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REVIEW</w:t>
      </w:r>
    </w:p>
    <w:p>
      <w:pPr>
        <w:pBdr>
          <w:bottom w:val="single" w:color="1F3864" w:sz="12" w:space="8"/>
        </w:pBdr>
        <w:spacing w:after="240"/>
      </w:pPr>
      <w:r>
        <w:rPr>
          <w:b/>
          <w:bCs/>
          <w:color w:val="1F3864"/>
          <w:sz w:val="52"/>
          <w:szCs w:val="52"/>
        </w:rPr>
        <w:t xml:space="preserve">Bayesian uncertainty quantification in learning equations from data</w:t>
      </w:r>
    </w:p>
    <w:p>
      <w:pPr>
        <w:spacing w:after="360"/>
      </w:pPr>
      <w:r>
        <w:rPr>
          <w:color w:val="3A4350"/>
          <w:sz w:val="26"/>
          <w:szCs w:val="26"/>
        </w:rPr>
        <w:t xml:space="preserve">20 articles (2020–2026) from the University of Oxford, Caltech, Harvard University and ETH Zürich, related to the article by Martina-Perez, Simpson &amp; Baker (2021)</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BASE ARTICLE  </w:t>
      </w:r>
      <w:r>
        <w:t xml:space="preserve">Martina-Perez S., Simpson M. J., Baker R. E. (2021). </w:t>
      </w:r>
      <w:r>
        <w:rPr>
          <w:i/>
          <w:iCs/>
        </w:rPr>
        <w:t xml:space="preserve">Bayesian uncertainty quantification for data-driven equation learning.</w:t>
      </w:r>
      <w:r>
        <w:t xml:space="preserve"> Proceedings of the Royal Society A, 477: 20210426. doi:10.1098/rspa.2021.0426 · Mathematical Institute, University of Oxford &amp; Queensland University of Technology.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university affiliation and closeness to the base article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base article</w:t>
      </w:r>
      <w:r>
        <w:t xml:space="preserve"> and </w:t>
      </w:r>
      <w:r>
        <w:rPr>
          <w:b/>
          <w:bCs/>
        </w:rPr>
        <w:t xml:space="preserve">Innovation:</w:t>
      </w:r>
      <w:r>
        <w:t xml:space="preserve"> what the article newly contributes.</w:t>
      </w:r>
    </w:p>
    <w:p>
      <w:pPr>
        <w:spacing w:before="600"/>
      </w:pPr>
      <w:r>
        <w:rPr>
          <w:color w:val="5B6573"/>
          <w:sz w:val="20"/>
          <w:szCs w:val="20"/>
        </w:rPr>
        <w:t xml:space="preserve">Search date: October 6, 2026  ·  Period covered: 2020–2026</w:t>
      </w:r>
    </w:p>
    <w:p>
      <w:pPr>
        <w:pStyle w:val="Heading1"/>
        <w:pageBreakBefore/>
      </w:pPr>
      <w:r>
        <w:rPr>
          <w:color w:val="1F3864"/>
        </w:rPr>
        <w:t xml:space="preserve">1. The base article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 Martina-Perez, Matthew J. Simpson,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Royal Society A, vol. 477, art. 20210426 (2021); received May 25, 2021, accepted September 30,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enkxs2ftbxmcirmlksu_o">
              <w:r>
                <w:rPr>
                  <w:color w:val="1D4ED8"/>
                  <w:sz w:val="18"/>
                  <w:szCs w:val="18"/>
                  <w:u w:val="single"/>
                </w:rPr>
                <w:t xml:space="preserve">https://doi.org/10.1098/rspa.2021.0426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(United Kingdom); School of Mathematical Sciences, Queensland University of Technology (Australia)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Keywords</w:t>
            </w:r>
          </w:p>
        </w:tc>
        <w:tc>
          <w:tcPr>
            <w:tcW w:type="dxa" w:w="7888"/>
            <w:tcMar>
              <w:top w:type="dxa" w:w="60"/>
              <w:left w:type="dxa" w:w="100"/>
              <w:bottom w:type="dxa" w:w="60"/>
              <w:right w:type="dxa" w:w="100"/>
            </w:tcMar>
            <w:vAlign w:val="top"/>
          </w:tcPr>
          <w:p>
            <w:r>
              <w:rPr>
                <w:sz w:val="18"/>
                <w:szCs w:val="18"/>
              </w:rPr>
              <w:t xml:space="preserve">mathematical modeling · equation learning · uncertainty quantification · ABC · spike-and-slab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Code</w:t>
            </w:r>
          </w:p>
        </w:tc>
        <w:tc>
          <w:tcPr>
            <w:tcW w:type="dxa" w:w="7888"/>
            <w:tcMar>
              <w:top w:type="dxa" w:w="60"/>
              <w:left w:type="dxa" w:w="100"/>
              <w:bottom w:type="dxa" w:w="60"/>
              <w:right w:type="dxa" w:w="100"/>
            </w:tcMar>
            <w:vAlign w:val="top"/>
          </w:tcPr>
          <w:p>
            <w:r>
              <w:rPr>
                <w:sz w:val="18"/>
                <w:szCs w:val="18"/>
              </w:rPr>
              <w:t xml:space="preserve">github.com/simonmape/UQ-for-pdefind</w:t>
            </w:r>
          </w:p>
        </w:tc>
      </w:tr>
    </w:tbl>
    <w:p>
      <w:pPr>
        <w:spacing w:after="80"/>
      </w:pPr>
    </w:p>
    <w:p>
      <w:pPr>
        <w:pStyle w:val="Heading3"/>
      </w:pPr>
      <w:r>
        <w:rPr>
          <w:color w:val="1F3864"/>
        </w:rPr>
        <w:t xml:space="preserve">1.1 The problem</w:t>
      </w:r>
    </w:p>
    <w:p>
      <w:pPr>
        <w:spacing w:after="120"/>
        <w:jc w:val="both"/>
      </w:pPr>
      <w:r>
        <w:t xml:space="preserve">Equation learning (EQL) aims to infer, directly from data, the differential-equation model that describes them. The PDE-FIND algorithm (Rudy et al., 2017) selects a small subset from a large library of candidate terms by solving a sparse regression problem. When the data are noisy, as is common in biology, the structure and coefficients of the learned PDE vary strongly from one realization to the next, yet PDE-FIND gives only a point estimate, with no measure of uncertainty.</w:t>
      </w:r>
    </w:p>
    <w:p>
      <w:pPr>
        <w:pStyle w:val="Heading3"/>
      </w:pPr>
      <w:r>
        <w:rPr>
          <w:color w:val="1F3864"/>
        </w:rPr>
        <w:t xml:space="preserve">1.2 The data: from the agent-based model to the PDE</w:t>
      </w:r>
    </w:p>
    <w:p>
      <w:pPr>
        <w:spacing w:after="120"/>
        <w:jc w:val="both"/>
      </w:pPr>
      <w:r>
        <w:t xml:space="preserve">The authors use an agent-based model (ABM) with volume exclusion on a 200 × 20 square lattice. Each agent moves with probability </w:t>
      </w:r>
      <m:oMath>
        <m:sSub>
          <m:e>
            <m:r>
              <m:t>p</m:t>
            </m:r>
          </m:e>
          <m:sub>
            <m:r>
              <m:t>m</m:t>
            </m:r>
          </m:sub>
        </m:sSub>
      </m:oMath>
      <w:r>
        <w:t xml:space="preserve">, with left–right bias </w:t>
      </w:r>
      <m:oMath>
        <m:r>
          <m:t>ρ</m:t>
        </m:r>
      </m:oMath>
      <w:r>
        <w:t xml:space="preserve">, and proliferates with probability </w:t>
      </w:r>
      <m:oMath>
        <m:sSub>
          <m:e>
            <m:r>
              <m:t>p</m:t>
            </m:r>
          </m:e>
          <m:sub>
            <m:r>
              <m:t>p</m:t>
            </m:r>
          </m:sub>
        </m:sSub>
      </m:oMath>
      <w:r>
        <w:t xml:space="preserve">. In the mean-field approximation, the mean density </w:t>
      </w:r>
      <m:oMath>
        <m:r>
          <m:t>c</m:t>
        </m:r>
        <m:d>
          <m:dPr>
            <m:begChr m:val="("/>
            <m:sepChr m:val=""/>
            <m:endChr m:val=")"/>
            <m:grow/>
          </m:dPr>
          <m:e>
            <m:r>
              <m:t>x</m:t>
            </m:r>
            <m:r>
              <m:rPr>
                <m:sty m:val="p"/>
              </m:rPr>
              <m:t>,</m:t>
            </m:r>
            <m:r>
              <m:t>t</m:t>
            </m:r>
          </m:e>
        </m:d>
      </m:oMath>
      <w:r>
        <w:t xml:space="preserve"> obeys the PDE:</w:t>
      </w:r>
    </w:p>
    <w:p>
      <w:pPr>
        <w:pStyle w:val="Equation"/>
      </w:pPr>
      <m:oMathPara>
        <m:oMathParaPr>
          <m:jc m:val="center"/>
        </m:oMathParaPr>
        <m:oMath>
          <m:sSub>
            <m:e>
              <m:r>
                <m:t>c</m:t>
              </m:r>
            </m:e>
            <m:sub>
              <m:r>
                <m:t>t</m:t>
              </m:r>
            </m:sub>
          </m:sSub>
          <m:r>
            <m:rPr>
              <m:sty m:val="p"/>
            </m:rPr>
            <m:t>=</m:t>
          </m:r>
          <m:r>
            <m:t>D</m:t>
          </m:r>
          <m:r>
            <m:t> </m:t>
          </m:r>
          <m:sSub>
            <m:e>
              <m:r>
                <m:t>c</m:t>
              </m:r>
            </m:e>
            <m:sub>
              <m:r>
                <m:t>x</m:t>
              </m:r>
              <m:r>
                <m:t>x</m:t>
              </m:r>
            </m:sub>
          </m:sSub>
          <m:r>
            <m:rPr>
              <m:sty m:val="p"/>
            </m:rPr>
            <m:t>−</m:t>
          </m:r>
          <m:r>
            <m:t>V</m:t>
          </m:r>
          <m:sSub>
            <m:e>
              <m:d>
                <m:dPr>
                  <m:begChr m:val="["/>
                  <m:sepChr m:val=""/>
                  <m:endChr m:val="]"/>
                  <m:grow/>
                </m:dPr>
                <m:e>
                  <m:r>
                    <m:t>c</m:t>
                  </m:r>
                  <m:d>
                    <m:dPr>
                      <m:begChr m:val="("/>
                      <m:sepChr m:val=""/>
                      <m:endChr m:val=")"/>
                      <m:grow/>
                    </m:dPr>
                    <m:e>
                      <m:r>
                        <m:t>1</m:t>
                      </m:r>
                      <m:r>
                        <m:rPr>
                          <m:sty m:val="p"/>
                        </m:rPr>
                        <m:t>−</m:t>
                      </m:r>
                      <m:r>
                        <m:t>c</m:t>
                      </m:r>
                    </m:e>
                  </m:d>
                </m:e>
              </m:d>
            </m:e>
            <m:sub>
              <m:r>
                <m:t>x</m:t>
              </m:r>
            </m:sub>
          </m:sSub>
          <m:r>
            <m:rPr>
              <m:sty m:val="p"/>
            </m:rPr>
            <m:t>+</m:t>
          </m:r>
          <m:r>
            <m:t>P</m:t>
          </m:r>
          <m:r>
            <m:t> </m:t>
          </m:r>
          <m:r>
            <m:t>c</m:t>
          </m:r>
          <m:d>
            <m:dPr>
              <m:begChr m:val="("/>
              <m:sepChr m:val=""/>
              <m:endChr m:val=")"/>
              <m:grow/>
            </m:dPr>
            <m:e>
              <m:r>
                <m:t>1</m:t>
              </m:r>
              <m:r>
                <m:rPr>
                  <m:sty m:val="p"/>
                </m:rPr>
                <m:t>−</m:t>
              </m:r>
              <m:r>
                <m:t>c</m:t>
              </m:r>
            </m:e>
          </m:d>
        </m:oMath>
      </m:oMathPara>
    </w:p>
    <w:p>
      <w:pPr>
        <w:pStyle w:val="Equation"/>
      </w:pPr>
      <m:oMathPara>
        <m:oMathParaPr>
          <m:jc m:val="center"/>
        </m:oMathParaPr>
        <m:oMath>
          <m:r>
            <m:t>D</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sSup>
                <m:e>
                  <m:r>
                    <m:t>Δ</m:t>
                  </m:r>
                </m:e>
                <m:sup>
                  <m:r>
                    <m:t>2</m:t>
                  </m:r>
                </m:sup>
              </m:sSup>
            </m:num>
            <m:den>
              <m:r>
                <m:t>4</m:t>
              </m:r>
              <m:r>
                <m:t>τ</m:t>
              </m:r>
            </m:den>
          </m:f>
          <m:r>
            <m:rPr>
              <m:sty m:val="p"/>
            </m:rPr>
            <m:t>,</m:t>
          </m:r>
          <m:r>
            <m:t>  </m:t>
          </m:r>
          <m:r>
            <m:t>V</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r>
                <m:t>Δ</m:t>
              </m:r>
              <m:r>
                <m:t>ρ</m:t>
              </m:r>
            </m:num>
            <m:den>
              <m:r>
                <m:t>2</m:t>
              </m:r>
              <m:r>
                <m:t>τ</m:t>
              </m:r>
            </m:den>
          </m:f>
          <m:r>
            <m:rPr>
              <m:sty m:val="p"/>
            </m:rPr>
            <m:t>,</m:t>
          </m:r>
          <m:r>
            <m:t>  </m:t>
          </m:r>
          <m:r>
            <m:t>P</m:t>
          </m:r>
          <m:r>
            <m:rPr>
              <m:sty m:val="p"/>
            </m:rPr>
            <m:t>=</m:t>
          </m:r>
          <m:limLow>
            <m:e>
              <m:r>
                <m:rPr>
                  <m:sty m:val="p"/>
                </m:rPr>
                <m:t>lim</m:t>
              </m:r>
            </m:e>
            <m:lim>
              <m:r>
                <m:t>τ</m:t>
              </m:r>
              <m:r>
                <m:rPr>
                  <m:sty m:val="p"/>
                </m:rPr>
                <m:t>→</m:t>
              </m:r>
              <m:r>
                <m:t>0</m:t>
              </m:r>
            </m:lim>
          </m:limLow>
          <m:f>
            <m:fPr>
              <m:type m:val="bar"/>
            </m:fPr>
            <m:num>
              <m:sSub>
                <m:e>
                  <m:r>
                    <m:t>p</m:t>
                  </m:r>
                </m:e>
                <m:sub>
                  <m:r>
                    <m:t>p</m:t>
                  </m:r>
                </m:sub>
              </m:sSub>
            </m:num>
            <m:den>
              <m:r>
                <m:t>τ</m:t>
              </m:r>
            </m:den>
          </m:f>
        </m:oMath>
      </m:oMathPara>
    </w:p>
    <w:p>
      <w:pPr>
        <w:spacing w:after="120"/>
        <w:jc w:val="both"/>
      </w:pPr>
      <w:r>
        <w:t xml:space="preserve">Three cases are studied: (I) unbiased motility without proliferation, </w:t>
      </w:r>
      <m:oMath>
        <m:sSub>
          <m:e>
            <m:r>
              <m:t>c</m:t>
            </m:r>
          </m:e>
          <m:sub>
            <m:r>
              <m:t>t</m:t>
            </m:r>
          </m:sub>
        </m:sSub>
        <m:r>
          <m:rPr>
            <m:sty m:val="p"/>
          </m:rPr>
          <m:t>=</m:t>
        </m:r>
        <m:r>
          <m:t>0.25</m:t>
        </m:r>
        <m:r>
          <m:t> </m:t>
        </m:r>
        <m:sSub>
          <m:e>
            <m:r>
              <m:t>c</m:t>
            </m:r>
          </m:e>
          <m:sub>
            <m:r>
              <m:t>x</m:t>
            </m:r>
            <m:r>
              <m:t>x</m:t>
            </m:r>
          </m:sub>
        </m:sSub>
      </m:oMath>
      <w:r>
        <w:t xml:space="preserve">; (II) biased motility, </w:t>
      </w:r>
      <m:oMath>
        <m:sSub>
          <m:e>
            <m:r>
              <m:t>c</m:t>
            </m:r>
          </m:e>
          <m:sub>
            <m:r>
              <m:t>t</m:t>
            </m:r>
          </m:sub>
        </m:sSub>
        <m:r>
          <m:rPr>
            <m:sty m:val="p"/>
          </m:rPr>
          <m:t>=</m:t>
        </m:r>
        <m:r>
          <m:t>0.25</m:t>
        </m:r>
        <m:r>
          <m:t> </m:t>
        </m:r>
        <m:sSub>
          <m:e>
            <m:r>
              <m:t>c</m:t>
            </m:r>
          </m:e>
          <m:sub>
            <m:r>
              <m:t>x</m:t>
            </m:r>
            <m:r>
              <m:t>x</m:t>
            </m:r>
          </m:sub>
        </m:sSub>
        <m:r>
          <m:rPr>
            <m:sty m:val="p"/>
          </m:rPr>
          <m:t>−</m:t>
        </m:r>
        <m:r>
          <m:t>0.0375</m:t>
        </m:r>
        <m:r>
          <m:t> </m:t>
        </m:r>
        <m:sSub>
          <m:e>
            <m:d>
              <m:dPr>
                <m:begChr m:val="["/>
                <m:sepChr m:val=""/>
                <m:endChr m:val="]"/>
                <m:grow/>
              </m:dPr>
              <m:e>
                <m:r>
                  <m:t>c</m:t>
                </m:r>
                <m:d>
                  <m:dPr>
                    <m:begChr m:val="("/>
                    <m:sepChr m:val=""/>
                    <m:endChr m:val=")"/>
                    <m:grow/>
                  </m:dPr>
                  <m:e>
                    <m:r>
                      <m:t>1</m:t>
                    </m:r>
                    <m:r>
                      <m:rPr>
                        <m:sty m:val="p"/>
                      </m:rPr>
                      <m:t>−</m:t>
                    </m:r>
                    <m:r>
                      <m:t>c</m:t>
                    </m:r>
                  </m:e>
                </m:d>
              </m:e>
            </m:d>
          </m:e>
          <m:sub>
            <m:r>
              <m:t>x</m:t>
            </m:r>
          </m:sub>
        </m:sSub>
      </m:oMath>
      <w:r>
        <w:t xml:space="preserve">; (III) motility with proliferation, </w:t>
      </w:r>
      <m:oMath>
        <m:sSub>
          <m:e>
            <m:r>
              <m:t>c</m:t>
            </m:r>
          </m:e>
          <m:sub>
            <m:r>
              <m:t>t</m:t>
            </m:r>
          </m:sub>
        </m:sSub>
        <m:r>
          <m:rPr>
            <m:sty m:val="p"/>
          </m:rPr>
          <m:t>=</m:t>
        </m:r>
        <m:r>
          <m:t>0.25</m:t>
        </m:r>
        <m:r>
          <m:t> </m:t>
        </m:r>
        <m:sSub>
          <m:e>
            <m:r>
              <m:t>c</m:t>
            </m:r>
          </m:e>
          <m:sub>
            <m:r>
              <m:t>x</m:t>
            </m:r>
            <m:r>
              <m:t>x</m:t>
            </m:r>
          </m:sub>
        </m:sSub>
        <m:r>
          <m:rPr>
            <m:sty m:val="p"/>
          </m:rPr>
          <m:t>+</m:t>
        </m:r>
        <m:r>
          <m:t>0.01</m:t>
        </m:r>
        <m:r>
          <m:t> </m:t>
        </m:r>
        <m:r>
          <m:t>c</m:t>
        </m:r>
        <m:d>
          <m:dPr>
            <m:begChr m:val="("/>
            <m:sepChr m:val=""/>
            <m:endChr m:val=")"/>
            <m:grow/>
          </m:dPr>
          <m:e>
            <m:r>
              <m:t>1</m:t>
            </m:r>
            <m:r>
              <m:rPr>
                <m:sty m:val="p"/>
              </m:rPr>
              <m:t>−</m:t>
            </m:r>
            <m:r>
              <m:t>c</m:t>
            </m:r>
          </m:e>
        </m:d>
      </m:oMath>
      <w:r>
        <w:t xml:space="preserve">. The high-noise data average over </w:t>
      </w:r>
      <m:oMath>
        <m:r>
          <m:t>K</m:t>
        </m:r>
        <m:r>
          <m:rPr>
            <m:sty m:val="p"/>
          </m:rPr>
          <m:t>=</m:t>
        </m:r>
        <m:r>
          <m:t>1</m:t>
        </m:r>
      </m:oMath>
      <w:r>
        <w:t xml:space="preserve"> ABM realization, while the low-noise data average over </w:t>
      </w:r>
      <m:oMath>
        <m:r>
          <m:t>K</m:t>
        </m:r>
        <m:r>
          <m:rPr>
            <m:sty m:val="p"/>
          </m:rPr>
          <m:t>=</m:t>
        </m:r>
        <m:r>
          <m:t>50</m:t>
        </m:r>
      </m:oMath>
      <w:r>
        <w:t xml:space="preserve"> realizations.</w:t>
      </w:r>
    </w:p>
    <w:p>
      <w:pPr>
        <w:pStyle w:val="Heading3"/>
      </w:pPr>
      <w:r>
        <w:rPr>
          <w:color w:val="1F3864"/>
        </w:rPr>
        <w:t xml:space="preserve">1.3 PDE-FIND and sparse regression</w:t>
      </w:r>
    </w:p>
    <w:p>
      <w:pPr>
        <w:spacing w:after="120"/>
        <w:jc w:val="both"/>
      </w:pPr>
      <w:r>
        <w:t xml:space="preserve">PDE-FIND assumes that the dynamics are a linear combination of the terms in a library:</w:t>
      </w:r>
    </w:p>
    <w:p>
      <w:pPr>
        <w:pStyle w:val="Equation"/>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sSub>
                <m:e>
                  <m:r>
                    <m:t>N</m:t>
                  </m:r>
                </m:e>
                <m:sub>
                  <m:r>
                    <m:rPr>
                      <m:sty m:val="p"/>
                    </m:rPr>
                    <m:t>ℓ</m:t>
                  </m:r>
                </m:sub>
              </m:sSub>
            </m:sup>
            <m:e>
              <m:sSub>
                <m:e>
                  <m:r>
                    <m:rPr>
                      <m:scr m:val="script"/>
                      <m:sty m:val="p"/>
                    </m:rPr>
                    <m:t>N</m:t>
                  </m:r>
                </m:e>
                <m:sub>
                  <m:r>
                    <m:t>i</m:t>
                  </m:r>
                </m:sub>
              </m:sSub>
            </m:e>
          </m:nary>
          <m:d>
            <m:dPr>
              <m:begChr m:val="("/>
              <m:sepChr m:val=""/>
              <m:endChr m:val=")"/>
              <m:grow/>
            </m:dPr>
            <m:e>
              <m:r>
                <m:t>u</m:t>
              </m:r>
              <m:r>
                <m:rPr>
                  <m:sty m:val="p"/>
                </m:rPr>
                <m:t>,</m:t>
              </m:r>
              <m:sSub>
                <m:e>
                  <m:r>
                    <m:t>u</m:t>
                  </m:r>
                </m:e>
                <m:sub>
                  <m:r>
                    <m:t>x</m:t>
                  </m:r>
                </m:sub>
              </m:sSub>
              <m:r>
                <m:rPr>
                  <m:sty m:val="p"/>
                </m:rPr>
                <m:t>,</m:t>
              </m:r>
              <m:sSub>
                <m:e>
                  <m:r>
                    <m:t>u</m:t>
                  </m:r>
                </m:e>
                <m:sub>
                  <m:r>
                    <m:t>x</m:t>
                  </m:r>
                  <m:r>
                    <m:t>x</m:t>
                  </m:r>
                </m:sub>
              </m:sSub>
              <m:r>
                <m:rPr>
                  <m:sty m:val="p"/>
                </m:rPr>
                <m:t>,</m:t>
              </m:r>
              <m:r>
                <m:rPr>
                  <m:sty m:val="p"/>
                </m:rPr>
                <m:t>…</m:t>
              </m:r>
            </m:e>
          </m:d>
          <m:sSub>
            <m:e>
              <m:r>
                <m:t>ξ</m:t>
              </m:r>
            </m:e>
            <m:sub>
              <m:r>
                <m:t>i</m:t>
              </m:r>
            </m:sub>
          </m:sSub>
        </m:oMath>
      </m:oMathPara>
    </w:p>
    <w:p>
      <w:pPr>
        <w:spacing w:after="120"/>
        <w:jc w:val="both"/>
      </w:pPr>
      <w:r>
        <w:t xml:space="preserve">The numerically estimated derivatives are used to build the library matrix (here polynomials up to order 2 and derivatives up to order 2, so </w:t>
      </w:r>
      <m:oMath>
        <m:sSub>
          <m:e>
            <m:r>
              <m:t>N</m:t>
            </m:r>
          </m:e>
          <m:sub>
            <m:r>
              <m:rPr>
                <m:sty m:val="p"/>
              </m:rPr>
              <m:t>ℓ</m:t>
            </m:r>
          </m:sub>
        </m:sSub>
        <m:r>
          <m:rPr>
            <m:sty m:val="p"/>
          </m:rPr>
          <m:t>=</m:t>
        </m:r>
        <m:r>
          <m:t>9</m:t>
        </m:r>
      </m:oMath>
      <w:r>
        <w:t xml:space="preserve">) and the linear system:</w:t>
      </w:r>
    </w:p>
    <w:p>
      <w:pPr>
        <w:pStyle w:val="Equation"/>
      </w:pPr>
      <m:oMathPara>
        <m:oMathParaPr>
          <m:jc m:val="center"/>
        </m:oMathParaPr>
        <m:oMath>
          <m:r>
            <m:t>Θ</m:t>
          </m:r>
          <m:d>
            <m:dPr>
              <m:begChr m:val="("/>
              <m:sepChr m:val=""/>
              <m:endChr m:val=")"/>
              <m:grow/>
            </m:dPr>
            <m:e>
              <m:r>
                <m:t>U</m:t>
              </m:r>
            </m:e>
          </m:d>
          <m:r>
            <m:rPr>
              <m:sty m:val="p"/>
            </m:rPr>
            <m:t>=</m:t>
          </m:r>
          <m:d>
            <m:dPr>
              <m:begChr m:val="["/>
              <m:sepChr m:val=""/>
              <m:endChr m:val="]"/>
              <m:grow/>
            </m:dPr>
            <m:e>
              <m:r>
                <m:t> </m:t>
              </m:r>
              <m:r>
                <m:t>1</m:t>
              </m:r>
              <m:r>
                <m:rPr>
                  <m:sty m:val="p"/>
                </m:rPr>
                <m:t>,</m:t>
              </m:r>
              <m:r>
                <m:t> </m:t>
              </m:r>
              <m:r>
                <m:t>U</m:t>
              </m:r>
              <m:r>
                <m:rPr>
                  <m:sty m:val="p"/>
                </m:rPr>
                <m:t>,</m:t>
              </m:r>
              <m:r>
                <m:t> </m:t>
              </m:r>
              <m:sSup>
                <m:e>
                  <m:r>
                    <m:t>U</m:t>
                  </m:r>
                </m:e>
                <m:sup>
                  <m:r>
                    <m:t>2</m:t>
                  </m:r>
                </m:sup>
              </m:sSup>
              <m:r>
                <m:rPr>
                  <m:sty m:val="p"/>
                </m:rPr>
                <m:t>,</m:t>
              </m:r>
              <m:r>
                <m:t> </m:t>
              </m:r>
              <m:sSub>
                <m:e>
                  <m:r>
                    <m:t>U</m:t>
                  </m:r>
                </m:e>
                <m:sub>
                  <m:r>
                    <m:t>x</m:t>
                  </m:r>
                </m:sub>
              </m:sSub>
              <m:r>
                <m:rPr>
                  <m:sty m:val="p"/>
                </m:rPr>
                <m:t>,</m:t>
              </m:r>
              <m:r>
                <m:t> </m:t>
              </m:r>
              <m:r>
                <m:t>U</m:t>
              </m:r>
              <m:sSub>
                <m:e>
                  <m:r>
                    <m:t>U</m:t>
                  </m:r>
                </m:e>
                <m:sub>
                  <m:r>
                    <m:t>x</m:t>
                  </m:r>
                </m:sub>
              </m:sSub>
              <m:r>
                <m:rPr>
                  <m:sty m:val="p"/>
                </m:rPr>
                <m:t>,</m:t>
              </m:r>
              <m:r>
                <m:t> </m:t>
              </m:r>
              <m:sSup>
                <m:e>
                  <m:r>
                    <m:t>U</m:t>
                  </m:r>
                </m:e>
                <m:sup>
                  <m:r>
                    <m:t>2</m:t>
                  </m:r>
                </m:sup>
              </m:sSup>
              <m:sSub>
                <m:e>
                  <m:r>
                    <m:t>U</m:t>
                  </m:r>
                </m:e>
                <m:sub>
                  <m:r>
                    <m:t>x</m:t>
                  </m:r>
                </m:sub>
              </m:sSub>
              <m:r>
                <m:rPr>
                  <m:sty m:val="p"/>
                </m:rPr>
                <m:t>,</m:t>
              </m:r>
              <m:r>
                <m:t> </m:t>
              </m:r>
              <m:sSub>
                <m:e>
                  <m:r>
                    <m:t>U</m:t>
                  </m:r>
                </m:e>
                <m:sub>
                  <m:r>
                    <m:t>x</m:t>
                  </m:r>
                  <m:r>
                    <m:t>x</m:t>
                  </m:r>
                </m:sub>
              </m:sSub>
              <m:r>
                <m:rPr>
                  <m:sty m:val="p"/>
                </m:rPr>
                <m:t>,</m:t>
              </m:r>
              <m:r>
                <m:t> </m:t>
              </m:r>
              <m:r>
                <m:t>U</m:t>
              </m:r>
              <m:sSub>
                <m:e>
                  <m:r>
                    <m:t>U</m:t>
                  </m:r>
                </m:e>
                <m:sub>
                  <m:r>
                    <m:t>x</m:t>
                  </m:r>
                  <m:r>
                    <m:t>x</m:t>
                  </m:r>
                </m:sub>
              </m:sSub>
              <m:r>
                <m:rPr>
                  <m:sty m:val="p"/>
                </m:rPr>
                <m:t>,</m:t>
              </m:r>
              <m:r>
                <m:t> </m:t>
              </m:r>
              <m:sSup>
                <m:e>
                  <m:r>
                    <m:t>U</m:t>
                  </m:r>
                </m:e>
                <m:sup>
                  <m:r>
                    <m:t>2</m:t>
                  </m:r>
                </m:sup>
              </m:sSup>
              <m:sSub>
                <m:e>
                  <m:r>
                    <m:t>U</m:t>
                  </m:r>
                </m:e>
                <m:sub>
                  <m:r>
                    <m:t>x</m:t>
                  </m:r>
                  <m:r>
                    <m:t>x</m:t>
                  </m:r>
                </m:sub>
              </m:sSub>
              <m:r>
                <m:t> </m:t>
              </m:r>
            </m:e>
          </m:d>
          <m:r>
            <m:rPr>
              <m:sty m:val="p"/>
            </m:rPr>
            <m:t>,</m:t>
          </m:r>
          <m:r>
            <m:t>  </m:t>
          </m:r>
          <m:sSub>
            <m:e>
              <m:r>
                <m:t>U</m:t>
              </m:r>
            </m:e>
            <m:sub>
              <m:r>
                <m:t>t</m:t>
              </m:r>
            </m:sub>
          </m:sSub>
          <m:r>
            <m:rPr>
              <m:sty m:val="p"/>
            </m:rPr>
            <m:t>=</m:t>
          </m:r>
          <m:r>
            <m:t>Θ</m:t>
          </m:r>
          <m:d>
            <m:dPr>
              <m:begChr m:val="("/>
              <m:sepChr m:val=""/>
              <m:endChr m:val=")"/>
              <m:grow/>
            </m:dPr>
            <m:e>
              <m:r>
                <m:t>U</m:t>
              </m:r>
            </m:e>
          </m:d>
          <m:r>
            <m:t> </m:t>
          </m:r>
          <m:r>
            <m:rPr>
              <m:sty m:val="b"/>
            </m:rPr>
            <m:t>ξ</m:t>
          </m:r>
        </m:oMath>
      </m:oMathPara>
    </w:p>
    <w:p>
      <w:pPr>
        <w:spacing w:after="120"/>
        <w:jc w:val="both"/>
      </w:pPr>
      <w:r>
        <w:t xml:space="preserve">The coefficients are found by sequential threshold ridge regression (STRidge): after each solve, the coefficients with magnitude below the threshold </w:t>
      </w:r>
      <m:oMath>
        <m:sSub>
          <m:e>
            <m:r>
              <m:t>d</m:t>
            </m:r>
          </m:e>
          <m:sub>
            <m:r>
              <m:rPr>
                <m:sty m:val="p"/>
              </m:rPr>
              <m:t>t</m:t>
            </m:r>
            <m:r>
              <m:rPr>
                <m:sty m:val="p"/>
              </m:rPr>
              <m:t>o</m:t>
            </m:r>
            <m:r>
              <m:rPr>
                <m:sty m:val="p"/>
              </m:rPr>
              <m:t>l</m:t>
            </m:r>
          </m:sub>
        </m:sSub>
      </m:oMath>
      <w:r>
        <w:t xml:space="preserve"> are removed and the problem is solved again:</w:t>
      </w:r>
    </w:p>
    <w:p>
      <w:pPr>
        <w:pStyle w:val="Equation"/>
      </w:pPr>
      <m:oMathPara>
        <m:oMathParaPr>
          <m:jc m:val="center"/>
        </m:oMathParaPr>
        <m:oMath>
          <m:acc>
            <m:accPr>
              <m:chr m:val="̂"/>
            </m:accPr>
            <m:e>
              <m:r>
                <m:rPr>
                  <m:sty m:val="b"/>
                </m:rPr>
                <m:t>ξ</m:t>
              </m:r>
            </m:e>
          </m:acc>
          <m:r>
            <m:rPr>
              <m:sty m:val="p"/>
            </m:rPr>
            <m:t>=</m:t>
          </m:r>
          <m:limLow>
            <m:e>
              <m:r>
                <m:rPr>
                  <m:sty m:val="p"/>
                </m:rPr>
                <m:t>arg min</m:t>
              </m:r>
            </m:e>
            <m:lim>
              <m:r>
                <m:rPr>
                  <m:sty m:val="b"/>
                </m:rPr>
                <m:t>ξ</m:t>
              </m:r>
            </m:lim>
          </m:limLow>
          <m:d>
            <m:dPr>
              <m:begChr m:val="("/>
              <m:sepChr m:val=""/>
              <m:endChr m:val=")"/>
              <m:grow/>
            </m:dPr>
            <m:e>
              <m:sSubSup>
                <m:e>
                  <m:d>
                    <m:dPr>
                      <m:begChr m:val="∥"/>
                      <m:sepChr m:val=""/>
                      <m:endChr m:val="∥"/>
                      <m:grow/>
                    </m:dPr>
                    <m:e>
                      <m:r>
                        <m:t>Θ</m:t>
                      </m:r>
                      <m:d>
                        <m:dPr>
                          <m:begChr m:val="("/>
                          <m:sepChr m:val=""/>
                          <m:endChr m:val=")"/>
                          <m:grow/>
                        </m:dPr>
                        <m:e>
                          <m:r>
                            <m:t>U</m:t>
                          </m:r>
                        </m:e>
                      </m:d>
                      <m:r>
                        <m:rPr>
                          <m:sty m:val="b"/>
                        </m:rPr>
                        <m:t>ξ</m:t>
                      </m:r>
                      <m:r>
                        <m:rPr>
                          <m:sty m:val="p"/>
                        </m:rPr>
                        <m:t>−</m:t>
                      </m:r>
                      <m:sSub>
                        <m:e>
                          <m:r>
                            <m:t>U</m:t>
                          </m:r>
                        </m:e>
                        <m:sub>
                          <m:r>
                            <m:t>t</m:t>
                          </m:r>
                        </m:sub>
                      </m:sSub>
                    </m:e>
                  </m:d>
                </m:e>
                <m:sub>
                  <m:r>
                    <m:t>2</m:t>
                  </m:r>
                </m:sub>
                <m:sup>
                  <m:r>
                    <m:t>2</m:t>
                  </m:r>
                </m:sup>
              </m:sSubSup>
              <m:r>
                <m:rPr>
                  <m:sty m:val="p"/>
                </m:rPr>
                <m:t>+</m:t>
              </m:r>
              <m:r>
                <m:t>λ</m:t>
              </m:r>
              <m:sSubSup>
                <m:e>
                  <m:d>
                    <m:dPr>
                      <m:begChr m:val="∥"/>
                      <m:sepChr m:val=""/>
                      <m:endChr m:val="∥"/>
                      <m:grow/>
                    </m:dPr>
                    <m:e>
                      <m:r>
                        <m:rPr>
                          <m:sty m:val="b"/>
                        </m:rPr>
                        <m:t>ξ</m:t>
                      </m:r>
                    </m:e>
                  </m:d>
                </m:e>
                <m:sub>
                  <m:r>
                    <m:t>2</m:t>
                  </m:r>
                </m:sub>
                <m:sup>
                  <m:r>
                    <m:t>2</m:t>
                  </m:r>
                </m:sup>
              </m:sSubSup>
            </m:e>
          </m:d>
        </m:oMath>
      </m:oMathPara>
    </w:p>
    <w:p>
      <w:pPr>
        <w:pStyle w:val="Heading3"/>
      </w:pPr>
      <w:r>
        <w:rPr>
          <w:color w:val="1F3864"/>
        </w:rPr>
        <w:t xml:space="preserve">1.4 Diagnosing uncertainty: the identification ratio</w:t>
      </w:r>
    </w:p>
    <w:p>
      <w:pPr>
        <w:spacing w:after="120"/>
        <w:jc w:val="both"/>
      </w:pPr>
      <w:r>
        <w:t xml:space="preserve">To measure variability, PDE-FIND is applied to </w:t>
      </w:r>
      <m:oMath>
        <m:sSub>
          <m:e>
            <m:r>
              <m:t>N</m:t>
            </m:r>
          </m:e>
          <m:sub>
            <m:r>
              <m:t>s</m:t>
            </m:r>
          </m:sub>
        </m:sSub>
      </m:oMath>
      <w:r>
        <w:t xml:space="preserve"> independent samples, and for each term the identification ratio, i.e. how often the term is selected, is computed:</w:t>
      </w:r>
    </w:p>
    <w:p>
      <w:pPr>
        <w:pStyle w:val="Equation"/>
      </w:pPr>
      <m:oMathPara>
        <m:oMathParaPr>
          <m:jc m:val="center"/>
        </m:oMathParaPr>
        <m:oMath>
          <m:sSub>
            <m:e>
              <m:r>
                <m:t>a</m:t>
              </m:r>
            </m:e>
            <m:sub>
              <m:r>
                <m:t>i</m:t>
              </m:r>
            </m:sub>
          </m:sSub>
          <m:r>
            <m:rPr>
              <m:sty m:val="p"/>
            </m:rPr>
            <m:t>=</m:t>
          </m:r>
          <m:f>
            <m:fPr>
              <m:type m:val="bar"/>
            </m:fPr>
            <m:num>
              <m:r>
                <m:t>1</m:t>
              </m:r>
            </m:num>
            <m:den>
              <m:sSub>
                <m:e>
                  <m:r>
                    <m:t>N</m:t>
                  </m:r>
                </m:e>
                <m:sub>
                  <m:r>
                    <m:t>s</m:t>
                  </m:r>
                </m:sub>
              </m:sSub>
            </m:den>
          </m:f>
          <m:nary>
            <m:naryPr>
              <m:chr m:val="∑"/>
              <m:limLoc m:val="undOvr"/>
              <m:subHide m:val="off"/>
              <m:supHide m:val="off"/>
            </m:naryPr>
            <m:sub>
              <m:r>
                <m:t>s</m:t>
              </m:r>
              <m:r>
                <m:rPr>
                  <m:sty m:val="p"/>
                </m:rPr>
                <m:t>=</m:t>
              </m:r>
              <m:r>
                <m:t>1</m:t>
              </m:r>
            </m:sub>
            <m:sup>
              <m:sSub>
                <m:e>
                  <m:r>
                    <m:t>N</m:t>
                  </m:r>
                </m:e>
                <m:sub>
                  <m:r>
                    <m:t>s</m:t>
                  </m:r>
                </m:sub>
              </m:sSub>
            </m:sup>
            <m:e>
              <m:r>
                <m:rPr>
                  <m:scr m:val="double-struck"/>
                  <m:sty m:val="p"/>
                </m:rPr>
                <m:t>I</m:t>
              </m:r>
            </m:e>
          </m:nary>
          <m:d>
            <m:dPr>
              <m:begChr m:val="("/>
              <m:sepChr m:val=""/>
              <m:endChr m:val=")"/>
              <m:grow/>
            </m:dPr>
            <m:e>
              <m:sSubSup>
                <m:e>
                  <m:acc>
                    <m:accPr>
                      <m:chr m:val="̂"/>
                    </m:accPr>
                    <m:e>
                      <m:r>
                        <m:t>ξ</m:t>
                      </m:r>
                    </m:e>
                  </m:acc>
                </m:e>
                <m:sub>
                  <m:r>
                    <m:t>i</m:t>
                  </m:r>
                </m:sub>
                <m:sup>
                  <m:r>
                    <m:t> </m:t>
                  </m:r>
                  <m:r>
                    <m:t>s</m:t>
                  </m:r>
                </m:sup>
              </m:sSubSup>
              <m:r>
                <m:rPr>
                  <m:sty m:val="p"/>
                </m:rPr>
                <m:t>≠</m:t>
              </m:r>
              <m:r>
                <m:t>0</m:t>
              </m:r>
            </m:e>
          </m:d>
        </m:oMath>
      </m:oMathPara>
    </w:p>
    <w:p>
      <w:pPr>
        <w:pStyle w:val="ListParagraph"/>
        <w:numPr>
          <w:ilvl w:val="0"/>
          <w:numId w:val="2"/>
        </w:numPr>
        <w:spacing w:after="60"/>
        <w:jc w:val="both"/>
      </w:pPr>
      <w:r>
        <w:t xml:space="preserve">With high noise, PDE-FIND also selects wrong terms: in case I, the term </w:t>
      </w:r>
      <m:oMath>
        <m:r>
          <m:t>u</m:t>
        </m:r>
        <m:sSub>
          <m:e>
            <m:r>
              <m:t>u</m:t>
            </m:r>
          </m:e>
          <m:sub>
            <m:r>
              <m:t>x</m:t>
            </m:r>
            <m:r>
              <m:t>x</m:t>
            </m:r>
          </m:sub>
        </m:sSub>
      </m:oMath>
      <w:r>
        <w:t xml:space="preserve"> is selected in 19.9% of the samples alongside the correct term </w:t>
      </w:r>
      <m:oMath>
        <m:sSub>
          <m:e>
            <m:r>
              <m:t>u</m:t>
            </m:r>
          </m:e>
          <m:sub>
            <m:r>
              <m:t>x</m:t>
            </m:r>
            <m:r>
              <m:t>x</m:t>
            </m:r>
          </m:sub>
        </m:sSub>
      </m:oMath>
      <w:r>
        <w:t xml:space="preserve"> (82.6%).</w:t>
      </w:r>
    </w:p>
    <w:p>
      <w:pPr>
        <w:pStyle w:val="ListParagraph"/>
        <w:numPr>
          <w:ilvl w:val="0"/>
          <w:numId w:val="2"/>
        </w:numPr>
        <w:spacing w:after="60"/>
        <w:jc w:val="both"/>
      </w:pPr>
      <w:r>
        <w:t xml:space="preserve">The coefficients have wide, correlated distributions; choosing </w:t>
      </w:r>
      <m:oMath>
        <m:r>
          <m:t>λ</m:t>
        </m:r>
      </m:oMath>
      <w:r>
        <w:t xml:space="preserve"> by cross-validation (</w:t>
      </w:r>
      <m:oMath>
        <m:r>
          <m:t>λ</m:t>
        </m:r>
        <m:r>
          <m:rPr>
            <m:sty m:val="p"/>
          </m:rPr>
          <m:t>=</m:t>
        </m:r>
        <m:r>
          <m:t>0.5</m:t>
        </m:r>
      </m:oMath>
      <w:r>
        <w:t xml:space="preserve">) reduces the variability but does not remove it.</w:t>
      </w:r>
    </w:p>
    <w:p>
      <w:pPr>
        <w:pStyle w:val="ListParagraph"/>
        <w:numPr>
          <w:ilvl w:val="0"/>
          <w:numId w:val="2"/>
        </w:numPr>
        <w:spacing w:after="60"/>
        <w:jc w:val="both"/>
      </w:pPr>
      <w:r>
        <w:t xml:space="preserve">The </w:t>
      </w:r>
      <m:oMath>
        <m:sSup>
          <m:e>
            <m:r>
              <m:t>L</m:t>
            </m:r>
          </m:e>
          <m:sup>
            <m:r>
              <m:t>2</m:t>
            </m:r>
          </m:sup>
        </m:sSup>
      </m:oMath>
      <w:r>
        <w:t xml:space="preserve"> loss on the time derivative is almost flat, whereas the loss on the density profile is far more informative. A learned PDE can therefore match the derivative and still give unphysical predictions.</w:t>
      </w:r>
    </w:p>
    <w:p>
      <w:pPr>
        <w:pStyle w:val="Heading3"/>
      </w:pPr>
      <w:r>
        <w:rPr>
          <w:color w:val="1F3864"/>
        </w:rPr>
        <w:t xml:space="preserve">1.5 The proposed method: Bayes-PDE-FIND</w:t>
      </w:r>
    </w:p>
    <w:p>
      <w:pPr>
        <w:spacing w:after="120"/>
        <w:jc w:val="both"/>
      </w:pPr>
      <w:r>
        <w:t xml:space="preserve">Bayesian inference updates the prior distribution </w:t>
      </w:r>
      <m:oMath>
        <m:r>
          <m:t>π</m:t>
        </m:r>
        <m:d>
          <m:dPr>
            <m:begChr m:val="("/>
            <m:sepChr m:val=""/>
            <m:endChr m:val=")"/>
            <m:grow/>
          </m:dPr>
          <m:e>
            <m:r>
              <m:rPr>
                <m:sty m:val="b"/>
              </m:rPr>
              <m:t>θ</m:t>
            </m:r>
          </m:e>
        </m:d>
      </m:oMath>
      <w:r>
        <w:t xml:space="preserve"> through the likelihood:</w:t>
      </w:r>
    </w:p>
    <w:p>
      <w:pPr>
        <w:pStyle w:val="Equation"/>
      </w:pPr>
      <m:oMathPara>
        <m:oMathParaPr>
          <m:jc m:val="center"/>
        </m:oMathParaPr>
        <m:oMath>
          <m:r>
            <m:t>P</m:t>
          </m:r>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sSub>
                <m:e>
                  <m:r>
                    <m:rPr>
                      <m:scr m:val="script"/>
                      <m:sty m:val="p"/>
                    </m:rPr>
                    <m:t>D</m:t>
                  </m:r>
                </m:e>
                <m:sub>
                  <m:r>
                    <m:rPr>
                      <m:sty m:val="p"/>
                    </m:rPr>
                    <m:t>o</m:t>
                  </m:r>
                  <m:r>
                    <m:rPr>
                      <m:sty m:val="p"/>
                    </m:rPr>
                    <m:t>b</m:t>
                  </m:r>
                  <m:r>
                    <m:rPr>
                      <m:sty m:val="p"/>
                    </m:rPr>
                    <m:t>s</m:t>
                  </m:r>
                </m:sub>
              </m:sSub>
              <m:r>
                <m:rPr>
                  <m:sty m:val="p"/>
                </m:rPr>
                <m:t>∣</m:t>
              </m:r>
              <m:r>
                <m:rPr>
                  <m:sty m:val="b"/>
                </m:rPr>
                <m:t>θ</m:t>
              </m:r>
            </m:e>
          </m:d>
          <m:r>
            <m:t> </m:t>
          </m:r>
          <m:r>
            <m:t>π</m:t>
          </m:r>
          <m:d>
            <m:dPr>
              <m:begChr m:val="("/>
              <m:sepChr m:val=""/>
              <m:endChr m:val=")"/>
              <m:grow/>
            </m:dPr>
            <m:e>
              <m:r>
                <m:rPr>
                  <m:sty m:val="b"/>
                </m:rPr>
                <m:t>θ</m:t>
              </m:r>
            </m:e>
          </m:d>
        </m:oMath>
      </m:oMathPara>
    </w:p>
    <w:p>
      <w:pPr>
        <w:spacing w:after="120"/>
        <w:jc w:val="both"/>
      </w:pPr>
      <w:r>
        <w:t xml:space="preserve">Because the distribution of the ABM outputs around the mean is unknown, the authors use approximate Bayesian computation (ABC), which requires no explicit likelihood:</w:t>
      </w:r>
    </w:p>
    <w:p>
      <w:pPr>
        <w:pStyle w:val="Equation"/>
      </w:pPr>
      <m:oMathPara>
        <m:oMathParaPr>
          <m:jc m:val="center"/>
        </m:oMathParaPr>
        <m:oMath>
          <m:sSub>
            <m:e>
              <m:r>
                <m:t>P</m:t>
              </m:r>
            </m:e>
            <m:sub>
              <m:r>
                <m:rPr>
                  <m:sty m:val="p"/>
                </m:rPr>
                <m:t>A</m:t>
              </m:r>
              <m:r>
                <m:rPr>
                  <m:sty m:val="p"/>
                </m:rPr>
                <m:t>B</m:t>
              </m:r>
              <m:r>
                <m:rPr>
                  <m:sty m:val="p"/>
                </m:rPr>
                <m:t>C</m:t>
              </m:r>
            </m:sub>
          </m:sSub>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e>
              </m:d>
              <m:r>
                <m:rPr>
                  <m:sty m:val="p"/>
                </m:rPr>
                <m:t>&lt;</m:t>
              </m:r>
              <m:r>
                <m:t>ε</m:t>
              </m:r>
              <m:r>
                <m:rPr>
                  <m:sty m:val="p"/>
                </m:rPr>
                <m:t>∣</m:t>
              </m:r>
              <m:r>
                <m:rPr>
                  <m:sty m:val="b"/>
                </m:rPr>
                <m:t>θ</m:t>
              </m:r>
            </m:e>
          </m:d>
          <m:r>
            <m:t>π</m:t>
          </m:r>
          <m:d>
            <m:dPr>
              <m:begChr m:val="("/>
              <m:sepChr m:val=""/>
              <m:endChr m:val=")"/>
              <m:grow/>
            </m:dPr>
            <m:e>
              <m:r>
                <m:rPr>
                  <m:sty m:val="b"/>
                </m:rPr>
                <m:t>θ</m:t>
              </m:r>
            </m:e>
          </m:d>
        </m:oMath>
      </m:oMathPara>
    </w:p>
    <w:p>
      <w:pPr>
        <w:spacing w:after="120"/>
        <w:jc w:val="both"/>
      </w:pPr>
      <w:r>
        <w:t xml:space="preserve">The central idea is to turn the PDE-FIND identification ratios into an informed spike-and-slab prior, which mixes a Dirac mass at zero with a Gaussian component. Terms with </w:t>
      </w:r>
      <m:oMath>
        <m:sSub>
          <m:e>
            <m:r>
              <m:t>a</m:t>
            </m:r>
          </m:e>
          <m:sub>
            <m:r>
              <m:t>i</m:t>
            </m:r>
          </m:sub>
        </m:sSub>
        <m:r>
          <m:rPr>
            <m:sty m:val="p"/>
          </m:rPr>
          <m:t>≤</m:t>
        </m:r>
        <m:r>
          <m:t>δ</m:t>
        </m:r>
      </m:oMath>
      <w:r>
        <w:t xml:space="preserve"> are removed from the library altogether:</w:t>
      </w:r>
    </w:p>
    <w:p>
      <w:pPr>
        <w:pStyle w:val="Equation"/>
      </w:pPr>
      <m:oMathPara>
        <m:oMathParaPr>
          <m:jc m:val="center"/>
        </m:oMathParaPr>
        <m:oMath>
          <m:sSub>
            <m:e>
              <m:r>
                <m:t>ξ</m:t>
              </m:r>
            </m:e>
            <m:sub>
              <m:r>
                <m:t>i</m:t>
              </m:r>
            </m:sub>
          </m:sSub>
          <m:r>
            <m:rPr>
              <m:sty m:val="p"/>
            </m:rPr>
            <m:t>∣</m:t>
          </m:r>
          <m:sSub>
            <m:e>
              <m:r>
                <m:t>μ</m:t>
              </m:r>
            </m:e>
            <m:sub>
              <m:r>
                <m:t>i</m:t>
              </m:r>
            </m:sub>
          </m:sSub>
          <m:r>
            <m:rPr>
              <m:sty m:val="p"/>
            </m:rPr>
            <m:t>,</m:t>
          </m:r>
          <m:sSubSup>
            <m:e>
              <m:r>
                <m:t>σ</m:t>
              </m:r>
            </m:e>
            <m:sub>
              <m:r>
                <m:t>i</m:t>
              </m:r>
            </m:sub>
            <m:sup>
              <m:r>
                <m:t>2</m:t>
              </m:r>
            </m:sup>
          </m:sSubSup>
          <m:r>
            <m:rPr>
              <m:sty m:val="p"/>
            </m:rPr>
            <m:t>∼</m:t>
          </m:r>
          <m:d>
            <m:dPr>
              <m:begChr m:val="("/>
              <m:sepChr m:val=""/>
              <m:endChr m:val=")"/>
              <m:grow/>
            </m:dPr>
            <m:e>
              <m:r>
                <m:t>1</m:t>
              </m:r>
              <m:r>
                <m:rPr>
                  <m:sty m:val="p"/>
                </m:rPr>
                <m:t>−</m:t>
              </m:r>
              <m:sSub>
                <m:e>
                  <m:r>
                    <m:t>a</m:t>
                  </m:r>
                </m:e>
                <m:sub>
                  <m:r>
                    <m:t>i</m:t>
                  </m:r>
                </m:sub>
              </m:sSub>
            </m:e>
          </m:d>
          <m:r>
            <m:t> </m:t>
          </m:r>
          <m:sSub>
            <m:e>
              <m:r>
                <m:t>δ</m:t>
              </m:r>
            </m:e>
            <m:sub>
              <m:r>
                <m:t>0</m:t>
              </m:r>
            </m:sub>
          </m:sSub>
          <m:r>
            <m:rPr>
              <m:sty m:val="p"/>
            </m:rPr>
            <m:t>+</m:t>
          </m:r>
          <m:sSub>
            <m:e>
              <m:r>
                <m:t>a</m:t>
              </m:r>
            </m:e>
            <m:sub>
              <m:r>
                <m:t>i</m:t>
              </m:r>
            </m:sub>
          </m:sSub>
          <m:r>
            <m:t> </m:t>
          </m:r>
          <m:r>
            <m:rPr>
              <m:scr m:val="script"/>
              <m:sty m:val="p"/>
            </m:rPr>
            <m:t>N</m:t>
          </m:r>
          <m:d>
            <m:dPr>
              <m:begChr m:val="("/>
              <m:sepChr m:val=""/>
              <m:endChr m:val=")"/>
              <m:grow/>
            </m:dPr>
            <m:e>
              <m:sSub>
                <m:e>
                  <m:r>
                    <m:t>μ</m:t>
                  </m:r>
                </m:e>
                <m:sub>
                  <m:r>
                    <m:t>i</m:t>
                  </m:r>
                </m:sub>
              </m:sSub>
              <m:r>
                <m:rPr>
                  <m:sty m:val="p"/>
                </m:rPr>
                <m:t>,</m:t>
              </m:r>
              <m:sSubSup>
                <m:e>
                  <m:r>
                    <m:t>σ</m:t>
                  </m:r>
                </m:e>
                <m:sub>
                  <m:r>
                    <m:t>i</m:t>
                  </m:r>
                </m:sub>
                <m:sup>
                  <m:r>
                    <m:t>2</m:t>
                  </m:r>
                </m:sup>
              </m:sSubSup>
            </m:e>
          </m:d>
          <m:r>
            <m:rPr>
              <m:sty m:val="p"/>
            </m:rPr>
            <m:t>,</m:t>
          </m:r>
          <m:r>
            <m:t>  </m:t>
          </m:r>
          <m:sSubSup>
            <m:e>
              <m:r>
                <m:t>σ</m:t>
              </m:r>
            </m:e>
            <m:sub>
              <m:r>
                <m:t>i</m:t>
              </m:r>
            </m:sub>
            <m:sup>
              <m:r>
                <m:t>2</m:t>
              </m:r>
            </m:sup>
          </m:sSubSup>
          <m:r>
            <m:rPr>
              <m:sty m:val="p"/>
            </m:rPr>
            <m:t>∼</m:t>
          </m:r>
          <m:r>
            <m:rPr>
              <m:scr m:val="script"/>
              <m:sty m:val="p"/>
            </m:rPr>
            <m:t>I</m:t>
          </m:r>
          <m:r>
            <m:rPr>
              <m:scr m:val="script"/>
              <m:sty m:val="p"/>
            </m:rPr>
            <m:t>G</m:t>
          </m:r>
          <m:d>
            <m:dPr>
              <m:begChr m:val="("/>
              <m:sepChr m:val=""/>
              <m:endChr m:val=")"/>
              <m:grow/>
            </m:dPr>
            <m:e>
              <m:sSub>
                <m:e>
                  <m:r>
                    <m:t>α</m:t>
                  </m:r>
                </m:e>
                <m:sub>
                  <m:r>
                    <m:t>i</m:t>
                  </m:r>
                </m:sub>
              </m:sSub>
              <m:r>
                <m:rPr>
                  <m:sty m:val="p"/>
                </m:rPr>
                <m:t>,</m:t>
              </m:r>
              <m:sSub>
                <m:e>
                  <m:r>
                    <m:t>β</m:t>
                  </m:r>
                </m:e>
                <m:sub>
                  <m:r>
                    <m:t>i</m:t>
                  </m:r>
                </m:sub>
              </m:sSub>
            </m:e>
          </m:d>
        </m:oMath>
      </m:oMathPara>
    </w:p>
    <w:p>
      <w:pPr>
        <w:pStyle w:val="Equation"/>
      </w:pPr>
      <m:oMathPara>
        <m:oMathParaPr>
          <m:jc m:val="center"/>
        </m:oMathParaPr>
        <m:oMath>
          <m:r>
            <m:t>π</m:t>
          </m:r>
          <m:d>
            <m:dPr>
              <m:begChr m:val="("/>
              <m:sepChr m:val=""/>
              <m:endChr m:val=")"/>
              <m:grow/>
            </m:dPr>
            <m:e>
              <m:r>
                <m:rPr>
                  <m:sty m:val="b"/>
                </m:rPr>
                <m:t>ξ</m:t>
              </m:r>
            </m:e>
          </m:d>
          <m:r>
            <m:rPr>
              <m:sty m:val="p"/>
            </m:rPr>
            <m:t>=</m:t>
          </m:r>
          <m:sSubSup>
            <m:e>
              <m:r>
                <m:rPr>
                  <m:sty m:val="p"/>
                </m:rPr>
                <m:t>⨂</m:t>
              </m:r>
            </m:e>
            <m:sub>
              <m:r>
                <m:t>i</m:t>
              </m:r>
              <m:r>
                <m:rPr>
                  <m:sty m:val="p"/>
                </m:rPr>
                <m:t>=</m:t>
              </m:r>
              <m:r>
                <m:t>1</m:t>
              </m:r>
            </m:sub>
            <m:sup>
              <m:sSub>
                <m:e>
                  <m:r>
                    <m:t>N</m:t>
                  </m:r>
                </m:e>
                <m:sub>
                  <m:r>
                    <m:rPr>
                      <m:sty m:val="p"/>
                    </m:rPr>
                    <m:t>ℓ</m:t>
                  </m:r>
                </m:sub>
              </m:sSub>
            </m:sup>
          </m:sSubSup>
          <m:d>
            <m:dPr>
              <m:begChr m:val="{"/>
              <m:sepChr m:val=""/>
              <m:endChr m:val="}"/>
              <m:grow/>
            </m:dPr>
            <m:e>
              <m:r>
                <m:rPr>
                  <m:scr m:val="double-struck"/>
                  <m:sty m:val="p"/>
                </m:rPr>
                <m:t>I</m:t>
              </m:r>
              <m:d>
                <m:dPr>
                  <m:begChr m:val="("/>
                  <m:sepChr m:val=""/>
                  <m:endChr m:val=")"/>
                  <m:grow/>
                </m:dPr>
                <m:e>
                  <m:r>
                    <m:t>i</m:t>
                  </m:r>
                  <m:r>
                    <m:rPr>
                      <m:sty m:val="p"/>
                    </m:rPr>
                    <m:t>∈</m:t>
                  </m:r>
                  <m:r>
                    <m:t>A</m:t>
                  </m:r>
                </m:e>
              </m:d>
              <m:r>
                <m:t> </m:t>
              </m:r>
              <m:sSub>
                <m:e>
                  <m:r>
                    <m:t>π</m:t>
                  </m:r>
                </m:e>
                <m:sub>
                  <m:r>
                    <m:t>i</m:t>
                  </m:r>
                </m:sub>
              </m:sSub>
              <m:d>
                <m:dPr>
                  <m:begChr m:val="("/>
                  <m:sepChr m:val=""/>
                  <m:endChr m:val=")"/>
                  <m:grow/>
                </m:dPr>
                <m:e>
                  <m:sSub>
                    <m:e>
                      <m:r>
                        <m:t>ξ</m:t>
                      </m:r>
                    </m:e>
                    <m:sub>
                      <m:r>
                        <m:t>i</m:t>
                      </m:r>
                    </m:sub>
                  </m:sSub>
                </m:e>
              </m:d>
              <m:r>
                <m:rPr>
                  <m:sty m:val="p"/>
                </m:rPr>
                <m:t>+</m:t>
              </m:r>
              <m:r>
                <m:rPr>
                  <m:scr m:val="double-struck"/>
                  <m:sty m:val="p"/>
                </m:rPr>
                <m:t>I</m:t>
              </m:r>
              <m:d>
                <m:dPr>
                  <m:begChr m:val="("/>
                  <m:sepChr m:val=""/>
                  <m:endChr m:val=")"/>
                  <m:grow/>
                </m:dPr>
                <m:e>
                  <m:r>
                    <m:t>i</m:t>
                  </m:r>
                  <m:r>
                    <m:rPr>
                      <m:sty m:val="p"/>
                    </m:rPr>
                    <m:t>∉</m:t>
                  </m:r>
                  <m:r>
                    <m:t>A</m:t>
                  </m:r>
                </m:e>
              </m:d>
              <m:r>
                <m:t> </m:t>
              </m:r>
              <m:sSub>
                <m:e>
                  <m:r>
                    <m:t>δ</m:t>
                  </m:r>
                </m:e>
                <m:sub>
                  <m:r>
                    <m:t>0</m:t>
                  </m:r>
                </m:sub>
              </m:sSub>
              <m:d>
                <m:dPr>
                  <m:begChr m:val="("/>
                  <m:sepChr m:val=""/>
                  <m:endChr m:val=")"/>
                  <m:grow/>
                </m:dPr>
                <m:e>
                  <m:sSub>
                    <m:e>
                      <m:r>
                        <m:t>ξ</m:t>
                      </m:r>
                    </m:e>
                    <m:sub>
                      <m:r>
                        <m:t>i</m:t>
                      </m:r>
                    </m:sub>
                  </m:sSub>
                </m:e>
              </m:d>
            </m:e>
          </m:d>
          <m:r>
            <m:rPr>
              <m:sty m:val="p"/>
            </m:rPr>
            <m:t>,</m:t>
          </m:r>
          <m:r>
            <m:t>  </m:t>
          </m:r>
          <m:r>
            <m:t>A</m:t>
          </m:r>
          <m:r>
            <m:rPr>
              <m:sty m:val="p"/>
            </m:rPr>
            <m:t>=</m:t>
          </m:r>
          <m:d>
            <m:dPr>
              <m:begChr m:val="{"/>
              <m:sepChr m:val=""/>
              <m:endChr m:val="}"/>
              <m:grow/>
            </m:dPr>
            <m:e>
              <m:r>
                <m:t>i</m:t>
              </m:r>
              <m:r>
                <m:rPr>
                  <m:sty m:val="p"/>
                </m:rPr>
                <m:t>:</m:t>
              </m:r>
              <m:r>
                <m:t> </m:t>
              </m:r>
              <m:sSub>
                <m:e>
                  <m:r>
                    <m:t>a</m:t>
                  </m:r>
                </m:e>
                <m:sub>
                  <m:r>
                    <m:t>i</m:t>
                  </m:r>
                </m:sub>
              </m:sSub>
              <m:r>
                <m:rPr>
                  <m:sty m:val="p"/>
                </m:rPr>
                <m:t>&gt;</m:t>
              </m:r>
              <m:r>
                <m:t>δ</m:t>
              </m:r>
            </m:e>
          </m:d>
        </m:oMath>
      </m:oMathPara>
    </w:p>
    <w:p>
      <w:pPr>
        <w:spacing w:after="120"/>
        <w:jc w:val="both"/>
      </w:pPr>
      <w:r>
        <w:t xml:space="preserve">Rejection ABC then compares the numerical solution of the reduced PDE with the data at five time points:</w:t>
      </w:r>
    </w:p>
    <w:p>
      <w:pPr>
        <w:pStyle w:val="Equation"/>
      </w:pPr>
      <m:oMathPara>
        <m:oMathParaPr>
          <m:jc m:val="center"/>
        </m:oMathParaPr>
        <m:oMath>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d>
                <m:dPr>
                  <m:begChr m:val="("/>
                  <m:sepChr m:val=""/>
                  <m:endChr m:val=")"/>
                  <m:grow/>
                </m:dPr>
                <m:e>
                  <m:r>
                    <m:rPr>
                      <m:sty m:val="b"/>
                    </m:rPr>
                    <m:t>θ</m:t>
                  </m:r>
                </m:e>
              </m:d>
            </m:e>
          </m:d>
          <m:r>
            <m:rPr>
              <m:sty m:val="p"/>
            </m:rPr>
            <m:t>=</m:t>
          </m:r>
          <m:nary>
            <m:naryPr>
              <m:chr m:val="∑"/>
              <m:limLoc m:val="undOvr"/>
              <m:subHide m:val="off"/>
              <m:supHide m:val="off"/>
            </m:naryPr>
            <m:sub>
              <m:r>
                <m:t>j</m:t>
              </m:r>
              <m:r>
                <m:rPr>
                  <m:sty m:val="p"/>
                </m:rPr>
                <m:t>=</m:t>
              </m:r>
              <m:r>
                <m:t>1</m:t>
              </m:r>
            </m:sub>
            <m:sup>
              <m:r>
                <m:t>5</m:t>
              </m:r>
            </m:sup>
            <m:e>
              <m:sSub>
                <m:e>
                  <m:d>
                    <m:dPr>
                      <m:begChr m:val="∥"/>
                      <m:sepChr m:val=""/>
                      <m:endChr m:val="∥"/>
                      <m:grow/>
                    </m:dPr>
                    <m:e>
                      <m:sSub>
                        <m:e>
                          <m:d>
                            <m:dPr>
                              <m:begChr m:val="("/>
                              <m:sepChr m:val=""/>
                              <m:endChr m:val=")"/>
                              <m:grow/>
                            </m:dPr>
                            <m:e>
                              <m:sSub>
                                <m:e>
                                  <m:r>
                                    <m:rPr>
                                      <m:scr m:val="script"/>
                                      <m:sty m:val="p"/>
                                    </m:rPr>
                                    <m:t>D</m:t>
                                  </m:r>
                                </m:e>
                                <m:sub>
                                  <m:r>
                                    <m:rPr>
                                      <m:sty m:val="p"/>
                                    </m:rPr>
                                    <m:t>o</m:t>
                                  </m:r>
                                  <m:r>
                                    <m:rPr>
                                      <m:sty m:val="p"/>
                                    </m:rPr>
                                    <m:t>b</m:t>
                                  </m:r>
                                  <m:r>
                                    <m:rPr>
                                      <m:sty m:val="p"/>
                                    </m:rPr>
                                    <m:t>s</m:t>
                                  </m:r>
                                </m:sub>
                              </m:sSub>
                            </m:e>
                          </m:d>
                        </m:e>
                        <m:sub>
                          <m:r>
                            <m:t>50</m:t>
                          </m:r>
                          <m:r>
                            <m:t>j</m:t>
                          </m:r>
                        </m:sub>
                      </m:sSub>
                      <m:r>
                        <m:rPr>
                          <m:sty m:val="p"/>
                        </m:rPr>
                        <m:t>−</m:t>
                      </m:r>
                      <m:sSub>
                        <m:e>
                          <m:r>
                            <m:rPr>
                              <m:scr m:val="script"/>
                              <m:sty m:val="p"/>
                            </m:rPr>
                            <m:t>D</m:t>
                          </m:r>
                        </m:e>
                        <m:sub>
                          <m:r>
                            <m:rPr>
                              <m:sty m:val="p"/>
                            </m:rPr>
                            <m:t>s</m:t>
                          </m:r>
                          <m:r>
                            <m:rPr>
                              <m:sty m:val="p"/>
                            </m:rPr>
                            <m:t>i</m:t>
                          </m:r>
                          <m:r>
                            <m:rPr>
                              <m:sty m:val="p"/>
                            </m:rPr>
                            <m:t>m</m:t>
                          </m:r>
                        </m:sub>
                      </m:sSub>
                      <m:sSub>
                        <m:e>
                          <m:d>
                            <m:dPr>
                              <m:begChr m:val="("/>
                              <m:sepChr m:val=""/>
                              <m:endChr m:val=")"/>
                              <m:grow/>
                            </m:dPr>
                            <m:e>
                              <m:r>
                                <m:rPr>
                                  <m:sty m:val="b"/>
                                </m:rPr>
                                <m:t>θ</m:t>
                              </m:r>
                            </m:e>
                          </m:d>
                        </m:e>
                        <m:sub>
                          <m:r>
                            <m:t>50</m:t>
                          </m:r>
                          <m:r>
                            <m:t>j</m:t>
                          </m:r>
                        </m:sub>
                      </m:sSub>
                    </m:e>
                  </m:d>
                </m:e>
                <m:sub>
                  <m:r>
                    <m:t>2</m:t>
                  </m:r>
                </m:sub>
              </m:sSub>
            </m:e>
          </m:nary>
        </m:oMath>
      </m:oMathPara>
    </w:p>
    <w:p>
      <w:pPr>
        <w:pStyle w:val="Heading3"/>
      </w:pPr>
      <w:r>
        <w:rPr>
          <w:color w:val="1F3864"/>
        </w:rPr>
        <w:t xml:space="preserve">1.6 Main results</w:t>
      </w:r>
    </w:p>
    <w:p>
      <w:pPr>
        <w:pStyle w:val="ListParagraph"/>
        <w:numPr>
          <w:ilvl w:val="0"/>
          <w:numId w:val="2"/>
        </w:numPr>
        <w:spacing w:after="60"/>
        <w:jc w:val="both"/>
      </w:pPr>
      <w:r>
        <w:t xml:space="preserve">In case I, the posterior concentrates on the correct structure, with only the term </w:t>
      </w:r>
      <m:oMath>
        <m:sSub>
          <m:e>
            <m:r>
              <m:t>u</m:t>
            </m:r>
          </m:e>
          <m:sub>
            <m:r>
              <m:t>x</m:t>
            </m:r>
            <m:r>
              <m:t>x</m:t>
            </m:r>
          </m:sub>
        </m:sSub>
      </m:oMath>
      <w:r>
        <w:t xml:space="preserve">. In case II, only </w:t>
      </w:r>
      <m:oMath>
        <m:sSub>
          <m:e>
            <m:r>
              <m:t>c</m:t>
            </m:r>
          </m:e>
          <m:sub>
            <m:sSub>
              <m:e>
                <m:r>
                  <m:t>u</m:t>
                </m:r>
              </m:e>
              <m:sub>
                <m:r>
                  <m:t>x</m:t>
                </m:r>
              </m:sub>
            </m:sSub>
          </m:sub>
        </m:sSub>
      </m:oMath>
      <w:r>
        <w:t xml:space="preserve"> and </w:t>
      </w:r>
      <m:oMath>
        <m:sSub>
          <m:e>
            <m:r>
              <m:t>c</m:t>
            </m:r>
          </m:e>
          <m:sub>
            <m:sSub>
              <m:e>
                <m:r>
                  <m:t>u</m:t>
                </m:r>
              </m:e>
              <m:sub>
                <m:r>
                  <m:t>x</m:t>
                </m:r>
                <m:r>
                  <m:t>x</m:t>
                </m:r>
              </m:sub>
            </m:sSub>
          </m:sub>
        </m:sSub>
      </m:oMath>
      <w:r>
        <w:t xml:space="preserve"> remain nonzero, even though the identification ratio of </w:t>
      </w:r>
      <m:oMath>
        <m:sSub>
          <m:e>
            <m:r>
              <m:t>u</m:t>
            </m:r>
          </m:e>
          <m:sub>
            <m:r>
              <m:t>x</m:t>
            </m:r>
            <m:r>
              <m:t>x</m:t>
            </m:r>
          </m:sub>
        </m:sSub>
      </m:oMath>
      <w:r>
        <w:t xml:space="preserve"> was only 0.012.</w:t>
      </w:r>
    </w:p>
    <w:p>
      <w:pPr>
        <w:pStyle w:val="ListParagraph"/>
        <w:numPr>
          <w:ilvl w:val="0"/>
          <w:numId w:val="2"/>
        </w:numPr>
        <w:spacing w:after="60"/>
        <w:jc w:val="both"/>
      </w:pPr>
      <w:r>
        <w:t xml:space="preserve">Computational gain, from Table 5 of the article for case I: the informed spike-and-slab prior required 1 657 s (acceptance 24.13%), the naive spike-and-slab prior 8 523 s (6.68%) and the uniform sparse prior 40 658 s (1.78%). Classical inference over the full library had not converged even after </w:t>
      </w:r>
      <m:oMath>
        <m:r>
          <m:t>1.5</m:t>
        </m:r>
        <m:r>
          <m:rPr>
            <m:sty m:val="p"/>
          </m:rPr>
          <m:t>×</m:t>
        </m:r>
        <m:sSup>
          <m:e>
            <m:r>
              <m:t>10</m:t>
            </m:r>
          </m:e>
          <m:sup>
            <m:r>
              <m:t>6</m:t>
            </m:r>
          </m:sup>
        </m:sSup>
      </m:oMath>
      <w:r>
        <w:t xml:space="preserve"> s, about two weeks.</w:t>
      </w:r>
    </w:p>
    <w:p>
      <w:pPr>
        <w:pStyle w:val="ListParagraph"/>
        <w:numPr>
          <w:ilvl w:val="0"/>
          <w:numId w:val="2"/>
        </w:numPr>
        <w:spacing w:after="60"/>
        <w:jc w:val="both"/>
      </w:pPr>
      <w:r>
        <w:t xml:space="preserve">Posterior predictive check: the model interpolates (</w:t>
      </w:r>
      <m:oMath>
        <m:r>
          <m:t>t</m:t>
        </m:r>
        <m:r>
          <m:rPr>
            <m:sty m:val="p"/>
          </m:rPr>
          <m:t>=</m:t>
        </m:r>
        <m:r>
          <m:t>250</m:t>
        </m:r>
      </m:oMath>
      <w:r>
        <w:t xml:space="preserve">) and extrapolates (</w:t>
      </w:r>
      <m:oMath>
        <m:r>
          <m:t>t</m:t>
        </m:r>
        <m:r>
          <m:rPr>
            <m:sty m:val="p"/>
          </m:rPr>
          <m:t>=</m:t>
        </m:r>
        <m:r>
          <m:t>1000</m:t>
        </m:r>
      </m:oMath>
      <w:r>
        <w:t xml:space="preserve">) well. The misspecification, i.e. the term </w:t>
      </w:r>
      <m:oMath>
        <m:r>
          <m:t>u</m:t>
        </m:r>
        <m:sSub>
          <m:e>
            <m:r>
              <m:t>u</m:t>
            </m:r>
          </m:e>
          <m:sub>
            <m:r>
              <m:t>x</m:t>
            </m:r>
          </m:sub>
        </m:sSub>
      </m:oMath>
      <w:r>
        <w:t xml:space="preserve"> missing in case II, shows up clearly in extrapolation.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fast sparse-regression scan (PDE-FIND) is combined with likelihood-free Bayesian inference (ABC). The identification ratios become an informed spike-and-slab prior, which reduces the dimension of the inference from </w:t>
      </w:r>
      <m:oMath>
        <m:sSub>
          <m:e>
            <m:r>
              <m:t>N</m:t>
            </m:r>
          </m:e>
          <m:sub>
            <m:r>
              <m:rPr>
                <m:sty m:val="p"/>
              </m:rPr>
              <m:t>ℓ</m:t>
            </m:r>
          </m:sub>
        </m:sSub>
      </m:oMath>
      <w:r>
        <w:t xml:space="preserve"> to </w:t>
      </w:r>
      <m:oMath>
        <m:d>
          <m:dPr>
            <m:begChr m:val="|"/>
            <m:sepChr m:val=""/>
            <m:endChr m:val="|"/>
            <m:grow/>
          </m:dPr>
          <m:e>
            <m:r>
              <m:t>A</m:t>
            </m:r>
          </m:e>
        </m:d>
        <m:r>
          <m:rPr>
            <m:sty m:val="p"/>
          </m:rPr>
          <m:t>≪</m:t>
        </m:r>
        <m:sSub>
          <m:e>
            <m:r>
              <m:t>N</m:t>
            </m:r>
          </m:e>
          <m:sub>
            <m:r>
              <m:rPr>
                <m:sty m:val="p"/>
              </m:rPr>
              <m:t>ℓ</m:t>
            </m:r>
          </m:sub>
        </m:sSub>
      </m:oMath>
      <w:r>
        <w:t xml:space="preserve">. This makes Bayesian uncertainty quantification for the structure and the coefficients of the PDE feasible where classical inference does not converge.</w:t>
      </w:r>
    </w:p>
    <w:p>
      <w:pPr>
        <w:pStyle w:val="Heading3"/>
      </w:pPr>
      <w:r>
        <w:rPr>
          <w:color w:val="1F3864"/>
        </w:rPr>
        <w:t xml:space="preserve">1.7 Limitations and open directions</w:t>
      </w:r>
    </w:p>
    <w:p>
      <w:pPr>
        <w:pStyle w:val="ListParagraph"/>
        <w:numPr>
          <w:ilvl w:val="0"/>
          <w:numId w:val="2"/>
        </w:numPr>
        <w:spacing w:after="60"/>
        <w:jc w:val="both"/>
      </w:pPr>
      <w:r>
        <w:t xml:space="preserve">Rejection ABC is inefficient; the authors propose ABC-SMC (</w:t>
      </w:r>
      <w:r>
        <w:rPr>
          <w:i/>
          <w:iCs/>
        </w:rPr>
        <w:t xml:space="preserve">sequential Monte Carlo</w:t>
      </w:r>
      <w:r>
        <w:t xml:space="preserve">) with proposals that preserve the sparsity of the coefficients.</w:t>
      </w:r>
    </w:p>
    <w:p>
      <w:pPr>
        <w:pStyle w:val="ListParagraph"/>
        <w:numPr>
          <w:ilvl w:val="0"/>
          <w:numId w:val="2"/>
        </w:numPr>
        <w:spacing w:after="60"/>
        <w:jc w:val="both"/>
      </w:pPr>
      <w:r>
        <w:t xml:space="preserve">When the data are not informative enough, the PDE-FIND scan misses important terms. Experimental design is therefore needed: other initial conditions or a longer time horizon.</w:t>
      </w:r>
    </w:p>
    <w:p>
      <w:pPr>
        <w:pStyle w:val="ListParagraph"/>
        <w:numPr>
          <w:ilvl w:val="0"/>
          <w:numId w:val="2"/>
        </w:numPr>
        <w:spacing w:after="60"/>
        <w:jc w:val="both"/>
      </w:pPr>
      <w:r>
        <w:t xml:space="preserve">The standard library can produce models that do not conserve mass. One remedy is a library in conservative form, </w:t>
      </w:r>
      <m:oMath>
        <m:sSub>
          <m:e>
            <m:r>
              <m:t>u</m:t>
            </m:r>
          </m:e>
          <m:sub>
            <m:r>
              <m:t>t</m:t>
            </m:r>
          </m:sub>
        </m:sSub>
        <m:r>
          <m:rPr>
            <m:sty m:val="p"/>
          </m:rPr>
          <m:t>=</m:t>
        </m:r>
        <m:r>
          <m:rPr>
            <m:sty m:val="p"/>
          </m:rPr>
          <m:t>−</m:t>
        </m:r>
        <m:r>
          <m:rPr>
            <m:sty m:val="p"/>
          </m:rPr>
          <m:t>∇</m:t>
        </m:r>
        <m:r>
          <m:rPr>
            <m:sty m:val="p"/>
          </m:rPr>
          <m:t>⋅</m:t>
        </m:r>
        <m:r>
          <m:rPr>
            <m:sty m:val="b"/>
          </m:rPr>
          <m:t>F</m:t>
        </m:r>
        <m:r>
          <m:rPr>
            <m:sty m:val="p"/>
          </m:rPr>
          <m:t>+</m:t>
        </m:r>
        <m:r>
          <m:t>S</m:t>
        </m:r>
        <m:d>
          <m:dPr>
            <m:begChr m:val="("/>
            <m:sepChr m:val=""/>
            <m:endChr m:val=")"/>
            <m:grow/>
          </m:dPr>
          <m:e>
            <m:r>
              <m:t>u</m:t>
            </m:r>
          </m:e>
        </m:d>
      </m:oMath>
      <w:r>
        <w:t xml:space="preserve">.</w:t>
      </w:r>
    </w:p>
    <w:p>
      <w:pPr>
        <w:pStyle w:val="ListParagraph"/>
        <w:numPr>
          <w:ilvl w:val="0"/>
          <w:numId w:val="2"/>
        </w:numPr>
        <w:spacing w:after="60"/>
        <w:jc w:val="both"/>
      </w:pPr>
      <w:r>
        <w:t xml:space="preserve">When the library is incomplete (misspecification), the posterior can be biased. Bayes-PDE-FIND nevertheless quantifies the error between the model solutions and the data.</w:t>
      </w:r>
    </w:p>
    <w:p>
      <w:pPr>
        <w:spacing w:after="200"/>
      </w:pPr>
    </w:p>
    <w:p>
      <w:pPr>
        <w:pStyle w:val="Heading1"/>
      </w:pPr>
      <w:r>
        <w:rPr>
          <w:color w:val="1F3864"/>
        </w:rPr>
        <w:t xml:space="preserve">2. Search methodology</w:t>
      </w:r>
    </w:p>
    <w:p>
      <w:pPr>
        <w:spacing w:after="120"/>
        <w:jc w:val="both"/>
      </w:pPr>
      <w:r>
        <w:t xml:space="preserve">The search covers the period January 1, 2020 – October 6, 2026. Only articles with at least one author affiliated, at the time of publication, with one of the four institutions were accepted: </w:t>
      </w:r>
      <w:r>
        <w:rPr>
          <w:b/>
          <w:bCs/>
        </w:rPr>
        <w:t xml:space="preserve">University of Oxford</w:t>
      </w:r>
      <w:r>
        <w:t xml:space="preserve"> (United Kingdom), </w:t>
      </w:r>
      <w:r>
        <w:rPr>
          <w:b/>
          <w:bCs/>
        </w:rPr>
        <w:t xml:space="preserve">California Institute of Technology – Caltech</w:t>
      </w:r>
      <w:r>
        <w:t xml:space="preserve"> (USA), </w:t>
      </w:r>
      <w:r>
        <w:rPr>
          <w:b/>
          <w:bCs/>
        </w:rPr>
        <w:t xml:space="preserve">Harvard University</w:t>
      </w:r>
      <w:r>
        <w:t xml:space="preserve"> (USA) and </w:t>
      </w:r>
      <w:r>
        <w:rPr>
          <w:b/>
          <w:bCs/>
        </w:rPr>
        <w:t xml:space="preserve">ETH Zürich</w:t>
      </w:r>
      <w:r>
        <w:t xml:space="preserve"> (Switzerland).</w:t>
      </w:r>
    </w:p>
    <w:p>
      <w:pPr>
        <w:pStyle w:val="ListParagraph"/>
        <w:numPr>
          <w:ilvl w:val="0"/>
          <w:numId w:val="2"/>
        </w:numPr>
        <w:spacing w:after="60"/>
        <w:jc w:val="both"/>
      </w:pPr>
      <w:r>
        <w:rPr>
          <w:b/>
          <w:bCs/>
        </w:rPr>
        <w:t xml:space="preserve">Keywords:</w:t>
      </w:r>
      <w:r>
        <w:t xml:space="preserve"> equation learning, SINDy/PDE-FIND, model discovery, sparse/symbolic regression, Bayesian uncertainty quantification, approximate Bayesian computation, ensemble Kalman inversion, Gaussian processes for ODE/PDE, identifiability, model error, constitutive-law discovery, Bayesian experimental design.</w:t>
      </w:r>
    </w:p>
    <w:p>
      <w:pPr>
        <w:pStyle w:val="ListParagraph"/>
        <w:numPr>
          <w:ilvl w:val="0"/>
          <w:numId w:val="2"/>
        </w:numPr>
        <w:spacing w:after="60"/>
        <w:jc w:val="both"/>
      </w:pPr>
      <w:r>
        <w:rPr>
          <w:b/>
          <w:bCs/>
        </w:rPr>
        <w:t xml:space="preserve">Sources:</w:t>
      </w:r>
      <w:r>
        <w:t xml:space="preserve"> publisher websites (Royal Society, Elsevier, PNAS, PLOS, Springer Nature, AGU/Wiley, NeurIPS, AAAI), institutional repositories (ORA – Oxford, CaltechAUTHORS, Harvard DASH, ETH Research Collection), Google Scholar, PubMed and arXiv.</w:t>
      </w:r>
    </w:p>
    <w:p>
      <w:pPr>
        <w:pStyle w:val="ListParagraph"/>
        <w:numPr>
          <w:ilvl w:val="0"/>
          <w:numId w:val="2"/>
        </w:numPr>
        <w:spacing w:after="60"/>
        <w:jc w:val="both"/>
      </w:pPr>
      <w:r>
        <w:rPr>
          <w:b/>
          <w:bCs/>
        </w:rPr>
        <w:t xml:space="preserve">Inclusion criteria:</w:t>
      </w:r>
      <w:r>
        <w:t xml:space="preserve"> (i) peer-reviewed publication in a journal or at a major conference; (ii) a direct methodological link to the base article: learning of equations or of model structure, Bayesian uncertainty quantification for differential models, identifiability or experimental design; (iii) five articles per university. The base article is not counted among the 20.</w:t>
      </w:r>
    </w:p>
    <w:p>
      <w:pPr>
        <w:pStyle w:val="ListParagraph"/>
        <w:numPr>
          <w:ilvl w:val="0"/>
          <w:numId w:val="2"/>
        </w:numPr>
        <w:spacing w:after="60"/>
        <w:jc w:val="both"/>
      </w:pPr>
      <w:r>
        <w:rPr>
          <w:b/>
          <w:bCs/>
        </w:rPr>
        <w:t xml:space="preserve">Ranking:</w:t>
      </w:r>
      <w:r>
        <w:t xml:space="preserve"> within each university, the articles are ranked by closeness to the base article (★★★★★ = very close).</w:t>
      </w:r>
    </w:p>
    <w:p>
      <w:pPr>
        <w:pStyle w:val="ListParagraph"/>
        <w:numPr>
          <w:ilvl w:val="0"/>
          <w:numId w:val="2"/>
        </w:numPr>
        <w:spacing w:after="60"/>
        <w:jc w:val="both"/>
      </w:pPr>
      <w:r>
        <w:rPr>
          <w:b/>
          <w:bCs/>
        </w:rPr>
        <w:t xml:space="preserve">Verification:</w:t>
      </w:r>
      <w:r>
        <w:t xml:space="preserve"> for each reference (authors, year, journal, DOI, affiliation), at least one public online source was checked: the publisher or DOI page, the institutional repository, PubMed Central or arXiv.</w:t>
      </w:r>
    </w:p>
    <w:p>
      <w:pPr>
        <w:pStyle w:val="ListParagraph"/>
        <w:numPr>
          <w:ilvl w:val="0"/>
          <w:numId w:val="2"/>
        </w:numPr>
        <w:spacing w:after="60"/>
        <w:jc w:val="both"/>
      </w:pPr>
      <w:r>
        <w:rPr>
          <w:b/>
          <w:bCs/>
        </w:rPr>
        <w:t xml:space="preserve">Equations:</w:t>
      </w:r>
      <w:r>
        <w:t xml:space="preserve"> the equations of the base article (Section 1) are taken from the article itself. For the 20 articles, the key equation is a </w:t>
      </w:r>
      <w:r>
        <w:rPr>
          <w:i/>
          <w:iCs/>
        </w:rPr>
        <w:t xml:space="preserve">representative formulation</w:t>
      </w:r>
      <w:r>
        <w:t xml:space="preserve"> of the method: it summarizes the central idea in unified notation, but it is not a verbatim copy of a numbered equation in the article.</w:t>
      </w:r>
    </w:p>
    <w:p>
      <w:pPr>
        <w:pStyle w:val="Heading1"/>
        <w:pageBreakBefore/>
      </w:pPr>
      <w:r>
        <w:rPr>
          <w:color w:val="1F3864"/>
        </w:rPr>
        <w:t xml:space="preserve">3. Summary table of the 20 articles</w:t>
      </w:r>
    </w:p>
    <w:p>
      <w:pPr>
        <w:spacing w:after="120"/>
        <w:jc w:val="both"/>
      </w:pPr>
      <w:r>
        <w:t xml:space="preserve">The table is ordered by university (O = Oxford, C = Caltech, H = Harvard, E = ETH Zürich) and, within each university, by closeness to the base article. The full cards, with the key equations in OMML, are given in Sections 4–7.</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50"/>
            <w:shd w:fill="1F3864" w:color="auto" w:val="clear"/>
            <w:tcMar>
              <w:top w:type="dxa" w:w="60"/>
              <w:left w:type="dxa" w:w="100"/>
              <w:bottom w:type="dxa" w:w="60"/>
              <w:right w:type="dxa" w:w="100"/>
            </w:tcMar>
            <w:vAlign w:val="top"/>
          </w:tcPr>
          <w:p>
            <w:r>
              <w:rPr>
                <w:b/>
                <w:bCs/>
                <w:color w:val="FFFFFF"/>
                <w:sz w:val="17"/>
                <w:szCs w:val="17"/>
              </w:rPr>
              <w:t xml:space="preserve">Authors (year)</w:t>
            </w:r>
          </w:p>
        </w:tc>
        <w:tc>
          <w:tcPr>
            <w:tcW w:type="dxa" w:w="3830"/>
            <w:shd w:fill="1F3864" w:color="auto" w:val="clear"/>
            <w:tcMar>
              <w:top w:type="dxa" w:w="60"/>
              <w:left w:type="dxa" w:w="100"/>
              <w:bottom w:type="dxa" w:w="60"/>
              <w:right w:type="dxa" w:w="100"/>
            </w:tcMar>
            <w:vAlign w:val="top"/>
          </w:tcPr>
          <w:p>
            <w:r>
              <w:rPr>
                <w:b/>
                <w:bCs/>
                <w:color w:val="FFFFFF"/>
                <w:sz w:val="17"/>
                <w:szCs w:val="17"/>
              </w:rPr>
              <w:t xml:space="preserve">Title</w:t>
            </w:r>
          </w:p>
        </w:tc>
        <w:tc>
          <w:tcPr>
            <w:tcW w:type="dxa" w:w="2030"/>
            <w:shd w:fill="1F3864" w:color="auto" w:val="clear"/>
            <w:tcMar>
              <w:top w:type="dxa" w:w="60"/>
              <w:left w:type="dxa" w:w="100"/>
              <w:bottom w:type="dxa" w:w="60"/>
              <w:right w:type="dxa" w:w="100"/>
            </w:tcMar>
            <w:vAlign w:val="top"/>
          </w:tcPr>
          <w:p>
            <w:r>
              <w:rPr>
                <w:b/>
                <w:bCs/>
                <w:color w:val="FFFFFF"/>
                <w:sz w:val="17"/>
                <w:szCs w:val="17"/>
              </w:rPr>
              <w:t xml:space="preserve">Journal</w:t>
            </w:r>
          </w:p>
        </w:tc>
        <w:tc>
          <w:tcPr>
            <w:tcW w:type="dxa" w:w="1008"/>
            <w:shd w:fill="1F3864" w:color="auto" w:val="clear"/>
            <w:tcMar>
              <w:top w:type="dxa" w:w="60"/>
              <w:left w:type="dxa" w:w="100"/>
              <w:bottom w:type="dxa" w:w="60"/>
              <w:right w:type="dxa" w:w="100"/>
            </w:tcMar>
            <w:vAlign w:val="top"/>
          </w:tcPr>
          <w:p>
            <w:r>
              <w:rPr>
                <w:b/>
                <w:bCs/>
                <w:color w:val="FFFFFF"/>
                <w:sz w:val="17"/>
                <w:szCs w:val="17"/>
              </w:rPr>
              <w:t xml:space="preserve">Univ.</w:t>
            </w:r>
          </w:p>
        </w:tc>
      </w:tr>
      <w:tr>
        <w:trPr>
          <w:cantSplit/>
        </w:trPr>
        <w:tc>
          <w:tcPr>
            <w:tcW w:type="dxa" w:w="620"/>
            <w:tcMar>
              <w:top w:type="dxa" w:w="60"/>
              <w:left w:type="dxa" w:w="100"/>
              <w:bottom w:type="dxa" w:w="60"/>
              <w:right w:type="dxa" w:w="100"/>
            </w:tcMar>
            <w:vAlign w:val="top"/>
          </w:tcPr>
          <w:p>
            <w:r>
              <w:rPr>
                <w:b/>
                <w:bCs/>
                <w:color w:val="002147"/>
                <w:sz w:val="17"/>
                <w:szCs w:val="17"/>
              </w:rPr>
              <w:t xml:space="preserve">O1</w:t>
            </w:r>
          </w:p>
        </w:tc>
        <w:tc>
          <w:tcPr>
            <w:tcW w:type="dxa" w:w="2150"/>
            <w:tcMar>
              <w:top w:type="dxa" w:w="60"/>
              <w:left w:type="dxa" w:w="100"/>
              <w:bottom w:type="dxa" w:w="60"/>
              <w:right w:type="dxa" w:w="100"/>
            </w:tcMar>
            <w:vAlign w:val="top"/>
          </w:tcPr>
          <w:p>
            <w:r>
              <w:rPr>
                <w:sz w:val="17"/>
                <w:szCs w:val="17"/>
              </w:rPr>
              <w:t xml:space="preserve">Nardini, Baker, Simpson &amp; Flores (2021)</w:t>
            </w:r>
          </w:p>
        </w:tc>
        <w:tc>
          <w:tcPr>
            <w:tcW w:type="dxa" w:w="3830"/>
            <w:tcMar>
              <w:top w:type="dxa" w:w="60"/>
              <w:left w:type="dxa" w:w="100"/>
              <w:bottom w:type="dxa" w:w="60"/>
              <w:right w:type="dxa" w:w="100"/>
            </w:tcMar>
            <w:vAlign w:val="top"/>
          </w:tcPr>
          <w:p>
            <w:r>
              <w:rPr>
                <w:sz w:val="17"/>
                <w:szCs w:val="17"/>
              </w:rPr>
              <w:t xml:space="preserve">Learning differential equation models from stochastic agent-based model simulations</w:t>
            </w:r>
          </w:p>
        </w:tc>
        <w:tc>
          <w:tcPr>
            <w:tcW w:type="dxa" w:w="2030"/>
            <w:tcMar>
              <w:top w:type="dxa" w:w="60"/>
              <w:left w:type="dxa" w:w="100"/>
              <w:bottom w:type="dxa" w:w="60"/>
              <w:right w:type="dxa" w:w="100"/>
            </w:tcMar>
            <w:vAlign w:val="top"/>
          </w:tcPr>
          <w:p>
            <w:r>
              <w:rPr>
                <w:sz w:val="17"/>
                <w:szCs w:val="17"/>
              </w:rPr>
              <w:t xml:space="preserve">J. R. Soc. Interface 18</w:t>
            </w:r>
          </w:p>
        </w:tc>
        <w:tc>
          <w:tcPr>
            <w:tcW w:type="dxa" w:w="1008"/>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shd w:fill="F7F9FC" w:color="auto" w:val="clear"/>
            <w:tcMar>
              <w:top w:type="dxa" w:w="60"/>
              <w:left w:type="dxa" w:w="100"/>
              <w:bottom w:type="dxa" w:w="60"/>
              <w:right w:type="dxa" w:w="100"/>
            </w:tcMar>
            <w:vAlign w:val="top"/>
          </w:tcPr>
          <w:p>
            <w:r>
              <w:rPr>
                <w:b/>
                <w:bCs/>
                <w:color w:val="002147"/>
                <w:sz w:val="17"/>
                <w:szCs w:val="17"/>
              </w:rPr>
              <w:t xml:space="preserve">O2</w:t>
            </w:r>
          </w:p>
        </w:tc>
        <w:tc>
          <w:tcPr>
            <w:tcW w:type="dxa" w:w="2150"/>
            <w:shd w:fill="F7F9FC" w:color="auto" w:val="clear"/>
            <w:tcMar>
              <w:top w:type="dxa" w:w="60"/>
              <w:left w:type="dxa" w:w="100"/>
              <w:bottom w:type="dxa" w:w="60"/>
              <w:right w:type="dxa" w:w="100"/>
            </w:tcMar>
            <w:vAlign w:val="top"/>
          </w:tcPr>
          <w:p>
            <w:r>
              <w:rPr>
                <w:sz w:val="17"/>
                <w:szCs w:val="17"/>
              </w:rPr>
              <w:t xml:space="preserve">Martina Perez, Sailem &amp; Baker (2022)</w:t>
            </w:r>
          </w:p>
        </w:tc>
        <w:tc>
          <w:tcPr>
            <w:tcW w:type="dxa" w:w="3830"/>
            <w:shd w:fill="F7F9FC" w:color="auto" w:val="clear"/>
            <w:tcMar>
              <w:top w:type="dxa" w:w="60"/>
              <w:left w:type="dxa" w:w="100"/>
              <w:bottom w:type="dxa" w:w="60"/>
              <w:right w:type="dxa" w:w="100"/>
            </w:tcMar>
            <w:vAlign w:val="top"/>
          </w:tcPr>
          <w:p>
            <w:r>
              <w:rPr>
                <w:sz w:val="17"/>
                <w:szCs w:val="17"/>
              </w:rPr>
              <w:t xml:space="preserve">Efficient Bayesian inference for mechanistic modelling with high-throughput data</w:t>
            </w:r>
          </w:p>
        </w:tc>
        <w:tc>
          <w:tcPr>
            <w:tcW w:type="dxa" w:w="2030"/>
            <w:shd w:fill="F7F9FC" w:color="auto" w:val="clear"/>
            <w:tcMar>
              <w:top w:type="dxa" w:w="60"/>
              <w:left w:type="dxa" w:w="100"/>
              <w:bottom w:type="dxa" w:w="60"/>
              <w:right w:type="dxa" w:w="100"/>
            </w:tcMar>
            <w:vAlign w:val="top"/>
          </w:tcPr>
          <w:p>
            <w:r>
              <w:rPr>
                <w:sz w:val="17"/>
                <w:szCs w:val="17"/>
              </w:rPr>
              <w:t xml:space="preserve">PLoS Comput. Biol. 18(6)</w:t>
            </w:r>
          </w:p>
        </w:tc>
        <w:tc>
          <w:tcPr>
            <w:tcW w:type="dxa" w:w="1008"/>
            <w:shd w:fill="F7F9FC" w:color="auto" w:val="clear"/>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tcMar>
              <w:top w:type="dxa" w:w="60"/>
              <w:left w:type="dxa" w:w="100"/>
              <w:bottom w:type="dxa" w:w="60"/>
              <w:right w:type="dxa" w:w="100"/>
            </w:tcMar>
            <w:vAlign w:val="top"/>
          </w:tcPr>
          <w:p>
            <w:r>
              <w:rPr>
                <w:b/>
                <w:bCs/>
                <w:color w:val="002147"/>
                <w:sz w:val="17"/>
                <w:szCs w:val="17"/>
              </w:rPr>
              <w:t xml:space="preserve">O3</w:t>
            </w:r>
          </w:p>
        </w:tc>
        <w:tc>
          <w:tcPr>
            <w:tcW w:type="dxa" w:w="2150"/>
            <w:tcMar>
              <w:top w:type="dxa" w:w="60"/>
              <w:left w:type="dxa" w:w="100"/>
              <w:bottom w:type="dxa" w:w="60"/>
              <w:right w:type="dxa" w:w="100"/>
            </w:tcMar>
            <w:vAlign w:val="top"/>
          </w:tcPr>
          <w:p>
            <w:r>
              <w:rPr>
                <w:sz w:val="17"/>
                <w:szCs w:val="17"/>
              </w:rPr>
              <w:t xml:space="preserve">Zanna &amp; Bolton (2020)</w:t>
            </w:r>
          </w:p>
        </w:tc>
        <w:tc>
          <w:tcPr>
            <w:tcW w:type="dxa" w:w="3830"/>
            <w:tcMar>
              <w:top w:type="dxa" w:w="60"/>
              <w:left w:type="dxa" w:w="100"/>
              <w:bottom w:type="dxa" w:w="60"/>
              <w:right w:type="dxa" w:w="100"/>
            </w:tcMar>
            <w:vAlign w:val="top"/>
          </w:tcPr>
          <w:p>
            <w:r>
              <w:rPr>
                <w:sz w:val="17"/>
                <w:szCs w:val="17"/>
              </w:rPr>
              <w:t xml:space="preserve">Data-driven equation discovery of ocean mesoscale closures</w:t>
            </w:r>
          </w:p>
        </w:tc>
        <w:tc>
          <w:tcPr>
            <w:tcW w:type="dxa" w:w="2030"/>
            <w:tcMar>
              <w:top w:type="dxa" w:w="60"/>
              <w:left w:type="dxa" w:w="100"/>
              <w:bottom w:type="dxa" w:w="60"/>
              <w:right w:type="dxa" w:w="100"/>
            </w:tcMar>
            <w:vAlign w:val="top"/>
          </w:tcPr>
          <w:p>
            <w:r>
              <w:rPr>
                <w:sz w:val="17"/>
                <w:szCs w:val="17"/>
              </w:rPr>
              <w:t xml:space="preserve">Geophys. Res. Lett. 47</w:t>
            </w:r>
          </w:p>
        </w:tc>
        <w:tc>
          <w:tcPr>
            <w:tcW w:type="dxa" w:w="1008"/>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shd w:fill="F7F9FC" w:color="auto" w:val="clear"/>
            <w:tcMar>
              <w:top w:type="dxa" w:w="60"/>
              <w:left w:type="dxa" w:w="100"/>
              <w:bottom w:type="dxa" w:w="60"/>
              <w:right w:type="dxa" w:w="100"/>
            </w:tcMar>
            <w:vAlign w:val="top"/>
          </w:tcPr>
          <w:p>
            <w:r>
              <w:rPr>
                <w:b/>
                <w:bCs/>
                <w:color w:val="002147"/>
                <w:sz w:val="17"/>
                <w:szCs w:val="17"/>
              </w:rPr>
              <w:t xml:space="preserve">O4</w:t>
            </w:r>
          </w:p>
        </w:tc>
        <w:tc>
          <w:tcPr>
            <w:tcW w:type="dxa" w:w="2150"/>
            <w:shd w:fill="F7F9FC" w:color="auto" w:val="clear"/>
            <w:tcMar>
              <w:top w:type="dxa" w:w="60"/>
              <w:left w:type="dxa" w:w="100"/>
              <w:bottom w:type="dxa" w:w="60"/>
              <w:right w:type="dxa" w:w="100"/>
            </w:tcMar>
            <w:vAlign w:val="top"/>
          </w:tcPr>
          <w:p>
            <w:r>
              <w:rPr>
                <w:sz w:val="17"/>
                <w:szCs w:val="17"/>
              </w:rPr>
              <w:t xml:space="preserve">Falcó, Cohen, Carrillo &amp; Baker (2023)</w:t>
            </w:r>
          </w:p>
        </w:tc>
        <w:tc>
          <w:tcPr>
            <w:tcW w:type="dxa" w:w="3830"/>
            <w:shd w:fill="F7F9FC" w:color="auto" w:val="clear"/>
            <w:tcMar>
              <w:top w:type="dxa" w:w="60"/>
              <w:left w:type="dxa" w:w="100"/>
              <w:bottom w:type="dxa" w:w="60"/>
              <w:right w:type="dxa" w:w="100"/>
            </w:tcMar>
            <w:vAlign w:val="top"/>
          </w:tcPr>
          <w:p>
            <w:r>
              <w:rPr>
                <w:sz w:val="17"/>
                <w:szCs w:val="17"/>
              </w:rPr>
              <w:t xml:space="preserve">Quantifying tissue growth, shape and collision via continuum models and Bayesian inference</w:t>
            </w:r>
          </w:p>
        </w:tc>
        <w:tc>
          <w:tcPr>
            <w:tcW w:type="dxa" w:w="2030"/>
            <w:shd w:fill="F7F9FC" w:color="auto" w:val="clear"/>
            <w:tcMar>
              <w:top w:type="dxa" w:w="60"/>
              <w:left w:type="dxa" w:w="100"/>
              <w:bottom w:type="dxa" w:w="60"/>
              <w:right w:type="dxa" w:w="100"/>
            </w:tcMar>
            <w:vAlign w:val="top"/>
          </w:tcPr>
          <w:p>
            <w:r>
              <w:rPr>
                <w:sz w:val="17"/>
                <w:szCs w:val="17"/>
              </w:rPr>
              <w:t xml:space="preserve">J. R. Soc. Interface 20</w:t>
            </w:r>
          </w:p>
        </w:tc>
        <w:tc>
          <w:tcPr>
            <w:tcW w:type="dxa" w:w="1008"/>
            <w:shd w:fill="F7F9FC" w:color="auto" w:val="clear"/>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tcMar>
              <w:top w:type="dxa" w:w="60"/>
              <w:left w:type="dxa" w:w="100"/>
              <w:bottom w:type="dxa" w:w="60"/>
              <w:right w:type="dxa" w:w="100"/>
            </w:tcMar>
            <w:vAlign w:val="top"/>
          </w:tcPr>
          <w:p>
            <w:r>
              <w:rPr>
                <w:b/>
                <w:bCs/>
                <w:color w:val="002147"/>
                <w:sz w:val="17"/>
                <w:szCs w:val="17"/>
              </w:rPr>
              <w:t xml:space="preserve">O5</w:t>
            </w:r>
          </w:p>
        </w:tc>
        <w:tc>
          <w:tcPr>
            <w:tcW w:type="dxa" w:w="2150"/>
            <w:tcMar>
              <w:top w:type="dxa" w:w="60"/>
              <w:left w:type="dxa" w:w="100"/>
              <w:bottom w:type="dxa" w:w="60"/>
              <w:right w:type="dxa" w:w="100"/>
            </w:tcMar>
            <w:vAlign w:val="top"/>
          </w:tcPr>
          <w:p>
            <w:r>
              <w:rPr>
                <w:sz w:val="17"/>
                <w:szCs w:val="17"/>
              </w:rPr>
              <w:t xml:space="preserve">Liu, Suh, Maini, Cohen &amp; Baker (2024)</w:t>
            </w:r>
          </w:p>
        </w:tc>
        <w:tc>
          <w:tcPr>
            <w:tcW w:type="dxa" w:w="3830"/>
            <w:tcMar>
              <w:top w:type="dxa" w:w="60"/>
              <w:left w:type="dxa" w:w="100"/>
              <w:bottom w:type="dxa" w:w="60"/>
              <w:right w:type="dxa" w:w="100"/>
            </w:tcMar>
            <w:vAlign w:val="top"/>
          </w:tcPr>
          <w:p>
            <w:r>
              <w:rPr>
                <w:sz w:val="17"/>
                <w:szCs w:val="17"/>
              </w:rPr>
              <w:t xml:space="preserve">Parameter identifiability and model selection for partial differential equation models of cell invasion</w:t>
            </w:r>
          </w:p>
        </w:tc>
        <w:tc>
          <w:tcPr>
            <w:tcW w:type="dxa" w:w="2030"/>
            <w:tcMar>
              <w:top w:type="dxa" w:w="60"/>
              <w:left w:type="dxa" w:w="100"/>
              <w:bottom w:type="dxa" w:w="60"/>
              <w:right w:type="dxa" w:w="100"/>
            </w:tcMar>
            <w:vAlign w:val="top"/>
          </w:tcPr>
          <w:p>
            <w:r>
              <w:rPr>
                <w:sz w:val="17"/>
                <w:szCs w:val="17"/>
              </w:rPr>
              <w:t xml:space="preserve">J. R. Soc. Interface 21</w:t>
            </w:r>
          </w:p>
        </w:tc>
        <w:tc>
          <w:tcPr>
            <w:tcW w:type="dxa" w:w="1008"/>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shd w:fill="F7F9FC" w:color="auto" w:val="clear"/>
            <w:tcMar>
              <w:top w:type="dxa" w:w="60"/>
              <w:left w:type="dxa" w:w="100"/>
              <w:bottom w:type="dxa" w:w="60"/>
              <w:right w:type="dxa" w:w="100"/>
            </w:tcMar>
            <w:vAlign w:val="top"/>
          </w:tcPr>
          <w:p>
            <w:r>
              <w:rPr>
                <w:b/>
                <w:bCs/>
                <w:color w:val="B4410C"/>
                <w:sz w:val="17"/>
                <w:szCs w:val="17"/>
              </w:rPr>
              <w:t xml:space="preserve">C1</w:t>
            </w:r>
          </w:p>
        </w:tc>
        <w:tc>
          <w:tcPr>
            <w:tcW w:type="dxa" w:w="2150"/>
            <w:shd w:fill="F7F9FC" w:color="auto" w:val="clear"/>
            <w:tcMar>
              <w:top w:type="dxa" w:w="60"/>
              <w:left w:type="dxa" w:w="100"/>
              <w:bottom w:type="dxa" w:w="60"/>
              <w:right w:type="dxa" w:w="100"/>
            </w:tcMar>
            <w:vAlign w:val="top"/>
          </w:tcPr>
          <w:p>
            <w:r>
              <w:rPr>
                <w:sz w:val="17"/>
                <w:szCs w:val="17"/>
              </w:rPr>
              <w:t xml:space="preserve">Sun, Huang, Sun &amp; Wang (2022)</w:t>
            </w:r>
          </w:p>
        </w:tc>
        <w:tc>
          <w:tcPr>
            <w:tcW w:type="dxa" w:w="3830"/>
            <w:shd w:fill="F7F9FC" w:color="auto" w:val="clear"/>
            <w:tcMar>
              <w:top w:type="dxa" w:w="60"/>
              <w:left w:type="dxa" w:w="100"/>
              <w:bottom w:type="dxa" w:w="60"/>
              <w:right w:type="dxa" w:w="100"/>
            </w:tcMar>
            <w:vAlign w:val="top"/>
          </w:tcPr>
          <w:p>
            <w:r>
              <w:rPr>
                <w:sz w:val="17"/>
                <w:szCs w:val="17"/>
              </w:rPr>
              <w:t xml:space="preserve">Bayesian spline learning for equation discovery of nonlinear dynamics with quantified uncertainty</w:t>
            </w:r>
          </w:p>
        </w:tc>
        <w:tc>
          <w:tcPr>
            <w:tcW w:type="dxa" w:w="2030"/>
            <w:shd w:fill="F7F9FC" w:color="auto" w:val="clear"/>
            <w:tcMar>
              <w:top w:type="dxa" w:w="60"/>
              <w:left w:type="dxa" w:w="100"/>
              <w:bottom w:type="dxa" w:w="60"/>
              <w:right w:type="dxa" w:w="100"/>
            </w:tcMar>
            <w:vAlign w:val="top"/>
          </w:tcPr>
          <w:p>
            <w:r>
              <w:rPr>
                <w:sz w:val="17"/>
                <w:szCs w:val="17"/>
              </w:rPr>
              <w:t xml:space="preserve">NeurIPS 35</w:t>
            </w:r>
          </w:p>
        </w:tc>
        <w:tc>
          <w:tcPr>
            <w:tcW w:type="dxa" w:w="1008"/>
            <w:shd w:fill="F7F9FC" w:color="auto" w:val="clear"/>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tcMar>
              <w:top w:type="dxa" w:w="60"/>
              <w:left w:type="dxa" w:w="100"/>
              <w:bottom w:type="dxa" w:w="60"/>
              <w:right w:type="dxa" w:w="100"/>
            </w:tcMar>
            <w:vAlign w:val="top"/>
          </w:tcPr>
          <w:p>
            <w:r>
              <w:rPr>
                <w:b/>
                <w:bCs/>
                <w:color w:val="B4410C"/>
                <w:sz w:val="17"/>
                <w:szCs w:val="17"/>
              </w:rPr>
              <w:t xml:space="preserve">C2</w:t>
            </w:r>
          </w:p>
        </w:tc>
        <w:tc>
          <w:tcPr>
            <w:tcW w:type="dxa" w:w="2150"/>
            <w:tcMar>
              <w:top w:type="dxa" w:w="60"/>
              <w:left w:type="dxa" w:w="100"/>
              <w:bottom w:type="dxa" w:w="60"/>
              <w:right w:type="dxa" w:w="100"/>
            </w:tcMar>
            <w:vAlign w:val="top"/>
          </w:tcPr>
          <w:p>
            <w:r>
              <w:rPr>
                <w:sz w:val="17"/>
                <w:szCs w:val="17"/>
              </w:rPr>
              <w:t xml:space="preserve">Schneider, Stuart &amp; Wu (2022)</w:t>
            </w:r>
          </w:p>
        </w:tc>
        <w:tc>
          <w:tcPr>
            <w:tcW w:type="dxa" w:w="3830"/>
            <w:tcMar>
              <w:top w:type="dxa" w:w="60"/>
              <w:left w:type="dxa" w:w="100"/>
              <w:bottom w:type="dxa" w:w="60"/>
              <w:right w:type="dxa" w:w="100"/>
            </w:tcMar>
            <w:vAlign w:val="top"/>
          </w:tcPr>
          <w:p>
            <w:r>
              <w:rPr>
                <w:sz w:val="17"/>
                <w:szCs w:val="17"/>
              </w:rPr>
              <w:t xml:space="preserve">Ensemble Kalman inversion for sparse learning of dynamical systems from time-averaged data</w:t>
            </w:r>
          </w:p>
        </w:tc>
        <w:tc>
          <w:tcPr>
            <w:tcW w:type="dxa" w:w="2030"/>
            <w:tcMar>
              <w:top w:type="dxa" w:w="60"/>
              <w:left w:type="dxa" w:w="100"/>
              <w:bottom w:type="dxa" w:w="60"/>
              <w:right w:type="dxa" w:w="100"/>
            </w:tcMar>
            <w:vAlign w:val="top"/>
          </w:tcPr>
          <w:p>
            <w:r>
              <w:rPr>
                <w:sz w:val="17"/>
                <w:szCs w:val="17"/>
              </w:rPr>
              <w:t xml:space="preserve">J. Comput. Phys. 470</w:t>
            </w:r>
          </w:p>
        </w:tc>
        <w:tc>
          <w:tcPr>
            <w:tcW w:type="dxa" w:w="1008"/>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shd w:fill="F7F9FC" w:color="auto" w:val="clear"/>
            <w:tcMar>
              <w:top w:type="dxa" w:w="60"/>
              <w:left w:type="dxa" w:w="100"/>
              <w:bottom w:type="dxa" w:w="60"/>
              <w:right w:type="dxa" w:w="100"/>
            </w:tcMar>
            <w:vAlign w:val="top"/>
          </w:tcPr>
          <w:p>
            <w:r>
              <w:rPr>
                <w:b/>
                <w:bCs/>
                <w:color w:val="B4410C"/>
                <w:sz w:val="17"/>
                <w:szCs w:val="17"/>
              </w:rPr>
              <w:t xml:space="preserve">C3</w:t>
            </w:r>
          </w:p>
        </w:tc>
        <w:tc>
          <w:tcPr>
            <w:tcW w:type="dxa" w:w="2150"/>
            <w:shd w:fill="F7F9FC" w:color="auto" w:val="clear"/>
            <w:tcMar>
              <w:top w:type="dxa" w:w="60"/>
              <w:left w:type="dxa" w:w="100"/>
              <w:bottom w:type="dxa" w:w="60"/>
              <w:right w:type="dxa" w:w="100"/>
            </w:tcMar>
            <w:vAlign w:val="top"/>
          </w:tcPr>
          <w:p>
            <w:r>
              <w:rPr>
                <w:sz w:val="17"/>
                <w:szCs w:val="17"/>
              </w:rPr>
              <w:t xml:space="preserve">Wu, Levine, Schneider &amp; Stuart (2024)</w:t>
            </w:r>
          </w:p>
        </w:tc>
        <w:tc>
          <w:tcPr>
            <w:tcW w:type="dxa" w:w="3830"/>
            <w:shd w:fill="F7F9FC" w:color="auto" w:val="clear"/>
            <w:tcMar>
              <w:top w:type="dxa" w:w="60"/>
              <w:left w:type="dxa" w:w="100"/>
              <w:bottom w:type="dxa" w:w="60"/>
              <w:right w:type="dxa" w:w="100"/>
            </w:tcMar>
            <w:vAlign w:val="top"/>
          </w:tcPr>
          <w:p>
            <w:r>
              <w:rPr>
                <w:sz w:val="17"/>
                <w:szCs w:val="17"/>
              </w:rPr>
              <w:t xml:space="preserve">Learning about structural errors in models of complex dynamical systems</w:t>
            </w:r>
          </w:p>
        </w:tc>
        <w:tc>
          <w:tcPr>
            <w:tcW w:type="dxa" w:w="2030"/>
            <w:shd w:fill="F7F9FC" w:color="auto" w:val="clear"/>
            <w:tcMar>
              <w:top w:type="dxa" w:w="60"/>
              <w:left w:type="dxa" w:w="100"/>
              <w:bottom w:type="dxa" w:w="60"/>
              <w:right w:type="dxa" w:w="100"/>
            </w:tcMar>
            <w:vAlign w:val="top"/>
          </w:tcPr>
          <w:p>
            <w:r>
              <w:rPr>
                <w:sz w:val="17"/>
                <w:szCs w:val="17"/>
              </w:rPr>
              <w:t xml:space="preserve">J. Comput. Phys. 513</w:t>
            </w:r>
          </w:p>
        </w:tc>
        <w:tc>
          <w:tcPr>
            <w:tcW w:type="dxa" w:w="1008"/>
            <w:shd w:fill="F7F9FC" w:color="auto" w:val="clear"/>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tcMar>
              <w:top w:type="dxa" w:w="60"/>
              <w:left w:type="dxa" w:w="100"/>
              <w:bottom w:type="dxa" w:w="60"/>
              <w:right w:type="dxa" w:w="100"/>
            </w:tcMar>
            <w:vAlign w:val="top"/>
          </w:tcPr>
          <w:p>
            <w:r>
              <w:rPr>
                <w:b/>
                <w:bCs/>
                <w:color w:val="B4410C"/>
                <w:sz w:val="17"/>
                <w:szCs w:val="17"/>
              </w:rPr>
              <w:t xml:space="preserve">C4</w:t>
            </w:r>
          </w:p>
        </w:tc>
        <w:tc>
          <w:tcPr>
            <w:tcW w:type="dxa" w:w="2150"/>
            <w:tcMar>
              <w:top w:type="dxa" w:w="60"/>
              <w:left w:type="dxa" w:w="100"/>
              <w:bottom w:type="dxa" w:w="60"/>
              <w:right w:type="dxa" w:w="100"/>
            </w:tcMar>
            <w:vAlign w:val="top"/>
          </w:tcPr>
          <w:p>
            <w:r>
              <w:rPr>
                <w:sz w:val="17"/>
                <w:szCs w:val="17"/>
              </w:rPr>
              <w:t xml:space="preserve">Cleary, Garbuno-Inigo, Lan, Schneider &amp; Stuart (2021)</w:t>
            </w:r>
          </w:p>
        </w:tc>
        <w:tc>
          <w:tcPr>
            <w:tcW w:type="dxa" w:w="3830"/>
            <w:tcMar>
              <w:top w:type="dxa" w:w="60"/>
              <w:left w:type="dxa" w:w="100"/>
              <w:bottom w:type="dxa" w:w="60"/>
              <w:right w:type="dxa" w:w="100"/>
            </w:tcMar>
            <w:vAlign w:val="top"/>
          </w:tcPr>
          <w:p>
            <w:r>
              <w:rPr>
                <w:sz w:val="17"/>
                <w:szCs w:val="17"/>
              </w:rPr>
              <w:t xml:space="preserve">Calibrate, emulate, sample</w:t>
            </w:r>
          </w:p>
        </w:tc>
        <w:tc>
          <w:tcPr>
            <w:tcW w:type="dxa" w:w="2030"/>
            <w:tcMar>
              <w:top w:type="dxa" w:w="60"/>
              <w:left w:type="dxa" w:w="100"/>
              <w:bottom w:type="dxa" w:w="60"/>
              <w:right w:type="dxa" w:w="100"/>
            </w:tcMar>
            <w:vAlign w:val="top"/>
          </w:tcPr>
          <w:p>
            <w:r>
              <w:rPr>
                <w:sz w:val="17"/>
                <w:szCs w:val="17"/>
              </w:rPr>
              <w:t xml:space="preserve">J. Comput. Phys. 424</w:t>
            </w:r>
          </w:p>
        </w:tc>
        <w:tc>
          <w:tcPr>
            <w:tcW w:type="dxa" w:w="1008"/>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shd w:fill="F7F9FC" w:color="auto" w:val="clear"/>
            <w:tcMar>
              <w:top w:type="dxa" w:w="60"/>
              <w:left w:type="dxa" w:w="100"/>
              <w:bottom w:type="dxa" w:w="60"/>
              <w:right w:type="dxa" w:w="100"/>
            </w:tcMar>
            <w:vAlign w:val="top"/>
          </w:tcPr>
          <w:p>
            <w:r>
              <w:rPr>
                <w:b/>
                <w:bCs/>
                <w:color w:val="B4410C"/>
                <w:sz w:val="17"/>
                <w:szCs w:val="17"/>
              </w:rPr>
              <w:t xml:space="preserve">C5</w:t>
            </w:r>
          </w:p>
        </w:tc>
        <w:tc>
          <w:tcPr>
            <w:tcW w:type="dxa" w:w="2150"/>
            <w:shd w:fill="F7F9FC" w:color="auto" w:val="clear"/>
            <w:tcMar>
              <w:top w:type="dxa" w:w="60"/>
              <w:left w:type="dxa" w:w="100"/>
              <w:bottom w:type="dxa" w:w="60"/>
              <w:right w:type="dxa" w:w="100"/>
            </w:tcMar>
            <w:vAlign w:val="top"/>
          </w:tcPr>
          <w:p>
            <w:r>
              <w:rPr>
                <w:sz w:val="17"/>
                <w:szCs w:val="17"/>
              </w:rPr>
              <w:t xml:space="preserve">Dunbar, Howland, Schneider &amp; Stuart (2022)</w:t>
            </w:r>
          </w:p>
        </w:tc>
        <w:tc>
          <w:tcPr>
            <w:tcW w:type="dxa" w:w="3830"/>
            <w:shd w:fill="F7F9FC" w:color="auto" w:val="clear"/>
            <w:tcMar>
              <w:top w:type="dxa" w:w="60"/>
              <w:left w:type="dxa" w:w="100"/>
              <w:bottom w:type="dxa" w:w="60"/>
              <w:right w:type="dxa" w:w="100"/>
            </w:tcMar>
            <w:vAlign w:val="top"/>
          </w:tcPr>
          <w:p>
            <w:r>
              <w:rPr>
                <w:sz w:val="17"/>
                <w:szCs w:val="17"/>
              </w:rPr>
              <w:t xml:space="preserve">Ensemble-based experimental design for targeting data acquisition to inform climate models</w:t>
            </w:r>
          </w:p>
        </w:tc>
        <w:tc>
          <w:tcPr>
            <w:tcW w:type="dxa" w:w="2030"/>
            <w:shd w:fill="F7F9FC" w:color="auto" w:val="clear"/>
            <w:tcMar>
              <w:top w:type="dxa" w:w="60"/>
              <w:left w:type="dxa" w:w="100"/>
              <w:bottom w:type="dxa" w:w="60"/>
              <w:right w:type="dxa" w:w="100"/>
            </w:tcMar>
            <w:vAlign w:val="top"/>
          </w:tcPr>
          <w:p>
            <w:r>
              <w:rPr>
                <w:sz w:val="17"/>
                <w:szCs w:val="17"/>
              </w:rPr>
              <w:t xml:space="preserve">JAMES 14(9)</w:t>
            </w:r>
          </w:p>
        </w:tc>
        <w:tc>
          <w:tcPr>
            <w:tcW w:type="dxa" w:w="1008"/>
            <w:shd w:fill="F7F9FC" w:color="auto" w:val="clear"/>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tcMar>
              <w:top w:type="dxa" w:w="60"/>
              <w:left w:type="dxa" w:w="100"/>
              <w:bottom w:type="dxa" w:w="60"/>
              <w:right w:type="dxa" w:w="100"/>
            </w:tcMar>
            <w:vAlign w:val="top"/>
          </w:tcPr>
          <w:p>
            <w:r>
              <w:rPr>
                <w:b/>
                <w:bCs/>
                <w:color w:val="A51C30"/>
                <w:sz w:val="17"/>
                <w:szCs w:val="17"/>
              </w:rPr>
              <w:t xml:space="preserve">H1</w:t>
            </w:r>
          </w:p>
        </w:tc>
        <w:tc>
          <w:tcPr>
            <w:tcW w:type="dxa" w:w="2150"/>
            <w:tcMar>
              <w:top w:type="dxa" w:w="60"/>
              <w:left w:type="dxa" w:w="100"/>
              <w:bottom w:type="dxa" w:w="60"/>
              <w:right w:type="dxa" w:w="100"/>
            </w:tcMar>
            <w:vAlign w:val="top"/>
          </w:tcPr>
          <w:p>
            <w:r>
              <w:rPr>
                <w:sz w:val="17"/>
                <w:szCs w:val="17"/>
              </w:rPr>
              <w:t xml:space="preserve">Yang, Wong &amp; Kou (2021)</w:t>
            </w:r>
          </w:p>
        </w:tc>
        <w:tc>
          <w:tcPr>
            <w:tcW w:type="dxa" w:w="3830"/>
            <w:tcMar>
              <w:top w:type="dxa" w:w="60"/>
              <w:left w:type="dxa" w:w="100"/>
              <w:bottom w:type="dxa" w:w="60"/>
              <w:right w:type="dxa" w:w="100"/>
            </w:tcMar>
            <w:vAlign w:val="top"/>
          </w:tcPr>
          <w:p>
            <w:r>
              <w:rPr>
                <w:sz w:val="17"/>
                <w:szCs w:val="17"/>
              </w:rPr>
              <w:t xml:space="preserve">Inference of dynamic systems from noisy and sparse data via manifold-constrained Gaussian processes</w:t>
            </w:r>
          </w:p>
        </w:tc>
        <w:tc>
          <w:tcPr>
            <w:tcW w:type="dxa" w:w="2030"/>
            <w:tcMar>
              <w:top w:type="dxa" w:w="60"/>
              <w:left w:type="dxa" w:w="100"/>
              <w:bottom w:type="dxa" w:w="60"/>
              <w:right w:type="dxa" w:w="100"/>
            </w:tcMar>
            <w:vAlign w:val="top"/>
          </w:tcPr>
          <w:p>
            <w:r>
              <w:rPr>
                <w:sz w:val="17"/>
                <w:szCs w:val="17"/>
              </w:rPr>
              <w:t xml:space="preserve">PNAS 118(15)</w:t>
            </w:r>
          </w:p>
        </w:tc>
        <w:tc>
          <w:tcPr>
            <w:tcW w:type="dxa" w:w="1008"/>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shd w:fill="F7F9FC" w:color="auto" w:val="clear"/>
            <w:tcMar>
              <w:top w:type="dxa" w:w="60"/>
              <w:left w:type="dxa" w:w="100"/>
              <w:bottom w:type="dxa" w:w="60"/>
              <w:right w:type="dxa" w:w="100"/>
            </w:tcMar>
            <w:vAlign w:val="top"/>
          </w:tcPr>
          <w:p>
            <w:r>
              <w:rPr>
                <w:b/>
                <w:bCs/>
                <w:color w:val="A51C30"/>
                <w:sz w:val="17"/>
                <w:szCs w:val="17"/>
              </w:rPr>
              <w:t xml:space="preserve">H2</w:t>
            </w:r>
          </w:p>
        </w:tc>
        <w:tc>
          <w:tcPr>
            <w:tcW w:type="dxa" w:w="2150"/>
            <w:shd w:fill="F7F9FC" w:color="auto" w:val="clear"/>
            <w:tcMar>
              <w:top w:type="dxa" w:w="60"/>
              <w:left w:type="dxa" w:w="100"/>
              <w:bottom w:type="dxa" w:w="60"/>
              <w:right w:type="dxa" w:w="100"/>
            </w:tcMar>
            <w:vAlign w:val="top"/>
          </w:tcPr>
          <w:p>
            <w:r>
              <w:rPr>
                <w:sz w:val="17"/>
                <w:szCs w:val="17"/>
              </w:rPr>
              <w:t xml:space="preserve">Chatzimanolakis, Weber, Arampatzis et al. (2020)</w:t>
            </w:r>
          </w:p>
        </w:tc>
        <w:tc>
          <w:tcPr>
            <w:tcW w:type="dxa" w:w="3830"/>
            <w:shd w:fill="F7F9FC" w:color="auto" w:val="clear"/>
            <w:tcMar>
              <w:top w:type="dxa" w:w="60"/>
              <w:left w:type="dxa" w:w="100"/>
              <w:bottom w:type="dxa" w:w="60"/>
              <w:right w:type="dxa" w:w="100"/>
            </w:tcMar>
            <w:vAlign w:val="top"/>
          </w:tcPr>
          <w:p>
            <w:r>
              <w:rPr>
                <w:sz w:val="17"/>
                <w:szCs w:val="17"/>
              </w:rPr>
              <w:t xml:space="preserve">Optimal allocation of limited test resources for the quantification of COVID-19 infections</w:t>
            </w:r>
          </w:p>
        </w:tc>
        <w:tc>
          <w:tcPr>
            <w:tcW w:type="dxa" w:w="2030"/>
            <w:shd w:fill="F7F9FC" w:color="auto" w:val="clear"/>
            <w:tcMar>
              <w:top w:type="dxa" w:w="60"/>
              <w:left w:type="dxa" w:w="100"/>
              <w:bottom w:type="dxa" w:w="60"/>
              <w:right w:type="dxa" w:w="100"/>
            </w:tcMar>
            <w:vAlign w:val="top"/>
          </w:tcPr>
          <w:p>
            <w:r>
              <w:rPr>
                <w:sz w:val="17"/>
                <w:szCs w:val="17"/>
              </w:rPr>
              <w:t xml:space="preserve">Swiss Med. Wkly 150</w:t>
            </w:r>
          </w:p>
        </w:tc>
        <w:tc>
          <w:tcPr>
            <w:tcW w:type="dxa" w:w="1008"/>
            <w:shd w:fill="F7F9FC" w:color="auto" w:val="clear"/>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tcMar>
              <w:top w:type="dxa" w:w="60"/>
              <w:left w:type="dxa" w:w="100"/>
              <w:bottom w:type="dxa" w:w="60"/>
              <w:right w:type="dxa" w:w="100"/>
            </w:tcMar>
            <w:vAlign w:val="top"/>
          </w:tcPr>
          <w:p>
            <w:r>
              <w:rPr>
                <w:b/>
                <w:bCs/>
                <w:color w:val="A51C30"/>
                <w:sz w:val="17"/>
                <w:szCs w:val="17"/>
              </w:rPr>
              <w:t xml:space="preserve">H3</w:t>
            </w:r>
          </w:p>
        </w:tc>
        <w:tc>
          <w:tcPr>
            <w:tcW w:type="dxa" w:w="2150"/>
            <w:tcMar>
              <w:top w:type="dxa" w:w="60"/>
              <w:left w:type="dxa" w:w="100"/>
              <w:bottom w:type="dxa" w:w="60"/>
              <w:right w:type="dxa" w:w="100"/>
            </w:tcMar>
            <w:vAlign w:val="top"/>
          </w:tcPr>
          <w:p>
            <w:r>
              <w:rPr>
                <w:sz w:val="17"/>
                <w:szCs w:val="17"/>
              </w:rPr>
              <w:t xml:space="preserve">Kičić, Vlachas, Arampatzis et al. (2023)</w:t>
            </w:r>
          </w:p>
        </w:tc>
        <w:tc>
          <w:tcPr>
            <w:tcW w:type="dxa" w:w="3830"/>
            <w:tcMar>
              <w:top w:type="dxa" w:w="60"/>
              <w:left w:type="dxa" w:w="100"/>
              <w:bottom w:type="dxa" w:w="60"/>
              <w:right w:type="dxa" w:w="100"/>
            </w:tcMar>
            <w:vAlign w:val="top"/>
          </w:tcPr>
          <w:p>
            <w:r>
              <w:rPr>
                <w:sz w:val="17"/>
                <w:szCs w:val="17"/>
              </w:rPr>
              <w:t xml:space="preserve">Adaptive learning of effective dynamics for online modeling of complex systems</w:t>
            </w:r>
          </w:p>
        </w:tc>
        <w:tc>
          <w:tcPr>
            <w:tcW w:type="dxa" w:w="2030"/>
            <w:tcMar>
              <w:top w:type="dxa" w:w="60"/>
              <w:left w:type="dxa" w:w="100"/>
              <w:bottom w:type="dxa" w:w="60"/>
              <w:right w:type="dxa" w:w="100"/>
            </w:tcMar>
            <w:vAlign w:val="top"/>
          </w:tcPr>
          <w:p>
            <w:r>
              <w:rPr>
                <w:sz w:val="17"/>
                <w:szCs w:val="17"/>
              </w:rPr>
              <w:t xml:space="preserve">Comput. Methods Appl. Mech. Eng. 415</w:t>
            </w:r>
          </w:p>
        </w:tc>
        <w:tc>
          <w:tcPr>
            <w:tcW w:type="dxa" w:w="1008"/>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shd w:fill="F7F9FC" w:color="auto" w:val="clear"/>
            <w:tcMar>
              <w:top w:type="dxa" w:w="60"/>
              <w:left w:type="dxa" w:w="100"/>
              <w:bottom w:type="dxa" w:w="60"/>
              <w:right w:type="dxa" w:w="100"/>
            </w:tcMar>
            <w:vAlign w:val="top"/>
          </w:tcPr>
          <w:p>
            <w:r>
              <w:rPr>
                <w:b/>
                <w:bCs/>
                <w:color w:val="A51C30"/>
                <w:sz w:val="17"/>
                <w:szCs w:val="17"/>
              </w:rPr>
              <w:t xml:space="preserve">H4</w:t>
            </w:r>
          </w:p>
        </w:tc>
        <w:tc>
          <w:tcPr>
            <w:tcW w:type="dxa" w:w="2150"/>
            <w:shd w:fill="F7F9FC" w:color="auto" w:val="clear"/>
            <w:tcMar>
              <w:top w:type="dxa" w:w="60"/>
              <w:left w:type="dxa" w:w="100"/>
              <w:bottom w:type="dxa" w:w="60"/>
              <w:right w:type="dxa" w:w="100"/>
            </w:tcMar>
            <w:vAlign w:val="top"/>
          </w:tcPr>
          <w:p>
            <w:r>
              <w:rPr>
                <w:sz w:val="17"/>
                <w:szCs w:val="17"/>
              </w:rPr>
              <w:t xml:space="preserve">Menier, Kaltenbach, Yagoubi, Schoenauer &amp; Koumoutsakos (2025)</w:t>
            </w:r>
          </w:p>
        </w:tc>
        <w:tc>
          <w:tcPr>
            <w:tcW w:type="dxa" w:w="3830"/>
            <w:shd w:fill="F7F9FC" w:color="auto" w:val="clear"/>
            <w:tcMar>
              <w:top w:type="dxa" w:w="60"/>
              <w:left w:type="dxa" w:w="100"/>
              <w:bottom w:type="dxa" w:w="60"/>
              <w:right w:type="dxa" w:w="100"/>
            </w:tcMar>
            <w:vAlign w:val="top"/>
          </w:tcPr>
          <w:p>
            <w:r>
              <w:rPr>
                <w:sz w:val="17"/>
                <w:szCs w:val="17"/>
              </w:rPr>
              <w:t xml:space="preserve">Interpretable learning of effective dynamics for multiscale systems</w:t>
            </w:r>
          </w:p>
        </w:tc>
        <w:tc>
          <w:tcPr>
            <w:tcW w:type="dxa" w:w="2030"/>
            <w:shd w:fill="F7F9FC" w:color="auto" w:val="clear"/>
            <w:tcMar>
              <w:top w:type="dxa" w:w="60"/>
              <w:left w:type="dxa" w:w="100"/>
              <w:bottom w:type="dxa" w:w="60"/>
              <w:right w:type="dxa" w:w="100"/>
            </w:tcMar>
            <w:vAlign w:val="top"/>
          </w:tcPr>
          <w:p>
            <w:r>
              <w:rPr>
                <w:sz w:val="17"/>
                <w:szCs w:val="17"/>
              </w:rPr>
              <w:t xml:space="preserve">Proc. R. Soc. A 481</w:t>
            </w:r>
          </w:p>
        </w:tc>
        <w:tc>
          <w:tcPr>
            <w:tcW w:type="dxa" w:w="1008"/>
            <w:shd w:fill="F7F9FC" w:color="auto" w:val="clear"/>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tcMar>
              <w:top w:type="dxa" w:w="60"/>
              <w:left w:type="dxa" w:w="100"/>
              <w:bottom w:type="dxa" w:w="60"/>
              <w:right w:type="dxa" w:w="100"/>
            </w:tcMar>
            <w:vAlign w:val="top"/>
          </w:tcPr>
          <w:p>
            <w:r>
              <w:rPr>
                <w:b/>
                <w:bCs/>
                <w:color w:val="A51C30"/>
                <w:sz w:val="17"/>
                <w:szCs w:val="17"/>
              </w:rPr>
              <w:t xml:space="preserve">H5</w:t>
            </w:r>
          </w:p>
        </w:tc>
        <w:tc>
          <w:tcPr>
            <w:tcW w:type="dxa" w:w="2150"/>
            <w:tcMar>
              <w:top w:type="dxa" w:w="60"/>
              <w:left w:type="dxa" w:w="100"/>
              <w:bottom w:type="dxa" w:w="60"/>
              <w:right w:type="dxa" w:w="100"/>
            </w:tcMar>
            <w:vAlign w:val="top"/>
          </w:tcPr>
          <w:p>
            <w:r>
              <w:rPr>
                <w:sz w:val="17"/>
                <w:szCs w:val="17"/>
              </w:rPr>
              <w:t xml:space="preserve">Vandermause, Torrisi, Batzner et al. (2020)</w:t>
            </w:r>
          </w:p>
        </w:tc>
        <w:tc>
          <w:tcPr>
            <w:tcW w:type="dxa" w:w="3830"/>
            <w:tcMar>
              <w:top w:type="dxa" w:w="60"/>
              <w:left w:type="dxa" w:w="100"/>
              <w:bottom w:type="dxa" w:w="60"/>
              <w:right w:type="dxa" w:w="100"/>
            </w:tcMar>
            <w:vAlign w:val="top"/>
          </w:tcPr>
          <w:p>
            <w:r>
              <w:rPr>
                <w:sz w:val="17"/>
                <w:szCs w:val="17"/>
              </w:rPr>
              <w:t xml:space="preserve">On-the-fly active learning of interpretable Bayesian force fields for atomistic rare events</w:t>
            </w:r>
          </w:p>
        </w:tc>
        <w:tc>
          <w:tcPr>
            <w:tcW w:type="dxa" w:w="2030"/>
            <w:tcMar>
              <w:top w:type="dxa" w:w="60"/>
              <w:left w:type="dxa" w:w="100"/>
              <w:bottom w:type="dxa" w:w="60"/>
              <w:right w:type="dxa" w:w="100"/>
            </w:tcMar>
            <w:vAlign w:val="top"/>
          </w:tcPr>
          <w:p>
            <w:r>
              <w:rPr>
                <w:sz w:val="17"/>
                <w:szCs w:val="17"/>
              </w:rPr>
              <w:t xml:space="preserve">npj Comput. Mater. 6</w:t>
            </w:r>
          </w:p>
        </w:tc>
        <w:tc>
          <w:tcPr>
            <w:tcW w:type="dxa" w:w="1008"/>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shd w:fill="F7F9FC" w:color="auto" w:val="clear"/>
            <w:tcMar>
              <w:top w:type="dxa" w:w="60"/>
              <w:left w:type="dxa" w:w="100"/>
              <w:bottom w:type="dxa" w:w="60"/>
              <w:right w:type="dxa" w:w="100"/>
            </w:tcMar>
            <w:vAlign w:val="top"/>
          </w:tcPr>
          <w:p>
            <w:r>
              <w:rPr>
                <w:b/>
                <w:bCs/>
                <w:color w:val="215CAF"/>
                <w:sz w:val="17"/>
                <w:szCs w:val="17"/>
              </w:rPr>
              <w:t xml:space="preserve">E1</w:t>
            </w:r>
          </w:p>
        </w:tc>
        <w:tc>
          <w:tcPr>
            <w:tcW w:type="dxa" w:w="2150"/>
            <w:shd w:fill="F7F9FC" w:color="auto" w:val="clear"/>
            <w:tcMar>
              <w:top w:type="dxa" w:w="60"/>
              <w:left w:type="dxa" w:w="100"/>
              <w:bottom w:type="dxa" w:w="60"/>
              <w:right w:type="dxa" w:w="100"/>
            </w:tcMar>
            <w:vAlign w:val="top"/>
          </w:tcPr>
          <w:p>
            <w:r>
              <w:rPr>
                <w:sz w:val="17"/>
                <w:szCs w:val="17"/>
              </w:rPr>
              <w:t xml:space="preserve">Joshi, Thakolkaran, Zheng et al. (2022)</w:t>
            </w:r>
          </w:p>
        </w:tc>
        <w:tc>
          <w:tcPr>
            <w:tcW w:type="dxa" w:w="3830"/>
            <w:shd w:fill="F7F9FC" w:color="auto" w:val="clear"/>
            <w:tcMar>
              <w:top w:type="dxa" w:w="60"/>
              <w:left w:type="dxa" w:w="100"/>
              <w:bottom w:type="dxa" w:w="60"/>
              <w:right w:type="dxa" w:w="100"/>
            </w:tcMar>
            <w:vAlign w:val="top"/>
          </w:tcPr>
          <w:p>
            <w:r>
              <w:rPr>
                <w:sz w:val="17"/>
                <w:szCs w:val="17"/>
              </w:rPr>
              <w:t xml:space="preserve">Bayesian-EUCLID: Discovering hyperelastic material laws with uncertainties</w:t>
            </w:r>
          </w:p>
        </w:tc>
        <w:tc>
          <w:tcPr>
            <w:tcW w:type="dxa" w:w="2030"/>
            <w:shd w:fill="F7F9FC" w:color="auto" w:val="clear"/>
            <w:tcMar>
              <w:top w:type="dxa" w:w="60"/>
              <w:left w:type="dxa" w:w="100"/>
              <w:bottom w:type="dxa" w:w="60"/>
              <w:right w:type="dxa" w:w="100"/>
            </w:tcMar>
            <w:vAlign w:val="top"/>
          </w:tcPr>
          <w:p>
            <w:r>
              <w:rPr>
                <w:sz w:val="17"/>
                <w:szCs w:val="17"/>
              </w:rPr>
              <w:t xml:space="preserve">Comput. Methods Appl. Mech. Eng. 398</w:t>
            </w:r>
          </w:p>
        </w:tc>
        <w:tc>
          <w:tcPr>
            <w:tcW w:type="dxa" w:w="1008"/>
            <w:shd w:fill="F7F9FC" w:color="auto" w:val="clear"/>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tcMar>
              <w:top w:type="dxa" w:w="60"/>
              <w:left w:type="dxa" w:w="100"/>
              <w:bottom w:type="dxa" w:w="60"/>
              <w:right w:type="dxa" w:w="100"/>
            </w:tcMar>
            <w:vAlign w:val="top"/>
          </w:tcPr>
          <w:p>
            <w:r>
              <w:rPr>
                <w:b/>
                <w:bCs/>
                <w:color w:val="215CAF"/>
                <w:sz w:val="17"/>
                <w:szCs w:val="17"/>
              </w:rPr>
              <w:t xml:space="preserve">E2</w:t>
            </w:r>
          </w:p>
        </w:tc>
        <w:tc>
          <w:tcPr>
            <w:tcW w:type="dxa" w:w="2150"/>
            <w:tcMar>
              <w:top w:type="dxa" w:w="60"/>
              <w:left w:type="dxa" w:w="100"/>
              <w:bottom w:type="dxa" w:w="60"/>
              <w:right w:type="dxa" w:w="100"/>
            </w:tcMar>
            <w:vAlign w:val="top"/>
          </w:tcPr>
          <w:p>
            <w:r>
              <w:rPr>
                <w:sz w:val="17"/>
                <w:szCs w:val="17"/>
              </w:rPr>
              <w:t xml:space="preserve">Flaschel, Kumar &amp; De Lorenzis (2021)</w:t>
            </w:r>
          </w:p>
        </w:tc>
        <w:tc>
          <w:tcPr>
            <w:tcW w:type="dxa" w:w="3830"/>
            <w:tcMar>
              <w:top w:type="dxa" w:w="60"/>
              <w:left w:type="dxa" w:w="100"/>
              <w:bottom w:type="dxa" w:w="60"/>
              <w:right w:type="dxa" w:w="100"/>
            </w:tcMar>
            <w:vAlign w:val="top"/>
          </w:tcPr>
          <w:p>
            <w:r>
              <w:rPr>
                <w:sz w:val="17"/>
                <w:szCs w:val="17"/>
              </w:rPr>
              <w:t xml:space="preserve">Unsupervised discovery of interpretable hyperelastic constitutive laws</w:t>
            </w:r>
          </w:p>
        </w:tc>
        <w:tc>
          <w:tcPr>
            <w:tcW w:type="dxa" w:w="2030"/>
            <w:tcMar>
              <w:top w:type="dxa" w:w="60"/>
              <w:left w:type="dxa" w:w="100"/>
              <w:bottom w:type="dxa" w:w="60"/>
              <w:right w:type="dxa" w:w="100"/>
            </w:tcMar>
            <w:vAlign w:val="top"/>
          </w:tcPr>
          <w:p>
            <w:r>
              <w:rPr>
                <w:sz w:val="17"/>
                <w:szCs w:val="17"/>
              </w:rPr>
              <w:t xml:space="preserve">Comput. Methods Appl. Mech. Eng. 381</w:t>
            </w:r>
          </w:p>
        </w:tc>
        <w:tc>
          <w:tcPr>
            <w:tcW w:type="dxa" w:w="1008"/>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shd w:fill="F7F9FC" w:color="auto" w:val="clear"/>
            <w:tcMar>
              <w:top w:type="dxa" w:w="60"/>
              <w:left w:type="dxa" w:w="100"/>
              <w:bottom w:type="dxa" w:w="60"/>
              <w:right w:type="dxa" w:w="100"/>
            </w:tcMar>
            <w:vAlign w:val="top"/>
          </w:tcPr>
          <w:p>
            <w:r>
              <w:rPr>
                <w:b/>
                <w:bCs/>
                <w:color w:val="215CAF"/>
                <w:sz w:val="17"/>
                <w:szCs w:val="17"/>
              </w:rPr>
              <w:t xml:space="preserve">E3</w:t>
            </w:r>
          </w:p>
        </w:tc>
        <w:tc>
          <w:tcPr>
            <w:tcW w:type="dxa" w:w="2150"/>
            <w:shd w:fill="F7F9FC" w:color="auto" w:val="clear"/>
            <w:tcMar>
              <w:top w:type="dxa" w:w="60"/>
              <w:left w:type="dxa" w:w="100"/>
              <w:bottom w:type="dxa" w:w="60"/>
              <w:right w:type="dxa" w:w="100"/>
            </w:tcMar>
            <w:vAlign w:val="top"/>
          </w:tcPr>
          <w:p>
            <w:r>
              <w:rPr>
                <w:sz w:val="17"/>
                <w:szCs w:val="17"/>
              </w:rPr>
              <w:t xml:space="preserve">Mikelson &amp; Khammash (2020)</w:t>
            </w:r>
          </w:p>
        </w:tc>
        <w:tc>
          <w:tcPr>
            <w:tcW w:type="dxa" w:w="3830"/>
            <w:shd w:fill="F7F9FC" w:color="auto" w:val="clear"/>
            <w:tcMar>
              <w:top w:type="dxa" w:w="60"/>
              <w:left w:type="dxa" w:w="100"/>
              <w:bottom w:type="dxa" w:w="60"/>
              <w:right w:type="dxa" w:w="100"/>
            </w:tcMar>
            <w:vAlign w:val="top"/>
          </w:tcPr>
          <w:p>
            <w:r>
              <w:rPr>
                <w:sz w:val="17"/>
                <w:szCs w:val="17"/>
              </w:rPr>
              <w:t xml:space="preserve">Likelihood-free nested sampling for parameter inference of biochemical reaction networks</w:t>
            </w:r>
          </w:p>
        </w:tc>
        <w:tc>
          <w:tcPr>
            <w:tcW w:type="dxa" w:w="2030"/>
            <w:shd w:fill="F7F9FC" w:color="auto" w:val="clear"/>
            <w:tcMar>
              <w:top w:type="dxa" w:w="60"/>
              <w:left w:type="dxa" w:w="100"/>
              <w:bottom w:type="dxa" w:w="60"/>
              <w:right w:type="dxa" w:w="100"/>
            </w:tcMar>
            <w:vAlign w:val="top"/>
          </w:tcPr>
          <w:p>
            <w:r>
              <w:rPr>
                <w:sz w:val="17"/>
                <w:szCs w:val="17"/>
              </w:rPr>
              <w:t xml:space="preserve">PLoS Comput. Biol. 16(10)</w:t>
            </w:r>
          </w:p>
        </w:tc>
        <w:tc>
          <w:tcPr>
            <w:tcW w:type="dxa" w:w="1008"/>
            <w:shd w:fill="F7F9FC" w:color="auto" w:val="clear"/>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tcMar>
              <w:top w:type="dxa" w:w="60"/>
              <w:left w:type="dxa" w:w="100"/>
              <w:bottom w:type="dxa" w:w="60"/>
              <w:right w:type="dxa" w:w="100"/>
            </w:tcMar>
            <w:vAlign w:val="top"/>
          </w:tcPr>
          <w:p>
            <w:r>
              <w:rPr>
                <w:b/>
                <w:bCs/>
                <w:color w:val="215CAF"/>
                <w:sz w:val="17"/>
                <w:szCs w:val="17"/>
              </w:rPr>
              <w:t xml:space="preserve">E4</w:t>
            </w:r>
          </w:p>
        </w:tc>
        <w:tc>
          <w:tcPr>
            <w:tcW w:type="dxa" w:w="2150"/>
            <w:tcMar>
              <w:top w:type="dxa" w:w="60"/>
              <w:left w:type="dxa" w:w="100"/>
              <w:bottom w:type="dxa" w:w="60"/>
              <w:right w:type="dxa" w:w="100"/>
            </w:tcMar>
            <w:vAlign w:val="top"/>
          </w:tcPr>
          <w:p>
            <w:r>
              <w:rPr>
                <w:sz w:val="17"/>
                <w:szCs w:val="17"/>
              </w:rPr>
              <w:t xml:space="preserve">Treven, Wenk, Dörfler &amp; Krause (2021)</w:t>
            </w:r>
          </w:p>
        </w:tc>
        <w:tc>
          <w:tcPr>
            <w:tcW w:type="dxa" w:w="3830"/>
            <w:tcMar>
              <w:top w:type="dxa" w:w="60"/>
              <w:left w:type="dxa" w:w="100"/>
              <w:bottom w:type="dxa" w:w="60"/>
              <w:right w:type="dxa" w:w="100"/>
            </w:tcMar>
            <w:vAlign w:val="top"/>
          </w:tcPr>
          <w:p>
            <w:r>
              <w:rPr>
                <w:sz w:val="17"/>
                <w:szCs w:val="17"/>
              </w:rPr>
              <w:t xml:space="preserve">Distributional gradient matching for learning uncertain neural dynamics models</w:t>
            </w:r>
          </w:p>
        </w:tc>
        <w:tc>
          <w:tcPr>
            <w:tcW w:type="dxa" w:w="2030"/>
            <w:tcMar>
              <w:top w:type="dxa" w:w="60"/>
              <w:left w:type="dxa" w:w="100"/>
              <w:bottom w:type="dxa" w:w="60"/>
              <w:right w:type="dxa" w:w="100"/>
            </w:tcMar>
            <w:vAlign w:val="top"/>
          </w:tcPr>
          <w:p>
            <w:r>
              <w:rPr>
                <w:sz w:val="17"/>
                <w:szCs w:val="17"/>
              </w:rPr>
              <w:t xml:space="preserve">NeurIPS 34</w:t>
            </w:r>
          </w:p>
        </w:tc>
        <w:tc>
          <w:tcPr>
            <w:tcW w:type="dxa" w:w="1008"/>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shd w:fill="F7F9FC" w:color="auto" w:val="clear"/>
            <w:tcMar>
              <w:top w:type="dxa" w:w="60"/>
              <w:left w:type="dxa" w:w="100"/>
              <w:bottom w:type="dxa" w:w="60"/>
              <w:right w:type="dxa" w:w="100"/>
            </w:tcMar>
            <w:vAlign w:val="top"/>
          </w:tcPr>
          <w:p>
            <w:r>
              <w:rPr>
                <w:b/>
                <w:bCs/>
                <w:color w:val="215CAF"/>
                <w:sz w:val="17"/>
                <w:szCs w:val="17"/>
              </w:rPr>
              <w:t xml:space="preserve">E5</w:t>
            </w:r>
          </w:p>
        </w:tc>
        <w:tc>
          <w:tcPr>
            <w:tcW w:type="dxa" w:w="2150"/>
            <w:shd w:fill="F7F9FC" w:color="auto" w:val="clear"/>
            <w:tcMar>
              <w:top w:type="dxa" w:w="60"/>
              <w:left w:type="dxa" w:w="100"/>
              <w:bottom w:type="dxa" w:w="60"/>
              <w:right w:type="dxa" w:w="100"/>
            </w:tcMar>
            <w:vAlign w:val="top"/>
          </w:tcPr>
          <w:p>
            <w:r>
              <w:rPr>
                <w:sz w:val="17"/>
                <w:szCs w:val="17"/>
              </w:rPr>
              <w:t xml:space="preserve">Wenk, Abbati, Osborne, Schölkopf, Krause &amp; Bauer (2020)</w:t>
            </w:r>
          </w:p>
        </w:tc>
        <w:tc>
          <w:tcPr>
            <w:tcW w:type="dxa" w:w="3830"/>
            <w:shd w:fill="F7F9FC" w:color="auto" w:val="clear"/>
            <w:tcMar>
              <w:top w:type="dxa" w:w="60"/>
              <w:left w:type="dxa" w:w="100"/>
              <w:bottom w:type="dxa" w:w="60"/>
              <w:right w:type="dxa" w:w="100"/>
            </w:tcMar>
            <w:vAlign w:val="top"/>
          </w:tcPr>
          <w:p>
            <w:r>
              <w:rPr>
                <w:sz w:val="17"/>
                <w:szCs w:val="17"/>
              </w:rPr>
              <w:t xml:space="preserve">ODIN: ODE-informed regression for parameter and state inference in time-continuous dynamical systems</w:t>
            </w:r>
          </w:p>
        </w:tc>
        <w:tc>
          <w:tcPr>
            <w:tcW w:type="dxa" w:w="2030"/>
            <w:shd w:fill="F7F9FC" w:color="auto" w:val="clear"/>
            <w:tcMar>
              <w:top w:type="dxa" w:w="60"/>
              <w:left w:type="dxa" w:w="100"/>
              <w:bottom w:type="dxa" w:w="60"/>
              <w:right w:type="dxa" w:w="100"/>
            </w:tcMar>
            <w:vAlign w:val="top"/>
          </w:tcPr>
          <w:p>
            <w:r>
              <w:rPr>
                <w:sz w:val="17"/>
                <w:szCs w:val="17"/>
              </w:rPr>
              <w:t xml:space="preserve">AAAI 34(04)</w:t>
            </w:r>
          </w:p>
        </w:tc>
        <w:tc>
          <w:tcPr>
            <w:tcW w:type="dxa" w:w="1008"/>
            <w:shd w:fill="F7F9FC" w:color="auto" w:val="clear"/>
            <w:tcMar>
              <w:top w:type="dxa" w:w="60"/>
              <w:left w:type="dxa" w:w="100"/>
              <w:bottom w:type="dxa" w:w="60"/>
              <w:right w:type="dxa" w:w="100"/>
            </w:tcMar>
            <w:vAlign w:val="top"/>
          </w:tcPr>
          <w:p>
            <w:r>
              <w:rPr>
                <w:b/>
                <w:bCs/>
                <w:color w:val="215CAF"/>
                <w:sz w:val="17"/>
                <w:szCs w:val="17"/>
              </w:rPr>
              <w:t xml:space="preserve">ETH Zürich</w:t>
            </w:r>
          </w:p>
        </w:tc>
      </w:tr>
    </w:tbl>
    <w:p>
      <w:pPr>
        <w:spacing w:after="160"/>
      </w:pPr>
    </w:p>
    <w:p>
      <w:pPr>
        <w:pStyle w:val="Heading1"/>
        <w:pageBreakBefore/>
      </w:pPr>
      <w:r>
        <w:rPr>
          <w:color w:val="002147"/>
        </w:rPr>
        <w:t xml:space="preserve">4. University of Oxford</w:t>
      </w:r>
    </w:p>
    <w:p>
      <w:pPr>
        <w:spacing w:after="120"/>
        <w:jc w:val="both"/>
      </w:pPr>
      <w:r>
        <w:t xml:space="preserve">The base article comes from Ruth Baker’s group at the Mathematical Institute in Oxford. The selected articles follow the same line: equation learning from ABMs [O1], efficient Bayesian inference for the same kind of cell system [O2], Bayesian selection among PDE structures in real tissues [O4] and identifiability as a model-selection criterion [O5]. [O3] comes from the Department of Physics and uses sparse Bayesian regression (RVM) for equation discovery in oceanography.</w:t>
      </w:r>
    </w:p>
    <w:p>
      <w:pPr>
        <w:pStyle w:val="Heading2"/>
        <w:keepNext/>
      </w:pPr>
      <w:r>
        <w:rPr>
          <w:color w:val="002147"/>
        </w:rPr>
        <w:t xml:space="preserve">O1  </w:t>
      </w:r>
      <w:r>
        <w:rPr>
          <w:color w:val="1F3864"/>
        </w:rPr>
        <w:t xml:space="preserve">Learning differential equation models from stochastic agent-based model simulations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John T. Nardini, Ruth E. Baker, Matthew J. Simpson, Kevin B. Flores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Royal Society Interface, vol. 18, art. 20200987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en3e5com15qte6tnoqqz">
              <w:r>
                <w:rPr>
                  <w:color w:val="1D4ED8"/>
                  <w:sz w:val="18"/>
                  <w:szCs w:val="18"/>
                  <w:u w:val="single"/>
                </w:rPr>
                <w:t xml:space="preserve">https://doi.org/10.1098/rsif.2020.0987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E. Baker: Mathematical Institute, University of Oxford; M. J. Simpson: Queensland University of Technology; J. T. Nardini, K. B. Flores: USA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equation learning from ABM simulations · sparse regression · comparison with mean-field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A tutorial-style article that shows how differential-equation models can be extracted directly from the mean outputs of stochastic ABM simulations by equation learning (EQL). The case studies are a birth–death–migration ABM from cell biology and an SIR ABM for epidemics. The learned models need few simulations and remain accurate even in parameter regions where classical mean-field models fail.</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f>
            <m:fPr>
              <m:type m:val="bar"/>
            </m:fPr>
            <m:num>
              <m:r>
                <m:rPr>
                  <m:sty m:val="p"/>
                </m:rPr>
                <m:t>d</m:t>
              </m:r>
              <m:r>
                <m:rPr>
                  <m:sty m:val="p"/>
                </m:rPr>
                <m:t>⟨</m:t>
              </m:r>
              <m:r>
                <m:t>C</m:t>
              </m:r>
              <m:r>
                <m:rPr>
                  <m:sty m:val="p"/>
                </m:rPr>
                <m:t>⟩</m:t>
              </m:r>
            </m:num>
            <m:den>
              <m:r>
                <m:rPr>
                  <m:sty m:val="p"/>
                </m:rPr>
                <m:t>d</m:t>
              </m:r>
              <m:r>
                <m:t>t</m:t>
              </m:r>
            </m:den>
          </m:f>
          <m:r>
            <m:rPr>
              <m:sty m:val="p"/>
            </m:rPr>
            <m:t>=</m:t>
          </m:r>
          <m:r>
            <m:t>Θ</m:t>
          </m:r>
          <m:d>
            <m:dPr>
              <m:begChr m:val="("/>
              <m:sepChr m:val=""/>
              <m:endChr m:val=")"/>
              <m:grow/>
            </m:dPr>
            <m:e>
              <m:r>
                <m:rPr>
                  <m:sty m:val="p"/>
                </m:rPr>
                <m:t>⟨</m:t>
              </m:r>
              <m:r>
                <m:t>C</m:t>
              </m:r>
              <m:r>
                <m:rPr>
                  <m:sty m:val="p"/>
                </m:rPr>
                <m:t>⟩</m:t>
              </m:r>
            </m:e>
          </m:d>
          <m:r>
            <m:rPr>
              <m:sty m:val="b"/>
            </m:rPr>
            <m:t>ξ</m:t>
          </m:r>
          <m:r>
            <m:rPr>
              <m:sty m:val="p"/>
            </m:rPr>
            <m:t>,</m:t>
          </m:r>
          <m:r>
            <m:t>  </m:t>
          </m:r>
          <m:acc>
            <m:accPr>
              <m:chr m:val="̂"/>
            </m:accPr>
            <m:e>
              <m:r>
                <m:rPr>
                  <m:sty m:val="b"/>
                </m:rPr>
                <m:t>ξ</m:t>
              </m:r>
            </m:e>
          </m:acc>
          <m:r>
            <m:rPr>
              <m:sty m:val="p"/>
            </m:rPr>
            <m:t>=</m:t>
          </m:r>
          <m:limLow>
            <m:e>
              <m:r>
                <m:rPr>
                  <m:sty m:val="p"/>
                </m:rPr>
                <m:t>arg min</m:t>
              </m:r>
            </m:e>
            <m:lim>
              <m:r>
                <m:rPr>
                  <m:sty m:val="b"/>
                </m:rPr>
                <m:t>ξ</m:t>
              </m:r>
            </m:lim>
          </m:limLow>
          <m:sSubSup>
            <m:e>
              <m:d>
                <m:dPr>
                  <m:begChr m:val="∥"/>
                  <m:sepChr m:val=""/>
                  <m:endChr m:val="∥"/>
                  <m:grow/>
                </m:dPr>
                <m:e>
                  <m:sSub>
                    <m:e>
                      <m:r>
                        <m:rPr>
                          <m:sty m:val="p"/>
                        </m:rPr>
                        <m:t>∂</m:t>
                      </m:r>
                    </m:e>
                    <m:sub>
                      <m:r>
                        <m:t>t</m:t>
                      </m:r>
                    </m:sub>
                  </m:sSub>
                  <m:r>
                    <m:rPr>
                      <m:sty m:val="p"/>
                    </m:rPr>
                    <m:t>⟨</m:t>
                  </m:r>
                  <m:r>
                    <m:t>C</m:t>
                  </m:r>
                  <m:r>
                    <m:rPr>
                      <m:sty m:val="p"/>
                    </m:rPr>
                    <m:t>⟩</m:t>
                  </m:r>
                  <m:r>
                    <m:rPr>
                      <m:sty m:val="p"/>
                    </m:rPr>
                    <m:t>−</m:t>
                  </m:r>
                  <m:r>
                    <m:t>Θ</m:t>
                  </m:r>
                  <m:d>
                    <m:dPr>
                      <m:begChr m:val="("/>
                      <m:sepChr m:val=""/>
                      <m:endChr m:val=")"/>
                      <m:grow/>
                    </m:dPr>
                    <m:e>
                      <m:r>
                        <m:rPr>
                          <m:sty m:val="p"/>
                        </m:rPr>
                        <m:t>⟨</m:t>
                      </m:r>
                      <m:r>
                        <m:t>C</m:t>
                      </m:r>
                      <m:r>
                        <m:rPr>
                          <m:sty m:val="p"/>
                        </m:rPr>
                        <m:t>⟩</m:t>
                      </m:r>
                    </m:e>
                  </m:d>
                  <m:r>
                    <m:rPr>
                      <m:sty m:val="b"/>
                    </m:rPr>
                    <m:t>ξ</m:t>
                  </m:r>
                </m:e>
              </m:d>
            </m:e>
            <m:sub>
              <m:r>
                <m:t>2</m:t>
              </m:r>
            </m:sub>
            <m:sup>
              <m:r>
                <m:t>2</m:t>
              </m:r>
            </m:sup>
          </m:sSubSup>
          <m:r>
            <m:rPr>
              <m:sty m:val="p"/>
            </m:rPr>
            <m:t>+</m:t>
          </m:r>
          <m:r>
            <m:t>λ</m:t>
          </m:r>
          <m:r>
            <m:rPr>
              <m:sty m:val="p"/>
            </m:rPr>
            <m:t>∥</m:t>
          </m:r>
          <m:r>
            <m:rPr>
              <m:sty m:val="b"/>
            </m:rPr>
            <m:t>ξ</m:t>
          </m:r>
          <m:sSub>
            <m:e>
              <m:r>
                <m:rPr>
                  <m:sty m:val="p"/>
                </m:rPr>
                <m:t>∥</m:t>
              </m:r>
            </m:e>
            <m:sub>
              <m:r>
                <m:t>0</m:t>
              </m:r>
            </m:sub>
          </m:sSub>
        </m:oMath>
      </m:oMathPara>
    </w:p>
    <w:p>
      <w:pPr>
        <w:spacing w:after="100"/>
        <w:jc w:val="both"/>
      </w:pPr>
      <w:r>
        <w:rPr>
          <w:color w:val="3A4350"/>
          <w:sz w:val="19"/>
          <w:szCs w:val="19"/>
        </w:rPr>
        <w:t xml:space="preserve">where </w:t>
      </w:r>
      <m:oMath>
        <m:r>
          <m:rPr>
            <m:sty m:val="p"/>
          </m:rPr>
          <m:t>⟨</m:t>
        </m:r>
        <m:r>
          <m:t>C</m:t>
        </m:r>
        <m:r>
          <m:rPr>
            <m:sty m:val="p"/>
          </m:rPr>
          <m:t>⟩</m:t>
        </m:r>
      </m:oMath>
      <w:r>
        <w:rPr>
          <w:color w:val="3A4350"/>
          <w:sz w:val="19"/>
          <w:szCs w:val="19"/>
        </w:rPr>
        <w:t xml:space="preserve"> is the mean ABM output over the replicates, </w:t>
      </w:r>
      <m:oMath>
        <m:r>
          <m:t>Θ</m:t>
        </m:r>
      </m:oMath>
      <w:r>
        <w:rPr>
          <w:color w:val="3A4350"/>
          <w:sz w:val="19"/>
          <w:szCs w:val="19"/>
        </w:rPr>
        <w:t xml:space="preserve"> the library of candidate terms, </w:t>
      </w:r>
      <m:oMath>
        <m:r>
          <m:rPr>
            <m:sty m:val="b"/>
          </m:rPr>
          <m:t>ξ</m:t>
        </m:r>
      </m:oMath>
      <w:r>
        <w:rPr>
          <w:color w:val="3A4350"/>
          <w:sz w:val="19"/>
          <w:szCs w:val="19"/>
        </w:rPr>
        <w:t xml:space="preserve"> the sparse coefficients and </w:t>
      </w:r>
      <m:oMath>
        <m:r>
          <m:t>λ</m:t>
        </m:r>
      </m:oMath>
      <w:r>
        <w:rPr>
          <w:color w:val="3A4350"/>
          <w:sz w:val="19"/>
          <w:szCs w:val="19"/>
        </w:rPr>
        <w:t xml:space="preserve"> the sparsity penalty.</w:t>
      </w:r>
    </w:p>
    <w:p>
      <w:pPr>
        <w:spacing w:after="100" w:before="80"/>
        <w:jc w:val="both"/>
      </w:pPr>
      <w:r>
        <w:rPr>
          <w:b/>
          <w:bCs/>
          <w:color w:val="002147"/>
        </w:rPr>
        <w:t xml:space="preserve">Link to the base article. </w:t>
      </w:r>
      <w:r>
        <w:t xml:space="preserve">It is the deterministic ABM → EQL pipeline, with two shared authors (Baker, Simpson), that the base article makes Bayesian through identification ratios and ABC. The base article cites it as reference [8].</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Presents EQL as a general, inexpensive alternative to the analytic derivation of mean-field models for ABMs, and shows that the learned models can go beyond the mean-field limits precisely where these break down.</w:t>
      </w:r>
    </w:p>
    <w:p>
      <w:pPr>
        <w:pStyle w:val="Heading2"/>
        <w:keepNext/>
      </w:pPr>
      <w:r>
        <w:rPr>
          <w:color w:val="002147"/>
        </w:rPr>
        <w:t xml:space="preserve">O2  </w:t>
      </w:r>
      <w:r>
        <w:rPr>
          <w:color w:val="1F3864"/>
        </w:rPr>
        <w:t xml:space="preserve">Efficient Bayesian inference for mechanistic modelling with high-throughput data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 Martina Perez, Heba Sailem,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PLOS Computational Biology, vol. 18(6), art. e1010191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i-oapvbhrwij6wvdh8p7">
              <w:r>
                <w:rPr>
                  <w:color w:val="1D4ED8"/>
                  <w:sz w:val="18"/>
                  <w:szCs w:val="18"/>
                  <w:u w:val="single"/>
                </w:rPr>
                <w:t xml:space="preserve">https://doi.org/10.1371/journal.pcbi.1010191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Martina Perez, R. E. Baker: Mathematical Institute,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minibatch ABC · high-throughput imaging · mechanistic models of cell migration and proliferation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proposes a minibatch approach to ABC, inspired by stochastic gradient descent, that does not require comparing each simulation with the whole large data set. The method is applied to high-throughput images of scratch assays with 118 gene knockdowns, using a detailed individual-cell model of motility, proliferation and death. It identifies functional subgroups of knockdowns at a small fraction of the cost of standard ABC.</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π</m:t>
              </m:r>
            </m:e>
            <m:sub>
              <m:r>
                <m:t>ε</m:t>
              </m:r>
            </m:sub>
          </m:sSub>
          <m:d>
            <m:dPr>
              <m:begChr m:val="("/>
              <m:sepChr m:val=""/>
              <m:endChr m:val=")"/>
              <m:grow/>
            </m:dPr>
            <m:e>
              <m:r>
                <m:rPr>
                  <m:sty m:val="b"/>
                </m:rPr>
                <m:t>θ</m:t>
              </m:r>
              <m:r>
                <m:rPr>
                  <m:sty m:val="p"/>
                </m:rPr>
                <m:t>∣</m:t>
              </m:r>
              <m:r>
                <m:rPr>
                  <m:sty m:val="b"/>
                </m:rPr>
                <m:t>y</m:t>
              </m:r>
            </m:e>
          </m:d>
          <m:r>
            <m:rPr>
              <m:sty m:val="p"/>
            </m:rPr>
            <m:t>∝</m:t>
          </m:r>
          <m:r>
            <m:t>π</m:t>
          </m:r>
          <m:d>
            <m:dPr>
              <m:begChr m:val="("/>
              <m:sepChr m:val=""/>
              <m:endChr m:val=")"/>
              <m:grow/>
            </m:dPr>
            <m:e>
              <m:r>
                <m:rPr>
                  <m:sty m:val="b"/>
                </m:rPr>
                <m:t>θ</m:t>
              </m:r>
            </m:e>
          </m:d>
          <m:r>
            <m:t> </m:t>
          </m:r>
          <m:r>
            <m:t>P</m:t>
          </m:r>
          <m:d>
            <m:dPr>
              <m:begChr m:val="("/>
              <m:sepChr m:val=""/>
              <m:endChr m:val=")"/>
              <m:grow/>
            </m:dPr>
            <m:e>
              <m:r>
                <m:t>ρ</m:t>
              </m:r>
              <m:d>
                <m:dPr>
                  <m:begChr m:val="("/>
                  <m:sepChr m:val=""/>
                  <m:endChr m:val=")"/>
                  <m:grow/>
                </m:dPr>
                <m:e>
                  <m:r>
                    <m:t>S</m:t>
                  </m:r>
                  <m:d>
                    <m:dPr>
                      <m:begChr m:val="("/>
                      <m:sepChr m:val=""/>
                      <m:endChr m:val=")"/>
                      <m:grow/>
                    </m:dPr>
                    <m:e>
                      <m:sSub>
                        <m:e>
                          <m:r>
                            <m:rPr>
                              <m:sty m:val="b"/>
                            </m:rPr>
                            <m:t>y</m:t>
                          </m:r>
                        </m:e>
                        <m:sub>
                          <m:r>
                            <m:rPr>
                              <m:scr m:val="script"/>
                              <m:sty m:val="p"/>
                            </m:rPr>
                            <m:t>B</m:t>
                          </m:r>
                        </m:sub>
                      </m:sSub>
                    </m:e>
                  </m:d>
                  <m:r>
                    <m:rPr>
                      <m:sty m:val="p"/>
                    </m:rPr>
                    <m:t>,</m:t>
                  </m:r>
                  <m:r>
                    <m:t>S</m:t>
                  </m:r>
                  <m:d>
                    <m:dPr>
                      <m:begChr m:val="("/>
                      <m:sepChr m:val=""/>
                      <m:endChr m:val=")"/>
                      <m:grow/>
                    </m:dPr>
                    <m:e>
                      <m:sSub>
                        <m:e>
                          <m:r>
                            <m:rPr>
                              <m:sty m:val="b"/>
                            </m:rPr>
                            <m:t>x</m:t>
                          </m:r>
                        </m:e>
                        <m:sub>
                          <m:r>
                            <m:rPr>
                              <m:sty m:val="b"/>
                            </m:rPr>
                            <m:t>θ</m:t>
                          </m:r>
                        </m:sub>
                      </m:sSub>
                    </m:e>
                  </m:d>
                </m:e>
              </m:d>
              <m:r>
                <m:rPr>
                  <m:sty m:val="p"/>
                </m:rPr>
                <m:t>≤</m:t>
              </m:r>
              <m:r>
                <m:t>ε</m:t>
              </m:r>
            </m:e>
          </m:d>
          <m:r>
            <m:rPr>
              <m:sty m:val="p"/>
            </m:rPr>
            <m:t>,</m:t>
          </m:r>
          <m:r>
            <m:t>  </m:t>
          </m:r>
          <m:r>
            <m:rPr>
              <m:scr m:val="script"/>
              <m:sty m:val="p"/>
            </m:rPr>
            <m:t>B</m:t>
          </m:r>
          <m:r>
            <m:rPr>
              <m:sty m:val="p"/>
            </m:rPr>
            <m:t>⊂</m:t>
          </m:r>
          <m:r>
            <m:rPr>
              <m:sty m:val="p"/>
            </m:rPr>
            <m:t>{</m:t>
          </m:r>
          <m:r>
            <m:t>1</m:t>
          </m:r>
          <m:r>
            <m:rPr>
              <m:sty m:val="p"/>
            </m:rPr>
            <m:t>,</m:t>
          </m:r>
          <m:r>
            <m:rPr>
              <m:sty m:val="p"/>
            </m:rPr>
            <m:t>…</m:t>
          </m:r>
          <m:r>
            <m:rPr>
              <m:sty m:val="p"/>
            </m:rPr>
            <m:t>,</m:t>
          </m:r>
          <m:r>
            <m:t>N</m:t>
          </m:r>
          <m:r>
            <m:rPr>
              <m:sty m:val="p"/>
            </m:rPr>
            <m:t>}</m:t>
          </m:r>
        </m:oMath>
      </m:oMathPara>
    </w:p>
    <w:p>
      <w:pPr>
        <w:spacing w:after="100"/>
        <w:jc w:val="both"/>
      </w:pPr>
      <w:r>
        <w:rPr>
          <w:color w:val="3A4350"/>
          <w:sz w:val="19"/>
          <w:szCs w:val="19"/>
        </w:rPr>
        <w:t xml:space="preserve">where </w:t>
      </w:r>
      <m:oMath>
        <m:sSub>
          <m:e>
            <m:r>
              <m:rPr>
                <m:sty m:val="b"/>
              </m:rPr>
              <m:t>y</m:t>
            </m:r>
          </m:e>
          <m:sub>
            <m:r>
              <m:rPr>
                <m:scr m:val="script"/>
                <m:sty m:val="p"/>
              </m:rPr>
              <m:t>B</m:t>
            </m:r>
          </m:sub>
        </m:sSub>
      </m:oMath>
      <w:r>
        <w:rPr>
          <w:color w:val="3A4350"/>
          <w:sz w:val="19"/>
          <w:szCs w:val="19"/>
        </w:rPr>
        <w:t xml:space="preserve"> is a random minibatch of the data, </w:t>
      </w:r>
      <m:oMath>
        <m:sSub>
          <m:e>
            <m:r>
              <m:rPr>
                <m:sty m:val="b"/>
              </m:rPr>
              <m:t>x</m:t>
            </m:r>
          </m:e>
          <m:sub>
            <m:r>
              <m:rPr>
                <m:sty m:val="b"/>
              </m:rPr>
              <m:t>θ</m:t>
            </m:r>
          </m:sub>
        </m:sSub>
      </m:oMath>
      <w:r>
        <w:rPr>
          <w:color w:val="3A4350"/>
          <w:sz w:val="19"/>
          <w:szCs w:val="19"/>
        </w:rPr>
        <w:t xml:space="preserve"> a model simulation with parameters </w:t>
      </w:r>
      <m:oMath>
        <m:r>
          <m:rPr>
            <m:sty m:val="b"/>
          </m:rPr>
          <m:t>θ</m:t>
        </m:r>
      </m:oMath>
      <w:r>
        <w:rPr>
          <w:color w:val="3A4350"/>
          <w:sz w:val="19"/>
          <w:szCs w:val="19"/>
        </w:rPr>
        <w:t xml:space="preserve">, </w:t>
      </w:r>
      <m:oMath>
        <m:r>
          <m:t>S</m:t>
        </m:r>
      </m:oMath>
      <w:r>
        <w:rPr>
          <w:color w:val="3A4350"/>
          <w:sz w:val="19"/>
          <w:szCs w:val="19"/>
        </w:rPr>
        <w:t xml:space="preserve"> the summary statistics, </w:t>
      </w:r>
      <m:oMath>
        <m:r>
          <m:t>ρ</m:t>
        </m:r>
      </m:oMath>
      <w:r>
        <w:rPr>
          <w:color w:val="3A4350"/>
          <w:sz w:val="19"/>
          <w:szCs w:val="19"/>
        </w:rPr>
        <w:t xml:space="preserve"> the distance and </w:t>
      </w:r>
      <m:oMath>
        <m:r>
          <m:t>ε</m:t>
        </m:r>
      </m:oMath>
      <w:r>
        <w:rPr>
          <w:color w:val="3A4350"/>
          <w:sz w:val="19"/>
          <w:szCs w:val="19"/>
        </w:rPr>
        <w:t xml:space="preserve"> the tolerance.</w:t>
      </w:r>
    </w:p>
    <w:p>
      <w:pPr>
        <w:spacing w:after="100" w:before="80"/>
        <w:jc w:val="both"/>
      </w:pPr>
      <w:r>
        <w:rPr>
          <w:b/>
          <w:bCs/>
          <w:color w:val="002147"/>
        </w:rPr>
        <w:t xml:space="preserve">Link to the base article. </w:t>
      </w:r>
      <w:r>
        <w:t xml:space="preserve">A direct follow-up by the first and last authors of the base article. It targets the high cost of the ABC step, on the same kind of biological system (cells that move and proliferate), but with large-scale real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minibatch idea from machine learning is brought into likelihood-free inference. This makes Bayesian calibration of individual-cell models feasible even for high-throughput data.</w:t>
      </w:r>
    </w:p>
    <w:p>
      <w:pPr>
        <w:pStyle w:val="Heading2"/>
        <w:keepNext/>
      </w:pPr>
      <w:r>
        <w:rPr>
          <w:color w:val="002147"/>
        </w:rPr>
        <w:t xml:space="preserve">O3  </w:t>
      </w:r>
      <w:r>
        <w:rPr>
          <w:color w:val="1F3864"/>
        </w:rPr>
        <w:t xml:space="preserve">Data-driven equation discovery of ocean mesoscale closures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Laure Zanna, Thomas Bolton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Geophysical Research Letters, vol. 47, art. e2020GL088376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lsq5olg5myv9rqnmghyj">
              <w:r>
                <w:rPr>
                  <w:color w:val="1D4ED8"/>
                  <w:sz w:val="18"/>
                  <w:szCs w:val="18"/>
                  <w:u w:val="single"/>
                </w:rPr>
                <w:t xml:space="preserve">https://doi.org/10.1029/2020GL088376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Physics, University of Oxford; Courant Institute of Mathematical Sciences, New York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equation discovery with sparse Bayesian regression (RVM) · closures for ocean turbulence · conservation laws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authors use relevance vector machines (RVM), a sparse Bayesian regression, and convolutional networks to learn the sub-grid forcing of ocean eddies from high-resolution simulations. The RVM discovers closed-form equations for the eddy parameterization, with built-in conservation laws. When these parameterizations are implemented in an idealized low-resolution ocean model, they improve the simulation statistics.</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r>
            <m:rPr>
              <m:sty m:val="b"/>
            </m:rPr>
            <m:t>S</m:t>
          </m:r>
          <m:r>
            <m:rPr>
              <m:sty m:val="p"/>
            </m:rPr>
            <m:t>≈</m:t>
          </m:r>
          <m:r>
            <m:t>Θ</m:t>
          </m:r>
          <m:d>
            <m:dPr>
              <m:begChr m:val="("/>
              <m:sepChr m:val=""/>
              <m:endChr m:val=")"/>
              <m:grow/>
            </m:dPr>
            <m:e>
              <m:acc>
                <m:accPr>
                  <m:chr m:val="‾"/>
                </m:accPr>
                <m:e>
                  <m:r>
                    <m:rPr>
                      <m:sty m:val="b"/>
                    </m:rPr>
                    <m:t>u</m:t>
                  </m:r>
                </m:e>
              </m:acc>
            </m:e>
          </m:d>
          <m:r>
            <m:t> </m:t>
          </m:r>
          <m:r>
            <m:rPr>
              <m:sty m:val="b"/>
            </m:rPr>
            <m:t>w</m:t>
          </m:r>
          <m:r>
            <m:rPr>
              <m:sty m:val="p"/>
            </m:rPr>
            <m:t>,</m:t>
          </m:r>
          <m:r>
            <m:t>  </m:t>
          </m:r>
          <m:r>
            <m:t>p</m:t>
          </m:r>
          <m:d>
            <m:dPr>
              <m:begChr m:val="("/>
              <m:sepChr m:val=""/>
              <m:endChr m:val=")"/>
              <m:grow/>
            </m:dPr>
            <m:e>
              <m:sSub>
                <m:e>
                  <m:r>
                    <m:t>w</m:t>
                  </m:r>
                </m:e>
                <m:sub>
                  <m:r>
                    <m:t>i</m:t>
                  </m:r>
                </m:sub>
              </m:sSub>
              <m:r>
                <m:rPr>
                  <m:sty m:val="p"/>
                </m:rPr>
                <m:t>∣</m:t>
              </m:r>
              <m:sSub>
                <m:e>
                  <m:r>
                    <m:t>α</m:t>
                  </m:r>
                </m:e>
                <m:sub>
                  <m:r>
                    <m:t>i</m:t>
                  </m:r>
                </m:sub>
              </m:sSub>
            </m:e>
          </m:d>
          <m:r>
            <m:rPr>
              <m:sty m:val="p"/>
            </m:rPr>
            <m:t>=</m:t>
          </m:r>
          <m:r>
            <m:rPr>
              <m:scr m:val="script"/>
              <m:sty m:val="p"/>
            </m:rPr>
            <m:t>N</m:t>
          </m:r>
          <m:d>
            <m:dPr>
              <m:begChr m:val="("/>
              <m:sepChr m:val=""/>
              <m:endChr m:val=")"/>
              <m:grow/>
            </m:dPr>
            <m:e>
              <m:r>
                <m:t>0</m:t>
              </m:r>
              <m:r>
                <m:rPr>
                  <m:sty m:val="p"/>
                </m:rPr>
                <m:t>,</m:t>
              </m:r>
              <m:sSubSup>
                <m:e>
                  <m:r>
                    <m:t>α</m:t>
                  </m:r>
                </m:e>
                <m:sub>
                  <m:r>
                    <m:t>i</m:t>
                  </m:r>
                </m:sub>
                <m:sup>
                  <m:r>
                    <m:rPr>
                      <m:sty m:val="p"/>
                    </m:rPr>
                    <m:t>−</m:t>
                  </m:r>
                  <m:r>
                    <m:t>1</m:t>
                  </m:r>
                </m:sup>
              </m:sSubSup>
            </m:e>
          </m:d>
          <m:r>
            <m:rPr>
              <m:sty m:val="p"/>
            </m:rPr>
            <m:t>,</m:t>
          </m:r>
          <m:r>
            <m:t>  </m:t>
          </m:r>
          <m:acc>
            <m:accPr>
              <m:chr m:val="̂"/>
            </m:accPr>
            <m:e>
              <m:r>
                <m:rPr>
                  <m:sty m:val="b"/>
                </m:rPr>
                <m:t>α</m:t>
              </m:r>
            </m:e>
          </m:acc>
          <m:r>
            <m:rPr>
              <m:sty m:val="p"/>
            </m:rPr>
            <m:t>=</m:t>
          </m:r>
          <m:limLow>
            <m:e>
              <m:r>
                <m:rPr>
                  <m:sty m:val="p"/>
                </m:rPr>
                <m:t>arg max</m:t>
              </m:r>
            </m:e>
            <m:lim>
              <m:r>
                <m:rPr>
                  <m:sty m:val="b"/>
                </m:rPr>
                <m:t>α</m:t>
              </m:r>
            </m:lim>
          </m:limLow>
          <m:r>
            <m:rPr>
              <m:sty m:val="p"/>
            </m:rPr>
            <m:t>∫</m:t>
          </m:r>
          <m:r>
            <m:t>p</m:t>
          </m:r>
          <m:d>
            <m:dPr>
              <m:begChr m:val="("/>
              <m:sepChr m:val=""/>
              <m:endChr m:val=")"/>
              <m:grow/>
            </m:dPr>
            <m:e>
              <m:r>
                <m:rPr>
                  <m:sty m:val="b"/>
                </m:rPr>
                <m:t>S</m:t>
              </m:r>
              <m:r>
                <m:rPr>
                  <m:sty m:val="p"/>
                </m:rPr>
                <m:t>∣</m:t>
              </m:r>
              <m:r>
                <m:rPr>
                  <m:sty m:val="b"/>
                </m:rPr>
                <m:t>w</m:t>
              </m:r>
              <m:r>
                <m:rPr>
                  <m:sty m:val="p"/>
                </m:rPr>
                <m:t>,</m:t>
              </m:r>
              <m:sSup>
                <m:e>
                  <m:r>
                    <m:t>σ</m:t>
                  </m:r>
                </m:e>
                <m:sup>
                  <m:r>
                    <m:t>2</m:t>
                  </m:r>
                </m:sup>
              </m:sSup>
            </m:e>
          </m:d>
          <m:r>
            <m:t> </m:t>
          </m:r>
          <m:r>
            <m:t>p</m:t>
          </m:r>
          <m:d>
            <m:dPr>
              <m:begChr m:val="("/>
              <m:sepChr m:val=""/>
              <m:endChr m:val=")"/>
              <m:grow/>
            </m:dPr>
            <m:e>
              <m:r>
                <m:rPr>
                  <m:sty m:val="b"/>
                </m:rPr>
                <m:t>w</m:t>
              </m:r>
              <m:r>
                <m:rPr>
                  <m:sty m:val="p"/>
                </m:rPr>
                <m:t>∣</m:t>
              </m:r>
              <m:r>
                <m:rPr>
                  <m:sty m:val="b"/>
                </m:rPr>
                <m:t>α</m:t>
              </m:r>
            </m:e>
          </m:d>
          <m:r>
            <m:t> </m:t>
          </m:r>
          <m:r>
            <m:rPr>
              <m:sty m:val="p"/>
            </m:rPr>
            <m:t>d</m:t>
          </m:r>
          <m:r>
            <m:rPr>
              <m:sty m:val="b"/>
            </m:rPr>
            <m:t>w</m:t>
          </m:r>
        </m:oMath>
      </m:oMathPara>
    </w:p>
    <w:p>
      <w:pPr>
        <w:spacing w:after="100"/>
        <w:jc w:val="both"/>
      </w:pPr>
      <w:r>
        <w:rPr>
          <w:color w:val="3A4350"/>
          <w:sz w:val="19"/>
          <w:szCs w:val="19"/>
        </w:rPr>
        <w:t xml:space="preserve">where </w:t>
      </w:r>
      <m:oMath>
        <m:r>
          <m:rPr>
            <m:sty m:val="b"/>
          </m:rPr>
          <m:t>S</m:t>
        </m:r>
      </m:oMath>
      <w:r>
        <w:rPr>
          <w:color w:val="3A4350"/>
          <w:sz w:val="19"/>
          <w:szCs w:val="19"/>
        </w:rPr>
        <w:t xml:space="preserve"> is the sub-grid forcing, </w:t>
      </w:r>
      <m:oMath>
        <m:r>
          <m:t>Θ</m:t>
        </m:r>
        <m:d>
          <m:dPr>
            <m:begChr m:val="("/>
            <m:sepChr m:val=""/>
            <m:endChr m:val=")"/>
            <m:grow/>
          </m:dPr>
          <m:e>
            <m:acc>
              <m:accPr>
                <m:chr m:val="‾"/>
              </m:accPr>
              <m:e>
                <m:r>
                  <m:rPr>
                    <m:sty m:val="b"/>
                  </m:rPr>
                  <m:t>u</m:t>
                </m:r>
              </m:e>
            </m:acc>
          </m:e>
        </m:d>
      </m:oMath>
      <w:r>
        <w:rPr>
          <w:color w:val="3A4350"/>
          <w:sz w:val="19"/>
          <w:szCs w:val="19"/>
        </w:rPr>
        <w:t xml:space="preserve"> the library of products and derivatives of the resolved velocity and </w:t>
      </w:r>
      <m:oMath>
        <m:r>
          <m:rPr>
            <m:sty m:val="b"/>
          </m:rPr>
          <m:t>w</m:t>
        </m:r>
      </m:oMath>
      <w:r>
        <w:rPr>
          <w:color w:val="3A4350"/>
          <w:sz w:val="19"/>
          <w:szCs w:val="19"/>
        </w:rPr>
        <w:t xml:space="preserve"> the weights. When </w:t>
      </w:r>
      <m:oMath>
        <m:sSub>
          <m:e>
            <m:r>
              <m:t>α</m:t>
            </m:r>
          </m:e>
          <m:sub>
            <m:r>
              <m:t>i</m:t>
            </m:r>
          </m:sub>
        </m:sSub>
        <m:r>
          <m:rPr>
            <m:sty m:val="p"/>
          </m:rPr>
          <m:t>→</m:t>
        </m:r>
        <m:r>
          <m:rPr>
            <m:sty m:val="p"/>
          </m:rPr>
          <m:t>∞</m:t>
        </m:r>
      </m:oMath>
      <w:r>
        <w:rPr>
          <w:color w:val="3A4350"/>
          <w:sz w:val="19"/>
          <w:szCs w:val="19"/>
        </w:rPr>
        <w:t xml:space="preserve">, term </w:t>
      </w:r>
      <m:oMath>
        <m:r>
          <m:t>i</m:t>
        </m:r>
      </m:oMath>
      <w:r>
        <w:rPr>
          <w:color w:val="3A4350"/>
          <w:sz w:val="19"/>
          <w:szCs w:val="19"/>
        </w:rPr>
        <w:t xml:space="preserve"> is removed (automatic relevance determination, ARD); the posterior of </w:t>
      </w:r>
      <m:oMath>
        <m:r>
          <m:rPr>
            <m:sty m:val="b"/>
          </m:rPr>
          <m:t>w</m:t>
        </m:r>
      </m:oMath>
      <w:r>
        <w:rPr>
          <w:color w:val="3A4350"/>
          <w:sz w:val="19"/>
          <w:szCs w:val="19"/>
        </w:rPr>
        <w:t xml:space="preserve"> is Gaussian.</w:t>
      </w:r>
    </w:p>
    <w:p>
      <w:pPr>
        <w:spacing w:after="100" w:before="80"/>
        <w:jc w:val="both"/>
      </w:pPr>
      <w:r>
        <w:rPr>
          <w:b/>
          <w:bCs/>
          <w:color w:val="002147"/>
        </w:rPr>
        <w:t xml:space="preserve">Link to the base article. </w:t>
      </w:r>
      <w:r>
        <w:t xml:space="preserve">The ARD prior of the RVM is the continuous counterpart of the spike-and-slab prior of Bayes-PDE-FIND. The conservation laws built into the discovered equations answer the suggestion of the base article to use libraries in conservative form, </w:t>
      </w:r>
      <m:oMath>
        <m:sSub>
          <m:e>
            <m:r>
              <m:t>u</m:t>
            </m:r>
          </m:e>
          <m:sub>
            <m:r>
              <m:t>t</m:t>
            </m:r>
          </m:sub>
        </m:sSub>
        <m:r>
          <m:rPr>
            <m:sty m:val="p"/>
          </m:rPr>
          <m:t>=</m:t>
        </m:r>
        <m:r>
          <m:rPr>
            <m:sty m:val="p"/>
          </m:rPr>
          <m:t>−</m:t>
        </m:r>
        <m:r>
          <m:rPr>
            <m:sty m:val="p"/>
          </m:rPr>
          <m:t>∇</m:t>
        </m:r>
        <m:r>
          <m:rPr>
            <m:sty m:val="p"/>
          </m:rPr>
          <m:t>⋅</m:t>
        </m:r>
        <m:r>
          <m:rPr>
            <m:sty m:val="b"/>
          </m:rPr>
          <m:t>F</m:t>
        </m:r>
        <m:r>
          <m:rPr>
            <m:sty m:val="p"/>
          </m:rPr>
          <m:t>+</m:t>
        </m:r>
        <m:r>
          <m:t>S</m:t>
        </m:r>
        <m:d>
          <m:dPr>
            <m:begChr m:val="("/>
            <m:sepChr m:val=""/>
            <m:endChr m:val=")"/>
            <m:grow/>
          </m:dPr>
          <m:e>
            <m:r>
              <m:t>u</m:t>
            </m:r>
          </m:e>
        </m:d>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sparse Bayesian regression can produce interpretable closures, in analytic form and consistent with physical laws, instead of “black-box” closures.</w:t>
      </w:r>
    </w:p>
    <w:p>
      <w:pPr>
        <w:pStyle w:val="Heading2"/>
        <w:keepNext/>
      </w:pPr>
      <w:r>
        <w:rPr>
          <w:color w:val="002147"/>
        </w:rPr>
        <w:t xml:space="preserve">O4  </w:t>
      </w:r>
      <w:r>
        <w:rPr>
          <w:color w:val="1F3864"/>
        </w:rPr>
        <w:t xml:space="preserve">Quantifying tissue growth, shape and collision via continuum models and Bayesian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Carles Falcó, Daniel J. Cohen, José A. Carrillo,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Royal Society Interface, vol. 20, art. 20230184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uppdx9joad89pdxxuj9">
              <w:r>
                <w:rPr>
                  <w:color w:val="1D4ED8"/>
                  <w:sz w:val="18"/>
                  <w:szCs w:val="18"/>
                  <w:u w:val="single"/>
                </w:rPr>
                <w:t xml:space="preserve">https://doi.org/10.1098/rsif.2023.0184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Falcó, J. A. Carrillo, R. E. Baker: Mathematical Institute, University of Oxford; D. J. Cohen: Princeton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continuum models for tissues · Bayesian inference · selection between motility mechanisms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combines experiments on growing and colliding epithelial tissues with two continuum models, one with random motility and one with motility driven by population pressure gradients, and with Bayesian parameter inference. When the tissues interact, the random-motility model gives unrealistic behavior, whereas the pressure model describes the measurements better. The data are thus used to select the physical mechanism, not only to estimate parameters.</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rPr>
                  <m:sty m:val="p"/>
                </m:rPr>
                <m:t>∂</m:t>
              </m:r>
            </m:e>
            <m:sub>
              <m:r>
                <m:t>t</m:t>
              </m:r>
            </m:sub>
          </m:sSub>
          <m:sSub>
            <m:e>
              <m:r>
                <m:t>ρ</m:t>
              </m:r>
            </m:e>
            <m:sub>
              <m:r>
                <m:t>i</m:t>
              </m:r>
            </m:sub>
          </m:sSub>
          <m:r>
            <m:rPr>
              <m:sty m:val="p"/>
            </m:rPr>
            <m:t>=</m:t>
          </m:r>
          <m:r>
            <m:rPr>
              <m:sty m:val="p"/>
            </m:rPr>
            <m:t>∇</m:t>
          </m:r>
          <m:r>
            <m:rPr>
              <m:sty m:val="p"/>
            </m:rPr>
            <m:t>⋅</m:t>
          </m:r>
          <m:d>
            <m:dPr>
              <m:begChr m:val="("/>
              <m:sepChr m:val=""/>
              <m:endChr m:val=")"/>
              <m:grow/>
            </m:dPr>
            <m:e>
              <m:r>
                <m:t>D</m:t>
              </m:r>
              <m:r>
                <m:t> </m:t>
              </m:r>
              <m:sSub>
                <m:e>
                  <m:r>
                    <m:t>ρ</m:t>
                  </m:r>
                </m:e>
                <m:sub>
                  <m:r>
                    <m:t>i</m:t>
                  </m:r>
                </m:sub>
              </m:sSub>
              <m:r>
                <m:rPr>
                  <m:sty m:val="p"/>
                </m:rPr>
                <m:t>∇</m:t>
              </m:r>
              <m:r>
                <m:t>ρ</m:t>
              </m:r>
            </m:e>
          </m:d>
          <m:r>
            <m:rPr>
              <m:sty m:val="p"/>
            </m:rPr>
            <m:t>+</m:t>
          </m:r>
          <m:r>
            <m:t>α</m:t>
          </m:r>
          <m:r>
            <m:t> </m:t>
          </m:r>
          <m:sSub>
            <m:e>
              <m:r>
                <m:t>ρ</m:t>
              </m:r>
            </m:e>
            <m:sub>
              <m:r>
                <m:t>i</m:t>
              </m:r>
            </m:sub>
          </m:sSub>
          <m:d>
            <m:dPr>
              <m:begChr m:val="("/>
              <m:sepChr m:val=""/>
              <m:endChr m:val=")"/>
              <m:grow/>
            </m:dPr>
            <m:e>
              <m:r>
                <m:t>1</m:t>
              </m:r>
              <m:r>
                <m:rPr>
                  <m:sty m:val="p"/>
                </m:rPr>
                <m:t>−</m:t>
              </m:r>
              <m:f>
                <m:fPr>
                  <m:type m:val="bar"/>
                </m:fPr>
                <m:num>
                  <m:r>
                    <m:t>ρ</m:t>
                  </m:r>
                </m:num>
                <m:den>
                  <m:r>
                    <m:t>K</m:t>
                  </m:r>
                </m:den>
              </m:f>
            </m:e>
          </m:d>
          <m:r>
            <m:t> </m:t>
          </m:r>
          <m:r>
            <m:rPr>
              <m:nor/>
            </m:rPr>
            <m:t>versus</m:t>
          </m:r>
          <m:r>
            <m:t> </m:t>
          </m:r>
          <m:sSub>
            <m:e>
              <m:r>
                <m:rPr>
                  <m:sty m:val="p"/>
                </m:rPr>
                <m:t>∂</m:t>
              </m:r>
            </m:e>
            <m:sub>
              <m:r>
                <m:t>t</m:t>
              </m:r>
            </m:sub>
          </m:sSub>
          <m:sSub>
            <m:e>
              <m:r>
                <m:t>ρ</m:t>
              </m:r>
            </m:e>
            <m:sub>
              <m:r>
                <m:t>i</m:t>
              </m:r>
            </m:sub>
          </m:sSub>
          <m:r>
            <m:rPr>
              <m:sty m:val="p"/>
            </m:rPr>
            <m:t>=</m:t>
          </m:r>
          <m:r>
            <m:t>D</m:t>
          </m:r>
          <m:r>
            <m:t> </m:t>
          </m:r>
          <m:r>
            <m:t>Δ</m:t>
          </m:r>
          <m:sSub>
            <m:e>
              <m:r>
                <m:t>ρ</m:t>
              </m:r>
            </m:e>
            <m:sub>
              <m:r>
                <m:t>i</m:t>
              </m:r>
            </m:sub>
          </m:sSub>
          <m:r>
            <m:rPr>
              <m:sty m:val="p"/>
            </m:rPr>
            <m:t>+</m:t>
          </m:r>
          <m:r>
            <m:t>α</m:t>
          </m:r>
          <m:r>
            <m:t> </m:t>
          </m:r>
          <m:sSub>
            <m:e>
              <m:r>
                <m:t>ρ</m:t>
              </m:r>
            </m:e>
            <m:sub>
              <m:r>
                <m:t>i</m:t>
              </m:r>
            </m:sub>
          </m:sSub>
          <m:d>
            <m:dPr>
              <m:begChr m:val="("/>
              <m:sepChr m:val=""/>
              <m:endChr m:val=")"/>
              <m:grow/>
            </m:dPr>
            <m:e>
              <m:r>
                <m:t>1</m:t>
              </m:r>
              <m:r>
                <m:rPr>
                  <m:sty m:val="p"/>
                </m:rPr>
                <m:t>−</m:t>
              </m:r>
              <m:f>
                <m:fPr>
                  <m:type m:val="bar"/>
                </m:fPr>
                <m:num>
                  <m:r>
                    <m:t>ρ</m:t>
                  </m:r>
                </m:num>
                <m:den>
                  <m:r>
                    <m:t>K</m:t>
                  </m:r>
                </m:den>
              </m:f>
            </m:e>
          </m:d>
          <m:r>
            <m:rPr>
              <m:sty m:val="p"/>
            </m:rPr>
            <m:t>,</m:t>
          </m:r>
          <m:r>
            <m:t>  </m:t>
          </m:r>
          <m:r>
            <m:t>ρ</m:t>
          </m:r>
          <m:r>
            <m:rPr>
              <m:sty m:val="p"/>
            </m:rPr>
            <m:t>=</m:t>
          </m:r>
          <m:nary>
            <m:naryPr>
              <m:chr m:val="∑"/>
              <m:limLoc m:val="undOvr"/>
              <m:subHide m:val="off"/>
              <m:supHide m:val="on"/>
            </m:naryPr>
            <m:sub>
              <m:r>
                <m:t>i</m:t>
              </m:r>
            </m:sub>
            <m:sup>
              <m:r>
                <m:t>​</m:t>
              </m:r>
            </m:sup>
            <m:e>
              <m:sSub>
                <m:e>
                  <m:r>
                    <m:t>ρ</m:t>
                  </m:r>
                </m:e>
                <m:sub>
                  <m:r>
                    <m:t>i</m:t>
                  </m:r>
                </m:sub>
              </m:sSub>
            </m:e>
          </m:nary>
        </m:oMath>
      </m:oMathPara>
    </w:p>
    <w:p>
      <w:pPr>
        <w:pStyle w:val="Equation"/>
      </w:pPr>
      <m:oMathPara>
        <m:oMathParaPr>
          <m:jc m:val="center"/>
        </m:oMathParaPr>
        <m:oMath>
          <m:r>
            <m:t>p</m:t>
          </m:r>
          <m:d>
            <m:dPr>
              <m:begChr m:val="("/>
              <m:sepChr m:val=""/>
              <m:endChr m:val=")"/>
              <m:grow/>
            </m:dPr>
            <m:e>
              <m:r>
                <m:rPr>
                  <m:sty m:val="b"/>
                </m:rPr>
                <m:t>θ</m:t>
              </m:r>
              <m:r>
                <m:rPr>
                  <m:sty m:val="p"/>
                </m:rPr>
                <m:t>∣</m:t>
              </m:r>
              <m:r>
                <m:rPr>
                  <m:sty m:val="b"/>
                </m:rPr>
                <m:t>y</m:t>
              </m:r>
            </m:e>
          </m:d>
          <m:r>
            <m:rPr>
              <m:sty m:val="p"/>
            </m:rPr>
            <m:t>∝</m:t>
          </m:r>
          <m:nary>
            <m:naryPr>
              <m:chr m:val="∏"/>
              <m:limLoc m:val="undOvr"/>
              <m:subHide m:val="off"/>
              <m:supHide m:val="on"/>
            </m:naryPr>
            <m:sub>
              <m:r>
                <m:t>k</m:t>
              </m:r>
            </m:sub>
            <m:sup>
              <m:r>
                <m:t>​</m:t>
              </m:r>
            </m:sup>
            <m:e>
              <m:r>
                <m:rPr>
                  <m:scr m:val="script"/>
                  <m:sty m:val="p"/>
                </m:rPr>
                <m:t>N</m:t>
              </m:r>
            </m:e>
          </m:nary>
          <m:d>
            <m:dPr>
              <m:begChr m:val="("/>
              <m:sepChr m:val=""/>
              <m:endChr m:val=")"/>
              <m:grow/>
            </m:dPr>
            <m:e>
              <m:sSub>
                <m:e>
                  <m:r>
                    <m:t>y</m:t>
                  </m:r>
                </m:e>
                <m:sub>
                  <m:r>
                    <m:t>k</m:t>
                  </m:r>
                </m:sub>
              </m:sSub>
              <m:r>
                <m:rPr>
                  <m:sty m:val="p"/>
                </m:rPr>
                <m:t>∣</m:t>
              </m:r>
              <m:r>
                <m:t>ρ</m:t>
              </m:r>
              <m:d>
                <m:dPr>
                  <m:begChr m:val="("/>
                  <m:sepChr m:val=""/>
                  <m:endChr m:val=")"/>
                  <m:grow/>
                </m:dPr>
                <m:e>
                  <m:sSub>
                    <m:e>
                      <m:r>
                        <m:rPr>
                          <m:sty m:val="b"/>
                        </m:rPr>
                        <m:t>x</m:t>
                      </m:r>
                    </m:e>
                    <m:sub>
                      <m:r>
                        <m:t>k</m:t>
                      </m:r>
                    </m:sub>
                  </m:sSub>
                  <m:r>
                    <m:rPr>
                      <m:sty m:val="p"/>
                    </m:rPr>
                    <m:t>,</m:t>
                  </m:r>
                  <m:sSub>
                    <m:e>
                      <m:r>
                        <m:t>t</m:t>
                      </m:r>
                    </m:e>
                    <m:sub>
                      <m:r>
                        <m:t>k</m:t>
                      </m:r>
                    </m:sub>
                  </m:sSub>
                  <m:r>
                    <m:rPr>
                      <m:sty m:val="p"/>
                    </m:rPr>
                    <m:t>;</m:t>
                  </m:r>
                  <m:r>
                    <m:rPr>
                      <m:sty m:val="b"/>
                    </m:rPr>
                    <m:t>θ</m:t>
                  </m:r>
                </m:e>
              </m:d>
              <m:r>
                <m:rPr>
                  <m:sty m:val="p"/>
                </m:rPr>
                <m:t>,</m:t>
              </m:r>
              <m:sSup>
                <m:e>
                  <m:r>
                    <m:t>σ</m:t>
                  </m:r>
                </m:e>
                <m:sup>
                  <m:r>
                    <m:t>2</m:t>
                  </m:r>
                </m:sup>
              </m:sSup>
            </m:e>
          </m:d>
          <m:r>
            <m:t>p</m:t>
          </m:r>
          <m:d>
            <m:dPr>
              <m:begChr m:val="("/>
              <m:sepChr m:val=""/>
              <m:endChr m:val=")"/>
              <m:grow/>
            </m:dPr>
            <m:e>
              <m:r>
                <m:rPr>
                  <m:sty m:val="b"/>
                </m:rPr>
                <m:t>θ</m:t>
              </m:r>
            </m:e>
          </m:d>
        </m:oMath>
      </m:oMathPara>
    </w:p>
    <w:p>
      <w:pPr>
        <w:spacing w:after="100"/>
        <w:jc w:val="both"/>
      </w:pPr>
      <w:r>
        <w:rPr>
          <w:color w:val="3A4350"/>
          <w:sz w:val="19"/>
          <w:szCs w:val="19"/>
        </w:rPr>
        <w:t xml:space="preserve">where </w:t>
      </w:r>
      <m:oMath>
        <m:sSub>
          <m:e>
            <m:r>
              <m:t>ρ</m:t>
            </m:r>
          </m:e>
          <m:sub>
            <m:r>
              <m:t>i</m:t>
            </m:r>
          </m:sub>
        </m:sSub>
      </m:oMath>
      <w:r>
        <w:rPr>
          <w:color w:val="3A4350"/>
          <w:sz w:val="19"/>
          <w:szCs w:val="19"/>
        </w:rPr>
        <w:t xml:space="preserve"> is the density of tissue </w:t>
      </w:r>
      <m:oMath>
        <m:r>
          <m:t>i</m:t>
        </m:r>
      </m:oMath>
      <w:r>
        <w:rPr>
          <w:color w:val="3A4350"/>
          <w:sz w:val="19"/>
          <w:szCs w:val="19"/>
        </w:rPr>
        <w:t xml:space="preserve">, </w:t>
      </w:r>
      <m:oMath>
        <m:r>
          <m:t>ρ</m:t>
        </m:r>
      </m:oMath>
      <w:r>
        <w:rPr>
          <w:color w:val="3A4350"/>
          <w:sz w:val="19"/>
          <w:szCs w:val="19"/>
        </w:rPr>
        <w:t xml:space="preserve"> the total density, </w:t>
      </w:r>
      <m:oMath>
        <m:r>
          <m:t>D</m:t>
        </m:r>
      </m:oMath>
      <w:r>
        <w:rPr>
          <w:color w:val="3A4350"/>
          <w:sz w:val="19"/>
          <w:szCs w:val="19"/>
        </w:rPr>
        <w:t xml:space="preserve"> the motility coefficient, </w:t>
      </w:r>
      <m:oMath>
        <m:r>
          <m:t>α</m:t>
        </m:r>
      </m:oMath>
      <w:r>
        <w:rPr>
          <w:color w:val="3A4350"/>
          <w:sz w:val="19"/>
          <w:szCs w:val="19"/>
        </w:rPr>
        <w:t xml:space="preserve"> the growth rate, </w:t>
      </w:r>
      <m:oMath>
        <m:r>
          <m:t>K</m:t>
        </m:r>
      </m:oMath>
      <w:r>
        <w:rPr>
          <w:color w:val="3A4350"/>
          <w:sz w:val="19"/>
          <w:szCs w:val="19"/>
        </w:rPr>
        <w:t xml:space="preserve"> the carrying capacity and </w:t>
      </w:r>
      <m:oMath>
        <m:r>
          <m:t>σ</m:t>
        </m:r>
      </m:oMath>
      <w:r>
        <w:rPr>
          <w:color w:val="3A4350"/>
          <w:sz w:val="19"/>
          <w:szCs w:val="19"/>
        </w:rPr>
        <w:t xml:space="preserve"> the measurement noise.</w:t>
      </w:r>
    </w:p>
    <w:p>
      <w:pPr>
        <w:spacing w:after="100" w:before="80"/>
        <w:jc w:val="both"/>
      </w:pPr>
      <w:r>
        <w:rPr>
          <w:b/>
          <w:bCs/>
          <w:color w:val="002147"/>
        </w:rPr>
        <w:t xml:space="preserve">Link to the base article. </w:t>
      </w:r>
      <w:r>
        <w:t xml:space="preserve">Uses posterior distributions to choose between PDE flux structures on real data. It is the experimental counterpart of the structural uncertainty quantification in Bayes-PDE-FIND, in a very similar biological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Bayesian discrimination between cell-motility mechanisms at the tissue scale during collisions: tissue shape and boundary behavior become key evidence for the mechanism.</w:t>
      </w:r>
    </w:p>
    <w:p>
      <w:pPr>
        <w:pStyle w:val="Heading2"/>
        <w:keepNext/>
      </w:pPr>
      <w:r>
        <w:rPr>
          <w:color w:val="002147"/>
        </w:rPr>
        <w:t xml:space="preserve">O5  </w:t>
      </w:r>
      <w:r>
        <w:rPr>
          <w:color w:val="1F3864"/>
        </w:rPr>
        <w:t xml:space="preserve">Parameter identifiability and model selection for partial differential equation models of cell invasion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Yue Liu, Kevin Suh, Philip K. Maini, Daniel J. Cohen,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Royal Society Interface, vol. 21, art. 20230607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s_pqaykwghe6btmgkydb">
              <w:r>
                <w:rPr>
                  <w:color w:val="1D4ED8"/>
                  <w:sz w:val="18"/>
                  <w:szCs w:val="18"/>
                  <w:u w:val="single"/>
                </w:rPr>
                <w:t xml:space="preserve">https://doi.org/10.1098/rsif.2023.0607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Liu, P. K. Maini, R. E. Baker: Mathematical Institute, University of Oxford; K. Suh, D. J. Cohen: Princeton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practical identifiability · profile likelihood · selection of PDE models (Fisher–KPP) for cell invasion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uses the profile likelihood method to study the practical identifiability of the parameters in four extensions of the Fisher–KPP model, fitted to experimental data from a cell invasion assay. It shows that more complex models tend to be less identifiable and more sensitive to experimental details, and that they require more data. The authors propose identifiability as a model-selection criterion, alongside fit to the data and complexity.</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u</m:t>
              </m:r>
            </m:e>
            <m:sub>
              <m:r>
                <m:t>t</m:t>
              </m:r>
            </m:sub>
          </m:sSub>
          <m:r>
            <m:rPr>
              <m:sty m:val="p"/>
            </m:rPr>
            <m:t>=</m:t>
          </m:r>
          <m:r>
            <m:rPr>
              <m:sty m:val="p"/>
            </m:rPr>
            <m:t>∇</m:t>
          </m:r>
          <m:r>
            <m:rPr>
              <m:sty m:val="p"/>
            </m:rPr>
            <m:t>⋅</m:t>
          </m:r>
          <m:d>
            <m:dPr>
              <m:begChr m:val="("/>
              <m:sepChr m:val=""/>
              <m:endChr m:val=")"/>
              <m:grow/>
            </m:dPr>
            <m:e>
              <m:r>
                <m:t>D</m:t>
              </m:r>
              <m:d>
                <m:dPr>
                  <m:begChr m:val="("/>
                  <m:sepChr m:val=""/>
                  <m:endChr m:val=")"/>
                  <m:grow/>
                </m:dPr>
                <m:e>
                  <m:r>
                    <m:t>u</m:t>
                  </m:r>
                </m:e>
              </m:d>
              <m:r>
                <m:t> </m:t>
              </m:r>
              <m:r>
                <m:rPr>
                  <m:sty m:val="p"/>
                </m:rPr>
                <m:t>∇</m:t>
              </m:r>
              <m:r>
                <m:t>u</m:t>
              </m:r>
            </m:e>
          </m:d>
          <m:r>
            <m:rPr>
              <m:sty m:val="p"/>
            </m:rPr>
            <m:t>+</m:t>
          </m:r>
          <m:r>
            <m:t>f</m:t>
          </m:r>
          <m:d>
            <m:dPr>
              <m:begChr m:val="("/>
              <m:sepChr m:val=""/>
              <m:endChr m:val=")"/>
              <m:grow/>
            </m:dPr>
            <m:e>
              <m:r>
                <m:t>u</m:t>
              </m:r>
            </m:e>
          </m:d>
          <m:r>
            <m:rPr>
              <m:sty m:val="p"/>
            </m:rPr>
            <m:t>,</m:t>
          </m:r>
          <m:r>
            <m:t>  </m:t>
          </m:r>
          <m:r>
            <m:rPr>
              <m:nor/>
            </m:rPr>
            <m:t>e.g. Fisher-KPP:</m:t>
          </m:r>
          <m:r>
            <m:t> </m:t>
          </m:r>
          <m:r>
            <m:t>D</m:t>
          </m:r>
          <m:d>
            <m:dPr>
              <m:begChr m:val="("/>
              <m:sepChr m:val=""/>
              <m:endChr m:val=")"/>
              <m:grow/>
            </m:dPr>
            <m:e>
              <m:r>
                <m:t>u</m:t>
              </m:r>
            </m:e>
          </m:d>
          <m:r>
            <m:rPr>
              <m:sty m:val="p"/>
            </m:rPr>
            <m:t>=</m:t>
          </m:r>
          <m:r>
            <m:t>D</m:t>
          </m:r>
          <m:r>
            <m:rPr>
              <m:sty m:val="p"/>
            </m:rPr>
            <m:t>,</m:t>
          </m:r>
          <m:r>
            <m:t> </m:t>
          </m:r>
          <m:r>
            <m:t>f</m:t>
          </m:r>
          <m:d>
            <m:dPr>
              <m:begChr m:val="("/>
              <m:sepChr m:val=""/>
              <m:endChr m:val=")"/>
              <m:grow/>
            </m:dPr>
            <m:e>
              <m:r>
                <m:t>u</m:t>
              </m:r>
            </m:e>
          </m:d>
          <m:r>
            <m:rPr>
              <m:sty m:val="p"/>
            </m:rPr>
            <m:t>=</m:t>
          </m:r>
          <m:r>
            <m:t>r</m:t>
          </m:r>
          <m:r>
            <m:t> </m:t>
          </m:r>
          <m:r>
            <m:t>u</m:t>
          </m:r>
          <m:d>
            <m:dPr>
              <m:begChr m:val="("/>
              <m:sepChr m:val=""/>
              <m:endChr m:val=")"/>
              <m:grow/>
            </m:dPr>
            <m:e>
              <m:r>
                <m:t>1</m:t>
              </m:r>
              <m:r>
                <m:rPr>
                  <m:sty m:val="p"/>
                </m:rPr>
                <m:t>−</m:t>
              </m:r>
              <m:f>
                <m:fPr>
                  <m:type m:val="bar"/>
                </m:fPr>
                <m:num>
                  <m:r>
                    <m:t>u</m:t>
                  </m:r>
                </m:num>
                <m:den>
                  <m:r>
                    <m:t>K</m:t>
                  </m:r>
                </m:den>
              </m:f>
            </m:e>
          </m:d>
        </m:oMath>
      </m:oMathPara>
    </w:p>
    <w:p>
      <w:pPr>
        <w:pStyle w:val="Equation"/>
      </w:pPr>
      <m:oMathPara>
        <m:oMathParaPr>
          <m:jc m:val="center"/>
        </m:oMathParaPr>
        <m:oMath>
          <m:sSub>
            <m:e>
              <m:r>
                <m:rPr>
                  <m:sty m:val="p"/>
                </m:rPr>
                <m:t>ℓ</m:t>
              </m:r>
            </m:e>
            <m:sub>
              <m:r>
                <m:t>p</m:t>
              </m:r>
            </m:sub>
          </m:sSub>
          <m:d>
            <m:dPr>
              <m:begChr m:val="("/>
              <m:sepChr m:val=""/>
              <m:endChr m:val=")"/>
              <m:grow/>
            </m:dPr>
            <m:e>
              <m:r>
                <m:t>ψ</m:t>
              </m:r>
            </m:e>
          </m:d>
          <m:r>
            <m:rPr>
              <m:sty m:val="p"/>
            </m:rPr>
            <m:t>=</m:t>
          </m:r>
          <m:limLow>
            <m:e>
              <m:r>
                <m:rPr>
                  <m:sty m:val="p"/>
                </m:rPr>
                <m:t>max</m:t>
              </m:r>
            </m:e>
            <m:lim>
              <m:r>
                <m:rPr>
                  <m:sty m:val="b"/>
                </m:rPr>
                <m:t>λ</m:t>
              </m:r>
            </m:lim>
          </m:limLow>
          <m:r>
            <m:t> </m:t>
          </m:r>
          <m:r>
            <m:rPr>
              <m:sty m:val="p"/>
            </m:rPr>
            <m:t>ℓ</m:t>
          </m:r>
          <m:d>
            <m:dPr>
              <m:begChr m:val="("/>
              <m:sepChr m:val=""/>
              <m:endChr m:val=")"/>
              <m:grow/>
            </m:dPr>
            <m:e>
              <m:r>
                <m:t>ψ</m:t>
              </m:r>
              <m:r>
                <m:rPr>
                  <m:sty m:val="p"/>
                </m:rPr>
                <m:t>,</m:t>
              </m:r>
              <m:r>
                <m:rPr>
                  <m:sty m:val="b"/>
                </m:rPr>
                <m:t>λ</m:t>
              </m:r>
            </m:e>
          </m:d>
          <m:r>
            <m:rPr>
              <m:sty m:val="p"/>
            </m:rPr>
            <m:t>,</m:t>
          </m:r>
          <m:r>
            <m:t>  </m:t>
          </m:r>
          <m:sSub>
            <m:e>
              <m:r>
                <m:rPr>
                  <m:scr m:val="script"/>
                  <m:sty m:val="p"/>
                </m:rPr>
                <m:t>C</m:t>
              </m:r>
            </m:e>
            <m:sub>
              <m:r>
                <m:t>95</m:t>
              </m:r>
              <m:r>
                <m:rPr>
                  <m:sty m:val="p"/>
                </m:rPr>
                <m:t>%</m:t>
              </m:r>
            </m:sub>
          </m:sSub>
          <m:r>
            <m:rPr>
              <m:sty m:val="p"/>
            </m:rPr>
            <m:t>=</m:t>
          </m:r>
          <m:d>
            <m:dPr>
              <m:begChr m:val="{"/>
              <m:sepChr m:val=""/>
              <m:endChr m:val="}"/>
              <m:grow/>
            </m:dPr>
            <m:e>
              <m:r>
                <m:t>ψ</m:t>
              </m:r>
              <m:r>
                <m:rPr>
                  <m:sty m:val="p"/>
                </m:rPr>
                <m:t>:</m:t>
              </m:r>
              <m:r>
                <m:t> </m:t>
              </m:r>
              <m:sSub>
                <m:e>
                  <m:r>
                    <m:rPr>
                      <m:sty m:val="p"/>
                    </m:rPr>
                    <m:t>ℓ</m:t>
                  </m:r>
                </m:e>
                <m:sub>
                  <m:r>
                    <m:t>p</m:t>
                  </m:r>
                </m:sub>
              </m:sSub>
              <m:d>
                <m:dPr>
                  <m:begChr m:val="("/>
                  <m:sepChr m:val=""/>
                  <m:endChr m:val=")"/>
                  <m:grow/>
                </m:dPr>
                <m:e>
                  <m:r>
                    <m:t>ψ</m:t>
                  </m:r>
                </m:e>
              </m:d>
              <m:r>
                <m:rPr>
                  <m:sty m:val="p"/>
                </m:rPr>
                <m:t>−</m:t>
              </m:r>
              <m:r>
                <m:rPr>
                  <m:sty m:val="p"/>
                </m:rPr>
                <m:t>ℓ</m:t>
              </m:r>
              <m:d>
                <m:dPr>
                  <m:begChr m:val="("/>
                  <m:sepChr m:val=""/>
                  <m:endChr m:val=")"/>
                  <m:grow/>
                </m:dPr>
                <m:e>
                  <m:acc>
                    <m:accPr>
                      <m:chr m:val="̂"/>
                    </m:accPr>
                    <m:e>
                      <m:r>
                        <m:rPr>
                          <m:sty m:val="b"/>
                        </m:rPr>
                        <m:t>θ</m:t>
                      </m:r>
                    </m:e>
                  </m:acc>
                </m:e>
              </m:d>
              <m:r>
                <m:rPr>
                  <m:sty m:val="p"/>
                </m:rPr>
                <m:t>≥</m:t>
              </m:r>
              <m:r>
                <m:rPr>
                  <m:sty m:val="p"/>
                </m:rPr>
                <m:t>−</m:t>
              </m:r>
              <m:f>
                <m:fPr>
                  <m:type m:val="bar"/>
                </m:fPr>
                <m:num>
                  <m:r>
                    <m:t>1</m:t>
                  </m:r>
                </m:num>
                <m:den>
                  <m:r>
                    <m:t>2</m:t>
                  </m:r>
                </m:den>
              </m:f>
              <m:sSubSup>
                <m:e>
                  <m:r>
                    <m:t>χ</m:t>
                  </m:r>
                </m:e>
                <m:sub>
                  <m:r>
                    <m:t>1</m:t>
                  </m:r>
                  <m:r>
                    <m:rPr>
                      <m:sty m:val="p"/>
                    </m:rPr>
                    <m:t>;</m:t>
                  </m:r>
                  <m:r>
                    <m:t> </m:t>
                  </m:r>
                  <m:r>
                    <m:t>0.95</m:t>
                  </m:r>
                </m:sub>
                <m:sup>
                  <m:r>
                    <m:t>2</m:t>
                  </m:r>
                </m:sup>
              </m:sSubSup>
            </m:e>
          </m:d>
        </m:oMath>
      </m:oMathPara>
    </w:p>
    <w:p>
      <w:pPr>
        <w:spacing w:after="100"/>
        <w:jc w:val="both"/>
      </w:pPr>
      <w:r>
        <w:rPr>
          <w:color w:val="3A4350"/>
          <w:sz w:val="19"/>
          <w:szCs w:val="19"/>
        </w:rPr>
        <w:t xml:space="preserve">where </w:t>
      </w:r>
      <m:oMath>
        <m:r>
          <m:t>D</m:t>
        </m:r>
        <m:d>
          <m:dPr>
            <m:begChr m:val="("/>
            <m:sepChr m:val=""/>
            <m:endChr m:val=")"/>
            <m:grow/>
          </m:dPr>
          <m:e>
            <m:r>
              <m:t>u</m:t>
            </m:r>
          </m:e>
        </m:d>
      </m:oMath>
      <w:r>
        <w:rPr>
          <w:color w:val="3A4350"/>
          <w:sz w:val="19"/>
          <w:szCs w:val="19"/>
        </w:rPr>
        <w:t xml:space="preserve"> is the diffusivity, </w:t>
      </w:r>
      <m:oMath>
        <m:r>
          <m:t>f</m:t>
        </m:r>
        <m:d>
          <m:dPr>
            <m:begChr m:val="("/>
            <m:sepChr m:val=""/>
            <m:endChr m:val=")"/>
            <m:grow/>
          </m:dPr>
          <m:e>
            <m:r>
              <m:t>u</m:t>
            </m:r>
          </m:e>
        </m:d>
      </m:oMath>
      <w:r>
        <w:rPr>
          <w:color w:val="3A4350"/>
          <w:sz w:val="19"/>
          <w:szCs w:val="19"/>
        </w:rPr>
        <w:t xml:space="preserve"> the growth term, </w:t>
      </w:r>
      <m:oMath>
        <m:r>
          <m:t>r</m:t>
        </m:r>
      </m:oMath>
      <w:r>
        <w:rPr>
          <w:color w:val="3A4350"/>
          <w:sz w:val="19"/>
          <w:szCs w:val="19"/>
        </w:rPr>
        <w:t xml:space="preserve"> the growth rate, </w:t>
      </w:r>
      <m:oMath>
        <m:r>
          <m:t>K</m:t>
        </m:r>
      </m:oMath>
      <w:r>
        <w:rPr>
          <w:color w:val="3A4350"/>
          <w:sz w:val="19"/>
          <w:szCs w:val="19"/>
        </w:rPr>
        <w:t xml:space="preserve"> the carrying capacity, </w:t>
      </w:r>
      <m:oMath>
        <m:r>
          <m:t>ψ</m:t>
        </m:r>
      </m:oMath>
      <w:r>
        <w:rPr>
          <w:color w:val="3A4350"/>
          <w:sz w:val="19"/>
          <w:szCs w:val="19"/>
        </w:rPr>
        <w:t xml:space="preserve"> the parameter of interest, </w:t>
      </w:r>
      <m:oMath>
        <m:r>
          <m:rPr>
            <m:sty m:val="b"/>
          </m:rPr>
          <m:t>λ</m:t>
        </m:r>
      </m:oMath>
      <w:r>
        <w:rPr>
          <w:color w:val="3A4350"/>
          <w:sz w:val="19"/>
          <w:szCs w:val="19"/>
        </w:rPr>
        <w:t xml:space="preserve"> the other (</w:t>
      </w:r>
      <w:r>
        <w:rPr>
          <w:i/>
          <w:iCs/>
          <w:color w:val="3A4350"/>
          <w:sz w:val="19"/>
          <w:szCs w:val="19"/>
        </w:rPr>
        <w:t xml:space="preserve">nuisance</w:t>
      </w:r>
      <w:r>
        <w:rPr>
          <w:color w:val="3A4350"/>
          <w:sz w:val="19"/>
          <w:szCs w:val="19"/>
        </w:rPr>
        <w:t xml:space="preserve">) parameters and </w:t>
      </w:r>
      <m:oMath>
        <m:r>
          <m:rPr>
            <m:sty m:val="p"/>
          </m:rPr>
          <m:t>ℓ</m:t>
        </m:r>
      </m:oMath>
      <w:r>
        <w:rPr>
          <w:color w:val="3A4350"/>
          <w:sz w:val="19"/>
          <w:szCs w:val="19"/>
        </w:rPr>
        <w:t xml:space="preserve"> the log-likelihood; </w:t>
      </w:r>
      <m:oMath>
        <m:sSub>
          <m:e>
            <m:r>
              <m:rPr>
                <m:scr m:val="script"/>
                <m:sty m:val="p"/>
              </m:rPr>
              <m:t>C</m:t>
            </m:r>
          </m:e>
          <m:sub>
            <m:r>
              <m:t>95</m:t>
            </m:r>
            <m:r>
              <m:rPr>
                <m:sty m:val="p"/>
              </m:rPr>
              <m:t>%</m:t>
            </m:r>
          </m:sub>
        </m:sSub>
      </m:oMath>
      <w:r>
        <w:rPr>
          <w:color w:val="3A4350"/>
          <w:sz w:val="19"/>
          <w:szCs w:val="19"/>
        </w:rPr>
        <w:t xml:space="preserve"> is the 95% confidence interval from the profile.</w:t>
      </w:r>
    </w:p>
    <w:p>
      <w:pPr>
        <w:spacing w:after="100" w:before="80"/>
        <w:jc w:val="both"/>
      </w:pPr>
      <w:r>
        <w:rPr>
          <w:b/>
          <w:bCs/>
          <w:color w:val="002147"/>
        </w:rPr>
        <w:t xml:space="preserve">Link to the base article. </w:t>
      </w:r>
      <w:r>
        <w:t xml:space="preserve">Asks the same question as Bayes-PDE-FIND, i.e. which PDE terms the data support, for the same biological system (cell invasion with motility and proliferation), but answers it with likelihood-based identifiability instead of Bayesian inference.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Practical identifiability is raised to a formal model-selection criterion, alongside fit and complexity, for a hierarchy of reaction–diffusion PDEs fitted to real data.</w:t>
      </w:r>
    </w:p>
    <w:p>
      <w:pPr>
        <w:pStyle w:val="Heading1"/>
        <w:pageBreakBefore/>
      </w:pPr>
      <w:r>
        <w:rPr>
          <w:color w:val="B4410C"/>
        </w:rPr>
        <w:t xml:space="preserve">5. California Institute of Technology (Caltech)</w:t>
      </w:r>
    </w:p>
    <w:p>
      <w:pPr>
        <w:spacing w:after="120"/>
        <w:jc w:val="both"/>
      </w:pPr>
      <w:r>
        <w:t xml:space="preserve">At Caltech, the groups of Andrew Stuart (Computing + Mathematical Sciences) and Tapio Schneider (Environmental Science and Engineering) have developed ensemble Kalman methods as a derivative-free tool for model learning and UQ. The selected articles cover Bayesian equation discovery [C1], sparse learning from statistics [C2], structural model error [C3], fast inference with emulators [C4] and experimental design [C5].</w:t>
      </w:r>
    </w:p>
    <w:p>
      <w:pPr>
        <w:pStyle w:val="Heading2"/>
        <w:keepNext/>
      </w:pPr>
      <w:r>
        <w:rPr>
          <w:color w:val="B4410C"/>
        </w:rPr>
        <w:t xml:space="preserve">C1  </w:t>
      </w:r>
      <w:r>
        <w:rPr>
          <w:color w:val="1F3864"/>
        </w:rPr>
        <w:t xml:space="preserve">Bayesian spline learning for equation discovery of nonlinear dynamics with quantified uncertainty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Luning Sun, Daniel Zhengyu Huang, Hao Sun, Jian-Xun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 arXiv:2210.08095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oxojun7gon5nwue7gk0j">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Z. Huang: California Institute of Technology; L. Sun, J.-X. Wang: University of Notre Dame; H. Sun: Renmin University of China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equation discovery with Bayesian splines · L0 sparsity · calibrated uncertainty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proposes a Bayesian spline framework that finds parsimonious governing equations for nonlinear spatiotemporal dynamics from sparse, noisy data, together with their uncertainty. The data are approximated with a spline basis, the derivatives are computed analytically to build the term library, and the equation residuals inform the spline fit in a Bayesian way. An iterative sequential-threshold procedure (alternating direction optimization) approximates the </w:t>
      </w:r>
      <m:oMath>
        <m:sSup>
          <m:e>
            <m:r>
              <m:t>L</m:t>
            </m:r>
          </m:e>
          <m:sup>
            <m:r>
              <m:t>0</m:t>
            </m:r>
          </m:sup>
        </m:sSup>
      </m:oMath>
      <w:r>
        <w:t xml:space="preserve"> sparsity constraint and outperforms baseline methods when the data are sparse or very noisy.</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r>
            <m:t>p</m:t>
          </m:r>
          <m:d>
            <m:dPr>
              <m:begChr m:val="("/>
              <m:sepChr m:val=""/>
              <m:endChr m:val=")"/>
              <m:grow/>
            </m:dPr>
            <m:e>
              <m:r>
                <m:rPr>
                  <m:sty m:val="b"/>
                </m:rPr>
                <m:t>p</m:t>
              </m:r>
              <m:r>
                <m:rPr>
                  <m:sty m:val="p"/>
                </m:rPr>
                <m:t>,</m:t>
              </m:r>
              <m:r>
                <m:rPr>
                  <m:sty m:val="b"/>
                </m:rPr>
                <m:t>ξ</m:t>
              </m:r>
              <m:r>
                <m:rPr>
                  <m:sty m:val="p"/>
                </m:rPr>
                <m:t>∣</m:t>
              </m:r>
              <m:r>
                <m:rPr>
                  <m:scr m:val="script"/>
                  <m:sty m:val="p"/>
                </m:rPr>
                <m:t>D</m:t>
              </m:r>
            </m:e>
          </m:d>
          <m:r>
            <m:rPr>
              <m:sty m:val="p"/>
            </m:rPr>
            <m:t>∝</m:t>
          </m:r>
          <m:r>
            <m:rPr>
              <m:scr m:val="script"/>
              <m:sty m:val="p"/>
            </m:rPr>
            <m:t>N</m:t>
          </m:r>
          <m:d>
            <m:dPr>
              <m:begChr m:val="("/>
              <m:sepChr m:val=""/>
              <m:endChr m:val=")"/>
              <m:grow/>
            </m:dPr>
            <m:e>
              <m:sSup>
                <m:e>
                  <m:r>
                    <m:rPr>
                      <m:sty m:val="b"/>
                    </m:rPr>
                    <m:t>u</m:t>
                  </m:r>
                </m:e>
                <m:sup>
                  <m:r>
                    <m:rPr>
                      <m:sty m:val="p"/>
                    </m:rPr>
                    <m:t>o</m:t>
                  </m:r>
                  <m:r>
                    <m:rPr>
                      <m:sty m:val="p"/>
                    </m:rPr>
                    <m:t>b</m:t>
                  </m:r>
                  <m:r>
                    <m:rPr>
                      <m:sty m:val="p"/>
                    </m:rPr>
                    <m:t>s</m:t>
                  </m:r>
                </m:sup>
              </m:sSup>
              <m:r>
                <m:rPr>
                  <m:sty m:val="p"/>
                </m:rPr>
                <m:t>∣</m:t>
              </m:r>
              <m:r>
                <m:rPr>
                  <m:sty m:val="b"/>
                </m:rPr>
                <m:t>N</m:t>
              </m:r>
              <m:r>
                <m:rPr>
                  <m:sty m:val="b"/>
                </m:rPr>
                <m:t>p</m:t>
              </m:r>
              <m:r>
                <m:rPr>
                  <m:sty m:val="p"/>
                </m:rPr>
                <m:t>,</m:t>
              </m:r>
              <m:r>
                <m:t> </m:t>
              </m:r>
              <m:sSubSup>
                <m:e>
                  <m:r>
                    <m:t>σ</m:t>
                  </m:r>
                </m:e>
                <m:sub>
                  <m:r>
                    <m:t>d</m:t>
                  </m:r>
                </m:sub>
                <m:sup>
                  <m:r>
                    <m:t>2</m:t>
                  </m:r>
                </m:sup>
              </m:sSubSup>
              <m:r>
                <m:rPr>
                  <m:sty m:val="b"/>
                </m:rPr>
                <m:t>I</m:t>
              </m:r>
            </m:e>
          </m:d>
          <m:r>
            <m:t> </m:t>
          </m:r>
          <m:r>
            <m:rPr>
              <m:scr m:val="script"/>
              <m:sty m:val="p"/>
            </m:rPr>
            <m:t>N</m:t>
          </m:r>
          <m:d>
            <m:dPr>
              <m:begChr m:val="("/>
              <m:sepChr m:val=""/>
              <m:endChr m:val=")"/>
              <m:grow/>
            </m:dPr>
            <m:e>
              <m:r>
                <m:rPr>
                  <m:sty m:val="b"/>
                </m:rPr>
                <m:t>0</m:t>
              </m:r>
              <m:r>
                <m:rPr>
                  <m:sty m:val="p"/>
                </m:rPr>
                <m:t>∣</m:t>
              </m:r>
              <m:acc>
                <m:accPr>
                  <m:chr m:val="̇"/>
                </m:accPr>
                <m:e>
                  <m:r>
                    <m:rPr>
                      <m:sty m:val="b"/>
                    </m:rPr>
                    <m:t>N</m:t>
                  </m:r>
                </m:e>
              </m:acc>
              <m:r>
                <m:rPr>
                  <m:sty m:val="b"/>
                </m:rPr>
                <m:t>p</m:t>
              </m:r>
              <m:r>
                <m:rPr>
                  <m:sty m:val="p"/>
                </m:rPr>
                <m:t>−</m:t>
              </m:r>
              <m:r>
                <m:rPr>
                  <m:sty m:val="b"/>
                </m:rPr>
                <m:t>Φ</m:t>
              </m:r>
              <m:d>
                <m:dPr>
                  <m:begChr m:val="("/>
                  <m:sepChr m:val=""/>
                  <m:endChr m:val=")"/>
                  <m:grow/>
                </m:dPr>
                <m:e>
                  <m:r>
                    <m:rPr>
                      <m:sty m:val="b"/>
                    </m:rPr>
                    <m:t>p</m:t>
                  </m:r>
                </m:e>
              </m:d>
              <m:r>
                <m:t> </m:t>
              </m:r>
              <m:r>
                <m:rPr>
                  <m:sty m:val="b"/>
                </m:rPr>
                <m:t>ξ</m:t>
              </m:r>
              <m:r>
                <m:rPr>
                  <m:sty m:val="p"/>
                </m:rPr>
                <m:t>,</m:t>
              </m:r>
              <m:r>
                <m:t> </m:t>
              </m:r>
              <m:sSubSup>
                <m:e>
                  <m:r>
                    <m:t>σ</m:t>
                  </m:r>
                </m:e>
                <m:sub>
                  <m:r>
                    <m:t>r</m:t>
                  </m:r>
                </m:sub>
                <m:sup>
                  <m:r>
                    <m:t>2</m:t>
                  </m:r>
                </m:sup>
              </m:sSubSup>
              <m:r>
                <m:rPr>
                  <m:sty m:val="b"/>
                </m:rPr>
                <m:t>I</m:t>
              </m:r>
            </m:e>
          </m:d>
          <m:r>
            <m:t> </m:t>
          </m:r>
          <m:r>
            <m:t>p</m:t>
          </m:r>
          <m:d>
            <m:dPr>
              <m:begChr m:val="("/>
              <m:sepChr m:val=""/>
              <m:endChr m:val=")"/>
              <m:grow/>
            </m:dPr>
            <m:e>
              <m:r>
                <m:rPr>
                  <m:sty m:val="b"/>
                </m:rPr>
                <m:t>ξ</m:t>
              </m:r>
            </m:e>
          </m:d>
        </m:oMath>
      </m:oMathPara>
    </w:p>
    <w:p>
      <w:pPr>
        <w:spacing w:after="100"/>
        <w:jc w:val="both"/>
      </w:pPr>
      <w:r>
        <w:rPr>
          <w:color w:val="3A4350"/>
          <w:sz w:val="19"/>
          <w:szCs w:val="19"/>
        </w:rPr>
        <w:t xml:space="preserve">where </w:t>
      </w:r>
      <m:oMath>
        <m:r>
          <m:rPr>
            <m:sty m:val="b"/>
          </m:rPr>
          <m:t>N</m:t>
        </m:r>
      </m:oMath>
      <w:r>
        <w:rPr>
          <w:color w:val="3A4350"/>
          <w:sz w:val="19"/>
          <w:szCs w:val="19"/>
        </w:rPr>
        <w:t xml:space="preserve"> is the spline basis, </w:t>
      </w:r>
      <m:oMath>
        <m:r>
          <m:rPr>
            <m:sty m:val="b"/>
          </m:rPr>
          <m:t>p</m:t>
        </m:r>
      </m:oMath>
      <w:r>
        <w:rPr>
          <w:color w:val="3A4350"/>
          <w:sz w:val="19"/>
          <w:szCs w:val="19"/>
        </w:rPr>
        <w:t xml:space="preserve"> the control points, </w:t>
      </w:r>
      <m:oMath>
        <m:acc>
          <m:accPr>
            <m:chr m:val="̇"/>
          </m:accPr>
          <m:e>
            <m:r>
              <m:rPr>
                <m:sty m:val="b"/>
              </m:rPr>
              <m:t>N</m:t>
            </m:r>
          </m:e>
        </m:acc>
        <m:r>
          <m:rPr>
            <m:sty m:val="b"/>
          </m:rPr>
          <m:t>p</m:t>
        </m:r>
      </m:oMath>
      <w:r>
        <w:rPr>
          <w:color w:val="3A4350"/>
          <w:sz w:val="19"/>
          <w:szCs w:val="19"/>
        </w:rPr>
        <w:t xml:space="preserve"> the analytic time derivative, </w:t>
      </w:r>
      <m:oMath>
        <m:r>
          <m:rPr>
            <m:sty m:val="b"/>
          </m:rPr>
          <m:t>Φ</m:t>
        </m:r>
        <m:d>
          <m:dPr>
            <m:begChr m:val="("/>
            <m:sepChr m:val=""/>
            <m:endChr m:val=")"/>
            <m:grow/>
          </m:dPr>
          <m:e>
            <m:r>
              <m:rPr>
                <m:sty m:val="b"/>
              </m:rPr>
              <m:t>p</m:t>
            </m:r>
          </m:e>
        </m:d>
      </m:oMath>
      <w:r>
        <w:rPr>
          <w:color w:val="3A4350"/>
          <w:sz w:val="19"/>
          <w:szCs w:val="19"/>
        </w:rPr>
        <w:t xml:space="preserve"> the term library built from the spline derivatives and </w:t>
      </w:r>
      <m:oMath>
        <m:r>
          <m:rPr>
            <m:sty m:val="b"/>
          </m:rPr>
          <m:t>ξ</m:t>
        </m:r>
      </m:oMath>
      <w:r>
        <w:rPr>
          <w:color w:val="3A4350"/>
          <w:sz w:val="19"/>
          <w:szCs w:val="19"/>
        </w:rPr>
        <w:t xml:space="preserve"> the sparse coefficients, while </w:t>
      </w:r>
      <m:oMath>
        <m:sSub>
          <m:e>
            <m:r>
              <m:t>σ</m:t>
            </m:r>
          </m:e>
          <m:sub>
            <m:r>
              <m:t>d</m:t>
            </m:r>
          </m:sub>
        </m:sSub>
      </m:oMath>
      <w:r>
        <w:rPr>
          <w:color w:val="3A4350"/>
          <w:sz w:val="19"/>
          <w:szCs w:val="19"/>
        </w:rPr>
        <w:t xml:space="preserve"> and </w:t>
      </w:r>
      <m:oMath>
        <m:sSub>
          <m:e>
            <m:r>
              <m:t>σ</m:t>
            </m:r>
          </m:e>
          <m:sub>
            <m:r>
              <m:t>r</m:t>
            </m:r>
          </m:sub>
        </m:sSub>
      </m:oMath>
      <w:r>
        <w:rPr>
          <w:color w:val="3A4350"/>
          <w:sz w:val="19"/>
          <w:szCs w:val="19"/>
        </w:rPr>
        <w:t xml:space="preserve"> are the noise of the data and of the equation residual.</w:t>
      </w:r>
    </w:p>
    <w:p>
      <w:pPr>
        <w:spacing w:after="100" w:before="80"/>
        <w:jc w:val="both"/>
      </w:pPr>
      <w:r>
        <w:rPr>
          <w:b/>
          <w:bCs/>
          <w:color w:val="B4410C"/>
        </w:rPr>
        <w:t xml:space="preserve">Link to the base article. </w:t>
      </w:r>
      <w:r>
        <w:t xml:space="preserve">It is the most direct Bayesian counterpart of PDE-FIND/STRidge: instead of identification ratios from many samples plus ABC, it gives posterior distributions for the terms and coefficients directly. It also avoids numerical differentiation of noisy data, the main source of variability in the base article.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Learns the data approximant (the splines) and the sparse equation jointly within a single Bayesian posterior. The analytic spline derivatives replace noisy finite differences, while the Bayesian sequential threshold approximates L0 sparsity with calibrated uncertainty.</w:t>
      </w:r>
    </w:p>
    <w:p>
      <w:pPr>
        <w:pStyle w:val="Heading2"/>
        <w:keepNext/>
      </w:pPr>
      <w:r>
        <w:rPr>
          <w:color w:val="B4410C"/>
        </w:rPr>
        <w:t xml:space="preserve">C2  </w:t>
      </w:r>
      <w:r>
        <w:rPr>
          <w:color w:val="1F3864"/>
        </w:rPr>
        <w:t xml:space="preserve">Ensemble Kalman inversion for sparse learning of dynamical systems from time-averaged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Tapio Schneider, Andrew M. Stuart, Jin-Long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470, art. 111559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gxiv0ansydodhfokm5yo">
              <w:r>
                <w:rPr>
                  <w:color w:val="1D4ED8"/>
                  <w:sz w:val="18"/>
                  <w:szCs w:val="18"/>
                  <w:u w:val="single"/>
                </w:rPr>
                <w:t xml:space="preserve">https://doi.org/10.1016/j.jcp.2022.111559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California Institute of Technology (A. M. Stuart: Computing + Mathematical Sciences; T. Schneider: Environmental Science and Engineering)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sparse equation learning · ensemble Kalman inversion (EKI) · time-averaged statistics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When data exist only as time averages (moments, autocorrelation functions), the authors propose a sparse learning method that discovers the vector fields of differential equations, including stochastic and partial differential equations, from a term library. The problem is posed as a nonlinear inverse problem and solved with EKI, because each EKI step is a quadratic optimization problem in which sparsity is easy to impose and no model derivatives are needed. The method is tested on the noisy Lorenz-63 system, Lorenz-96, the coalescence equations and the Kuramoto–Sivashinsky equation.</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acc>
            <m:accPr>
              <m:chr m:val="̇"/>
            </m:accPr>
            <m:e>
              <m:r>
                <m:rPr>
                  <m:sty m:val="b"/>
                </m:rPr>
                <m:t>x</m:t>
              </m:r>
            </m:e>
          </m:acc>
          <m:r>
            <m:rPr>
              <m:sty m:val="p"/>
            </m:rPr>
            <m:t>=</m:t>
          </m:r>
          <m:nary>
            <m:naryPr>
              <m:chr m:val="∑"/>
              <m:limLoc m:val="undOvr"/>
              <m:subHide m:val="off"/>
              <m:supHide m:val="off"/>
            </m:naryPr>
            <m:sub>
              <m:r>
                <m:t>j</m:t>
              </m:r>
              <m:r>
                <m:rPr>
                  <m:sty m:val="p"/>
                </m:rPr>
                <m:t>=</m:t>
              </m:r>
              <m:r>
                <m:t>1</m:t>
              </m:r>
            </m:sub>
            <m:sup>
              <m:r>
                <m:t>J</m:t>
              </m:r>
            </m:sup>
            <m:e>
              <m:sSub>
                <m:e>
                  <m:r>
                    <m:t>θ</m:t>
                  </m:r>
                </m:e>
                <m:sub>
                  <m:r>
                    <m:t>j</m:t>
                  </m:r>
                </m:sub>
              </m:sSub>
            </m:e>
          </m:nary>
          <m:r>
            <m:t> </m:t>
          </m:r>
          <m:sSub>
            <m:e>
              <m:r>
                <m:rPr>
                  <m:sty m:val="b"/>
                </m:rPr>
                <m:t>ϕ</m:t>
              </m:r>
            </m:e>
            <m:sub>
              <m:r>
                <m:t>j</m:t>
              </m:r>
            </m:sub>
          </m:sSub>
          <m:d>
            <m:dPr>
              <m:begChr m:val="("/>
              <m:sepChr m:val=""/>
              <m:endChr m:val=")"/>
              <m:grow/>
            </m:dPr>
            <m:e>
              <m:r>
                <m:rPr>
                  <m:sty m:val="b"/>
                </m:rPr>
                <m:t>x</m:t>
              </m:r>
            </m:e>
          </m:d>
          <m:r>
            <m:rPr>
              <m:sty m:val="p"/>
            </m:rPr>
            <m:t>,</m:t>
          </m:r>
          <m:r>
            <m:t>  </m:t>
          </m:r>
          <m:r>
            <m:rPr>
              <m:sty m:val="b"/>
            </m:rPr>
            <m:t>y</m:t>
          </m:r>
          <m:r>
            <m:rPr>
              <m:sty m:val="p"/>
            </m:rPr>
            <m:t>=</m:t>
          </m:r>
          <m:r>
            <m:rPr>
              <m:scr m:val="script"/>
              <m:sty m:val="p"/>
            </m:rPr>
            <m:t>G</m:t>
          </m:r>
          <m:d>
            <m:dPr>
              <m:begChr m:val="("/>
              <m:sepChr m:val=""/>
              <m:endChr m:val=")"/>
              <m:grow/>
            </m:dPr>
            <m:e>
              <m:r>
                <m:rPr>
                  <m:sty m:val="b"/>
                </m:rPr>
                <m:t>θ</m:t>
              </m:r>
            </m:e>
          </m:d>
          <m:r>
            <m:rPr>
              <m:sty m:val="p"/>
            </m:rPr>
            <m:t>+</m:t>
          </m:r>
          <m:r>
            <m:rPr>
              <m:sty m:val="b"/>
            </m:rPr>
            <m:t>η</m:t>
          </m:r>
          <m:r>
            <m:rPr>
              <m:sty m:val="p"/>
            </m:rPr>
            <m:t>,</m:t>
          </m:r>
          <m:r>
            <m:t> </m:t>
          </m:r>
          <m:r>
            <m:rPr>
              <m:sty m:val="b"/>
            </m:rPr>
            <m:t>η</m:t>
          </m:r>
          <m:r>
            <m:rPr>
              <m:sty m:val="p"/>
            </m:rPr>
            <m:t>∼</m:t>
          </m:r>
          <m:r>
            <m:rPr>
              <m:scr m:val="script"/>
              <m:sty m:val="p"/>
            </m:rPr>
            <m:t>N</m:t>
          </m:r>
          <m:d>
            <m:dPr>
              <m:begChr m:val="("/>
              <m:sepChr m:val=""/>
              <m:endChr m:val=")"/>
              <m:grow/>
            </m:dPr>
            <m:e>
              <m:r>
                <m:rPr>
                  <m:sty m:val="b"/>
                </m:rPr>
                <m:t>0</m:t>
              </m:r>
              <m:r>
                <m:rPr>
                  <m:sty m:val="p"/>
                </m:rPr>
                <m:t>,</m:t>
              </m:r>
              <m:r>
                <m:t>Γ</m:t>
              </m:r>
            </m:e>
          </m:d>
        </m:oMath>
      </m:oMathPara>
    </w:p>
    <w:p>
      <w:pPr>
        <w:pStyle w:val="Equation"/>
      </w:pPr>
      <m:oMathPara>
        <m:oMathParaPr>
          <m:jc m:val="center"/>
        </m:oMathParaPr>
        <m:oMath>
          <m:limLow>
            <m:e>
              <m:r>
                <m:rPr>
                  <m:sty m:val="p"/>
                </m:rPr>
                <m:t>min</m:t>
              </m:r>
            </m:e>
            <m:lim>
              <m:r>
                <m:rPr>
                  <m:sty m:val="b"/>
                </m:rPr>
                <m:t>θ</m:t>
              </m:r>
            </m:lim>
          </m:limLow>
          <m:r>
            <m:t> </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rPr>
                          <m:sty m:val="b"/>
                        </m:rPr>
                        <m:t>y</m:t>
                      </m:r>
                      <m:r>
                        <m:rPr>
                          <m:sty m:val="p"/>
                        </m:rPr>
                        <m:t>−</m:t>
                      </m:r>
                      <m:r>
                        <m:rPr>
                          <m:scr m:val="script"/>
                          <m:sty m:val="p"/>
                        </m:rPr>
                        <m:t>G</m:t>
                      </m:r>
                      <m:d>
                        <m:dPr>
                          <m:begChr m:val="("/>
                          <m:sepChr m:val=""/>
                          <m:endChr m:val=")"/>
                          <m:grow/>
                        </m:dPr>
                        <m:e>
                          <m:r>
                            <m:rPr>
                              <m:sty m:val="b"/>
                            </m:rPr>
                            <m:t>θ</m:t>
                          </m:r>
                        </m:e>
                      </m:d>
                    </m:e>
                  </m:d>
                </m:e>
              </m:d>
            </m:e>
            <m:sup>
              <m:r>
                <m:t>2</m:t>
              </m:r>
            </m:sup>
          </m:sSup>
          <m:r>
            <m:t> </m:t>
          </m:r>
          <m:r>
            <m:rPr>
              <m:nor/>
            </m:rPr>
            <m:t>with</m:t>
          </m:r>
          <m:r>
            <m:t> </m:t>
          </m:r>
          <m:r>
            <m:rPr>
              <m:sty m:val="p"/>
            </m:rPr>
            <m:t>∥</m:t>
          </m:r>
          <m:r>
            <m:rPr>
              <m:sty m:val="b"/>
            </m:rPr>
            <m:t>θ</m:t>
          </m:r>
          <m:sSub>
            <m:e>
              <m:r>
                <m:rPr>
                  <m:sty m:val="p"/>
                </m:rPr>
                <m:t>∥</m:t>
              </m:r>
            </m:e>
            <m:sub>
              <m:r>
                <m:t>1</m:t>
              </m:r>
            </m:sub>
          </m:sSub>
          <m:r>
            <m:rPr>
              <m:sty m:val="p"/>
            </m:rPr>
            <m:t>≤</m:t>
          </m:r>
          <m:r>
            <m:t>γ</m:t>
          </m:r>
          <m:r>
            <m:rPr>
              <m:sty m:val="p"/>
            </m:rPr>
            <m:t>,</m:t>
          </m:r>
          <m:r>
            <m:t>  </m:t>
          </m:r>
          <m:sSub>
            <m:e>
              <m:r>
                <m:t>θ</m:t>
              </m:r>
            </m:e>
            <m:sub>
              <m:r>
                <m:t>j</m:t>
              </m:r>
            </m:sub>
          </m:sSub>
          <m:r>
            <m:rPr>
              <m:sty m:val="p"/>
            </m:rPr>
            <m:t>←</m:t>
          </m:r>
          <m:r>
            <m:t>0</m:t>
          </m:r>
          <m:r>
            <m:t> </m:t>
          </m:r>
          <m:r>
            <m:t> </m:t>
          </m:r>
          <m:r>
            <m:rPr>
              <m:nor/>
            </m:rPr>
            <m:t>when</m:t>
          </m:r>
          <m:r>
            <m:t> </m:t>
          </m:r>
          <m:r>
            <m:t> </m:t>
          </m:r>
          <m:d>
            <m:dPr>
              <m:begChr m:val="|"/>
              <m:sepChr m:val=""/>
              <m:endChr m:val="|"/>
              <m:grow/>
            </m:dPr>
            <m:e>
              <m:sSub>
                <m:e>
                  <m:r>
                    <m:t>θ</m:t>
                  </m:r>
                </m:e>
                <m:sub>
                  <m:r>
                    <m:t>j</m:t>
                  </m:r>
                </m:sub>
              </m:sSub>
            </m:e>
          </m:d>
          <m:r>
            <m:rPr>
              <m:sty m:val="p"/>
            </m:rPr>
            <m:t>&lt;</m:t>
          </m:r>
          <m:r>
            <m:t>λ</m:t>
          </m:r>
        </m:oMath>
      </m:oMathPara>
    </w:p>
    <w:p>
      <w:pPr>
        <w:spacing w:after="100"/>
        <w:jc w:val="both"/>
      </w:pPr>
      <w:r>
        <w:rPr>
          <w:color w:val="3A4350"/>
          <w:sz w:val="19"/>
          <w:szCs w:val="19"/>
        </w:rPr>
        <w:t xml:space="preserve">where </w:t>
      </w:r>
      <m:oMath>
        <m:sSub>
          <m:e>
            <m:r>
              <m:rPr>
                <m:sty m:val="b"/>
              </m:rPr>
              <m:t>ϕ</m:t>
            </m:r>
          </m:e>
          <m:sub>
            <m:r>
              <m:t>j</m:t>
            </m:r>
          </m:sub>
        </m:sSub>
      </m:oMath>
      <w:r>
        <w:rPr>
          <w:color w:val="3A4350"/>
          <w:sz w:val="19"/>
          <w:szCs w:val="19"/>
        </w:rPr>
        <w:t xml:space="preserve"> are the library terms, </w:t>
      </w:r>
      <m:oMath>
        <m:r>
          <m:rPr>
            <m:scr m:val="script"/>
            <m:sty m:val="p"/>
          </m:rPr>
          <m:t>G</m:t>
        </m:r>
        <m:d>
          <m:dPr>
            <m:begChr m:val="("/>
            <m:sepChr m:val=""/>
            <m:endChr m:val=")"/>
            <m:grow/>
          </m:dPr>
          <m:e>
            <m:r>
              <m:rPr>
                <m:sty m:val="b"/>
              </m:rPr>
              <m:t>θ</m:t>
            </m:r>
          </m:e>
        </m:d>
      </m:oMath>
      <w:r>
        <w:rPr>
          <w:color w:val="3A4350"/>
          <w:sz w:val="19"/>
          <w:szCs w:val="19"/>
        </w:rPr>
        <w:t xml:space="preserve"> the time statistics of the trajectories simulated with coefficients </w:t>
      </w:r>
      <m:oMath>
        <m:r>
          <m:rPr>
            <m:sty m:val="b"/>
          </m:rPr>
          <m:t>θ</m:t>
        </m:r>
      </m:oMath>
      <w:r>
        <w:rPr>
          <w:color w:val="3A4350"/>
          <w:sz w:val="19"/>
          <w:szCs w:val="19"/>
        </w:rPr>
        <w:t xml:space="preserve">, </w:t>
      </w:r>
      <m:oMath>
        <m:r>
          <m:rPr>
            <m:sty m:val="b"/>
          </m:rPr>
          <m:t>y</m:t>
        </m:r>
      </m:oMath>
      <w:r>
        <w:rPr>
          <w:color w:val="3A4350"/>
          <w:sz w:val="19"/>
          <w:szCs w:val="19"/>
        </w:rPr>
        <w:t xml:space="preserve"> the observed statistics and </w:t>
      </w:r>
      <m:oMath>
        <m:r>
          <m:t>Γ</m:t>
        </m:r>
      </m:oMath>
      <w:r>
        <w:rPr>
          <w:color w:val="3A4350"/>
          <w:sz w:val="19"/>
          <w:szCs w:val="19"/>
        </w:rPr>
        <w:t xml:space="preserve"> the noise covariance.</w:t>
      </w:r>
    </w:p>
    <w:p>
      <w:pPr>
        <w:spacing w:after="100" w:before="80"/>
        <w:jc w:val="both"/>
      </w:pPr>
      <w:r>
        <w:rPr>
          <w:b/>
          <w:bCs/>
          <w:color w:val="B4410C"/>
        </w:rPr>
        <w:t xml:space="preserve">Link to the base article. </w:t>
      </w:r>
      <w:r>
        <w:t xml:space="preserve">Like PDE-FIND, it uses a term library and thresholding for sparsity, but it avoids noisy time derivatives, the central problem of the base article, by fitting statistics of simulated trajectories.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Equations are discovered from time-averaged statistics, not from trajectories or derivatives. Sparsity enters directly into the quadratic subproblems of EKI, without model gradients.</w:t>
      </w:r>
    </w:p>
    <w:p>
      <w:pPr>
        <w:pStyle w:val="Heading2"/>
        <w:keepNext/>
      </w:pPr>
      <w:r>
        <w:rPr>
          <w:color w:val="B4410C"/>
        </w:rPr>
        <w:t xml:space="preserve">C3  </w:t>
      </w:r>
      <w:r>
        <w:rPr>
          <w:color w:val="1F3864"/>
        </w:rPr>
        <w:t xml:space="preserve">Learning about structural errors in models of complex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Jin-Long Wu, Matthew E. Levine,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513, art. 113157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d42bamn7ivjejsbq9c6t">
              <w:r>
                <w:rPr>
                  <w:color w:val="1D4ED8"/>
                  <w:sz w:val="18"/>
                  <w:szCs w:val="18"/>
                  <w:u w:val="single"/>
                </w:rPr>
                <w:t xml:space="preserve">https://doi.org/10.1016/j.jcp.2024.113157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Schneider, A. M. Stuart: California Institute of Technology; J.-L. Wu: University of Wisconsin–Madison; M. E. Levine: Broad Institute of MIT and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model error · closures · derivative-free Kalman inversion · sparsity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gives principles and algorithms for learning structural errors (errors in the form of the model) by embedding error models within models of complex systems, for example in closures for unresolved scales. The error models are learned from indirect data with derivative-free Kalman inversion algorithms, while sparsity constraints enforce a “do no harm” principle. The ideas are illustrated with the Lorenz-96 system and a human glucose–insulin model.</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acc>
            <m:accPr>
              <m:chr m:val="̇"/>
            </m:accPr>
            <m:e>
              <m:r>
                <m:rPr>
                  <m:sty m:val="b"/>
                </m:rPr>
                <m:t>x</m:t>
              </m:r>
            </m:e>
          </m:acc>
          <m:r>
            <m:rPr>
              <m:sty m:val="p"/>
            </m:rPr>
            <m:t>=</m:t>
          </m:r>
          <m:r>
            <m:t>f</m:t>
          </m:r>
          <m:d>
            <m:dPr>
              <m:begChr m:val="("/>
              <m:sepChr m:val=""/>
              <m:endChr m:val=")"/>
              <m:grow/>
            </m:dPr>
            <m:e>
              <m:r>
                <m:rPr>
                  <m:sty m:val="b"/>
                </m:rPr>
                <m:t>x</m:t>
              </m:r>
              <m:r>
                <m:rPr>
                  <m:sty m:val="p"/>
                </m:rPr>
                <m:t>;</m:t>
              </m:r>
              <m:sSub>
                <m:e>
                  <m:r>
                    <m:rPr>
                      <m:sty m:val="b"/>
                    </m:rPr>
                    <m:t>θ</m:t>
                  </m:r>
                </m:e>
                <m:sub>
                  <m:r>
                    <m:t>P</m:t>
                  </m:r>
                </m:sub>
              </m:sSub>
            </m:e>
          </m:d>
          <m:r>
            <m:rPr>
              <m:sty m:val="p"/>
            </m:rPr>
            <m:t>+</m:t>
          </m:r>
          <m:r>
            <m:t>δ</m:t>
          </m:r>
          <m:d>
            <m:dPr>
              <m:begChr m:val="("/>
              <m:sepChr m:val=""/>
              <m:endChr m:val=")"/>
              <m:grow/>
            </m:dPr>
            <m:e>
              <m:r>
                <m:rPr>
                  <m:sty m:val="b"/>
                </m:rPr>
                <m:t>x</m:t>
              </m:r>
              <m:r>
                <m:rPr>
                  <m:sty m:val="p"/>
                </m:rPr>
                <m:t>;</m:t>
              </m:r>
              <m:sSub>
                <m:e>
                  <m:r>
                    <m:rPr>
                      <m:sty m:val="b"/>
                    </m:rPr>
                    <m:t>θ</m:t>
                  </m:r>
                </m:e>
                <m:sub>
                  <m:r>
                    <m:t>I</m:t>
                  </m:r>
                </m:sub>
              </m:sSub>
            </m:e>
          </m:d>
          <m:r>
            <m:rPr>
              <m:sty m:val="p"/>
            </m:rPr>
            <m:t>,</m:t>
          </m:r>
          <m:r>
            <m:t>  </m:t>
          </m:r>
          <m:r>
            <m:rPr>
              <m:scr m:val="script"/>
              <m:sty m:val="p"/>
            </m:rPr>
            <m:t>J</m:t>
          </m:r>
          <m:d>
            <m:dPr>
              <m:begChr m:val="("/>
              <m:sepChr m:val=""/>
              <m:endChr m:val=")"/>
              <m:grow/>
            </m:dPr>
            <m:e>
              <m:sSub>
                <m:e>
                  <m:r>
                    <m:rPr>
                      <m:sty m:val="b"/>
                    </m:rPr>
                    <m:t>θ</m:t>
                  </m:r>
                </m:e>
                <m:sub>
                  <m:r>
                    <m:t>P</m:t>
                  </m:r>
                </m:sub>
              </m:sSub>
              <m:r>
                <m:rPr>
                  <m:sty m:val="p"/>
                </m:rPr>
                <m:t>,</m:t>
              </m:r>
              <m:sSub>
                <m:e>
                  <m:r>
                    <m:rPr>
                      <m:sty m:val="b"/>
                    </m:rPr>
                    <m:t>θ</m:t>
                  </m:r>
                </m:e>
                <m:sub>
                  <m:r>
                    <m:t>I</m:t>
                  </m:r>
                </m:sub>
              </m:sSub>
            </m:e>
          </m:d>
          <m:r>
            <m:rPr>
              <m:sty m:val="p"/>
            </m:rPr>
            <m:t>=</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rPr>
                          <m:sty m:val="b"/>
                        </m:rPr>
                        <m:t>y</m:t>
                      </m:r>
                      <m:r>
                        <m:rPr>
                          <m:sty m:val="p"/>
                        </m:rPr>
                        <m:t>−</m:t>
                      </m:r>
                      <m:r>
                        <m:rPr>
                          <m:scr m:val="script"/>
                          <m:sty m:val="p"/>
                        </m:rPr>
                        <m:t>G</m:t>
                      </m:r>
                      <m:d>
                        <m:dPr>
                          <m:begChr m:val="("/>
                          <m:sepChr m:val=""/>
                          <m:endChr m:val=")"/>
                          <m:grow/>
                        </m:dPr>
                        <m:e>
                          <m:sSub>
                            <m:e>
                              <m:r>
                                <m:rPr>
                                  <m:sty m:val="b"/>
                                </m:rPr>
                                <m:t>θ</m:t>
                              </m:r>
                            </m:e>
                            <m:sub>
                              <m:r>
                                <m:t>P</m:t>
                              </m:r>
                            </m:sub>
                          </m:sSub>
                          <m:r>
                            <m:rPr>
                              <m:sty m:val="p"/>
                            </m:rPr>
                            <m:t>,</m:t>
                          </m:r>
                          <m:sSub>
                            <m:e>
                              <m:r>
                                <m:rPr>
                                  <m:sty m:val="b"/>
                                </m:rPr>
                                <m:t>θ</m:t>
                              </m:r>
                            </m:e>
                            <m:sub>
                              <m:r>
                                <m:t>I</m:t>
                              </m:r>
                            </m:sub>
                          </m:sSub>
                        </m:e>
                      </m:d>
                    </m:e>
                  </m:d>
                </m:e>
              </m:d>
            </m:e>
            <m:sup>
              <m:r>
                <m:t>2</m:t>
              </m:r>
            </m:sup>
          </m:sSup>
          <m:r>
            <m:rPr>
              <m:sty m:val="p"/>
            </m:rPr>
            <m:t>+</m:t>
          </m:r>
          <m:r>
            <m:t>λ</m:t>
          </m:r>
          <m:r>
            <m:rPr>
              <m:sty m:val="p"/>
            </m:rPr>
            <m:t>∥</m:t>
          </m:r>
          <m:sSub>
            <m:e>
              <m:r>
                <m:rPr>
                  <m:sty m:val="b"/>
                </m:rPr>
                <m:t>θ</m:t>
              </m:r>
            </m:e>
            <m:sub>
              <m:r>
                <m:t>I</m:t>
              </m:r>
            </m:sub>
          </m:sSub>
          <m:sSub>
            <m:e>
              <m:r>
                <m:rPr>
                  <m:sty m:val="p"/>
                </m:rPr>
                <m:t>∥</m:t>
              </m:r>
            </m:e>
            <m:sub>
              <m:r>
                <m:t>1</m:t>
              </m:r>
            </m:sub>
          </m:sSub>
        </m:oMath>
      </m:oMathPara>
    </w:p>
    <w:p>
      <w:pPr>
        <w:spacing w:after="100"/>
        <w:jc w:val="both"/>
      </w:pPr>
      <w:r>
        <w:rPr>
          <w:color w:val="3A4350"/>
          <w:sz w:val="19"/>
          <w:szCs w:val="19"/>
        </w:rPr>
        <w:t xml:space="preserve">where </w:t>
      </w:r>
      <m:oMath>
        <m:r>
          <m:t>f</m:t>
        </m:r>
      </m:oMath>
      <w:r>
        <w:rPr>
          <w:color w:val="3A4350"/>
          <w:sz w:val="19"/>
          <w:szCs w:val="19"/>
        </w:rPr>
        <w:t xml:space="preserve"> is the physical model with parameters </w:t>
      </w:r>
      <m:oMath>
        <m:sSub>
          <m:e>
            <m:r>
              <m:rPr>
                <m:sty m:val="b"/>
              </m:rPr>
              <m:t>θ</m:t>
            </m:r>
          </m:e>
          <m:sub>
            <m:r>
              <m:t>P</m:t>
            </m:r>
          </m:sub>
        </m:sSub>
      </m:oMath>
      <w:r>
        <w:rPr>
          <w:color w:val="3A4350"/>
          <w:sz w:val="19"/>
          <w:szCs w:val="19"/>
        </w:rPr>
        <w:t xml:space="preserve">, </w:t>
      </w:r>
      <m:oMath>
        <m:r>
          <m:t>δ</m:t>
        </m:r>
      </m:oMath>
      <w:r>
        <w:rPr>
          <w:color w:val="3A4350"/>
          <w:sz w:val="19"/>
          <w:szCs w:val="19"/>
        </w:rPr>
        <w:t xml:space="preserve"> the structural error model with parameters </w:t>
      </w:r>
      <m:oMath>
        <m:sSub>
          <m:e>
            <m:r>
              <m:rPr>
                <m:sty m:val="b"/>
              </m:rPr>
              <m:t>θ</m:t>
            </m:r>
          </m:e>
          <m:sub>
            <m:r>
              <m:t>I</m:t>
            </m:r>
          </m:sub>
        </m:sSub>
      </m:oMath>
      <w:r>
        <w:rPr>
          <w:color w:val="3A4350"/>
          <w:sz w:val="19"/>
          <w:szCs w:val="19"/>
        </w:rPr>
        <w:t xml:space="preserve"> and </w:t>
      </w:r>
      <m:oMath>
        <m:r>
          <m:rPr>
            <m:sty m:val="b"/>
          </m:rPr>
          <m:t>y</m:t>
        </m:r>
      </m:oMath>
      <w:r>
        <w:rPr>
          <w:color w:val="3A4350"/>
          <w:sz w:val="19"/>
          <w:szCs w:val="19"/>
        </w:rPr>
        <w:t xml:space="preserve"> the indirect data (e.g. statistics); the term </w:t>
      </w:r>
      <m:oMath>
        <m:r>
          <m:t>λ</m:t>
        </m:r>
        <m:r>
          <m:rPr>
            <m:sty m:val="p"/>
          </m:rPr>
          <m:t>∥</m:t>
        </m:r>
        <m:sSub>
          <m:e>
            <m:r>
              <m:rPr>
                <m:sty m:val="b"/>
              </m:rPr>
              <m:t>θ</m:t>
            </m:r>
          </m:e>
          <m:sub>
            <m:r>
              <m:t>I</m:t>
            </m:r>
          </m:sub>
        </m:sSub>
        <m:sSub>
          <m:e>
            <m:r>
              <m:rPr>
                <m:sty m:val="p"/>
              </m:rPr>
              <m:t>∥</m:t>
            </m:r>
          </m:e>
          <m:sub>
            <m:r>
              <m:t>1</m:t>
            </m:r>
          </m:sub>
        </m:sSub>
      </m:oMath>
      <w:r>
        <w:rPr>
          <w:color w:val="3A4350"/>
          <w:sz w:val="19"/>
          <w:szCs w:val="19"/>
        </w:rPr>
        <w:t xml:space="preserve"> keeps the correction sparse.</w:t>
      </w:r>
    </w:p>
    <w:p>
      <w:pPr>
        <w:spacing w:after="100" w:before="80"/>
        <w:jc w:val="both"/>
      </w:pPr>
      <w:r>
        <w:rPr>
          <w:b/>
          <w:bCs/>
          <w:color w:val="B4410C"/>
        </w:rPr>
        <w:t xml:space="preserve">Link to the base article. </w:t>
      </w:r>
      <w:r>
        <w:t xml:space="preserve">The base article shows that an incomplete library leads to unphysical or biased models. This work gives a systematic way to learn small, sparse corrections to a mechanistic model, instead of discovering the equation from scratch.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 framework for correcting mechanistic models from indirect data, derivative-free and with sparsity as a “do no harm” principle. This preserves the physical interpretability of the model.</w:t>
      </w:r>
    </w:p>
    <w:p>
      <w:pPr>
        <w:pStyle w:val="Heading2"/>
        <w:keepNext/>
      </w:pPr>
      <w:r>
        <w:rPr>
          <w:color w:val="B4410C"/>
        </w:rPr>
        <w:t xml:space="preserve">C4  </w:t>
      </w:r>
      <w:r>
        <w:rPr>
          <w:color w:val="1F3864"/>
        </w:rPr>
        <w:t xml:space="preserve">Calibrate, emulate, sample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Emmet Cleary, Alfredo Garbuno-Inigo, Shiwei Lan,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424, art. 109716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jyc1fz1meg_e_bacrsfo">
              <w:r>
                <w:rPr>
                  <w:color w:val="1D4ED8"/>
                  <w:sz w:val="18"/>
                  <w:szCs w:val="18"/>
                  <w:u w:val="single"/>
                </w:rPr>
                <w:t xml:space="preserve">https://doi.org/10.1016/j.jcp.2020.109716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(Computing + Mathematical Sciences; Environmental Science and Engineering)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inference for expensive models · Gaussian process emulation · MCMC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CES (</w:t>
      </w:r>
      <w:r>
        <w:rPr>
          <w:i/>
          <w:iCs/>
        </w:rPr>
        <w:t xml:space="preserve">calibrate, emulate, sample</w:t>
      </w:r>
      <w:r>
        <w:t xml:space="preserve">) is a method for approximate Bayesian inference when the forward model is expensive, non-differentiable and noisy. In the first step, the parameters are calibrated with ensemble Kalman methods; in the second, the runs from this step train a Gaussian process emulator; in the third, the emulated posterior is sampled with MCMC. This yields uncertainty quantification close to the exact posterior at a small fraction of the computational cost.</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π</m:t>
              </m:r>
            </m:e>
            <m:sub>
              <m:r>
                <m:rPr>
                  <m:sty m:val="p"/>
                </m:rPr>
                <m:t>G</m:t>
              </m:r>
              <m:r>
                <m:rPr>
                  <m:sty m:val="p"/>
                </m:rPr>
                <m:t>P</m:t>
              </m:r>
            </m:sub>
          </m:sSub>
          <m:d>
            <m:dPr>
              <m:begChr m:val="("/>
              <m:sepChr m:val=""/>
              <m:endChr m:val=")"/>
              <m:grow/>
            </m:dPr>
            <m:e>
              <m:r>
                <m:rPr>
                  <m:sty m:val="b"/>
                </m:rPr>
                <m:t>θ</m:t>
              </m:r>
              <m:r>
                <m:rPr>
                  <m:sty m:val="p"/>
                </m:rPr>
                <m:t>∣</m:t>
              </m:r>
              <m:r>
                <m:rPr>
                  <m:sty m:val="b"/>
                </m:rPr>
                <m:t>y</m:t>
              </m:r>
            </m:e>
          </m:d>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sSup>
                        <m:e>
                          <m:d>
                            <m:dPr>
                              <m:begChr m:val="("/>
                              <m:sepChr m:val=""/>
                              <m:endChr m:val=")"/>
                              <m:grow/>
                            </m:dPr>
                            <m:e>
                              <m:r>
                                <m:t>Γ</m:t>
                              </m:r>
                              <m:r>
                                <m:rPr>
                                  <m:sty m:val="p"/>
                                </m:rPr>
                                <m:t>+</m:t>
                              </m:r>
                              <m:r>
                                <m:t>Σ</m:t>
                              </m:r>
                              <m:d>
                                <m:dPr>
                                  <m:begChr m:val="("/>
                                  <m:sepChr m:val=""/>
                                  <m:endChr m:val=")"/>
                                  <m:grow/>
                                </m:dPr>
                                <m:e>
                                  <m:r>
                                    <m:rPr>
                                      <m:sty m:val="b"/>
                                    </m:rPr>
                                    <m:t>θ</m:t>
                                  </m:r>
                                </m:e>
                              </m:d>
                            </m:e>
                          </m:d>
                        </m:e>
                        <m:sup>
                          <m:r>
                            <m:rPr>
                              <m:sty m:val="p"/>
                            </m:rPr>
                            <m:t>−</m:t>
                          </m:r>
                          <m:r>
                            <m:t>1</m:t>
                          </m:r>
                          <m:r>
                            <m:rPr>
                              <m:sty m:val="p"/>
                            </m:rPr>
                            <m:t>/</m:t>
                          </m:r>
                          <m:r>
                            <m:t>2</m:t>
                          </m:r>
                        </m:sup>
                      </m:sSup>
                      <m:d>
                        <m:dPr>
                          <m:begChr m:val="("/>
                          <m:sepChr m:val=""/>
                          <m:endChr m:val=")"/>
                          <m:grow/>
                        </m:dPr>
                        <m:e>
                          <m:r>
                            <m:rPr>
                              <m:sty m:val="b"/>
                            </m:rPr>
                            <m:t>y</m:t>
                          </m:r>
                          <m:r>
                            <m:rPr>
                              <m:sty m:val="p"/>
                            </m:rPr>
                            <m:t>−</m:t>
                          </m:r>
                          <m:r>
                            <m:rPr>
                              <m:sty m:val="b"/>
                            </m:rPr>
                            <m:t>m</m:t>
                          </m:r>
                          <m:d>
                            <m:dPr>
                              <m:begChr m:val="("/>
                              <m:sepChr m:val=""/>
                              <m:endChr m:val=")"/>
                              <m:grow/>
                            </m:dPr>
                            <m:e>
                              <m:r>
                                <m:rPr>
                                  <m:sty m:val="b"/>
                                </m:rPr>
                                <m:t>θ</m:t>
                              </m:r>
                            </m:e>
                          </m:d>
                        </m:e>
                      </m:d>
                    </m:e>
                  </m:d>
                </m:e>
                <m:sup>
                  <m:r>
                    <m:t>2</m:t>
                  </m:r>
                </m:sup>
              </m:sSup>
              <m:r>
                <m:rPr>
                  <m:sty m:val="p"/>
                </m:rPr>
                <m:t>−</m:t>
              </m:r>
              <m:f>
                <m:fPr>
                  <m:type m:val="bar"/>
                </m:fPr>
                <m:num>
                  <m:r>
                    <m:t>1</m:t>
                  </m:r>
                </m:num>
                <m:den>
                  <m:r>
                    <m:t>2</m:t>
                  </m:r>
                </m:den>
              </m:f>
              <m:r>
                <m:rPr>
                  <m:sty m:val="p"/>
                </m:rPr>
                <m:t>ln</m:t>
              </m:r>
              <m:r>
                <m:rPr>
                  <m:sty m:val="p"/>
                </m:rPr>
                <m:t>det</m:t>
              </m:r>
              <m:d>
                <m:dPr>
                  <m:begChr m:val="("/>
                  <m:sepChr m:val=""/>
                  <m:endChr m:val=")"/>
                  <m:grow/>
                </m:dPr>
                <m:e>
                  <m:r>
                    <m:t>Γ</m:t>
                  </m:r>
                  <m:r>
                    <m:rPr>
                      <m:sty m:val="p"/>
                    </m:rPr>
                    <m:t>+</m:t>
                  </m:r>
                  <m:r>
                    <m:t>Σ</m:t>
                  </m:r>
                  <m:d>
                    <m:dPr>
                      <m:begChr m:val="("/>
                      <m:sepChr m:val=""/>
                      <m:endChr m:val=")"/>
                      <m:grow/>
                    </m:dPr>
                    <m:e>
                      <m:r>
                        <m:rPr>
                          <m:sty m:val="b"/>
                        </m:rPr>
                        <m:t>θ</m:t>
                      </m:r>
                    </m:e>
                  </m:d>
                </m:e>
              </m:d>
            </m:e>
          </m:d>
          <m:sSub>
            <m:e>
              <m:r>
                <m:t>π</m:t>
              </m:r>
            </m:e>
            <m:sub>
              <m:r>
                <m:t>0</m:t>
              </m:r>
            </m:sub>
          </m:sSub>
          <m:d>
            <m:dPr>
              <m:begChr m:val="("/>
              <m:sepChr m:val=""/>
              <m:endChr m:val=")"/>
              <m:grow/>
            </m:dPr>
            <m:e>
              <m:r>
                <m:rPr>
                  <m:sty m:val="b"/>
                </m:rPr>
                <m:t>θ</m:t>
              </m:r>
            </m:e>
          </m:d>
        </m:oMath>
      </m:oMathPara>
    </w:p>
    <w:p>
      <w:pPr>
        <w:spacing w:after="100"/>
        <w:jc w:val="both"/>
      </w:pPr>
      <w:r>
        <w:rPr>
          <w:color w:val="3A4350"/>
          <w:sz w:val="19"/>
          <w:szCs w:val="19"/>
        </w:rPr>
        <w:t xml:space="preserve">where </w:t>
      </w:r>
      <m:oMath>
        <m:r>
          <m:rPr>
            <m:sty m:val="b"/>
          </m:rPr>
          <m:t>m</m:t>
        </m:r>
        <m:d>
          <m:dPr>
            <m:begChr m:val="("/>
            <m:sepChr m:val=""/>
            <m:endChr m:val=")"/>
            <m:grow/>
          </m:dPr>
          <m:e>
            <m:r>
              <m:rPr>
                <m:sty m:val="b"/>
              </m:rPr>
              <m:t>θ</m:t>
            </m:r>
          </m:e>
        </m:d>
      </m:oMath>
      <w:r>
        <w:rPr>
          <w:color w:val="3A4350"/>
          <w:sz w:val="19"/>
          <w:szCs w:val="19"/>
        </w:rPr>
        <w:t xml:space="preserve"> and </w:t>
      </w:r>
      <m:oMath>
        <m:r>
          <m:t>Σ</m:t>
        </m:r>
        <m:d>
          <m:dPr>
            <m:begChr m:val="("/>
            <m:sepChr m:val=""/>
            <m:endChr m:val=")"/>
            <m:grow/>
          </m:dPr>
          <m:e>
            <m:r>
              <m:rPr>
                <m:sty m:val="b"/>
              </m:rPr>
              <m:t>θ</m:t>
            </m:r>
          </m:e>
        </m:d>
      </m:oMath>
      <w:r>
        <w:rPr>
          <w:color w:val="3A4350"/>
          <w:sz w:val="19"/>
          <w:szCs w:val="19"/>
        </w:rPr>
        <w:t xml:space="preserve"> are the mean and covariance of the GP emulator, </w:t>
      </w:r>
      <m:oMath>
        <m:r>
          <m:t>Γ</m:t>
        </m:r>
      </m:oMath>
      <w:r>
        <w:rPr>
          <w:color w:val="3A4350"/>
          <w:sz w:val="19"/>
          <w:szCs w:val="19"/>
        </w:rPr>
        <w:t xml:space="preserve"> the noise covariance and </w:t>
      </w:r>
      <m:oMath>
        <m:sSub>
          <m:e>
            <m:r>
              <m:t>π</m:t>
            </m:r>
          </m:e>
          <m:sub>
            <m:r>
              <m:t>0</m:t>
            </m:r>
          </m:sub>
        </m:sSub>
      </m:oMath>
      <w:r>
        <w:rPr>
          <w:color w:val="3A4350"/>
          <w:sz w:val="19"/>
          <w:szCs w:val="19"/>
        </w:rPr>
        <w:t xml:space="preserve"> the prior; the uncertainty of the emulator enters the posterior directly.</w:t>
      </w:r>
    </w:p>
    <w:p>
      <w:pPr>
        <w:spacing w:after="100" w:before="80"/>
        <w:jc w:val="both"/>
      </w:pPr>
      <w:r>
        <w:rPr>
          <w:b/>
          <w:bCs/>
          <w:color w:val="B4410C"/>
        </w:rPr>
        <w:t xml:space="preserve">Link to the base article. </w:t>
      </w:r>
      <w:r>
        <w:t xml:space="preserve">In the base article, rejection ABC required 1 657–3 337 s even after dimension reduction, while classical inference did not converge. CES offers a much cheaper route to the posterior of the PDE coefficients when each model solve is expensive.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modular split calibrate → emulate → sample: the Kalman ensemble finds the high-probability region, the GP emulator replaces the expensive model and MCMC samples the emulated posterior, including the uncertainty of the emulator itself.</w:t>
      </w:r>
    </w:p>
    <w:p>
      <w:pPr>
        <w:pStyle w:val="Heading2"/>
        <w:keepNext/>
      </w:pPr>
      <w:r>
        <w:rPr>
          <w:color w:val="B4410C"/>
        </w:rPr>
        <w:t xml:space="preserve">C5  </w:t>
      </w:r>
      <w:r>
        <w:rPr>
          <w:color w:val="1F3864"/>
        </w:rPr>
        <w:t xml:space="preserve">Ensemble-based experimental design for targeting data acquisition to inform climate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Oliver R. A. Dunbar, Michael F. Howland,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Advances in Modeling Earth Systems, vol. 14(9), art. e2022MS002997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pxbjdp4bmpapq-ssjk11">
              <w:r>
                <w:rPr>
                  <w:color w:val="1D4ED8"/>
                  <w:sz w:val="18"/>
                  <w:szCs w:val="18"/>
                  <w:u w:val="single"/>
                </w:rPr>
                <w:t xml:space="preserve">https://doi.org/10.1029/2022MS002997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 R. A. Dunbar, T. Schneider, A. M. Stuart: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experimental design · ensemble Kalman methods · calibration of climate parameterizations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article asks where targeted high-resolution simulations (or measurements) should be performed to best inform the calibration of parameterizations in climate models. It proposes an experimental design algorithm based on ensemble Kalman methods that estimates the information gain at low cost and without derivatives. The most information comes from near the intertropical convergence zone, which the algorithm locates automatically.</w:t>
      </w:r>
    </w:p>
    <w:p>
      <w:pPr>
        <w:keepNext/>
        <w:spacing w:after="40" w:before="80"/>
      </w:pPr>
      <w:r>
        <w:rPr>
          <w:b/>
          <w:bCs/>
          <w:color w:val="B4410C"/>
        </w:rPr>
        <w:t xml:space="preserve">Key equation.</w:t>
      </w:r>
      <w:r>
        <w:rPr>
          <w:i/>
          <w:iCs/>
          <w:color w:val="5B6573"/>
          <w:sz w:val="18"/>
          <w:szCs w:val="18"/>
        </w:rPr>
        <w:t xml:space="preserve">  (representative formulation of the method; D-optimal-type criterion with ensemble covariances)</w:t>
      </w:r>
    </w:p>
    <w:p>
      <w:pPr>
        <w:pStyle w:val="Equation"/>
      </w:pPr>
      <m:oMathPara>
        <m:oMathParaPr>
          <m:jc m:val="center"/>
        </m:oMathParaPr>
        <m:oMath>
          <m:sSup>
            <m:e>
              <m:r>
                <m:t>d</m:t>
              </m:r>
            </m:e>
            <m:sup>
              <m:r>
                <m:rPr>
                  <m:sty m:val="p"/>
                </m:rPr>
                <m:t>⋆</m:t>
              </m:r>
            </m:sup>
          </m:sSup>
          <m:r>
            <m:rPr>
              <m:sty m:val="p"/>
            </m:rPr>
            <m:t>=</m:t>
          </m:r>
          <m:limLow>
            <m:e>
              <m:r>
                <m:rPr>
                  <m:sty m:val="p"/>
                </m:rPr>
                <m:t>arg max</m:t>
              </m:r>
            </m:e>
            <m:lim>
              <m:r>
                <m:t>d</m:t>
              </m:r>
            </m:lim>
          </m:limLow>
          <m:r>
            <m:t> </m:t>
          </m:r>
          <m:f>
            <m:fPr>
              <m:type m:val="bar"/>
            </m:fPr>
            <m:num>
              <m:r>
                <m:t>1</m:t>
              </m:r>
            </m:num>
            <m:den>
              <m:r>
                <m:t>2</m:t>
              </m:r>
            </m:den>
          </m:f>
          <m:r>
            <m:rPr>
              <m:sty m:val="p"/>
            </m:rPr>
            <m:t>ln</m:t>
          </m:r>
          <m:f>
            <m:fPr>
              <m:type m:val="bar"/>
            </m:fPr>
            <m:num>
              <m:r>
                <m:rPr>
                  <m:sty m:val="p"/>
                </m:rPr>
                <m:t>det</m:t>
              </m:r>
              <m:sSup>
                <m:e>
                  <m:r>
                    <m:t>C</m:t>
                  </m:r>
                </m:e>
                <m:sup>
                  <m:r>
                    <m:t>θ</m:t>
                  </m:r>
                  <m:r>
                    <m:t>θ</m:t>
                  </m:r>
                </m:sup>
              </m:sSup>
            </m:num>
            <m:den>
              <m:r>
                <m:rPr>
                  <m:sty m:val="p"/>
                </m:rPr>
                <m:t>det</m:t>
              </m:r>
              <m:d>
                <m:dPr>
                  <m:begChr m:val="("/>
                  <m:sepChr m:val=""/>
                  <m:endChr m:val=")"/>
                  <m:grow/>
                </m:dPr>
                <m:e>
                  <m:sSup>
                    <m:e>
                      <m:r>
                        <m:t>C</m:t>
                      </m:r>
                    </m:e>
                    <m:sup>
                      <m:r>
                        <m:t>θ</m:t>
                      </m:r>
                      <m:r>
                        <m:t>θ</m:t>
                      </m:r>
                    </m:sup>
                  </m:sSup>
                  <m:r>
                    <m:rPr>
                      <m:sty m:val="p"/>
                    </m:rPr>
                    <m:t>−</m:t>
                  </m:r>
                  <m:sSubSup>
                    <m:e>
                      <m:r>
                        <m:t>C</m:t>
                      </m:r>
                    </m:e>
                    <m:sub>
                      <m:r>
                        <m:t>d</m:t>
                      </m:r>
                    </m:sub>
                    <m:sup>
                      <m:r>
                        <m:t>θ</m:t>
                      </m:r>
                      <m:r>
                        <m:rPr>
                          <m:scr m:val="script"/>
                          <m:sty m:val="p"/>
                        </m:rPr>
                        <m:t>G</m:t>
                      </m:r>
                    </m:sup>
                  </m:sSubSup>
                  <m:sSup>
                    <m:e>
                      <m:d>
                        <m:dPr>
                          <m:begChr m:val="("/>
                          <m:sepChr m:val=""/>
                          <m:endChr m:val=")"/>
                          <m:grow/>
                        </m:dPr>
                        <m:e>
                          <m:sSubSup>
                            <m:e>
                              <m:r>
                                <m:t>C</m:t>
                              </m:r>
                            </m:e>
                            <m:sub>
                              <m:r>
                                <m:t>d</m:t>
                              </m:r>
                            </m:sub>
                            <m:sup>
                              <m:r>
                                <m:rPr>
                                  <m:scr m:val="script"/>
                                  <m:sty m:val="p"/>
                                </m:rPr>
                                <m:t>G</m:t>
                              </m:r>
                              <m:r>
                                <m:rPr>
                                  <m:scr m:val="script"/>
                                  <m:sty m:val="p"/>
                                </m:rPr>
                                <m:t>G</m:t>
                              </m:r>
                            </m:sup>
                          </m:sSubSup>
                          <m:r>
                            <m:rPr>
                              <m:sty m:val="p"/>
                            </m:rPr>
                            <m:t>+</m:t>
                          </m:r>
                          <m:sSub>
                            <m:e>
                              <m:r>
                                <m:t>Γ</m:t>
                              </m:r>
                            </m:e>
                            <m:sub>
                              <m:r>
                                <m:t>d</m:t>
                              </m:r>
                            </m:sub>
                          </m:sSub>
                        </m:e>
                      </m:d>
                    </m:e>
                    <m:sup>
                      <m:r>
                        <m:rPr>
                          <m:sty m:val="p"/>
                        </m:rPr>
                        <m:t>−</m:t>
                      </m:r>
                      <m:r>
                        <m:t>1</m:t>
                      </m:r>
                    </m:sup>
                  </m:sSup>
                  <m:sSubSup>
                    <m:e>
                      <m:r>
                        <m:t>C</m:t>
                      </m:r>
                    </m:e>
                    <m:sub>
                      <m:r>
                        <m:t>d</m:t>
                      </m:r>
                    </m:sub>
                    <m:sup>
                      <m:r>
                        <m:rPr>
                          <m:scr m:val="script"/>
                          <m:sty m:val="p"/>
                        </m:rPr>
                        <m:t>G</m:t>
                      </m:r>
                      <m:r>
                        <m:t>θ</m:t>
                      </m:r>
                    </m:sup>
                  </m:sSubSup>
                </m:e>
              </m:d>
            </m:den>
          </m:f>
        </m:oMath>
      </m:oMathPara>
    </w:p>
    <w:p>
      <w:pPr>
        <w:spacing w:after="100"/>
        <w:jc w:val="both"/>
      </w:pPr>
      <w:r>
        <w:rPr>
          <w:color w:val="3A4350"/>
          <w:sz w:val="19"/>
          <w:szCs w:val="19"/>
        </w:rPr>
        <w:t xml:space="preserve">where </w:t>
      </w:r>
      <m:oMath>
        <m:sSup>
          <m:e>
            <m:r>
              <m:t>C</m:t>
            </m:r>
          </m:e>
          <m:sup>
            <m:r>
              <m:t>θ</m:t>
            </m:r>
            <m:r>
              <m:t>θ</m:t>
            </m:r>
          </m:sup>
        </m:sSup>
      </m:oMath>
      <w:r>
        <w:rPr>
          <w:color w:val="3A4350"/>
          <w:sz w:val="19"/>
          <w:szCs w:val="19"/>
        </w:rPr>
        <w:t xml:space="preserve">, </w:t>
      </w:r>
      <m:oMath>
        <m:sSubSup>
          <m:e>
            <m:r>
              <m:t>C</m:t>
            </m:r>
          </m:e>
          <m:sub>
            <m:r>
              <m:t>d</m:t>
            </m:r>
          </m:sub>
          <m:sup>
            <m:r>
              <m:t>θ</m:t>
            </m:r>
            <m:r>
              <m:rPr>
                <m:scr m:val="script"/>
                <m:sty m:val="p"/>
              </m:rPr>
              <m:t>G</m:t>
            </m:r>
          </m:sup>
        </m:sSubSup>
      </m:oMath>
      <w:r>
        <w:rPr>
          <w:color w:val="3A4350"/>
          <w:sz w:val="19"/>
          <w:szCs w:val="19"/>
        </w:rPr>
        <w:t xml:space="preserve"> and </w:t>
      </w:r>
      <m:oMath>
        <m:sSubSup>
          <m:e>
            <m:r>
              <m:t>C</m:t>
            </m:r>
          </m:e>
          <m:sub>
            <m:r>
              <m:t>d</m:t>
            </m:r>
          </m:sub>
          <m:sup>
            <m:r>
              <m:rPr>
                <m:scr m:val="script"/>
                <m:sty m:val="p"/>
              </m:rPr>
              <m:t>G</m:t>
            </m:r>
            <m:r>
              <m:rPr>
                <m:scr m:val="script"/>
                <m:sty m:val="p"/>
              </m:rPr>
              <m:t>G</m:t>
            </m:r>
          </m:sup>
        </m:sSubSup>
      </m:oMath>
      <w:r>
        <w:rPr>
          <w:color w:val="3A4350"/>
          <w:sz w:val="19"/>
          <w:szCs w:val="19"/>
        </w:rPr>
        <w:t xml:space="preserve"> are the empirical ensemble covariances of the parameters and of the model outputs for design </w:t>
      </w:r>
      <m:oMath>
        <m:r>
          <m:t>d</m:t>
        </m:r>
      </m:oMath>
      <w:r>
        <w:rPr>
          <w:color w:val="3A4350"/>
          <w:sz w:val="19"/>
          <w:szCs w:val="19"/>
        </w:rPr>
        <w:t xml:space="preserve">, while </w:t>
      </w:r>
      <m:oMath>
        <m:sSub>
          <m:e>
            <m:r>
              <m:t>Γ</m:t>
            </m:r>
          </m:e>
          <m:sub>
            <m:r>
              <m:t>d</m:t>
            </m:r>
          </m:sub>
        </m:sSub>
      </m:oMath>
      <w:r>
        <w:rPr>
          <w:color w:val="3A4350"/>
          <w:sz w:val="19"/>
          <w:szCs w:val="19"/>
        </w:rPr>
        <w:t xml:space="preserve"> is the covariance of the measurement noise.</w:t>
      </w:r>
    </w:p>
    <w:p>
      <w:pPr>
        <w:spacing w:after="100" w:before="80"/>
        <w:jc w:val="both"/>
      </w:pPr>
      <w:r>
        <w:rPr>
          <w:b/>
          <w:bCs/>
          <w:color w:val="B4410C"/>
        </w:rPr>
        <w:t xml:space="preserve">Link to the base article. </w:t>
      </w:r>
      <w:r>
        <w:t xml:space="preserve">The base article names experimental design as the next step for discriminating between PDE terms. This work shows how to choose the most informative measurements with ensembles, without gradients, and it is a key element of the innovative proposal in Section 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Low-cost Bayesian experimental design driven by Kalman ensembles: the information gain is estimated from ensemble covariances, without derivatives and without MCMC, which makes OED applicable even to very large models.</w:t>
      </w:r>
    </w:p>
    <w:p>
      <w:pPr>
        <w:pStyle w:val="Heading1"/>
        <w:pageBreakBefore/>
      </w:pPr>
      <w:r>
        <w:rPr>
          <w:color w:val="A51C30"/>
        </w:rPr>
        <w:t xml:space="preserve">6. Harvard University</w:t>
      </w:r>
    </w:p>
    <w:p>
      <w:pPr>
        <w:spacing w:after="120"/>
        <w:jc w:val="both"/>
      </w:pPr>
      <w:r>
        <w:t xml:space="preserve">At Harvard, the closest work comes from the Department of Statistics (S. C. Kou) and from the School of Engineering and Applied Sciences: the CSE Lab of Petros Koumoutsakos, who moved from ETH Zürich to Harvard around 2020, and the group of Boris Kozinsky. This work covers Bayesian inference for ODEs with sparse data [H1], Bayesian experimental design [H2], learning effective dynamics with uncertainty and with interpretability [H3, H4] and Bayesian active learning of physical models [H5]. No Harvard article was found that directly combines SINDy/PDE-FIND with Bayesian UQ.</w:t>
      </w:r>
    </w:p>
    <w:p>
      <w:pPr>
        <w:pStyle w:val="Heading2"/>
        <w:keepNext/>
      </w:pPr>
      <w:r>
        <w:rPr>
          <w:color w:val="A51C30"/>
        </w:rPr>
        <w:t xml:space="preserve">H1  </w:t>
      </w:r>
      <w:r>
        <w:rPr>
          <w:color w:val="1F3864"/>
        </w:rPr>
        <w:t xml:space="preserve">Inference of dynamic systems from noisy and sparse data via manifold-constrained Gaussian processes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Shihao Yang, Samuel W. K. Wong, S. C. Kou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National Academy of Sciences, vol. 118(15), art. e2020397118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oxil295nq5ibwreyqwrx">
              <w:r>
                <w:rPr>
                  <w:color w:val="1D4ED8"/>
                  <w:sz w:val="18"/>
                  <w:szCs w:val="18"/>
                  <w:u w:val="single"/>
                </w:rPr>
                <w:t xml:space="preserve">https://doi.org/10.1073/pnas.2020397118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C. Kou: Department of Statistics, Harvard University; S. Yang: Georgia Institute of Technology; S. W. K. Wong: University of Waterloo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manifold-constrained Gaussian processes (MAGI) · Bayesian inference for ODEs · sparse data and unobserved components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MAGI places a Gaussian process (GP) prior on the trajectory of each state and conditions it on a “manifold constraint”: the GP derivative must equal the right-hand side of the ODE at the discretization points. This gives a joint posterior for the parameters and the trajectories without numerical integration of the ODE. The method works with sparse, noisy data, even when some components are not observed at all.</w:t>
      </w:r>
    </w:p>
    <w:p>
      <w:pPr>
        <w:keepNext/>
        <w:spacing w:after="40" w:before="80"/>
      </w:pPr>
      <w:r>
        <w:rPr>
          <w:b/>
          <w:bCs/>
          <w:color w:val="A51C30"/>
        </w:rPr>
        <w:t xml:space="preserve">Key equation.</w:t>
      </w:r>
      <w:r>
        <w:rPr>
          <w:i/>
          <w:iCs/>
          <w:color w:val="5B6573"/>
          <w:sz w:val="18"/>
          <w:szCs w:val="18"/>
        </w:rPr>
        <w:t xml:space="preserve">  (representative formulation; the constant and log-det terms are omitted)</w:t>
      </w:r>
    </w:p>
    <w:p>
      <w:pPr>
        <w:pStyle w:val="Equation"/>
      </w:pPr>
      <m:oMathPara>
        <m:oMathParaPr>
          <m:jc m:val="center"/>
        </m:oMathParaPr>
        <m:oMath>
          <m:sSub>
            <m:e>
              <m:r>
                <m:t>W</m:t>
              </m:r>
            </m:e>
            <m:sub>
              <m:r>
                <m:rPr>
                  <m:sty m:val="b"/>
                </m:rPr>
                <m:t>I</m:t>
              </m:r>
            </m:sub>
          </m:sSub>
          <m:r>
            <m:rPr>
              <m:sty m:val="p"/>
            </m:rPr>
            <m:t>=</m:t>
          </m:r>
          <m:limLow>
            <m:e>
              <m:r>
                <m:rPr>
                  <m:sty m:val="p"/>
                </m:rPr>
                <m:t>max</m:t>
              </m:r>
            </m:e>
            <m:lim>
              <m:r>
                <m:t>d</m:t>
              </m:r>
            </m:lim>
          </m:limLow>
          <m:r>
            <m:t> </m:t>
          </m:r>
          <m:limLow>
            <m:e>
              <m:r>
                <m:rPr>
                  <m:lit/>
                  <m:sty m:val="p"/>
                </m:rPr>
                <m:t>sup</m:t>
              </m:r>
            </m:e>
            <m:lim>
              <m:r>
                <m:t>t</m:t>
              </m:r>
              <m:r>
                <m:rPr>
                  <m:sty m:val="p"/>
                </m:rPr>
                <m:t>∈</m:t>
              </m:r>
              <m:r>
                <m:rPr>
                  <m:sty m:val="b"/>
                </m:rPr>
                <m:t>I</m:t>
              </m:r>
            </m:lim>
          </m:limLow>
          <m:d>
            <m:dPr>
              <m:begChr m:val="|"/>
              <m:sepChr m:val=""/>
              <m:endChr m:val="|"/>
              <m:grow/>
            </m:dPr>
            <m:e>
              <m:sSub>
                <m:e>
                  <m:acc>
                    <m:accPr>
                      <m:chr m:val="̇"/>
                    </m:accPr>
                    <m:e>
                      <m:r>
                        <m:t>x</m:t>
                      </m:r>
                    </m:e>
                  </m:acc>
                </m:e>
                <m:sub>
                  <m:r>
                    <m:t>d</m:t>
                  </m:r>
                </m:sub>
              </m:sSub>
              <m:d>
                <m:dPr>
                  <m:begChr m:val="("/>
                  <m:sepChr m:val=""/>
                  <m:endChr m:val=")"/>
                  <m:grow/>
                </m:dPr>
                <m:e>
                  <m:r>
                    <m:t>t</m:t>
                  </m:r>
                </m:e>
              </m:d>
              <m:r>
                <m:rPr>
                  <m:sty m:val="p"/>
                </m:rPr>
                <m:t>−</m:t>
              </m:r>
              <m:sSub>
                <m:e>
                  <m:r>
                    <m:t>f</m:t>
                  </m:r>
                </m:e>
                <m:sub>
                  <m:r>
                    <m:t>d</m:t>
                  </m:r>
                </m:sub>
              </m:sSub>
              <m:d>
                <m:dPr>
                  <m:begChr m:val="("/>
                  <m:sepChr m:val=""/>
                  <m:endChr m:val=")"/>
                  <m:grow/>
                </m:dPr>
                <m:e>
                  <m:r>
                    <m:rPr>
                      <m:sty m:val="b"/>
                    </m:rPr>
                    <m:t>x</m:t>
                  </m:r>
                  <m:d>
                    <m:dPr>
                      <m:begChr m:val="("/>
                      <m:sepChr m:val=""/>
                      <m:endChr m:val=")"/>
                      <m:grow/>
                    </m:dPr>
                    <m:e>
                      <m:r>
                        <m:t>t</m:t>
                      </m:r>
                    </m:e>
                  </m:d>
                  <m:r>
                    <m:rPr>
                      <m:sty m:val="p"/>
                    </m:rPr>
                    <m:t>,</m:t>
                  </m:r>
                  <m:r>
                    <m:rPr>
                      <m:sty m:val="b"/>
                    </m:rPr>
                    <m:t>θ</m:t>
                  </m:r>
                  <m:r>
                    <m:rPr>
                      <m:sty m:val="p"/>
                    </m:rPr>
                    <m:t>,</m:t>
                  </m:r>
                  <m:r>
                    <m:t>t</m:t>
                  </m:r>
                </m:e>
              </m:d>
            </m:e>
          </m:d>
        </m:oMath>
      </m:oMathPara>
    </w:p>
    <w:p>
      <w:pPr>
        <w:pStyle w:val="Equation"/>
      </w:pPr>
      <m:oMathPara>
        <m:oMathParaPr>
          <m:jc m:val="center"/>
        </m:oMathParaPr>
        <m:oMath>
          <m:r>
            <m:t>p</m:t>
          </m:r>
          <m:d>
            <m:dPr>
              <m:begChr m:val="("/>
              <m:sepChr m:val=""/>
              <m:endChr m:val=")"/>
              <m:grow/>
            </m:dPr>
            <m:e>
              <m:r>
                <m:rPr>
                  <m:sty m:val="b"/>
                </m:rPr>
                <m:t>θ</m:t>
              </m:r>
              <m:r>
                <m:rPr>
                  <m:sty m:val="p"/>
                </m:rPr>
                <m:t>,</m:t>
              </m:r>
              <m:r>
                <m:rPr>
                  <m:sty m:val="b"/>
                </m:rPr>
                <m:t>x</m:t>
              </m:r>
              <m:d>
                <m:dPr>
                  <m:begChr m:val="("/>
                  <m:sepChr m:val=""/>
                  <m:endChr m:val=")"/>
                  <m:grow/>
                </m:dPr>
                <m:e>
                  <m:r>
                    <m:rPr>
                      <m:sty m:val="b"/>
                    </m:rPr>
                    <m:t>I</m:t>
                  </m:r>
                </m:e>
              </m:d>
              <m:r>
                <m:rPr>
                  <m:sty m:val="p"/>
                </m:rPr>
                <m:t>∣</m:t>
              </m:r>
              <m:sSub>
                <m:e>
                  <m:r>
                    <m:t>W</m:t>
                  </m:r>
                </m:e>
                <m:sub>
                  <m:r>
                    <m:rPr>
                      <m:sty m:val="b"/>
                    </m:rPr>
                    <m:t>I</m:t>
                  </m:r>
                </m:sub>
              </m:sSub>
              <m:r>
                <m:rPr>
                  <m:sty m:val="p"/>
                </m:rPr>
                <m:t>=</m:t>
              </m:r>
              <m:r>
                <m:t>0</m:t>
              </m:r>
              <m:r>
                <m:rPr>
                  <m:sty m:val="p"/>
                </m:rPr>
                <m:t>,</m:t>
              </m:r>
              <m:r>
                <m:rPr>
                  <m:sty m:val="b"/>
                </m:rPr>
                <m:t>y</m:t>
              </m:r>
            </m:e>
          </m:d>
          <m:r>
            <m:rPr>
              <m:sty m:val="p"/>
            </m:rPr>
            <m:t>∝</m:t>
          </m:r>
          <m:r>
            <m:t>π</m:t>
          </m:r>
          <m:d>
            <m:dPr>
              <m:begChr m:val="("/>
              <m:sepChr m:val=""/>
              <m:endChr m:val=")"/>
              <m:grow/>
            </m:dPr>
            <m:e>
              <m:r>
                <m:rPr>
                  <m:sty m:val="b"/>
                </m:rPr>
                <m:t>θ</m:t>
              </m:r>
            </m:e>
          </m:d>
          <m:r>
            <m:rPr>
              <m:sty m:val="p"/>
            </m:rPr>
            <m:t>exp</m:t>
          </m:r>
          <m:d>
            <m:dPr>
              <m:begChr m:val="{"/>
              <m:sepChr m:val=""/>
              <m:endChr m:val="}"/>
              <m:grow/>
            </m:dPr>
            <m:e>
              <m:r>
                <m:rPr>
                  <m:sty m:val="p"/>
                </m:rPr>
                <m:t>−</m:t>
              </m:r>
              <m:f>
                <m:fPr>
                  <m:type m:val="bar"/>
                </m:fPr>
                <m:num>
                  <m:r>
                    <m:t>1</m:t>
                  </m:r>
                </m:num>
                <m:den>
                  <m:r>
                    <m:t>2</m:t>
                  </m:r>
                </m:den>
              </m:f>
              <m:nary>
                <m:naryPr>
                  <m:chr m:val="∑"/>
                  <m:limLoc m:val="undOvr"/>
                  <m:subHide m:val="off"/>
                  <m:supHide m:val="on"/>
                </m:naryPr>
                <m:sub>
                  <m:r>
                    <m:t>d</m:t>
                  </m:r>
                </m:sub>
                <m:sup>
                  <m:r>
                    <m:t>​</m:t>
                  </m:r>
                </m:sup>
                <m:e>
                  <m:d>
                    <m:dPr>
                      <m:begChr m:val="["/>
                      <m:sepChr m:val=""/>
                      <m:endChr m:val="]"/>
                      <m:grow/>
                    </m:dPr>
                    <m:e>
                      <m:sSubSup>
                        <m:e>
                          <m:d>
                            <m:dPr>
                              <m:begChr m:val="∥"/>
                              <m:sepChr m:val=""/>
                              <m:endChr m:val="∥"/>
                              <m:grow/>
                            </m:dPr>
                            <m:e>
                              <m:sSub>
                                <m:e>
                                  <m:r>
                                    <m:rPr>
                                      <m:sty m:val="b"/>
                                    </m:rPr>
                                    <m:t>x</m:t>
                                  </m:r>
                                </m:e>
                                <m:sub>
                                  <m:r>
                                    <m:t>d</m:t>
                                  </m:r>
                                </m:sub>
                              </m:sSub>
                              <m:r>
                                <m:rPr>
                                  <m:sty m:val="p"/>
                                </m:rPr>
                                <m:t>−</m:t>
                              </m:r>
                              <m:sSub>
                                <m:e>
                                  <m:r>
                                    <m:rPr>
                                      <m:sty m:val="b"/>
                                    </m:rPr>
                                    <m:t>μ</m:t>
                                  </m:r>
                                </m:e>
                                <m:sub>
                                  <m:r>
                                    <m:t>d</m:t>
                                  </m:r>
                                </m:sub>
                              </m:sSub>
                            </m:e>
                          </m:d>
                        </m:e>
                        <m:sub>
                          <m:sSubSup>
                            <m:e>
                              <m:r>
                                <m:t>C</m:t>
                              </m:r>
                            </m:e>
                            <m:sub>
                              <m:r>
                                <m:t>d</m:t>
                              </m:r>
                            </m:sub>
                            <m:sup>
                              <m:r>
                                <m:rPr>
                                  <m:sty m:val="p"/>
                                </m:rPr>
                                <m:t>−</m:t>
                              </m:r>
                              <m:r>
                                <m:t>1</m:t>
                              </m:r>
                            </m:sup>
                          </m:sSubSup>
                        </m:sub>
                        <m:sup>
                          <m:r>
                            <m:t>2</m:t>
                          </m:r>
                        </m:sup>
                      </m:sSubSup>
                      <m:r>
                        <m:rPr>
                          <m:sty m:val="p"/>
                        </m:rPr>
                        <m:t>+</m:t>
                      </m:r>
                      <m:sSubSup>
                        <m:e>
                          <m:d>
                            <m:dPr>
                              <m:begChr m:val="∥"/>
                              <m:sepChr m:val=""/>
                              <m:endChr m:val="∥"/>
                              <m:grow/>
                            </m:dPr>
                            <m:e>
                              <m:sSub>
                                <m:e>
                                  <m:r>
                                    <m:rPr>
                                      <m:sty m:val="b"/>
                                    </m:rPr>
                                    <m:t>f</m:t>
                                  </m:r>
                                </m:e>
                                <m:sub>
                                  <m:r>
                                    <m:t>d</m:t>
                                  </m:r>
                                </m:sub>
                              </m:sSub>
                              <m:r>
                                <m:rPr>
                                  <m:sty m:val="p"/>
                                </m:rPr>
                                <m:t>−</m:t>
                              </m:r>
                              <m:sSub>
                                <m:e>
                                  <m:acc>
                                    <m:accPr>
                                      <m:chr m:val="̇"/>
                                    </m:accPr>
                                    <m:e>
                                      <m:r>
                                        <m:rPr>
                                          <m:sty m:val="b"/>
                                        </m:rPr>
                                        <m:t>μ</m:t>
                                      </m:r>
                                    </m:e>
                                  </m:acc>
                                </m:e>
                                <m:sub>
                                  <m:r>
                                    <m:t>d</m:t>
                                  </m:r>
                                </m:sub>
                              </m:sSub>
                              <m:r>
                                <m:rPr>
                                  <m:sty m:val="p"/>
                                </m:rPr>
                                <m:t>−</m:t>
                              </m:r>
                              <m:sSub>
                                <m:e>
                                  <m:r>
                                    <m:t>m</m:t>
                                  </m:r>
                                </m:e>
                                <m:sub>
                                  <m:r>
                                    <m:t>d</m:t>
                                  </m:r>
                                </m:sub>
                              </m:sSub>
                              <m:d>
                                <m:dPr>
                                  <m:begChr m:val="("/>
                                  <m:sepChr m:val=""/>
                                  <m:endChr m:val=")"/>
                                  <m:grow/>
                                </m:dPr>
                                <m:e>
                                  <m:sSub>
                                    <m:e>
                                      <m:r>
                                        <m:rPr>
                                          <m:sty m:val="b"/>
                                        </m:rPr>
                                        <m:t>x</m:t>
                                      </m:r>
                                    </m:e>
                                    <m:sub>
                                      <m:r>
                                        <m:t>d</m:t>
                                      </m:r>
                                    </m:sub>
                                  </m:sSub>
                                  <m:r>
                                    <m:rPr>
                                      <m:sty m:val="p"/>
                                    </m:rPr>
                                    <m:t>−</m:t>
                                  </m:r>
                                  <m:sSub>
                                    <m:e>
                                      <m:r>
                                        <m:rPr>
                                          <m:sty m:val="b"/>
                                        </m:rPr>
                                        <m:t>μ</m:t>
                                      </m:r>
                                    </m:e>
                                    <m:sub>
                                      <m:r>
                                        <m:t>d</m:t>
                                      </m:r>
                                    </m:sub>
                                  </m:sSub>
                                </m:e>
                              </m:d>
                            </m:e>
                          </m:d>
                        </m:e>
                        <m:sub>
                          <m:sSubSup>
                            <m:e>
                              <m:r>
                                <m:t>K</m:t>
                              </m:r>
                            </m:e>
                            <m:sub>
                              <m:r>
                                <m:t>d</m:t>
                              </m:r>
                            </m:sub>
                            <m:sup>
                              <m:r>
                                <m:rPr>
                                  <m:sty m:val="p"/>
                                </m:rPr>
                                <m:t>−</m:t>
                              </m:r>
                              <m:r>
                                <m:t>1</m:t>
                              </m:r>
                            </m:sup>
                          </m:sSubSup>
                        </m:sub>
                        <m:sup>
                          <m:r>
                            <m:t>2</m:t>
                          </m:r>
                        </m:sup>
                      </m:sSubSup>
                      <m:r>
                        <m:rPr>
                          <m:sty m:val="p"/>
                        </m:rPr>
                        <m:t>+</m:t>
                      </m:r>
                      <m:f>
                        <m:fPr>
                          <m:type m:val="bar"/>
                        </m:fPr>
                        <m:num>
                          <m:sSup>
                            <m:e>
                              <m:d>
                                <m:dPr>
                                  <m:begChr m:val="∥"/>
                                  <m:sepChr m:val=""/>
                                  <m:endChr m:val="∥"/>
                                  <m:grow/>
                                </m:dPr>
                                <m:e>
                                  <m:sSub>
                                    <m:e>
                                      <m:r>
                                        <m:rPr>
                                          <m:sty m:val="b"/>
                                        </m:rPr>
                                        <m:t>x</m:t>
                                      </m:r>
                                    </m:e>
                                    <m:sub>
                                      <m:r>
                                        <m:t>d</m:t>
                                      </m:r>
                                    </m:sub>
                                  </m:sSub>
                                  <m:d>
                                    <m:dPr>
                                      <m:begChr m:val="("/>
                                      <m:sepChr m:val=""/>
                                      <m:endChr m:val=")"/>
                                      <m:grow/>
                                    </m:dPr>
                                    <m:e>
                                      <m:sSub>
                                        <m:e>
                                          <m:r>
                                            <m:rPr>
                                              <m:sty m:val="b"/>
                                            </m:rPr>
                                            <m:t>τ</m:t>
                                          </m:r>
                                        </m:e>
                                        <m:sub>
                                          <m:r>
                                            <m:t>d</m:t>
                                          </m:r>
                                        </m:sub>
                                      </m:sSub>
                                    </m:e>
                                  </m:d>
                                  <m:r>
                                    <m:rPr>
                                      <m:sty m:val="p"/>
                                    </m:rPr>
                                    <m:t>−</m:t>
                                  </m:r>
                                  <m:sSub>
                                    <m:e>
                                      <m:r>
                                        <m:rPr>
                                          <m:sty m:val="b"/>
                                        </m:rPr>
                                        <m:t>y</m:t>
                                      </m:r>
                                    </m:e>
                                    <m:sub>
                                      <m:r>
                                        <m:t>d</m:t>
                                      </m:r>
                                    </m:sub>
                                  </m:sSub>
                                </m:e>
                              </m:d>
                            </m:e>
                            <m:sup>
                              <m:r>
                                <m:t>2</m:t>
                              </m:r>
                            </m:sup>
                          </m:sSup>
                        </m:num>
                        <m:den>
                          <m:sSubSup>
                            <m:e>
                              <m:r>
                                <m:t>σ</m:t>
                              </m:r>
                            </m:e>
                            <m:sub>
                              <m:r>
                                <m:t>d</m:t>
                              </m:r>
                            </m:sub>
                            <m:sup>
                              <m:r>
                                <m:t>2</m:t>
                              </m:r>
                            </m:sup>
                          </m:sSubSup>
                        </m:den>
                      </m:f>
                    </m:e>
                  </m:d>
                </m:e>
              </m:nary>
            </m:e>
          </m:d>
        </m:oMath>
      </m:oMathPara>
    </w:p>
    <w:p>
      <w:pPr>
        <w:spacing w:after="100"/>
        <w:jc w:val="both"/>
      </w:pPr>
      <w:r>
        <w:rPr>
          <w:color w:val="3A4350"/>
          <w:sz w:val="19"/>
          <w:szCs w:val="19"/>
        </w:rPr>
        <w:t xml:space="preserve">where </w:t>
      </w:r>
      <m:oMath>
        <m:r>
          <m:rPr>
            <m:sty m:val="b"/>
          </m:rPr>
          <m:t>I</m:t>
        </m:r>
      </m:oMath>
      <w:r>
        <w:rPr>
          <w:color w:val="3A4350"/>
          <w:sz w:val="19"/>
          <w:szCs w:val="19"/>
        </w:rPr>
        <w:t xml:space="preserve"> is the discretization grid, </w:t>
      </w:r>
      <m:oMath>
        <m:sSub>
          <m:e>
            <m:r>
              <m:t>C</m:t>
            </m:r>
          </m:e>
          <m:sub>
            <m:r>
              <m:t>d</m:t>
            </m:r>
          </m:sub>
        </m:sSub>
      </m:oMath>
      <w:r>
        <w:rPr>
          <w:color w:val="3A4350"/>
          <w:sz w:val="19"/>
          <w:szCs w:val="19"/>
        </w:rPr>
        <w:t xml:space="preserve"> the GP covariance, </w:t>
      </w:r>
      <m:oMath>
        <m:sSub>
          <m:e>
            <m:r>
              <m:t>m</m:t>
            </m:r>
          </m:e>
          <m:sub>
            <m:r>
              <m:t>d</m:t>
            </m:r>
          </m:sub>
        </m:sSub>
      </m:oMath>
      <w:r>
        <w:rPr>
          <w:color w:val="3A4350"/>
          <w:sz w:val="19"/>
          <w:szCs w:val="19"/>
        </w:rPr>
        <w:t xml:space="preserve"> and </w:t>
      </w:r>
      <m:oMath>
        <m:sSub>
          <m:e>
            <m:r>
              <m:t>K</m:t>
            </m:r>
          </m:e>
          <m:sub>
            <m:r>
              <m:t>d</m:t>
            </m:r>
          </m:sub>
        </m:sSub>
      </m:oMath>
      <w:r>
        <w:rPr>
          <w:color w:val="3A4350"/>
          <w:sz w:val="19"/>
          <w:szCs w:val="19"/>
        </w:rPr>
        <w:t xml:space="preserve"> the mean and covariance of the GP derivative conditioned on the states, </w:t>
      </w:r>
      <m:oMath>
        <m:sSub>
          <m:e>
            <m:r>
              <m:rPr>
                <m:sty m:val="b"/>
              </m:rPr>
              <m:t>f</m:t>
            </m:r>
          </m:e>
          <m:sub>
            <m:r>
              <m:t>d</m:t>
            </m:r>
          </m:sub>
        </m:sSub>
      </m:oMath>
      <w:r>
        <w:rPr>
          <w:color w:val="3A4350"/>
          <w:sz w:val="19"/>
          <w:szCs w:val="19"/>
        </w:rPr>
        <w:t xml:space="preserve"> the right-hand side of the ODE on </w:t>
      </w:r>
      <m:oMath>
        <m:r>
          <m:rPr>
            <m:sty m:val="b"/>
          </m:rPr>
          <m:t>I</m:t>
        </m:r>
      </m:oMath>
      <w:r>
        <w:rPr>
          <w:color w:val="3A4350"/>
          <w:sz w:val="19"/>
          <w:szCs w:val="19"/>
        </w:rPr>
        <w:t xml:space="preserve">, and </w:t>
      </w:r>
      <m:oMath>
        <m:sSub>
          <m:e>
            <m:r>
              <m:rPr>
                <m:sty m:val="b"/>
              </m:rPr>
              <m:t>y</m:t>
            </m:r>
          </m:e>
          <m:sub>
            <m:r>
              <m:t>d</m:t>
            </m:r>
          </m:sub>
        </m:sSub>
      </m:oMath>
      <w:r>
        <w:rPr>
          <w:color w:val="3A4350"/>
          <w:sz w:val="19"/>
          <w:szCs w:val="19"/>
        </w:rPr>
        <w:t xml:space="preserve"> the observations at times </w:t>
      </w:r>
      <m:oMath>
        <m:sSub>
          <m:e>
            <m:r>
              <m:rPr>
                <m:sty m:val="b"/>
              </m:rPr>
              <m:t>τ</m:t>
            </m:r>
          </m:e>
          <m:sub>
            <m:r>
              <m:t>d</m:t>
            </m:r>
          </m:sub>
        </m:sSub>
      </m:oMath>
      <w:r>
        <w:rPr>
          <w:color w:val="3A4350"/>
          <w:sz w:val="19"/>
          <w:szCs w:val="19"/>
        </w:rPr>
        <w:t xml:space="preserve"> with noise </w:t>
      </w:r>
      <m:oMath>
        <m:sSub>
          <m:e>
            <m:r>
              <m:t>σ</m:t>
            </m:r>
          </m:e>
          <m:sub>
            <m:r>
              <m:t>d</m:t>
            </m:r>
          </m:sub>
        </m:sSub>
      </m:oMath>
      <w:r>
        <w:rPr>
          <w:color w:val="3A4350"/>
          <w:sz w:val="19"/>
          <w:szCs w:val="19"/>
        </w:rPr>
        <w:t xml:space="preserve">.</w:t>
      </w:r>
    </w:p>
    <w:p>
      <w:pPr>
        <w:spacing w:after="100" w:before="80"/>
        <w:jc w:val="both"/>
      </w:pPr>
      <w:r>
        <w:rPr>
          <w:b/>
          <w:bCs/>
          <w:color w:val="A51C30"/>
        </w:rPr>
        <w:t xml:space="preserve">Link to the base article. </w:t>
      </w:r>
      <w:r>
        <w:t xml:space="preserve">A likelihood-based, integration-free alternative to the expensive ABC step. The derivatives come from a GP that is consistent with the model, not from noisy finite differences, which were the source of the instability of PDE-FIND.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ODE enters as a constraint in the GP prior itself, instead of two-step gradient matching or repeated numerical solves, which gives full Bayesian inference even for unobserved components.</w:t>
      </w:r>
    </w:p>
    <w:p>
      <w:pPr>
        <w:pStyle w:val="Heading2"/>
        <w:keepNext/>
      </w:pPr>
      <w:r>
        <w:rPr>
          <w:color w:val="A51C30"/>
        </w:rPr>
        <w:t xml:space="preserve">H2  </w:t>
      </w:r>
      <w:r>
        <w:rPr>
          <w:color w:val="1F3864"/>
        </w:rPr>
        <w:t xml:space="preserve">Optimal allocation of limited test resources for the quantification of COVID-19 infections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Michail Chatzimanolakis, Pascal Weber, Georgios Arampatzis, Daniel Wälchli, Ivica Kičić, Petr Karnakov, Costas Papadimitriou,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Swiss Medical Weekly, vol. 150, art. w20445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lnrbhevwktjpagdswlj4">
              <w:r>
                <w:rPr>
                  <w:color w:val="1D4ED8"/>
                  <w:sz w:val="18"/>
                  <w:szCs w:val="18"/>
                  <w:u w:val="single"/>
                </w:rPr>
                <w:t xml:space="preserve">https://doi.org/10.4414/smw.2020.20445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Koumoutsakos: School of Engineering and Applied Sciences, Harvard University and ETH Zürich; co-authors: ETH Zürich and University of Thessaly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experimental design · expected information gain · calibrated epidemiological model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combines Bayesian experimental design with a calibrated epidemiological model to decide where and when a limited number of tests should be used, so that the expected information about unreported infections is maximal. The strategy works from the start of an epidemic, can give early warning of a resurgence after measures are relaxed, and comes with open-source code.</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r>
            <m:t>U</m:t>
          </m:r>
          <m:d>
            <m:dPr>
              <m:begChr m:val="("/>
              <m:sepChr m:val=""/>
              <m:endChr m:val=")"/>
              <m:grow/>
            </m:dPr>
            <m:e>
              <m:r>
                <m:rPr>
                  <m:sty m:val="b"/>
                </m:rPr>
                <m:t>d</m:t>
              </m:r>
            </m:e>
          </m:d>
          <m:r>
            <m:rPr>
              <m:sty m:val="p"/>
            </m:rPr>
            <m:t>=</m:t>
          </m:r>
          <m:r>
            <m:rPr>
              <m:sty m:val="p"/>
            </m:rPr>
            <m:t>∬</m:t>
          </m:r>
          <m:r>
            <m:t>p</m:t>
          </m:r>
          <m:d>
            <m:dPr>
              <m:begChr m:val="("/>
              <m:sepChr m:val=""/>
              <m:endChr m:val=")"/>
              <m:grow/>
            </m:dPr>
            <m:e>
              <m:r>
                <m:rPr>
                  <m:sty m:val="b"/>
                </m:rPr>
                <m:t>y</m:t>
              </m:r>
              <m:r>
                <m:rPr>
                  <m:sty m:val="p"/>
                </m:rPr>
                <m:t>∣</m:t>
              </m:r>
              <m:r>
                <m:rPr>
                  <m:sty m:val="b"/>
                </m:rPr>
                <m:t>θ</m:t>
              </m:r>
              <m:r>
                <m:rPr>
                  <m:sty m:val="p"/>
                </m:rPr>
                <m:t>,</m:t>
              </m:r>
              <m:r>
                <m:rPr>
                  <m:sty m:val="b"/>
                </m:rPr>
                <m:t>d</m:t>
              </m:r>
            </m:e>
          </m:d>
          <m:r>
            <m:t> </m:t>
          </m:r>
          <m:r>
            <m:t>p</m:t>
          </m:r>
          <m:d>
            <m:dPr>
              <m:begChr m:val="("/>
              <m:sepChr m:val=""/>
              <m:endChr m:val=")"/>
              <m:grow/>
            </m:dPr>
            <m:e>
              <m:r>
                <m:rPr>
                  <m:sty m:val="b"/>
                </m:rPr>
                <m:t>θ</m:t>
              </m:r>
              <m:r>
                <m:rPr>
                  <m:sty m:val="p"/>
                </m:rPr>
                <m:t>∣</m:t>
              </m:r>
              <m:r>
                <m:rPr>
                  <m:scr m:val="script"/>
                  <m:sty m:val="p"/>
                </m:rPr>
                <m:t>D</m:t>
              </m:r>
            </m:e>
          </m:d>
          <m:r>
            <m:t> </m:t>
          </m:r>
          <m:r>
            <m:rPr>
              <m:sty m:val="p"/>
            </m:rPr>
            <m:t>ln</m:t>
          </m:r>
          <m:f>
            <m:fPr>
              <m:type m:val="bar"/>
            </m:fPr>
            <m:num>
              <m:r>
                <m:t>p</m:t>
              </m:r>
              <m:d>
                <m:dPr>
                  <m:begChr m:val="("/>
                  <m:sepChr m:val=""/>
                  <m:endChr m:val=")"/>
                  <m:grow/>
                </m:dPr>
                <m:e>
                  <m:r>
                    <m:rPr>
                      <m:sty m:val="b"/>
                    </m:rPr>
                    <m:t>y</m:t>
                  </m:r>
                  <m:r>
                    <m:rPr>
                      <m:sty m:val="p"/>
                    </m:rPr>
                    <m:t>∣</m:t>
                  </m:r>
                  <m:r>
                    <m:rPr>
                      <m:sty m:val="b"/>
                    </m:rPr>
                    <m:t>θ</m:t>
                  </m:r>
                  <m:r>
                    <m:rPr>
                      <m:sty m:val="p"/>
                    </m:rPr>
                    <m:t>,</m:t>
                  </m:r>
                  <m:r>
                    <m:rPr>
                      <m:sty m:val="b"/>
                    </m:rPr>
                    <m:t>d</m:t>
                  </m:r>
                </m:e>
              </m:d>
            </m:num>
            <m:den>
              <m:r>
                <m:t>p</m:t>
              </m:r>
              <m:d>
                <m:dPr>
                  <m:begChr m:val="("/>
                  <m:sepChr m:val=""/>
                  <m:endChr m:val=")"/>
                  <m:grow/>
                </m:dPr>
                <m:e>
                  <m:r>
                    <m:rPr>
                      <m:sty m:val="b"/>
                    </m:rPr>
                    <m:t>y</m:t>
                  </m:r>
                  <m:r>
                    <m:rPr>
                      <m:sty m:val="p"/>
                    </m:rPr>
                    <m:t>∣</m:t>
                  </m:r>
                  <m:r>
                    <m:rPr>
                      <m:sty m:val="b"/>
                    </m:rPr>
                    <m:t>d</m:t>
                  </m:r>
                </m:e>
              </m:d>
            </m:den>
          </m:f>
          <m:r>
            <m:t> </m:t>
          </m:r>
          <m:r>
            <m:rPr>
              <m:sty m:val="p"/>
            </m:rPr>
            <m:t>d</m:t>
          </m:r>
          <m:r>
            <m:rPr>
              <m:sty m:val="b"/>
            </m:rPr>
            <m:t>y</m:t>
          </m:r>
          <m:r>
            <m:t> </m:t>
          </m:r>
          <m:r>
            <m:rPr>
              <m:sty m:val="p"/>
            </m:rPr>
            <m:t>d</m:t>
          </m:r>
          <m:r>
            <m:rPr>
              <m:sty m:val="b"/>
            </m:rPr>
            <m:t>θ</m:t>
          </m:r>
          <m:r>
            <m:rPr>
              <m:sty m:val="p"/>
            </m:rPr>
            <m:t>,</m:t>
          </m:r>
          <m:r>
            <m:t>  </m:t>
          </m:r>
          <m:sSup>
            <m:e>
              <m:r>
                <m:rPr>
                  <m:sty m:val="b"/>
                </m:rPr>
                <m:t>d</m:t>
              </m:r>
            </m:e>
            <m:sup>
              <m:r>
                <m:rPr>
                  <m:sty m:val="p"/>
                </m:rPr>
                <m:t>⋆</m:t>
              </m:r>
            </m:sup>
          </m:sSup>
          <m:r>
            <m:rPr>
              <m:sty m:val="p"/>
            </m:rPr>
            <m:t>=</m:t>
          </m:r>
          <m:limLow>
            <m:e>
              <m:r>
                <m:rPr>
                  <m:sty m:val="p"/>
                </m:rPr>
                <m:t>arg max</m:t>
              </m:r>
            </m:e>
            <m:lim>
              <m:r>
                <m:rPr>
                  <m:sty m:val="b"/>
                </m:rPr>
                <m:t>d</m:t>
              </m:r>
            </m:lim>
          </m:limLow>
          <m:r>
            <m:t>U</m:t>
          </m:r>
          <m:d>
            <m:dPr>
              <m:begChr m:val="("/>
              <m:sepChr m:val=""/>
              <m:endChr m:val=")"/>
              <m:grow/>
            </m:dPr>
            <m:e>
              <m:r>
                <m:rPr>
                  <m:sty m:val="b"/>
                </m:rPr>
                <m:t>d</m:t>
              </m:r>
            </m:e>
          </m:d>
        </m:oMath>
      </m:oMathPara>
    </w:p>
    <w:p>
      <w:pPr>
        <w:spacing w:after="100"/>
        <w:jc w:val="both"/>
      </w:pPr>
      <w:r>
        <w:rPr>
          <w:color w:val="3A4350"/>
          <w:sz w:val="19"/>
          <w:szCs w:val="19"/>
        </w:rPr>
        <w:t xml:space="preserve">where </w:t>
      </w:r>
      <m:oMath>
        <m:r>
          <m:rPr>
            <m:sty m:val="b"/>
          </m:rPr>
          <m:t>d</m:t>
        </m:r>
      </m:oMath>
      <w:r>
        <w:rPr>
          <w:color w:val="3A4350"/>
          <w:sz w:val="19"/>
          <w:szCs w:val="19"/>
        </w:rPr>
        <w:t xml:space="preserve"> is the allocation of tests in space and time, </w:t>
      </w:r>
      <m:oMath>
        <m:r>
          <m:rPr>
            <m:sty m:val="b"/>
          </m:rPr>
          <m:t>θ</m:t>
        </m:r>
      </m:oMath>
      <w:r>
        <w:rPr>
          <w:color w:val="3A4350"/>
          <w:sz w:val="19"/>
          <w:szCs w:val="19"/>
        </w:rPr>
        <w:t xml:space="preserve"> the parameters and latent states of the model, </w:t>
      </w:r>
      <m:oMath>
        <m:r>
          <m:rPr>
            <m:sty m:val="b"/>
          </m:rPr>
          <m:t>y</m:t>
        </m:r>
      </m:oMath>
      <w:r>
        <w:rPr>
          <w:color w:val="3A4350"/>
          <w:sz w:val="19"/>
          <w:szCs w:val="19"/>
        </w:rPr>
        <w:t xml:space="preserve"> the future test results and </w:t>
      </w:r>
      <m:oMath>
        <m:r>
          <m:rPr>
            <m:scr m:val="script"/>
            <m:sty m:val="p"/>
          </m:rPr>
          <m:t>D</m:t>
        </m:r>
      </m:oMath>
      <w:r>
        <w:rPr>
          <w:color w:val="3A4350"/>
          <w:sz w:val="19"/>
          <w:szCs w:val="19"/>
        </w:rPr>
        <w:t xml:space="preserve"> the existing data.</w:t>
      </w:r>
    </w:p>
    <w:p>
      <w:pPr>
        <w:spacing w:after="100" w:before="80"/>
        <w:jc w:val="both"/>
      </w:pPr>
      <w:r>
        <w:rPr>
          <w:b/>
          <w:bCs/>
          <w:color w:val="A51C30"/>
        </w:rPr>
        <w:t xml:space="preserve">Link to the base article. </w:t>
      </w:r>
      <w:r>
        <w:t xml:space="preserve">A concrete example of the step that the base article proposes for future work, i.e. experimental design that makes the data informative about the model components. It is also a direct basis for the innovative proposal in Section 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posterior uncertainty of the model is turned into an optimal sampling policy under a limited budget: tests go where they are expected to reduce the uncertainty the most.</w:t>
      </w:r>
    </w:p>
    <w:p>
      <w:pPr>
        <w:pStyle w:val="Heading2"/>
        <w:keepNext/>
      </w:pPr>
      <w:r>
        <w:rPr>
          <w:color w:val="A51C30"/>
        </w:rPr>
        <w:t xml:space="preserve">H3  </w:t>
      </w:r>
      <w:r>
        <w:rPr>
          <w:color w:val="1F3864"/>
        </w:rPr>
        <w:t xml:space="preserve">Adaptive learning of effective dynamics for online modeling of complex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Ivica Kičić, Pantelis R. Vlachas, Georgios Arampatzis, Michail Chatzimanolakis, Leonidas Guibas,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415, art. 116204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lbatz6xsgk6fyglxidvl">
              <w:r>
                <w:rPr>
                  <w:color w:val="1D4ED8"/>
                  <w:sz w:val="18"/>
                  <w:szCs w:val="18"/>
                  <w:u w:val="single"/>
                </w:rPr>
                <w:t xml:space="preserve">https://doi.org/10.1016/j.cma.2023.116204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Koumoutsakos: School of Engineering and Applied Sciences, Harvard University; co-authors from ETH Zürich and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learning of effective dynamics (AdaLED) · ensemble of probabilistic recurrent networks · uncertainty as a switching criterion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An autoencoder learns a reduced representation of the system, while an ensemble of probabilistic recurrent networks advances it in time. The surrogate is trained online and alternates with the expensive solver: it takes over only when the error and the ensemble uncertainty are below set thresholds. The test cases are the Van der Pol oscillator, a 2D reaction–diffusion equation and 2D flow past a cylinder at different Reynolds numbers.</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rPr>
                  <m:sty m:val="b"/>
                </m:rPr>
                <m:t>z</m:t>
              </m:r>
            </m:e>
            <m:sub>
              <m:r>
                <m:t>t</m:t>
              </m:r>
            </m:sub>
          </m:sSub>
          <m:r>
            <m:rPr>
              <m:sty m:val="p"/>
            </m:rPr>
            <m:t>=</m:t>
          </m:r>
          <m:r>
            <m:rPr>
              <m:scr m:val="script"/>
              <m:sty m:val="p"/>
            </m:rPr>
            <m:t>E</m:t>
          </m:r>
          <m:d>
            <m:dPr>
              <m:begChr m:val="("/>
              <m:sepChr m:val=""/>
              <m:endChr m:val=")"/>
              <m:grow/>
            </m:dPr>
            <m:e>
              <m:sSub>
                <m:e>
                  <m:r>
                    <m:rPr>
                      <m:sty m:val="b"/>
                    </m:rPr>
                    <m:t>u</m:t>
                  </m:r>
                </m:e>
                <m:sub>
                  <m:r>
                    <m:t>t</m:t>
                  </m:r>
                </m:sub>
              </m:sSub>
            </m:e>
          </m:d>
          <m:r>
            <m:rPr>
              <m:sty m:val="p"/>
            </m:rPr>
            <m:t>,</m:t>
          </m:r>
          <m:r>
            <m:t>  </m:t>
          </m:r>
          <m:acc>
            <m:accPr>
              <m:chr m:val="‾"/>
            </m:accPr>
            <m:e>
              <m:r>
                <m:rPr>
                  <m:sty m:val="b"/>
                </m:rPr>
                <m:t>μ</m:t>
              </m:r>
            </m:e>
          </m:acc>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b"/>
                    </m:rPr>
                    <m:t>μ</m:t>
                  </m:r>
                </m:e>
                <m:sub>
                  <m:r>
                    <m:t>k</m:t>
                  </m:r>
                </m:sub>
              </m:sSub>
            </m:e>
          </m:nary>
          <m:r>
            <m:rPr>
              <m:sty m:val="p"/>
            </m:rPr>
            <m:t>,</m:t>
          </m:r>
          <m:r>
            <m:t>  </m:t>
          </m:r>
          <m:sSup>
            <m:e>
              <m:acc>
                <m:accPr>
                  <m:chr m:val="‾"/>
                </m:accPr>
                <m:e>
                  <m:r>
                    <m:rPr>
                      <m:sty m:val="b"/>
                    </m:rPr>
                    <m:t>σ</m:t>
                  </m:r>
                </m:e>
              </m:acc>
            </m:e>
            <m:sup>
              <m:r>
                <m:t>2</m:t>
              </m:r>
            </m:sup>
          </m:sSup>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d>
                <m:dPr>
                  <m:begChr m:val="("/>
                  <m:sepChr m:val=""/>
                  <m:endChr m:val=")"/>
                  <m:grow/>
                </m:dPr>
                <m:e>
                  <m:sSubSup>
                    <m:e>
                      <m:r>
                        <m:rPr>
                          <m:sty m:val="b"/>
                        </m:rPr>
                        <m:t>σ</m:t>
                      </m:r>
                    </m:e>
                    <m:sub>
                      <m:r>
                        <m:t>k</m:t>
                      </m:r>
                    </m:sub>
                    <m:sup>
                      <m:r>
                        <m:t>2</m:t>
                      </m:r>
                    </m:sup>
                  </m:sSubSup>
                  <m:r>
                    <m:rPr>
                      <m:sty m:val="p"/>
                    </m:rPr>
                    <m:t>+</m:t>
                  </m:r>
                  <m:sSubSup>
                    <m:e>
                      <m:r>
                        <m:rPr>
                          <m:sty m:val="b"/>
                        </m:rPr>
                        <m:t>μ</m:t>
                      </m:r>
                    </m:e>
                    <m:sub>
                      <m:r>
                        <m:t>k</m:t>
                      </m:r>
                    </m:sub>
                    <m:sup>
                      <m:r>
                        <m:t>2</m:t>
                      </m:r>
                    </m:sup>
                  </m:sSubSup>
                </m:e>
              </m:d>
            </m:e>
          </m:nary>
          <m:r>
            <m:rPr>
              <m:sty m:val="p"/>
            </m:rPr>
            <m:t>−</m:t>
          </m:r>
          <m:sSup>
            <m:e>
              <m:acc>
                <m:accPr>
                  <m:chr m:val="‾"/>
                </m:accPr>
                <m:e>
                  <m:r>
                    <m:rPr>
                      <m:sty m:val="b"/>
                    </m:rPr>
                    <m:t>μ</m:t>
                  </m:r>
                </m:e>
              </m:acc>
            </m:e>
            <m:sup>
              <m:r>
                <m:t>2</m:t>
              </m:r>
            </m:sup>
          </m:sSup>
          <m:r>
            <m:rPr>
              <m:sty m:val="p"/>
            </m:rPr>
            <m:t>,</m:t>
          </m:r>
          <m:r>
            <m:t>  </m:t>
          </m:r>
          <m:sSup>
            <m:e>
              <m:acc>
                <m:accPr>
                  <m:chr m:val="‾"/>
                </m:accPr>
                <m:e>
                  <m:r>
                    <m:rPr>
                      <m:sty m:val="b"/>
                    </m:rPr>
                    <m:t>σ</m:t>
                  </m:r>
                </m:e>
              </m:acc>
            </m:e>
            <m:sup>
              <m:r>
                <m:t>2</m:t>
              </m:r>
            </m:sup>
          </m:sSup>
          <m:r>
            <m:rPr>
              <m:sty m:val="p"/>
            </m:rPr>
            <m:t>&lt;</m:t>
          </m:r>
          <m:sSubSup>
            <m:e>
              <m:r>
                <m:t>σ</m:t>
              </m:r>
            </m:e>
            <m:sub>
              <m:r>
                <m:rPr>
                  <m:sty m:val="p"/>
                </m:rPr>
                <m:t>max</m:t>
              </m:r>
            </m:sub>
            <m:sup>
              <m:r>
                <m:t>2</m:t>
              </m:r>
            </m:sup>
          </m:sSubSup>
        </m:oMath>
      </m:oMathPara>
    </w:p>
    <w:p>
      <w:pPr>
        <w:spacing w:after="100"/>
        <w:jc w:val="both"/>
      </w:pPr>
      <w:r>
        <w:rPr>
          <w:color w:val="3A4350"/>
          <w:sz w:val="19"/>
          <w:szCs w:val="19"/>
        </w:rPr>
        <w:t xml:space="preserve">where </w:t>
      </w:r>
      <m:oMath>
        <m:r>
          <m:rPr>
            <m:scr m:val="script"/>
            <m:sty m:val="p"/>
          </m:rPr>
          <m:t>E</m:t>
        </m:r>
      </m:oMath>
      <w:r>
        <w:rPr>
          <w:color w:val="3A4350"/>
          <w:sz w:val="19"/>
          <w:szCs w:val="19"/>
        </w:rPr>
        <w:t xml:space="preserve"> is the encoder, </w:t>
      </w:r>
      <m:oMath>
        <m:d>
          <m:dPr>
            <m:begChr m:val="("/>
            <m:sepChr m:val=""/>
            <m:endChr m:val=")"/>
            <m:grow/>
          </m:dPr>
          <m:e>
            <m:sSub>
              <m:e>
                <m:r>
                  <m:rPr>
                    <m:sty m:val="b"/>
                  </m:rPr>
                  <m:t>μ</m:t>
                </m:r>
              </m:e>
              <m:sub>
                <m:r>
                  <m:t>k</m:t>
                </m:r>
              </m:sub>
            </m:sSub>
            <m:r>
              <m:rPr>
                <m:sty m:val="p"/>
              </m:rPr>
              <m:t>,</m:t>
            </m:r>
            <m:sSubSup>
              <m:e>
                <m:r>
                  <m:rPr>
                    <m:sty m:val="b"/>
                  </m:rPr>
                  <m:t>σ</m:t>
                </m:r>
              </m:e>
              <m:sub>
                <m:r>
                  <m:t>k</m:t>
                </m:r>
              </m:sub>
              <m:sup>
                <m:r>
                  <m:t>2</m:t>
                </m:r>
              </m:sup>
            </m:sSubSup>
          </m:e>
        </m:d>
      </m:oMath>
      <w:r>
        <w:rPr>
          <w:color w:val="3A4350"/>
          <w:sz w:val="19"/>
          <w:szCs w:val="19"/>
        </w:rPr>
        <w:t xml:space="preserve"> the prediction of ensemble member </w:t>
      </w:r>
      <m:oMath>
        <m:r>
          <m:t>k</m:t>
        </m:r>
      </m:oMath>
      <w:r>
        <w:rPr>
          <w:color w:val="3A4350"/>
          <w:sz w:val="19"/>
          <w:szCs w:val="19"/>
        </w:rPr>
        <w:t xml:space="preserve"> for the next latent state </w:t>
      </w:r>
      <m:oMath>
        <m:sSub>
          <m:e>
            <m:r>
              <m:rPr>
                <m:sty m:val="b"/>
              </m:rPr>
              <m:t>z</m:t>
            </m:r>
          </m:e>
          <m:sub>
            <m:r>
              <m:t>t</m:t>
            </m:r>
            <m:r>
              <m:rPr>
                <m:sty m:val="p"/>
              </m:rPr>
              <m:t>+</m:t>
            </m:r>
            <m:r>
              <m:t>1</m:t>
            </m:r>
          </m:sub>
        </m:sSub>
      </m:oMath>
      <w:r>
        <w:rPr>
          <w:color w:val="3A4350"/>
          <w:sz w:val="19"/>
          <w:szCs w:val="19"/>
        </w:rPr>
        <w:t xml:space="preserve">, and </w:t>
      </w:r>
      <m:oMath>
        <m:sSup>
          <m:e>
            <m:acc>
              <m:accPr>
                <m:chr m:val="‾"/>
              </m:accPr>
              <m:e>
                <m:r>
                  <m:rPr>
                    <m:sty m:val="b"/>
                  </m:rPr>
                  <m:t>σ</m:t>
                </m:r>
              </m:e>
            </m:acc>
          </m:e>
          <m:sup>
            <m:r>
              <m:t>2</m:t>
            </m:r>
          </m:sup>
        </m:sSup>
      </m:oMath>
      <w:r>
        <w:rPr>
          <w:color w:val="3A4350"/>
          <w:sz w:val="19"/>
          <w:szCs w:val="19"/>
        </w:rPr>
        <w:t xml:space="preserve"> the total ensemble uncertainty (per component); the surrogate is accepted only when </w:t>
      </w:r>
      <m:oMath>
        <m:sSup>
          <m:e>
            <m:acc>
              <m:accPr>
                <m:chr m:val="‾"/>
              </m:accPr>
              <m:e>
                <m:r>
                  <m:rPr>
                    <m:sty m:val="b"/>
                  </m:rPr>
                  <m:t>σ</m:t>
                </m:r>
              </m:e>
            </m:acc>
          </m:e>
          <m:sup>
            <m:r>
              <m:t>2</m:t>
            </m:r>
          </m:sup>
        </m:sSup>
        <m:r>
          <m:rPr>
            <m:sty m:val="p"/>
          </m:rPr>
          <m:t>&lt;</m:t>
        </m:r>
        <m:sSubSup>
          <m:e>
            <m:r>
              <m:t>σ</m:t>
            </m:r>
          </m:e>
          <m:sub>
            <m:r>
              <m:rPr>
                <m:sty m:val="p"/>
              </m:rPr>
              <m:t>max</m:t>
            </m:r>
          </m:sub>
          <m:sup>
            <m:r>
              <m:t>2</m:t>
            </m:r>
          </m:sup>
        </m:sSubSup>
      </m:oMath>
      <w:r>
        <w:rPr>
          <w:color w:val="3A4350"/>
          <w:sz w:val="19"/>
          <w:szCs w:val="19"/>
        </w:rPr>
        <w:t xml:space="preserve">.</w:t>
      </w:r>
    </w:p>
    <w:p>
      <w:pPr>
        <w:spacing w:after="100" w:before="80"/>
        <w:jc w:val="both"/>
      </w:pPr>
      <w:r>
        <w:rPr>
          <w:b/>
          <w:bCs/>
          <w:color w:val="A51C30"/>
        </w:rPr>
        <w:t xml:space="preserve">Link to the base article. </w:t>
      </w:r>
      <w:r>
        <w:t xml:space="preserve">Learns coarse dynamics from detailed simulations, as Bayes-PDE-FIND does from the ABM, and uses the uncertainty to decide when data from the detailed model are needed again.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Online switching between the solver and the learned dynamics, driven by the predictive uncertainty of the ensemble, which makes the surrogate safe and self-correcting during the simulation.</w:t>
      </w:r>
    </w:p>
    <w:p>
      <w:pPr>
        <w:pStyle w:val="Heading2"/>
        <w:keepNext/>
      </w:pPr>
      <w:r>
        <w:rPr>
          <w:color w:val="A51C30"/>
        </w:rPr>
        <w:t xml:space="preserve">H4  </w:t>
      </w:r>
      <w:r>
        <w:rPr>
          <w:color w:val="1F3864"/>
        </w:rPr>
        <w:t xml:space="preserve">Interpretable learning of effective dynamics for multiscale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Emmanuel Menier, Sebastian Kaltenbach, Mouadh Yagoubi, Marc Schoenauer,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Royal Society A, vol. 481, art. 20240167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6krz51rmeyp1pi-akpbr">
              <w:r>
                <w:rPr>
                  <w:color w:val="1D4ED8"/>
                  <w:sz w:val="18"/>
                  <w:szCs w:val="18"/>
                  <w:u w:val="single"/>
                </w:rPr>
                <w:t xml:space="preserve">https://doi.org/10.1098/rspa.2024.0167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Kaltenbach, P. Koumoutsakos: School of Engineering and Applied Sciences, Harvard University; E. Menier, M. Yagoubi, M. Schoenauer: France (Université Paris-Saclay, INRIA, IRT SystemX)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interpretable effective dynamics (iLED) · Mori–Zwanzig and Koopman theory · multiscale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A nonlinear encoder maps the high-dimensional states of a multiscale system into a latent space where the nonlinear PDE dynamics become a nearly linear ODE. The architecture is motivated by Mori–Zwanzig theory and by the Koopman operator. It matches the accuracy of LED approaches with recurrent networks, but with interpretable latent dynamics.</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r>
            <m:rPr>
              <m:sty m:val="b"/>
            </m:rPr>
            <m:t>z</m:t>
          </m:r>
          <m:r>
            <m:rPr>
              <m:sty m:val="p"/>
            </m:rPr>
            <m:t>=</m:t>
          </m:r>
          <m:r>
            <m:rPr>
              <m:scr m:val="script"/>
              <m:sty m:val="p"/>
            </m:rPr>
            <m:t>E</m:t>
          </m:r>
          <m:d>
            <m:dPr>
              <m:begChr m:val="("/>
              <m:sepChr m:val=""/>
              <m:endChr m:val=")"/>
              <m:grow/>
            </m:dPr>
            <m:e>
              <m:r>
                <m:rPr>
                  <m:sty m:val="b"/>
                </m:rPr>
                <m:t>u</m:t>
              </m:r>
            </m:e>
          </m:d>
          <m:r>
            <m:rPr>
              <m:sty m:val="p"/>
            </m:rPr>
            <m:t>,</m:t>
          </m:r>
          <m:r>
            <m:t>  </m:t>
          </m:r>
          <m:acc>
            <m:accPr>
              <m:chr m:val="̇"/>
            </m:accPr>
            <m:e>
              <m:r>
                <m:rPr>
                  <m:sty m:val="b"/>
                </m:rPr>
                <m:t>z</m:t>
              </m:r>
            </m:e>
          </m:acc>
          <m:r>
            <m:rPr>
              <m:sty m:val="p"/>
            </m:rPr>
            <m:t>=</m:t>
          </m:r>
          <m:r>
            <m:t>A</m:t>
          </m:r>
          <m:r>
            <m:t> </m:t>
          </m:r>
          <m:r>
            <m:rPr>
              <m:sty m:val="b"/>
            </m:rPr>
            <m:t>z</m:t>
          </m:r>
          <m:r>
            <m:rPr>
              <m:sty m:val="p"/>
            </m:rPr>
            <m:t>+</m:t>
          </m:r>
          <m:sSub>
            <m:e>
              <m:r>
                <m:rPr>
                  <m:scr m:val="script"/>
                  <m:sty m:val="p"/>
                </m:rPr>
                <m:t>M</m:t>
              </m:r>
            </m:e>
            <m:sub>
              <m:r>
                <m:t>ϕ</m:t>
              </m:r>
            </m:sub>
          </m:sSub>
          <m:d>
            <m:dPr>
              <m:begChr m:val="("/>
              <m:sepChr m:val=""/>
              <m:endChr m:val=")"/>
              <m:grow/>
            </m:dPr>
            <m:e>
              <m:sSub>
                <m:e>
                  <m:r>
                    <m:rPr>
                      <m:sty m:val="b"/>
                    </m:rPr>
                    <m:t>z</m:t>
                  </m:r>
                </m:e>
                <m:sub>
                  <m:d>
                    <m:dPr>
                      <m:begChr m:val="["/>
                      <m:sepChr m:val=""/>
                      <m:endChr m:val="]"/>
                      <m:grow/>
                    </m:dPr>
                    <m:e>
                      <m:r>
                        <m:t>t</m:t>
                      </m:r>
                      <m:r>
                        <m:rPr>
                          <m:sty m:val="p"/>
                        </m:rPr>
                        <m:t>−</m:t>
                      </m:r>
                      <m:r>
                        <m:t>τ</m:t>
                      </m:r>
                      <m:r>
                        <m:rPr>
                          <m:sty m:val="p"/>
                        </m:rPr>
                        <m:t>,</m:t>
                      </m:r>
                      <m:r>
                        <m:t> </m:t>
                      </m:r>
                      <m:r>
                        <m:t>t</m:t>
                      </m:r>
                    </m:e>
                  </m:d>
                </m:sub>
              </m:sSub>
            </m:e>
          </m:d>
          <m:r>
            <m:rPr>
              <m:sty m:val="p"/>
            </m:rPr>
            <m:t>,</m:t>
          </m:r>
          <m:r>
            <m:t>  </m:t>
          </m:r>
          <m:acc>
            <m:accPr>
              <m:chr m:val="̂"/>
            </m:accPr>
            <m:e>
              <m:r>
                <m:rPr>
                  <m:sty m:val="b"/>
                </m:rPr>
                <m:t>u</m:t>
              </m:r>
            </m:e>
          </m:acc>
          <m:r>
            <m:rPr>
              <m:sty m:val="p"/>
            </m:rPr>
            <m:t>=</m:t>
          </m:r>
          <m:r>
            <m:rPr>
              <m:scr m:val="script"/>
              <m:sty m:val="p"/>
            </m:rPr>
            <m:t>D</m:t>
          </m:r>
          <m:d>
            <m:dPr>
              <m:begChr m:val="("/>
              <m:sepChr m:val=""/>
              <m:endChr m:val=")"/>
              <m:grow/>
            </m:dPr>
            <m:e>
              <m:r>
                <m:rPr>
                  <m:sty m:val="b"/>
                </m:rPr>
                <m:t>z</m:t>
              </m:r>
            </m:e>
          </m:d>
        </m:oMath>
      </m:oMathPara>
    </w:p>
    <w:p>
      <w:pPr>
        <w:spacing w:after="100"/>
        <w:jc w:val="both"/>
      </w:pPr>
      <w:r>
        <w:rPr>
          <w:color w:val="3A4350"/>
          <w:sz w:val="19"/>
          <w:szCs w:val="19"/>
        </w:rPr>
        <w:t xml:space="preserve">where </w:t>
      </w:r>
      <m:oMath>
        <m:r>
          <m:t>A</m:t>
        </m:r>
      </m:oMath>
      <w:r>
        <w:rPr>
          <w:color w:val="3A4350"/>
          <w:sz w:val="19"/>
          <w:szCs w:val="19"/>
        </w:rPr>
        <w:t xml:space="preserve"> is a learned linear operator (of Koopman type) and </w:t>
      </w:r>
      <m:oMath>
        <m:sSub>
          <m:e>
            <m:r>
              <m:rPr>
                <m:scr m:val="script"/>
                <m:sty m:val="p"/>
              </m:rPr>
              <m:t>M</m:t>
            </m:r>
          </m:e>
          <m:sub>
            <m:r>
              <m:t>ϕ</m:t>
            </m:r>
          </m:sub>
        </m:sSub>
      </m:oMath>
      <w:r>
        <w:rPr>
          <w:color w:val="3A4350"/>
          <w:sz w:val="19"/>
          <w:szCs w:val="19"/>
        </w:rPr>
        <w:t xml:space="preserve"> the Mori–Zwanzig memory term, while </w:t>
      </w:r>
      <m:oMath>
        <m:r>
          <m:rPr>
            <m:scr m:val="script"/>
            <m:sty m:val="p"/>
          </m:rPr>
          <m:t>E</m:t>
        </m:r>
      </m:oMath>
      <w:r>
        <w:rPr>
          <w:color w:val="3A4350"/>
          <w:sz w:val="19"/>
          <w:szCs w:val="19"/>
        </w:rPr>
        <w:t xml:space="preserve"> and </w:t>
      </w:r>
      <m:oMath>
        <m:r>
          <m:rPr>
            <m:scr m:val="script"/>
            <m:sty m:val="p"/>
          </m:rPr>
          <m:t>D</m:t>
        </m:r>
      </m:oMath>
      <w:r>
        <w:rPr>
          <w:color w:val="3A4350"/>
          <w:sz w:val="19"/>
          <w:szCs w:val="19"/>
        </w:rPr>
        <w:t xml:space="preserve"> are the encoder and the decoder.</w:t>
      </w:r>
    </w:p>
    <w:p>
      <w:pPr>
        <w:spacing w:after="100" w:before="80"/>
        <w:jc w:val="both"/>
      </w:pPr>
      <w:r>
        <w:rPr>
          <w:b/>
          <w:bCs/>
          <w:color w:val="A51C30"/>
        </w:rPr>
        <w:t xml:space="preserve">Link to the base article. </w:t>
      </w:r>
      <w:r>
        <w:t xml:space="preserve">Published in the same journal as the base article. It learns interpretable evolution equations from detailed data, but with operator learning instead of a term library and without Bayesian UQ, a gap that Bayes-PDE-FIND addresses.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the “black-box” recurrent network of LED with interpretable, theory-based latent dynamics (a linear Markovian term plus memory), without loss of accuracy.</w:t>
      </w:r>
    </w:p>
    <w:p>
      <w:pPr>
        <w:pStyle w:val="Heading2"/>
        <w:keepNext/>
      </w:pPr>
      <w:r>
        <w:rPr>
          <w:color w:val="A51C30"/>
        </w:rPr>
        <w:t xml:space="preserve">H5  </w:t>
      </w:r>
      <w:r>
        <w:rPr>
          <w:color w:val="1F3864"/>
        </w:rPr>
        <w:t xml:space="preserve">On-the-fly active learning of interpretable Bayesian force fields for atomistic rare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Jonathan Vandermause, Steven B. Torrisi, Simon Batzner, Yu Xie, Lixin Sun, Alexie M. Kolpak, Boris Kozinsky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npj Computational Materials, vol. 6, art. 20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lurkvzkqeekoo5ktvtal">
              <w:r>
                <w:rPr>
                  <w:color w:val="1D4ED8"/>
                  <w:sz w:val="18"/>
                  <w:szCs w:val="18"/>
                  <w:u w:val="single"/>
                </w:rPr>
                <w:t xml:space="preserve">https://doi.org/10.1038/s41524-020-0283-z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(B. Kozinsky’s group, School of Engineering and Applied Sciences); A. M. Kolpak: Massachusetts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force fields with Gaussian processes (FLARE) · uncertainty-driven active learning · molecular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Machine-learned force fields usually require thousands of quantum calculations and can have unpredictable errors for structures outside the training set. The authors propose an adaptive Bayesian inference method that automatically trains interpretable, low-dimensional force fields, selecting structures during the molecular dynamics simulation itself. When the Gaussian process uncertainty exceeds a threshold, a DFT calculation is performed and the model is updated.</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sSub>
            <m:e>
              <m:acc>
                <m:accPr>
                  <m:chr m:val="‾"/>
                </m:accPr>
                <m:e>
                  <m:r>
                    <m:t>f</m:t>
                  </m:r>
                </m:e>
              </m:acc>
            </m:e>
            <m:sub>
              <m:r>
                <m:rPr>
                  <m:sty m:val="p"/>
                </m:rPr>
                <m:t>⋆</m:t>
              </m:r>
            </m:sub>
          </m:sSub>
          <m:r>
            <m:rPr>
              <m:sty m:val="p"/>
            </m:rPr>
            <m:t>=</m:t>
          </m:r>
          <m:sSubSup>
            <m:e>
              <m:r>
                <m:rPr>
                  <m:sty m:val="b"/>
                </m:rPr>
                <m:t>k</m:t>
              </m:r>
            </m:e>
            <m:sub>
              <m:r>
                <m:rPr>
                  <m:sty m:val="p"/>
                </m:rPr>
                <m:t>⋆</m:t>
              </m:r>
            </m:sub>
            <m:sup>
              <m:r>
                <m:rPr>
                  <m:sty m:val="p"/>
                </m:rPr>
                <m:t>⊤</m:t>
              </m:r>
            </m:sup>
          </m:sSubSup>
          <m:sSup>
            <m:e>
              <m:d>
                <m:dPr>
                  <m:begChr m:val="("/>
                  <m:sepChr m:val=""/>
                  <m:endChr m:val=")"/>
                  <m:grow/>
                </m:dPr>
                <m:e>
                  <m:r>
                    <m:t>K</m:t>
                  </m:r>
                  <m:r>
                    <m:rPr>
                      <m:sty m:val="p"/>
                    </m:rPr>
                    <m:t>+</m:t>
                  </m:r>
                  <m:sSubSup>
                    <m:e>
                      <m:r>
                        <m:t>σ</m:t>
                      </m:r>
                    </m:e>
                    <m:sub>
                      <m:r>
                        <m:t>n</m:t>
                      </m:r>
                    </m:sub>
                    <m:sup>
                      <m:r>
                        <m:t>2</m:t>
                      </m:r>
                    </m:sup>
                  </m:sSubSup>
                  <m:r>
                    <m:t>I</m:t>
                  </m:r>
                </m:e>
              </m:d>
            </m:e>
            <m:sup>
              <m:r>
                <m:rPr>
                  <m:sty m:val="p"/>
                </m:rPr>
                <m:t>−</m:t>
              </m:r>
              <m:r>
                <m:t>1</m:t>
              </m:r>
            </m:sup>
          </m:sSup>
          <m:r>
            <m:rPr>
              <m:sty m:val="b"/>
            </m:rPr>
            <m:t>f</m:t>
          </m:r>
          <m:r>
            <m:rPr>
              <m:sty m:val="p"/>
            </m:rPr>
            <m:t>,</m:t>
          </m:r>
          <m:r>
            <m:t>  </m:t>
          </m:r>
          <m:r>
            <m:rPr>
              <m:scr m:val="double-struck"/>
              <m:sty m:val="p"/>
            </m:rPr>
            <m:t>V</m:t>
          </m:r>
          <m:d>
            <m:dPr>
              <m:begChr m:val="["/>
              <m:sepChr m:val=""/>
              <m:endChr m:val="]"/>
              <m:grow/>
            </m:dPr>
            <m:e>
              <m:sSub>
                <m:e>
                  <m:r>
                    <m:t>f</m:t>
                  </m:r>
                </m:e>
                <m:sub>
                  <m:r>
                    <m:rPr>
                      <m:sty m:val="p"/>
                    </m:rPr>
                    <m:t>⋆</m:t>
                  </m:r>
                </m:sub>
              </m:sSub>
            </m:e>
          </m:d>
          <m:r>
            <m:rPr>
              <m:sty m:val="p"/>
            </m:rPr>
            <m:t>=</m:t>
          </m:r>
          <m:r>
            <m:t>k</m:t>
          </m:r>
          <m:d>
            <m:dPr>
              <m:begChr m:val="("/>
              <m:sepChr m:val=""/>
              <m:endChr m:val=")"/>
              <m:grow/>
            </m:dPr>
            <m:e>
              <m:sSub>
                <m:e>
                  <m:r>
                    <m:t>ρ</m:t>
                  </m:r>
                </m:e>
                <m:sub>
                  <m:r>
                    <m:rPr>
                      <m:sty m:val="p"/>
                    </m:rPr>
                    <m:t>⋆</m:t>
                  </m:r>
                </m:sub>
              </m:sSub>
              <m:r>
                <m:rPr>
                  <m:sty m:val="p"/>
                </m:rPr>
                <m:t>,</m:t>
              </m:r>
              <m:sSub>
                <m:e>
                  <m:r>
                    <m:t>ρ</m:t>
                  </m:r>
                </m:e>
                <m:sub>
                  <m:r>
                    <m:rPr>
                      <m:sty m:val="p"/>
                    </m:rPr>
                    <m:t>⋆</m:t>
                  </m:r>
                </m:sub>
              </m:sSub>
            </m:e>
          </m:d>
          <m:r>
            <m:rPr>
              <m:sty m:val="p"/>
            </m:rPr>
            <m:t>−</m:t>
          </m:r>
          <m:sSubSup>
            <m:e>
              <m:r>
                <m:rPr>
                  <m:sty m:val="b"/>
                </m:rPr>
                <m:t>k</m:t>
              </m:r>
            </m:e>
            <m:sub>
              <m:r>
                <m:rPr>
                  <m:sty m:val="p"/>
                </m:rPr>
                <m:t>⋆</m:t>
              </m:r>
            </m:sub>
            <m:sup>
              <m:r>
                <m:rPr>
                  <m:sty m:val="p"/>
                </m:rPr>
                <m:t>⊤</m:t>
              </m:r>
            </m:sup>
          </m:sSubSup>
          <m:sSup>
            <m:e>
              <m:d>
                <m:dPr>
                  <m:begChr m:val="("/>
                  <m:sepChr m:val=""/>
                  <m:endChr m:val=")"/>
                  <m:grow/>
                </m:dPr>
                <m:e>
                  <m:r>
                    <m:t>K</m:t>
                  </m:r>
                  <m:r>
                    <m:rPr>
                      <m:sty m:val="p"/>
                    </m:rPr>
                    <m:t>+</m:t>
                  </m:r>
                  <m:sSubSup>
                    <m:e>
                      <m:r>
                        <m:t>σ</m:t>
                      </m:r>
                    </m:e>
                    <m:sub>
                      <m:r>
                        <m:t>n</m:t>
                      </m:r>
                    </m:sub>
                    <m:sup>
                      <m:r>
                        <m:t>2</m:t>
                      </m:r>
                    </m:sup>
                  </m:sSubSup>
                  <m:r>
                    <m:t>I</m:t>
                  </m:r>
                </m:e>
              </m:d>
            </m:e>
            <m:sup>
              <m:r>
                <m:rPr>
                  <m:sty m:val="p"/>
                </m:rPr>
                <m:t>−</m:t>
              </m:r>
              <m:r>
                <m:t>1</m:t>
              </m:r>
            </m:sup>
          </m:sSup>
          <m:sSub>
            <m:e>
              <m:r>
                <m:rPr>
                  <m:sty m:val="b"/>
                </m:rPr>
                <m:t>k</m:t>
              </m:r>
            </m:e>
            <m:sub>
              <m:r>
                <m:rPr>
                  <m:sty m:val="p"/>
                </m:rPr>
                <m:t>⋆</m:t>
              </m:r>
            </m:sub>
          </m:sSub>
          <m:r>
            <m:rPr>
              <m:sty m:val="p"/>
            </m:rPr>
            <m:t>,</m:t>
          </m:r>
          <m:r>
            <m:t>  </m:t>
          </m:r>
          <m:rad>
            <m:radPr>
              <m:degHide m:val="on"/>
            </m:radPr>
            <m:deg/>
            <m:e>
              <m:r>
                <m:rPr>
                  <m:scr m:val="double-struck"/>
                  <m:sty m:val="p"/>
                </m:rPr>
                <m:t>V</m:t>
              </m:r>
              <m:d>
                <m:dPr>
                  <m:begChr m:val="["/>
                  <m:sepChr m:val=""/>
                  <m:endChr m:val="]"/>
                  <m:grow/>
                </m:dPr>
                <m:e>
                  <m:sSub>
                    <m:e>
                      <m:r>
                        <m:t>f</m:t>
                      </m:r>
                    </m:e>
                    <m:sub>
                      <m:r>
                        <m:rPr>
                          <m:sty m:val="p"/>
                        </m:rPr>
                        <m:t>⋆</m:t>
                      </m:r>
                    </m:sub>
                  </m:sSub>
                </m:e>
              </m:d>
            </m:e>
          </m:rad>
          <m:r>
            <m:rPr>
              <m:sty m:val="p"/>
            </m:rPr>
            <m:t>&gt;</m:t>
          </m:r>
          <m:r>
            <m:t>ϵ</m:t>
          </m:r>
          <m:r>
            <m:t> </m:t>
          </m:r>
          <m:r>
            <m:rPr>
              <m:sty m:val="p"/>
            </m:rPr>
            <m:t>⇒</m:t>
          </m:r>
          <m:r>
            <m:t> </m:t>
          </m:r>
          <m:r>
            <m:rPr>
              <m:sty m:val="p"/>
            </m:rPr>
            <m:t>D</m:t>
          </m:r>
          <m:r>
            <m:rPr>
              <m:sty m:val="p"/>
            </m:rPr>
            <m:t>F</m:t>
          </m:r>
          <m:r>
            <m:rPr>
              <m:sty m:val="p"/>
            </m:rPr>
            <m:t>T</m:t>
          </m:r>
        </m:oMath>
      </m:oMathPara>
    </w:p>
    <w:p>
      <w:pPr>
        <w:spacing w:after="100"/>
        <w:jc w:val="both"/>
      </w:pPr>
      <w:r>
        <w:rPr>
          <w:color w:val="3A4350"/>
          <w:sz w:val="19"/>
          <w:szCs w:val="19"/>
        </w:rPr>
        <w:t xml:space="preserve">where </w:t>
      </w:r>
      <m:oMath>
        <m:r>
          <m:rPr>
            <m:sty m:val="b"/>
          </m:rPr>
          <m:t>f</m:t>
        </m:r>
      </m:oMath>
      <w:r>
        <w:rPr>
          <w:color w:val="3A4350"/>
          <w:sz w:val="19"/>
          <w:szCs w:val="19"/>
        </w:rPr>
        <w:t xml:space="preserve"> are the training forces (from DFT), </w:t>
      </w:r>
      <m:oMath>
        <m:r>
          <m:t>K</m:t>
        </m:r>
      </m:oMath>
      <w:r>
        <w:rPr>
          <w:color w:val="3A4350"/>
          <w:sz w:val="19"/>
          <w:szCs w:val="19"/>
        </w:rPr>
        <w:t xml:space="preserve"> the kernel matrix over atomic environments, </w:t>
      </w:r>
      <m:oMath>
        <m:sSub>
          <m:e>
            <m:r>
              <m:rPr>
                <m:sty m:val="b"/>
              </m:rPr>
              <m:t>k</m:t>
            </m:r>
          </m:e>
          <m:sub>
            <m:r>
              <m:rPr>
                <m:sty m:val="p"/>
              </m:rPr>
              <m:t>⋆</m:t>
            </m:r>
          </m:sub>
        </m:sSub>
      </m:oMath>
      <w:r>
        <w:rPr>
          <w:color w:val="3A4350"/>
          <w:sz w:val="19"/>
          <w:szCs w:val="19"/>
        </w:rPr>
        <w:t xml:space="preserve"> the kernel between the new environment </w:t>
      </w:r>
      <m:oMath>
        <m:sSub>
          <m:e>
            <m:r>
              <m:t>ρ</m:t>
            </m:r>
          </m:e>
          <m:sub>
            <m:r>
              <m:rPr>
                <m:sty m:val="p"/>
              </m:rPr>
              <m:t>⋆</m:t>
            </m:r>
          </m:sub>
        </m:sSub>
      </m:oMath>
      <w:r>
        <w:rPr>
          <w:color w:val="3A4350"/>
          <w:sz w:val="19"/>
          <w:szCs w:val="19"/>
        </w:rPr>
        <w:t xml:space="preserve"> and the training environments, </w:t>
      </w:r>
      <m:oMath>
        <m:sSub>
          <m:e>
            <m:r>
              <m:t>σ</m:t>
            </m:r>
          </m:e>
          <m:sub>
            <m:r>
              <m:t>n</m:t>
            </m:r>
          </m:sub>
        </m:sSub>
      </m:oMath>
      <w:r>
        <w:rPr>
          <w:color w:val="3A4350"/>
          <w:sz w:val="19"/>
          <w:szCs w:val="19"/>
        </w:rPr>
        <w:t xml:space="preserve"> the noise and </w:t>
      </w:r>
      <m:oMath>
        <m:r>
          <m:t>ϵ</m:t>
        </m:r>
      </m:oMath>
      <w:r>
        <w:rPr>
          <w:color w:val="3A4350"/>
          <w:sz w:val="19"/>
          <w:szCs w:val="19"/>
        </w:rPr>
        <w:t xml:space="preserve"> the uncertainty threshold above which DFT is called.</w:t>
      </w:r>
    </w:p>
    <w:p>
      <w:pPr>
        <w:spacing w:after="100" w:before="80"/>
        <w:jc w:val="both"/>
      </w:pPr>
      <w:r>
        <w:rPr>
          <w:b/>
          <w:bCs/>
          <w:color w:val="A51C30"/>
        </w:rPr>
        <w:t xml:space="preserve">Link to the base article. </w:t>
      </w:r>
      <w:r>
        <w:t xml:space="preserve">An example of Bayesian learning of a physical law from data, in which the uncertainty is not only reported but also used to decide when new data are needed. This idea directly serves the experimental design proposal in Section 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“On-the-fly” active learning driven by Bayesian uncertainty: the model itself requests the data it lacks and substantially reduces the number of expensive calculations.</w:t>
      </w:r>
    </w:p>
    <w:p>
      <w:pPr>
        <w:pStyle w:val="Heading1"/>
        <w:pageBreakBefore/>
      </w:pPr>
      <w:r>
        <w:rPr>
          <w:color w:val="215CAF"/>
        </w:rPr>
        <w:t xml:space="preserve">7. ETH Zürich</w:t>
      </w:r>
    </w:p>
    <w:p>
      <w:pPr>
        <w:spacing w:after="120"/>
        <w:jc w:val="both"/>
      </w:pPr>
      <w:r>
        <w:t xml:space="preserve">At ETH Zürich, the strongest link comes from constitutive-law discovery in mechanics (L. De Lorenzis, Department of Mechanical and Process Engineering) [E1, E2], from likelihood-free inference for biochemical networks (M. Khammash, D-BSSE) [E3] and from probabilistic learning of dynamics with gradient matching (A. Krause, Department of Computer Science) [E4, E5]. The pair EUCLID → Bayesian-EUCLID repeats exactly the step PDE-FIND → Bayes-PDE-FIND of the base article.</w:t>
      </w:r>
    </w:p>
    <w:p>
      <w:pPr>
        <w:pStyle w:val="Heading2"/>
        <w:keepNext/>
      </w:pPr>
      <w:r>
        <w:rPr>
          <w:color w:val="215CAF"/>
        </w:rPr>
        <w:t xml:space="preserve">E1  </w:t>
      </w:r>
      <w:r>
        <w:rPr>
          <w:color w:val="1F3864"/>
        </w:rPr>
        <w:t xml:space="preserve">Bayesian-EUCLID: Discovering hyperelastic material laws with uncertainties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Akshay Joshi, Prakash Thakolkaran, Yiwen Zheng, Maxime Escande, Moritz Flaschel, Laura De Lorenzis, Siddhant 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398, art. 115225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k1bvgloutve0prdtb0_m">
              <w:r>
                <w:rPr>
                  <w:color w:val="1D4ED8"/>
                  <w:sz w:val="18"/>
                  <w:szCs w:val="18"/>
                  <w:u w:val="single"/>
                </w:rPr>
                <w:t xml:space="preserve">https://doi.org/10.1016/j.cma.2022.115225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Flaschel, L. De Lorenzis: Department of Mechanical and Process Engineering, ETH Zürich; A. Joshi, P. Thakolkaran, Y. Zheng, M. Escande, S. Kumar: TU Delft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unsupervised discovery of constitutive laws · hierarchical spike-and-slab prior · Gibbs 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method discovers hyperelastic strain energy functions from a large catalog of candidate terms, using only displacement fields and global reaction forces, without stress data. A hierarchical Bayesian model with a sparsity-promoting spike-and-slab prior is sampled with Gibbs sampling and gives multimodal posterior distributions for the active terms and the coefficients. It recovers the Neo-Hookean, Isihara, Gent–Thomas, Arruda–Boyce, Ogden and Holzapfel models in statics and dynamics, and it quantifies both epistemic and aleatoric uncertainty.</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r>
            <m:t>W</m:t>
          </m:r>
          <m:d>
            <m:dPr>
              <m:begChr m:val="("/>
              <m:sepChr m:val=""/>
              <m:endChr m:val=")"/>
              <m:grow/>
            </m:dPr>
            <m:e>
              <m:r>
                <m:rPr>
                  <m:sty m:val="b"/>
                </m:rPr>
                <m:t>F</m:t>
              </m:r>
            </m:e>
          </m:d>
          <m:r>
            <m:rPr>
              <m:sty m:val="p"/>
            </m:rPr>
            <m:t>=</m:t>
          </m:r>
          <m:nary>
            <m:naryPr>
              <m:chr m:val="∑"/>
              <m:limLoc m:val="undOvr"/>
              <m:subHide m:val="off"/>
              <m:supHide m:val="on"/>
            </m:naryPr>
            <m:sub>
              <m:r>
                <m:t>i</m:t>
              </m:r>
            </m:sub>
            <m:sup>
              <m:r>
                <m:t>​</m:t>
              </m:r>
            </m:sup>
            <m:e>
              <m:sSub>
                <m:e>
                  <m:r>
                    <m:t>θ</m:t>
                  </m:r>
                </m:e>
                <m:sub>
                  <m:r>
                    <m:t>i</m:t>
                  </m:r>
                </m:sub>
              </m:sSub>
            </m:e>
          </m:nary>
          <m:r>
            <m:t> </m:t>
          </m:r>
          <m:sSub>
            <m:e>
              <m:r>
                <m:t>Q</m:t>
              </m:r>
            </m:e>
            <m:sub>
              <m:r>
                <m:t>i</m:t>
              </m:r>
            </m:sub>
          </m:sSub>
          <m:d>
            <m:dPr>
              <m:begChr m:val="("/>
              <m:sepChr m:val=""/>
              <m:endChr m:val=")"/>
              <m:grow/>
            </m:dPr>
            <m:e>
              <m:r>
                <m:rPr>
                  <m:sty m:val="b"/>
                </m:rPr>
                <m:t>F</m:t>
              </m:r>
            </m:e>
          </m:d>
          <m:r>
            <m:rPr>
              <m:sty m:val="p"/>
            </m:rPr>
            <m:t>,</m:t>
          </m:r>
          <m:r>
            <m:t>  </m:t>
          </m:r>
          <m:r>
            <m:rPr>
              <m:sty m:val="b"/>
            </m:rPr>
            <m:t>b</m:t>
          </m:r>
          <m:r>
            <m:rPr>
              <m:sty m:val="p"/>
            </m:rPr>
            <m:t>=</m:t>
          </m:r>
          <m:r>
            <m:rPr>
              <m:sty m:val="b"/>
            </m:rPr>
            <m:t>A</m:t>
          </m:r>
          <m:r>
            <m:rPr>
              <m:sty m:val="b"/>
            </m:rPr>
            <m:t>θ</m:t>
          </m:r>
          <m:r>
            <m:rPr>
              <m:sty m:val="p"/>
            </m:rPr>
            <m:t>+</m:t>
          </m:r>
          <m:r>
            <m:rPr>
              <m:sty m:val="b"/>
            </m:rPr>
            <m:t>ε</m:t>
          </m:r>
          <m:r>
            <m:rPr>
              <m:sty m:val="p"/>
            </m:rPr>
            <m:t>,</m:t>
          </m:r>
          <m:r>
            <m:t> </m:t>
          </m:r>
          <m:r>
            <m:rPr>
              <m:sty m:val="b"/>
            </m:rPr>
            <m:t>ε</m:t>
          </m:r>
          <m:r>
            <m:rPr>
              <m:sty m:val="p"/>
            </m:rPr>
            <m:t>∼</m:t>
          </m:r>
          <m:r>
            <m:rPr>
              <m:scr m:val="script"/>
              <m:sty m:val="p"/>
            </m:rPr>
            <m:t>N</m:t>
          </m:r>
          <m:d>
            <m:dPr>
              <m:begChr m:val="("/>
              <m:sepChr m:val=""/>
              <m:endChr m:val=")"/>
              <m:grow/>
            </m:dPr>
            <m:e>
              <m:r>
                <m:rPr>
                  <m:sty m:val="b"/>
                </m:rPr>
                <m:t>0</m:t>
              </m:r>
              <m:r>
                <m:rPr>
                  <m:sty m:val="p"/>
                </m:rPr>
                <m:t>,</m:t>
              </m:r>
              <m:sSup>
                <m:e>
                  <m:r>
                    <m:t>σ</m:t>
                  </m:r>
                </m:e>
                <m:sup>
                  <m:r>
                    <m:t>2</m:t>
                  </m:r>
                </m:sup>
              </m:sSup>
              <m:r>
                <m:rPr>
                  <m:sty m:val="b"/>
                </m:rPr>
                <m:t>I</m:t>
              </m:r>
            </m:e>
          </m:d>
        </m:oMath>
      </m:oMathPara>
    </w:p>
    <w:p>
      <w:pPr>
        <w:pStyle w:val="Equation"/>
      </w:pPr>
      <m:oMathPara>
        <m:oMathParaPr>
          <m:jc m:val="center"/>
        </m:oMathParaPr>
        <m:oMath>
          <m:sSub>
            <m:e>
              <m:r>
                <m:t>θ</m:t>
              </m:r>
            </m:e>
            <m:sub>
              <m:r>
                <m:t>i</m:t>
              </m:r>
            </m:sub>
          </m:sSub>
          <m:r>
            <m:rPr>
              <m:sty m:val="p"/>
            </m:rPr>
            <m:t>∣</m:t>
          </m:r>
          <m:sSub>
            <m:e>
              <m:r>
                <m:t>z</m:t>
              </m:r>
            </m:e>
            <m:sub>
              <m:r>
                <m:t>i</m:t>
              </m:r>
            </m:sub>
          </m:sSub>
          <m:r>
            <m:rPr>
              <m:sty m:val="p"/>
            </m:rPr>
            <m:t>,</m:t>
          </m:r>
          <m:sSub>
            <m:e>
              <m:r>
                <m:t>ν</m:t>
              </m:r>
            </m:e>
            <m:sub>
              <m:r>
                <m:t>s</m:t>
              </m:r>
            </m:sub>
          </m:sSub>
          <m:r>
            <m:rPr>
              <m:sty m:val="p"/>
            </m:rPr>
            <m:t>,</m:t>
          </m:r>
          <m:sSup>
            <m:e>
              <m:r>
                <m:t>σ</m:t>
              </m:r>
            </m:e>
            <m:sup>
              <m:r>
                <m:t>2</m:t>
              </m:r>
            </m:sup>
          </m:sSup>
          <m:r>
            <m:rPr>
              <m:sty m:val="p"/>
            </m:rPr>
            <m:t>∼</m:t>
          </m:r>
          <m:d>
            <m:dPr>
              <m:begChr m:val="("/>
              <m:sepChr m:val=""/>
              <m:endChr m:val=")"/>
              <m:grow/>
            </m:dPr>
            <m:e>
              <m:r>
                <m:t>1</m:t>
              </m:r>
              <m:r>
                <m:rPr>
                  <m:sty m:val="p"/>
                </m:rPr>
                <m:t>−</m:t>
              </m:r>
              <m:sSub>
                <m:e>
                  <m:r>
                    <m:t>z</m:t>
                  </m:r>
                </m:e>
                <m:sub>
                  <m:r>
                    <m:t>i</m:t>
                  </m:r>
                </m:sub>
              </m:sSub>
            </m:e>
          </m:d>
          <m:r>
            <m:t> </m:t>
          </m:r>
          <m:sSub>
            <m:e>
              <m:r>
                <m:t>δ</m:t>
              </m:r>
            </m:e>
            <m:sub>
              <m:r>
                <m:t>0</m:t>
              </m:r>
            </m:sub>
          </m:sSub>
          <m:r>
            <m:rPr>
              <m:sty m:val="p"/>
            </m:rPr>
            <m:t>+</m:t>
          </m:r>
          <m:sSub>
            <m:e>
              <m:r>
                <m:t>z</m:t>
              </m:r>
            </m:e>
            <m:sub>
              <m:r>
                <m:t>i</m:t>
              </m:r>
            </m:sub>
          </m:sSub>
          <m:r>
            <m:t> </m:t>
          </m:r>
          <m:r>
            <m:rPr>
              <m:scr m:val="script"/>
              <m:sty m:val="p"/>
            </m:rPr>
            <m:t>N</m:t>
          </m:r>
          <m:d>
            <m:dPr>
              <m:begChr m:val="("/>
              <m:sepChr m:val=""/>
              <m:endChr m:val=")"/>
              <m:grow/>
            </m:dPr>
            <m:e>
              <m:r>
                <m:t>0</m:t>
              </m:r>
              <m:r>
                <m:rPr>
                  <m:sty m:val="p"/>
                </m:rPr>
                <m:t>,</m:t>
              </m:r>
              <m:sSup>
                <m:e>
                  <m:r>
                    <m:t>σ</m:t>
                  </m:r>
                </m:e>
                <m:sup>
                  <m:r>
                    <m:t>2</m:t>
                  </m:r>
                </m:sup>
              </m:sSup>
              <m:sSub>
                <m:e>
                  <m:r>
                    <m:t>ν</m:t>
                  </m:r>
                </m:e>
                <m:sub>
                  <m:r>
                    <m:t>s</m:t>
                  </m:r>
                </m:sub>
              </m:sSub>
            </m:e>
          </m:d>
          <m:r>
            <m:rPr>
              <m:sty m:val="p"/>
            </m:rPr>
            <m:t>,</m:t>
          </m:r>
          <m:r>
            <m:t>  </m:t>
          </m:r>
          <m:sSub>
            <m:e>
              <m:r>
                <m:t>z</m:t>
              </m:r>
            </m:e>
            <m:sub>
              <m:r>
                <m:t>i</m:t>
              </m:r>
            </m:sub>
          </m:sSub>
          <m:r>
            <m:rPr>
              <m:sty m:val="p"/>
            </m:rPr>
            <m:t>∼</m:t>
          </m:r>
          <m:r>
            <m:rPr>
              <m:sty m:val="p"/>
            </m:rPr>
            <m:t>B</m:t>
          </m:r>
          <m:r>
            <m:rPr>
              <m:sty m:val="p"/>
            </m:rPr>
            <m:t>e</m:t>
          </m:r>
          <m:r>
            <m:rPr>
              <m:sty m:val="p"/>
            </m:rPr>
            <m:t>r</m:t>
          </m:r>
          <m:r>
            <m:rPr>
              <m:sty m:val="p"/>
            </m:rPr>
            <m:t>n</m:t>
          </m:r>
          <m:d>
            <m:dPr>
              <m:begChr m:val="("/>
              <m:sepChr m:val=""/>
              <m:endChr m:val=")"/>
              <m:grow/>
            </m:dPr>
            <m:e>
              <m:sSub>
                <m:e>
                  <m:r>
                    <m:t>p</m:t>
                  </m:r>
                </m:e>
                <m:sub>
                  <m:r>
                    <m:t>0</m:t>
                  </m:r>
                </m:sub>
              </m:sSub>
            </m:e>
          </m:d>
          <m:r>
            <m:rPr>
              <m:sty m:val="p"/>
            </m:rPr>
            <m:t>,</m:t>
          </m:r>
          <m:r>
            <m:t> </m:t>
          </m:r>
          <m:sSub>
            <m:e>
              <m:r>
                <m:t>p</m:t>
              </m:r>
            </m:e>
            <m:sub>
              <m:r>
                <m:t>0</m:t>
              </m:r>
            </m:sub>
          </m:sSub>
          <m:r>
            <m:rPr>
              <m:sty m:val="p"/>
            </m:rPr>
            <m:t>∼</m:t>
          </m:r>
          <m:r>
            <m:rPr>
              <m:sty m:val="p"/>
            </m:rPr>
            <m:t>B</m:t>
          </m:r>
          <m:r>
            <m:rPr>
              <m:sty m:val="p"/>
            </m:rPr>
            <m:t>e</m:t>
          </m:r>
          <m:r>
            <m:rPr>
              <m:sty m:val="p"/>
            </m:rPr>
            <m:t>t</m:t>
          </m:r>
          <m:r>
            <m:rPr>
              <m:sty m:val="p"/>
            </m:rPr>
            <m:t>a</m:t>
          </m:r>
          <m:r>
            <m:rPr>
              <m:sty m:val="p"/>
            </m:rPr>
            <m:t>,</m:t>
          </m:r>
          <m:r>
            <m:t> </m:t>
          </m:r>
          <m:sSup>
            <m:e>
              <m:r>
                <m:t>σ</m:t>
              </m:r>
            </m:e>
            <m:sup>
              <m:r>
                <m:t>2</m:t>
              </m:r>
            </m:sup>
          </m:sSup>
          <m:r>
            <m:rPr>
              <m:sty m:val="p"/>
            </m:rPr>
            <m:t>,</m:t>
          </m:r>
          <m:sSub>
            <m:e>
              <m:r>
                <m:t>ν</m:t>
              </m:r>
            </m:e>
            <m:sub>
              <m:r>
                <m:t>s</m:t>
              </m:r>
            </m:sub>
          </m:sSub>
          <m:r>
            <m:rPr>
              <m:sty m:val="p"/>
            </m:rPr>
            <m:t>∼</m:t>
          </m:r>
          <m:r>
            <m:rPr>
              <m:scr m:val="script"/>
              <m:sty m:val="p"/>
            </m:rPr>
            <m:t>I</m:t>
          </m:r>
          <m:r>
            <m:rPr>
              <m:scr m:val="script"/>
              <m:sty m:val="p"/>
            </m:rPr>
            <m:t>G</m:t>
          </m:r>
        </m:oMath>
      </m:oMathPara>
    </w:p>
    <w:p>
      <w:pPr>
        <w:spacing w:after="100"/>
        <w:jc w:val="both"/>
      </w:pPr>
      <w:r>
        <w:rPr>
          <w:color w:val="3A4350"/>
          <w:sz w:val="19"/>
          <w:szCs w:val="19"/>
        </w:rPr>
        <w:t xml:space="preserve">where </w:t>
      </w:r>
      <m:oMath>
        <m:sSub>
          <m:e>
            <m:r>
              <m:t>Q</m:t>
            </m:r>
          </m:e>
          <m:sub>
            <m:r>
              <m:t>i</m:t>
            </m:r>
          </m:sub>
        </m:sSub>
      </m:oMath>
      <w:r>
        <w:rPr>
          <w:color w:val="3A4350"/>
          <w:sz w:val="19"/>
          <w:szCs w:val="19"/>
        </w:rPr>
        <w:t xml:space="preserve"> are the catalog terms, </w:t>
      </w:r>
      <m:oMath>
        <m:r>
          <m:rPr>
            <m:sty m:val="b"/>
          </m:rPr>
          <m:t>A</m:t>
        </m:r>
      </m:oMath>
      <w:r>
        <w:rPr>
          <w:color w:val="3A4350"/>
          <w:sz w:val="19"/>
          <w:szCs w:val="19"/>
        </w:rPr>
        <w:t xml:space="preserve"> is built from the measured displacements and the derivatives of the terms (weak-form momentum balance and reaction-force balance), </w:t>
      </w:r>
      <m:oMath>
        <m:r>
          <m:rPr>
            <m:sty m:val="b"/>
          </m:rPr>
          <m:t>b</m:t>
        </m:r>
      </m:oMath>
      <w:r>
        <w:rPr>
          <w:color w:val="3A4350"/>
          <w:sz w:val="19"/>
          <w:szCs w:val="19"/>
        </w:rPr>
        <w:t xml:space="preserve"> contains zeros and the reaction forces, and </w:t>
      </w:r>
      <m:oMath>
        <m:sSub>
          <m:e>
            <m:r>
              <m:t>z</m:t>
            </m:r>
          </m:e>
          <m:sub>
            <m:r>
              <m:t>i</m:t>
            </m:r>
          </m:sub>
        </m:sSub>
      </m:oMath>
      <w:r>
        <w:rPr>
          <w:color w:val="3A4350"/>
          <w:sz w:val="19"/>
          <w:szCs w:val="19"/>
        </w:rPr>
        <w:t xml:space="preserve"> are the term-inclusion indicators.</w:t>
      </w:r>
    </w:p>
    <w:p>
      <w:pPr>
        <w:spacing w:after="100" w:before="80"/>
        <w:jc w:val="both"/>
      </w:pPr>
      <w:r>
        <w:rPr>
          <w:b/>
          <w:bCs/>
          <w:color w:val="215CAF"/>
        </w:rPr>
        <w:t xml:space="preserve">Link to the base article. </w:t>
      </w:r>
      <w:r>
        <w:t xml:space="preserve">The spike-and-slab prior has the same form as in Bayes-PDE-FIND, </w:t>
      </w:r>
      <m:oMath>
        <m:d>
          <m:dPr>
            <m:begChr m:val="("/>
            <m:sepChr m:val=""/>
            <m:endChr m:val=")"/>
            <m:grow/>
          </m:dPr>
          <m:e>
            <m:r>
              <m:t>1</m:t>
            </m:r>
            <m:r>
              <m:rPr>
                <m:sty m:val="p"/>
              </m:rPr>
              <m:t>−</m:t>
            </m:r>
            <m:sSub>
              <m:e>
                <m:r>
                  <m:t>a</m:t>
                </m:r>
              </m:e>
              <m:sub>
                <m:r>
                  <m:t>i</m:t>
                </m:r>
              </m:sub>
            </m:sSub>
          </m:e>
        </m:d>
        <m:sSub>
          <m:e>
            <m:r>
              <m:t>δ</m:t>
            </m:r>
          </m:e>
          <m:sub>
            <m:r>
              <m:t>0</m:t>
            </m:r>
          </m:sub>
        </m:sSub>
        <m:r>
          <m:rPr>
            <m:sty m:val="p"/>
          </m:rPr>
          <m:t>+</m:t>
        </m:r>
        <m:sSub>
          <m:e>
            <m:r>
              <m:t>a</m:t>
            </m:r>
          </m:e>
          <m:sub>
            <m:r>
              <m:t>i</m:t>
            </m:r>
          </m:sub>
        </m:sSub>
        <m:r>
          <m:rPr>
            <m:scr m:val="script"/>
            <m:sty m:val="p"/>
          </m:rPr>
          <m:t>N</m:t>
        </m:r>
        <m:d>
          <m:dPr>
            <m:begChr m:val="("/>
            <m:sepChr m:val=""/>
            <m:endChr m:val=")"/>
            <m:grow/>
          </m:dPr>
          <m:e>
            <m:sSub>
              <m:e>
                <m:r>
                  <m:t>μ</m:t>
                </m:r>
              </m:e>
              <m:sub>
                <m:r>
                  <m:t>i</m:t>
                </m:r>
              </m:sub>
            </m:sSub>
            <m:r>
              <m:rPr>
                <m:sty m:val="p"/>
              </m:rPr>
              <m:t>,</m:t>
            </m:r>
            <m:sSubSup>
              <m:e>
                <m:r>
                  <m:t>σ</m:t>
                </m:r>
              </m:e>
              <m:sub>
                <m:r>
                  <m:t>i</m:t>
                </m:r>
              </m:sub>
              <m:sup>
                <m:r>
                  <m:t>2</m:t>
                </m:r>
              </m:sup>
            </m:sSubSup>
          </m:e>
        </m:d>
      </m:oMath>
      <w:r>
        <w:t xml:space="preserve">, but the inclusion probabilities are learned hierarchically and an explicit Gaussian likelihood replaces rejection ABC. It is a direct comparison of two routes to the same goal.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Unsupervised discovery (without stress data) of constitutive laws, with full posterior distributions for both the structure and the coefficients. It also captures multimodality, i.e. nearly equivalent alternative models.</w:t>
      </w:r>
    </w:p>
    <w:p>
      <w:pPr>
        <w:pStyle w:val="Heading2"/>
        <w:keepNext/>
      </w:pPr>
      <w:r>
        <w:rPr>
          <w:color w:val="215CAF"/>
        </w:rPr>
        <w:t xml:space="preserve">E2  </w:t>
      </w:r>
      <w:r>
        <w:rPr>
          <w:color w:val="1F3864"/>
        </w:rPr>
        <w:t xml:space="preserve">Unsupervised discovery of interpretable hyperelastic constitutive laws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Moritz Flaschel, Siddhant Kumar, Laura De Lorenzis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381, art. 113852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vjt8iowz6lkkfint6h7w">
              <w:r>
                <w:rPr>
                  <w:color w:val="1D4ED8"/>
                  <w:sz w:val="18"/>
                  <w:szCs w:val="18"/>
                  <w:u w:val="single"/>
                </w:rPr>
                <w:t xml:space="preserve">https://doi.org/10.1016/j.cma.2021.113852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Flaschel, L. De Lorenzis: Department of Mechanical and Process Engineering, ETH Zürich; S. Kumar: TU Delft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EUCLID · </w:t>
            </w:r>
            <m:oMath>
              <m:sSub>
                <m:e>
                  <m:r>
                    <m:rPr>
                      <m:sty m:val="p"/>
                    </m:rPr>
                    <m:t>ℓ</m:t>
                  </m:r>
                </m:e>
                <m:sub>
                  <m:r>
                    <m:t>p</m:t>
                  </m:r>
                </m:sub>
              </m:sSub>
            </m:oMath>
            <w:r>
              <w:rPr>
                <w:sz w:val="18"/>
                <w:szCs w:val="18"/>
              </w:rPr>
              <w:t xml:space="preserve"> sparse regression · discovery of constitutive laws without stress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article introduces EUCLID (</w:t>
      </w:r>
      <w:r>
        <w:rPr>
          <w:i/>
          <w:iCs/>
        </w:rPr>
        <w:t xml:space="preserve">Efficient Unsupervised Constitutive Law Identification and Discovery</w:t>
      </w:r>
      <w:r>
        <w:t xml:space="preserve">). The strain energy is expressed as a sparse linear combination of catalog terms and is identified only from displacement fields and reaction forces; the physics enters through force balance in the interior and on the loaded boundaries. Sparsity is achieved with </w:t>
      </w:r>
      <m:oMath>
        <m:sSub>
          <m:e>
            <m:r>
              <m:rPr>
                <m:sty m:val="p"/>
              </m:rPr>
              <m:t>ℓ</m:t>
            </m:r>
          </m:e>
          <m:sub>
            <m:r>
              <m:t>p</m:t>
            </m:r>
          </m:sub>
        </m:sSub>
      </m:oMath>
      <w:r>
        <w:t xml:space="preserve"> regularization (</w:t>
      </w:r>
      <m:oMath>
        <m:r>
          <m:t>0</m:t>
        </m:r>
        <m:r>
          <m:rPr>
            <m:sty m:val="p"/>
          </m:rPr>
          <m:t>&lt;</m:t>
        </m:r>
        <m:r>
          <m:t>p</m:t>
        </m:r>
        <m:r>
          <m:rPr>
            <m:sty m:val="p"/>
          </m:rPr>
          <m:t>&lt;</m:t>
        </m:r>
        <m:r>
          <m:t>1</m:t>
        </m:r>
      </m:oMath>
      <w:r>
        <w:t xml:space="preserve">) and thresholding, and the method discovers five hyperelastic models from a single test with noisy synthetic data.</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sSup>
            <m:e>
              <m:r>
                <m:rPr>
                  <m:sty m:val="b"/>
                </m:rPr>
                <m:t>θ</m:t>
              </m:r>
            </m:e>
            <m:sup>
              <m:r>
                <m:rPr>
                  <m:sty m:val="p"/>
                </m:rPr>
                <m:t>⋆</m:t>
              </m:r>
            </m:sup>
          </m:sSup>
          <m:r>
            <m:rPr>
              <m:sty m:val="p"/>
            </m:rPr>
            <m:t>=</m:t>
          </m:r>
          <m:limLow>
            <m:e>
              <m:r>
                <m:rPr>
                  <m:sty m:val="p"/>
                </m:rPr>
                <m:t>arg min</m:t>
              </m:r>
            </m:e>
            <m:lim>
              <m:r>
                <m:rPr>
                  <m:sty m:val="b"/>
                </m:rPr>
                <m:t>θ</m:t>
              </m:r>
            </m:lim>
          </m:limLow>
          <m:nary>
            <m:naryPr>
              <m:chr m:val="∑"/>
              <m:limLoc m:val="undOvr"/>
              <m:subHide m:val="off"/>
              <m:supHide m:val="on"/>
            </m:naryPr>
            <m:sub>
              <m:r>
                <m:t>t</m:t>
              </m:r>
            </m:sub>
            <m:sup>
              <m:r>
                <m:t>​</m:t>
              </m:r>
            </m:sup>
            <m:e>
              <m:d>
                <m:dPr>
                  <m:begChr m:val="("/>
                  <m:sepChr m:val=""/>
                  <m:endChr m:val=")"/>
                  <m:grow/>
                </m:dPr>
                <m:e>
                  <m:sSup>
                    <m:e>
                      <m:d>
                        <m:dPr>
                          <m:begChr m:val="∥"/>
                          <m:sepChr m:val=""/>
                          <m:endChr m:val="∥"/>
                          <m:grow/>
                        </m:dPr>
                        <m:e>
                          <m:sSubSup>
                            <m:e>
                              <m:r>
                                <m:rPr>
                                  <m:sty m:val="b"/>
                                </m:rPr>
                                <m:t>A</m:t>
                              </m:r>
                            </m:e>
                            <m:sub>
                              <m:r>
                                <m:t>t</m:t>
                              </m:r>
                            </m:sub>
                            <m:sup>
                              <m:r>
                                <m:rPr>
                                  <m:sty m:val="p"/>
                                </m:rPr>
                                <m:t>f</m:t>
                              </m:r>
                              <m:r>
                                <m:rPr>
                                  <m:sty m:val="p"/>
                                </m:rPr>
                                <m:t>r</m:t>
                              </m:r>
                              <m:r>
                                <m:rPr>
                                  <m:sty m:val="p"/>
                                </m:rPr>
                                <m:t>e</m:t>
                              </m:r>
                              <m:r>
                                <m:rPr>
                                  <m:sty m:val="p"/>
                                </m:rPr>
                                <m:t>e</m:t>
                              </m:r>
                            </m:sup>
                          </m:sSubSup>
                          <m:r>
                            <m:rPr>
                              <m:sty m:val="b"/>
                            </m:rPr>
                            <m:t>θ</m:t>
                          </m:r>
                        </m:e>
                      </m:d>
                    </m:e>
                    <m:sup>
                      <m:r>
                        <m:t>2</m:t>
                      </m:r>
                    </m:sup>
                  </m:sSup>
                  <m:r>
                    <m:rPr>
                      <m:sty m:val="p"/>
                    </m:rPr>
                    <m:t>+</m:t>
                  </m:r>
                  <m:sSub>
                    <m:e>
                      <m:r>
                        <m:t>λ</m:t>
                      </m:r>
                    </m:e>
                    <m:sub>
                      <m:r>
                        <m:t>r</m:t>
                      </m:r>
                    </m:sub>
                  </m:sSub>
                  <m:sSup>
                    <m:e>
                      <m:d>
                        <m:dPr>
                          <m:begChr m:val="∥"/>
                          <m:sepChr m:val=""/>
                          <m:endChr m:val="∥"/>
                          <m:grow/>
                        </m:dPr>
                        <m:e>
                          <m:sSubSup>
                            <m:e>
                              <m:r>
                                <m:rPr>
                                  <m:sty m:val="b"/>
                                </m:rPr>
                                <m:t>A</m:t>
                              </m:r>
                            </m:e>
                            <m:sub>
                              <m:r>
                                <m:t>t</m:t>
                              </m:r>
                            </m:sub>
                            <m:sup>
                              <m:r>
                                <m:rPr>
                                  <m:sty m:val="p"/>
                                </m:rPr>
                                <m:t>f</m:t>
                              </m:r>
                              <m:r>
                                <m:rPr>
                                  <m:sty m:val="p"/>
                                </m:rPr>
                                <m:t>i</m:t>
                              </m:r>
                              <m:r>
                                <m:rPr>
                                  <m:sty m:val="p"/>
                                </m:rPr>
                                <m:t>x</m:t>
                              </m:r>
                            </m:sup>
                          </m:sSubSup>
                          <m:r>
                            <m:rPr>
                              <m:sty m:val="b"/>
                            </m:rPr>
                            <m:t>θ</m:t>
                          </m:r>
                          <m:r>
                            <m:rPr>
                              <m:sty m:val="p"/>
                            </m:rPr>
                            <m:t>−</m:t>
                          </m:r>
                          <m:sSub>
                            <m:e>
                              <m:r>
                                <m:rPr>
                                  <m:sty m:val="b"/>
                                </m:rPr>
                                <m:t>R</m:t>
                              </m:r>
                            </m:e>
                            <m:sub>
                              <m:r>
                                <m:t>t</m:t>
                              </m:r>
                            </m:sub>
                          </m:sSub>
                        </m:e>
                      </m:d>
                    </m:e>
                    <m:sup>
                      <m:r>
                        <m:t>2</m:t>
                      </m:r>
                    </m:sup>
                  </m:sSup>
                </m:e>
              </m:d>
            </m:e>
          </m:nary>
          <m:r>
            <m:rPr>
              <m:sty m:val="p"/>
            </m:rPr>
            <m:t>+</m:t>
          </m:r>
          <m:sSub>
            <m:e>
              <m:r>
                <m:t>λ</m:t>
              </m:r>
            </m:e>
            <m:sub>
              <m:r>
                <m:t>p</m:t>
              </m:r>
            </m:sub>
          </m:sSub>
          <m:r>
            <m:rPr>
              <m:sty m:val="p"/>
            </m:rPr>
            <m:t>∥</m:t>
          </m:r>
          <m:r>
            <m:rPr>
              <m:sty m:val="b"/>
            </m:rPr>
            <m:t>θ</m:t>
          </m:r>
          <m:sSubSup>
            <m:e>
              <m:r>
                <m:rPr>
                  <m:sty m:val="p"/>
                </m:rPr>
                <m:t>∥</m:t>
              </m:r>
            </m:e>
            <m:sub>
              <m:r>
                <m:t>p</m:t>
              </m:r>
            </m:sub>
            <m:sup>
              <m:r>
                <m:t>p</m:t>
              </m:r>
            </m:sup>
          </m:sSubSup>
          <m:r>
            <m:rPr>
              <m:sty m:val="p"/>
            </m:rPr>
            <m:t>,</m:t>
          </m:r>
          <m:r>
            <m:t>  </m:t>
          </m:r>
          <m:r>
            <m:t>0</m:t>
          </m:r>
          <m:r>
            <m:rPr>
              <m:sty m:val="p"/>
            </m:rPr>
            <m:t>&lt;</m:t>
          </m:r>
          <m:r>
            <m:t>p</m:t>
          </m:r>
          <m:r>
            <m:rPr>
              <m:sty m:val="p"/>
            </m:rPr>
            <m:t>&lt;</m:t>
          </m:r>
          <m:r>
            <m:t>1</m:t>
          </m:r>
        </m:oMath>
      </m:oMathPara>
    </w:p>
    <w:p>
      <w:pPr>
        <w:spacing w:after="100"/>
        <w:jc w:val="both"/>
      </w:pPr>
      <w:r>
        <w:rPr>
          <w:color w:val="3A4350"/>
          <w:sz w:val="19"/>
          <w:szCs w:val="19"/>
        </w:rPr>
        <w:t xml:space="preserve">where </w:t>
      </w:r>
      <m:oMath>
        <m:r>
          <m:t>W</m:t>
        </m:r>
        <m:d>
          <m:dPr>
            <m:begChr m:val="("/>
            <m:sepChr m:val=""/>
            <m:endChr m:val=")"/>
            <m:grow/>
          </m:dPr>
          <m:e>
            <m:r>
              <m:rPr>
                <m:sty m:val="b"/>
              </m:rPr>
              <m:t>F</m:t>
            </m:r>
            <m:r>
              <m:rPr>
                <m:sty m:val="p"/>
              </m:rPr>
              <m:t>;</m:t>
            </m:r>
            <m:r>
              <m:rPr>
                <m:sty m:val="b"/>
              </m:rPr>
              <m:t>θ</m:t>
            </m:r>
          </m:e>
        </m:d>
        <m:r>
          <m:rPr>
            <m:sty m:val="p"/>
          </m:rPr>
          <m:t>=</m:t>
        </m:r>
        <m:nary>
          <m:naryPr>
            <m:chr m:val="∑"/>
            <m:limLoc m:val="undOvr"/>
            <m:subHide m:val="off"/>
            <m:supHide m:val="on"/>
          </m:naryPr>
          <m:sub>
            <m:r>
              <m:t>a</m:t>
            </m:r>
          </m:sub>
          <m:sup>
            <m:r>
              <m:t>​</m:t>
            </m:r>
          </m:sup>
          <m:e>
            <m:sSub>
              <m:e>
                <m:r>
                  <m:t>θ</m:t>
                </m:r>
              </m:e>
              <m:sub>
                <m:r>
                  <m:t>a</m:t>
                </m:r>
              </m:sub>
            </m:sSub>
          </m:e>
        </m:nary>
        <m:sSub>
          <m:e>
            <m:r>
              <m:t>Q</m:t>
            </m:r>
          </m:e>
          <m:sub>
            <m:r>
              <m:t>a</m:t>
            </m:r>
          </m:sub>
        </m:sSub>
        <m:d>
          <m:dPr>
            <m:begChr m:val="("/>
            <m:sepChr m:val=""/>
            <m:endChr m:val=")"/>
            <m:grow/>
          </m:dPr>
          <m:e>
            <m:r>
              <m:rPr>
                <m:sty m:val="b"/>
              </m:rPr>
              <m:t>F</m:t>
            </m:r>
          </m:e>
        </m:d>
      </m:oMath>
      <w:r>
        <w:rPr>
          <w:color w:val="3A4350"/>
          <w:sz w:val="19"/>
          <w:szCs w:val="19"/>
        </w:rPr>
        <w:t xml:space="preserve">, </w:t>
      </w:r>
      <m:oMath>
        <m:sSubSup>
          <m:e>
            <m:r>
              <m:rPr>
                <m:sty m:val="b"/>
              </m:rPr>
              <m:t>A</m:t>
            </m:r>
          </m:e>
          <m:sub>
            <m:r>
              <m:t>t</m:t>
            </m:r>
          </m:sub>
          <m:sup>
            <m:r>
              <m:rPr>
                <m:sty m:val="p"/>
              </m:rPr>
              <m:t>f</m:t>
            </m:r>
            <m:r>
              <m:rPr>
                <m:sty m:val="p"/>
              </m:rPr>
              <m:t>r</m:t>
            </m:r>
            <m:r>
              <m:rPr>
                <m:sty m:val="p"/>
              </m:rPr>
              <m:t>e</m:t>
            </m:r>
            <m:r>
              <m:rPr>
                <m:sty m:val="p"/>
              </m:rPr>
              <m:t>e</m:t>
            </m:r>
          </m:sup>
        </m:sSubSup>
      </m:oMath>
      <w:r>
        <w:rPr>
          <w:color w:val="3A4350"/>
          <w:sz w:val="19"/>
          <w:szCs w:val="19"/>
        </w:rPr>
        <w:t xml:space="preserve"> and </w:t>
      </w:r>
      <m:oMath>
        <m:sSubSup>
          <m:e>
            <m:r>
              <m:rPr>
                <m:sty m:val="b"/>
              </m:rPr>
              <m:t>A</m:t>
            </m:r>
          </m:e>
          <m:sub>
            <m:r>
              <m:t>t</m:t>
            </m:r>
          </m:sub>
          <m:sup>
            <m:r>
              <m:rPr>
                <m:sty m:val="p"/>
              </m:rPr>
              <m:t>f</m:t>
            </m:r>
            <m:r>
              <m:rPr>
                <m:sty m:val="p"/>
              </m:rPr>
              <m:t>i</m:t>
            </m:r>
            <m:r>
              <m:rPr>
                <m:sty m:val="p"/>
              </m:rPr>
              <m:t>x</m:t>
            </m:r>
          </m:sup>
        </m:sSubSup>
      </m:oMath>
      <w:r>
        <w:rPr>
          <w:color w:val="3A4350"/>
          <w:sz w:val="19"/>
          <w:szCs w:val="19"/>
        </w:rPr>
        <w:t xml:space="preserve"> are the internal-force operators at the free and fixed nodes at step </w:t>
      </w:r>
      <m:oMath>
        <m:r>
          <m:t>t</m:t>
        </m:r>
      </m:oMath>
      <w:r>
        <w:rPr>
          <w:color w:val="3A4350"/>
          <w:sz w:val="19"/>
          <w:szCs w:val="19"/>
        </w:rPr>
        <w:t xml:space="preserve">, and </w:t>
      </w:r>
      <m:oMath>
        <m:sSub>
          <m:e>
            <m:r>
              <m:rPr>
                <m:sty m:val="b"/>
              </m:rPr>
              <m:t>R</m:t>
            </m:r>
          </m:e>
          <m:sub>
            <m:r>
              <m:t>t</m:t>
            </m:r>
          </m:sub>
        </m:sSub>
      </m:oMath>
      <w:r>
        <w:rPr>
          <w:color w:val="3A4350"/>
          <w:sz w:val="19"/>
          <w:szCs w:val="19"/>
        </w:rPr>
        <w:t xml:space="preserve"> are the measured reaction forces; after minimization, small coefficients are set to zero.</w:t>
      </w:r>
    </w:p>
    <w:p>
      <w:pPr>
        <w:spacing w:after="100" w:before="80"/>
        <w:jc w:val="both"/>
      </w:pPr>
      <w:r>
        <w:rPr>
          <w:b/>
          <w:bCs/>
          <w:color w:val="215CAF"/>
        </w:rPr>
        <w:t xml:space="preserve">Link to the base article. </w:t>
      </w:r>
      <w:r>
        <w:t xml:space="preserve">It is the deterministic counterpart of PDE-FIND/STRidge in solid mechanics (term catalog, sparse regression, thresholding). Bayesian-EUCLID [E1] supplied the missing uncertainty, just as in the step from PDE-FIND to Bayes-PDE-FIND.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Equation discovery without stress labels: the regression target is the equilibrium equation (the PDE) itself, not a measured input–output pair.</w:t>
      </w:r>
    </w:p>
    <w:p>
      <w:pPr>
        <w:pStyle w:val="Heading2"/>
        <w:keepNext/>
      </w:pPr>
      <w:r>
        <w:rPr>
          <w:color w:val="215CAF"/>
        </w:rPr>
        <w:t xml:space="preserve">E3  </w:t>
      </w:r>
      <w:r>
        <w:rPr>
          <w:color w:val="1F3864"/>
        </w:rPr>
        <w:t xml:space="preserve">Likelihood-free nested sampling for parameter inference of biochemical reaction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Jan Mikelson, Mustafa Khammash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PLOS Computational Biology, vol. 16(10), art. e1008264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ssi_p9ubsnr_bq05fe4">
              <w:r>
                <w:rPr>
                  <w:color w:val="1D4ED8"/>
                  <w:sz w:val="18"/>
                  <w:szCs w:val="18"/>
                  <w:u w:val="single"/>
                </w:rPr>
                <w:t xml:space="preserve">https://doi.org/10.1371/journal.pcbi.1008264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Biosystems Science and Engineering (D-BSSE),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likelihood-free inference · nested sampling · particle filters · Bayesian model comparison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article makes nested sampling applicable to stochastic models with intractable likelihoods by using unbiased likelihood estimates from particle filters. The result is an unbiased estimator of the Bayesian evidence, useful for model comparison, together with samples from the posterior; a lower bound on the variance of the estimator gives a new stopping criterion. The method is tested on stochastic reaction networks of realistic size, with simulated and biological data, and is compared with pMCMC and ABC-SMC.</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r>
            <m:t>Z</m:t>
          </m:r>
          <m:r>
            <m:rPr>
              <m:sty m:val="p"/>
            </m:rPr>
            <m:t>=</m:t>
          </m:r>
          <m:r>
            <m:rPr>
              <m:sty m:val="p"/>
            </m:rPr>
            <m:t>∫</m:t>
          </m:r>
          <m:r>
            <m:t>p</m:t>
          </m:r>
          <m:d>
            <m:dPr>
              <m:begChr m:val="("/>
              <m:sepChr m:val=""/>
              <m:endChr m:val=")"/>
              <m:grow/>
            </m:dPr>
            <m:e>
              <m:r>
                <m:rPr>
                  <m:sty m:val="b"/>
                </m:rPr>
                <m:t>y</m:t>
              </m:r>
              <m:r>
                <m:rPr>
                  <m:sty m:val="p"/>
                </m:rPr>
                <m:t>∣</m:t>
              </m:r>
              <m:r>
                <m:rPr>
                  <m:sty m:val="b"/>
                </m:rPr>
                <m:t>θ</m:t>
              </m:r>
            </m:e>
          </m:d>
          <m:r>
            <m:t> </m:t>
          </m:r>
          <m:r>
            <m:t>π</m:t>
          </m:r>
          <m:d>
            <m:dPr>
              <m:begChr m:val="("/>
              <m:sepChr m:val=""/>
              <m:endChr m:val=")"/>
              <m:grow/>
            </m:dPr>
            <m:e>
              <m:r>
                <m:rPr>
                  <m:sty m:val="b"/>
                </m:rPr>
                <m:t>θ</m:t>
              </m:r>
            </m:e>
          </m:d>
          <m:r>
            <m:t> </m:t>
          </m:r>
          <m:r>
            <m:rPr>
              <m:sty m:val="p"/>
            </m:rPr>
            <m:t>d</m:t>
          </m:r>
          <m:r>
            <m:rPr>
              <m:sty m:val="b"/>
            </m:rPr>
            <m:t>θ</m:t>
          </m:r>
          <m:r>
            <m:rPr>
              <m:sty m:val="p"/>
            </m:rPr>
            <m:t>=</m:t>
          </m:r>
          <m:nary>
            <m:naryPr>
              <m:chr m:val="∫"/>
              <m:limLoc m:val="subSup"/>
              <m:subHide m:val="off"/>
              <m:supHide m:val="off"/>
            </m:naryPr>
            <m:sub>
              <m:r>
                <m:t>0</m:t>
              </m:r>
            </m:sub>
            <m:sup>
              <m:r>
                <m:t>1</m:t>
              </m:r>
            </m:sup>
            <m:e>
              <m:r>
                <m:rPr>
                  <m:scr m:val="script"/>
                  <m:sty m:val="p"/>
                </m:rPr>
                <m:t>L</m:t>
              </m:r>
            </m:e>
          </m:nary>
          <m:d>
            <m:dPr>
              <m:begChr m:val="("/>
              <m:sepChr m:val=""/>
              <m:endChr m:val=")"/>
              <m:grow/>
            </m:dPr>
            <m:e>
              <m:r>
                <m:t>X</m:t>
              </m:r>
            </m:e>
          </m:d>
          <m:r>
            <m:t> </m:t>
          </m:r>
          <m:r>
            <m:rPr>
              <m:sty m:val="p"/>
            </m:rPr>
            <m:t>d</m:t>
          </m:r>
          <m:r>
            <m:t>X</m:t>
          </m:r>
          <m:r>
            <m:rPr>
              <m:sty m:val="p"/>
            </m:rPr>
            <m:t>≈</m:t>
          </m:r>
          <m:nary>
            <m:naryPr>
              <m:chr m:val="∑"/>
              <m:limLoc m:val="undOvr"/>
              <m:subHide m:val="off"/>
              <m:supHide m:val="on"/>
            </m:naryPr>
            <m:sub>
              <m:r>
                <m:t>i</m:t>
              </m:r>
            </m:sub>
            <m:sup>
              <m:r>
                <m:t>​</m:t>
              </m:r>
            </m:sup>
            <m:e>
              <m:sSub>
                <m:e>
                  <m:acc>
                    <m:accPr>
                      <m:chr m:val="̂"/>
                    </m:accPr>
                    <m:e>
                      <m:r>
                        <m:rPr>
                          <m:scr m:val="script"/>
                          <m:sty m:val="p"/>
                        </m:rPr>
                        <m:t>L</m:t>
                      </m:r>
                    </m:e>
                  </m:acc>
                </m:e>
                <m:sub>
                  <m:r>
                    <m:t>i</m:t>
                  </m:r>
                </m:sub>
              </m:sSub>
            </m:e>
          </m:nary>
          <m:d>
            <m:dPr>
              <m:begChr m:val="("/>
              <m:sepChr m:val=""/>
              <m:endChr m:val=")"/>
              <m:grow/>
            </m:dPr>
            <m:e>
              <m:sSub>
                <m:e>
                  <m:r>
                    <m:t>X</m:t>
                  </m:r>
                </m:e>
                <m:sub>
                  <m:r>
                    <m:t>i</m:t>
                  </m:r>
                  <m:r>
                    <m:rPr>
                      <m:sty m:val="p"/>
                    </m:rPr>
                    <m:t>−</m:t>
                  </m:r>
                  <m:r>
                    <m:t>1</m:t>
                  </m:r>
                </m:sub>
              </m:sSub>
              <m:r>
                <m:rPr>
                  <m:sty m:val="p"/>
                </m:rPr>
                <m:t>−</m:t>
              </m:r>
              <m:sSub>
                <m:e>
                  <m:r>
                    <m:t>X</m:t>
                  </m:r>
                </m:e>
                <m:sub>
                  <m:r>
                    <m:t>i</m:t>
                  </m:r>
                </m:sub>
              </m:sSub>
            </m:e>
          </m:d>
          <m:r>
            <m:rPr>
              <m:sty m:val="p"/>
            </m:rPr>
            <m:t>,</m:t>
          </m:r>
          <m:r>
            <m:t>  </m:t>
          </m:r>
          <m:sSub>
            <m:e>
              <m:r>
                <m:t>X</m:t>
              </m:r>
            </m:e>
            <m:sub>
              <m:r>
                <m:t>i</m:t>
              </m:r>
            </m:sub>
          </m:sSub>
          <m:r>
            <m:rPr>
              <m:sty m:val="p"/>
            </m:rPr>
            <m:t>≈</m:t>
          </m:r>
          <m:sSup>
            <m:e>
              <m:r>
                <m:t>e</m:t>
              </m:r>
            </m:e>
            <m:sup>
              <m:r>
                <m:rPr>
                  <m:sty m:val="p"/>
                </m:rPr>
                <m:t>−</m:t>
              </m:r>
              <m:r>
                <m:t>i</m:t>
              </m:r>
              <m:r>
                <m:rPr>
                  <m:sty m:val="p"/>
                </m:rPr>
                <m:t>/</m:t>
              </m:r>
              <m:r>
                <m:t>N</m:t>
              </m:r>
            </m:sup>
          </m:sSup>
        </m:oMath>
      </m:oMathPara>
    </w:p>
    <w:p>
      <w:pPr>
        <w:spacing w:after="100"/>
        <w:jc w:val="both"/>
      </w:pPr>
      <w:r>
        <w:rPr>
          <w:color w:val="3A4350"/>
          <w:sz w:val="19"/>
          <w:szCs w:val="19"/>
        </w:rPr>
        <w:t xml:space="preserve">where </w:t>
      </w:r>
      <m:oMath>
        <m:r>
          <m:t>X</m:t>
        </m:r>
      </m:oMath>
      <w:r>
        <w:rPr>
          <w:color w:val="3A4350"/>
          <w:sz w:val="19"/>
          <w:szCs w:val="19"/>
        </w:rPr>
        <w:t xml:space="preserve"> is the prior volume inside the likelihood contour, </w:t>
      </w:r>
      <m:oMath>
        <m:r>
          <m:t>N</m:t>
        </m:r>
      </m:oMath>
      <w:r>
        <w:rPr>
          <w:color w:val="3A4350"/>
          <w:sz w:val="19"/>
          <w:szCs w:val="19"/>
        </w:rPr>
        <w:t xml:space="preserve"> the number of “live” points and </w:t>
      </w:r>
      <m:oMath>
        <m:sSub>
          <m:e>
            <m:acc>
              <m:accPr>
                <m:chr m:val="̂"/>
              </m:accPr>
              <m:e>
                <m:r>
                  <m:rPr>
                    <m:scr m:val="script"/>
                    <m:sty m:val="p"/>
                  </m:rPr>
                  <m:t>L</m:t>
                </m:r>
              </m:e>
            </m:acc>
          </m:e>
          <m:sub>
            <m:r>
              <m:t>i</m:t>
            </m:r>
          </m:sub>
        </m:sSub>
      </m:oMath>
      <w:r>
        <w:rPr>
          <w:color w:val="3A4350"/>
          <w:sz w:val="19"/>
          <w:szCs w:val="19"/>
        </w:rPr>
        <w:t xml:space="preserve"> the unbiased particle-filter estimate of the likelihood for the </w:t>
      </w:r>
      <m:oMath>
        <m:r>
          <m:t>i</m:t>
        </m:r>
      </m:oMath>
      <w:r>
        <w:rPr>
          <w:color w:val="3A4350"/>
          <w:sz w:val="19"/>
          <w:szCs w:val="19"/>
        </w:rPr>
        <w:t xml:space="preserve">-th discarded point; the posterior weights are </w:t>
      </w:r>
      <m:oMath>
        <m:sSub>
          <m:e>
            <m:r>
              <m:t>w</m:t>
            </m:r>
          </m:e>
          <m:sub>
            <m:r>
              <m:t>i</m:t>
            </m:r>
          </m:sub>
        </m:sSub>
        <m:r>
          <m:rPr>
            <m:sty m:val="p"/>
          </m:rPr>
          <m:t>∝</m:t>
        </m:r>
        <m:sSub>
          <m:e>
            <m:acc>
              <m:accPr>
                <m:chr m:val="̂"/>
              </m:accPr>
              <m:e>
                <m:r>
                  <m:rPr>
                    <m:scr m:val="script"/>
                    <m:sty m:val="p"/>
                  </m:rPr>
                  <m:t>L</m:t>
                </m:r>
              </m:e>
            </m:acc>
          </m:e>
          <m:sub>
            <m:r>
              <m:t>i</m:t>
            </m:r>
          </m:sub>
        </m:sSub>
        <m:d>
          <m:dPr>
            <m:begChr m:val="("/>
            <m:sepChr m:val=""/>
            <m:endChr m:val=")"/>
            <m:grow/>
          </m:dPr>
          <m:e>
            <m:sSub>
              <m:e>
                <m:r>
                  <m:t>X</m:t>
                </m:r>
              </m:e>
              <m:sub>
                <m:r>
                  <m:t>i</m:t>
                </m:r>
                <m:r>
                  <m:rPr>
                    <m:sty m:val="p"/>
                  </m:rPr>
                  <m:t>−</m:t>
                </m:r>
                <m:r>
                  <m:t>1</m:t>
                </m:r>
              </m:sub>
            </m:sSub>
            <m:r>
              <m:rPr>
                <m:sty m:val="p"/>
              </m:rPr>
              <m:t>−</m:t>
            </m:r>
            <m:sSub>
              <m:e>
                <m:r>
                  <m:t>X</m:t>
                </m:r>
              </m:e>
              <m:sub>
                <m:r>
                  <m:t>i</m:t>
                </m:r>
              </m:sub>
            </m:sSub>
          </m:e>
        </m:d>
      </m:oMath>
      <w:r>
        <w:rPr>
          <w:color w:val="3A4350"/>
          <w:sz w:val="19"/>
          <w:szCs w:val="19"/>
        </w:rPr>
        <w:t xml:space="preserve">.</w:t>
      </w:r>
    </w:p>
    <w:p>
      <w:pPr>
        <w:spacing w:after="100" w:before="80"/>
        <w:jc w:val="both"/>
      </w:pPr>
      <w:r>
        <w:rPr>
          <w:b/>
          <w:bCs/>
          <w:color w:val="215CAF"/>
        </w:rPr>
        <w:t xml:space="preserve">Link to the base article. </w:t>
      </w:r>
      <w:r>
        <w:t xml:space="preserve">It is a likelihood-free alternative to rejection ABC and is compared directly with ABC-SMC, which the base article proposes as future work. In addition, it gives the Bayesian evidence, which allows a formal comparison of competing structures of a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Nested sampling becomes likelihood-free without losing the unbiasedness of the evidence estimate, so stochastic simulators can be compared with Bayes factors, not only calibrated.</w:t>
      </w:r>
    </w:p>
    <w:p>
      <w:pPr>
        <w:pStyle w:val="Heading2"/>
        <w:keepNext/>
      </w:pPr>
      <w:r>
        <w:rPr>
          <w:color w:val="215CAF"/>
        </w:rPr>
        <w:t xml:space="preserve">E4  </w:t>
      </w:r>
      <w:r>
        <w:rPr>
          <w:color w:val="1F3864"/>
        </w:rPr>
        <w:t xml:space="preserve">Distributional gradient matching for learning uncertain neural dynamics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Lenart Treven, Philippe Wenk, Florian Dörfler,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29780–29793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fqtljttclgk6vlxesz14">
              <w:r>
                <w:rPr>
                  <w:color w:val="1D4ED8"/>
                  <w:sz w:val="18"/>
                  <w:szCs w:val="18"/>
                  <w:u w:val="single"/>
                </w:rPr>
                <w:t xml:space="preserve">proceedings.neurips.cc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ODEs with epistemic uncertainty · matching of derivative distributions · Wasserstein distance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method learns neural ODEs with epistemic uncertainty without numerical integration, by modeling the uncertainty in state space. A probabilistic smoother and a probabilistic dynamics model are trained jointly, and the distributions of their derivatives are matched with a Wasserstein loss. Compared with integration-based approximate inference, training and prediction are faster and the accuracy is much higher; the tests include Lotka–Volterra, Lorenz, the double pendulum and a quadcopter.</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limLow>
            <m:e>
              <m:r>
                <m:rPr>
                  <m:sty m:val="p"/>
                </m:rPr>
                <m:t>min</m:t>
              </m:r>
            </m:e>
            <m:lim>
              <m:r>
                <m:t>π</m:t>
              </m:r>
              <m:r>
                <m:rPr>
                  <m:sty m:val="p"/>
                </m:rPr>
                <m:t>,</m:t>
              </m:r>
              <m:r>
                <m:t>ψ</m:t>
              </m:r>
            </m:lim>
          </m:limLow>
          <m:r>
            <m:t> </m:t>
          </m:r>
          <m:r>
            <m:rPr>
              <m:sty m:val="p"/>
            </m:rPr>
            <m:t>−</m:t>
          </m:r>
          <m:r>
            <m:rPr>
              <m:sty m:val="p"/>
            </m:rPr>
            <m:t>ln</m:t>
          </m:r>
          <m:sSub>
            <m:e>
              <m:r>
                <m:t>p</m:t>
              </m:r>
            </m:e>
            <m:sub>
              <m:r>
                <m:t>S</m:t>
              </m:r>
            </m:sub>
          </m:sSub>
          <m:d>
            <m:dPr>
              <m:begChr m:val="("/>
              <m:sepChr m:val=""/>
              <m:endChr m:val=")"/>
              <m:grow/>
            </m:dPr>
            <m:e>
              <m:r>
                <m:rPr>
                  <m:sty m:val="b"/>
                </m:rPr>
                <m:t>y</m:t>
              </m:r>
              <m:r>
                <m:rPr>
                  <m:sty m:val="p"/>
                </m:rPr>
                <m:t>∣</m:t>
              </m:r>
              <m:r>
                <m:t>t</m:t>
              </m:r>
              <m:r>
                <m:rPr>
                  <m:sty m:val="p"/>
                </m:rPr>
                <m:t>;</m:t>
              </m:r>
              <m:r>
                <m:t>π</m:t>
              </m:r>
            </m:e>
          </m:d>
          <m:r>
            <m:rPr>
              <m:sty m:val="p"/>
            </m:rPr>
            <m:t>+</m:t>
          </m:r>
          <m:r>
            <m:t>λ</m:t>
          </m:r>
          <m:nary>
            <m:naryPr>
              <m:chr m:val="∑"/>
              <m:limLoc m:val="undOvr"/>
              <m:subHide m:val="off"/>
              <m:supHide m:val="on"/>
            </m:naryPr>
            <m:sub>
              <m:r>
                <m:t>k</m:t>
              </m:r>
            </m:sub>
            <m:sup>
              <m:r>
                <m:t>​</m:t>
              </m:r>
            </m:sup>
            <m:e>
              <m:sSubSup>
                <m:e>
                  <m:r>
                    <m:t>W</m:t>
                  </m:r>
                </m:e>
                <m:sub>
                  <m:r>
                    <m:t>2</m:t>
                  </m:r>
                </m:sub>
                <m:sup>
                  <m:r>
                    <m:t>2</m:t>
                  </m:r>
                </m:sup>
              </m:sSubSup>
            </m:e>
          </m:nary>
          <m:d>
            <m:dPr>
              <m:begChr m:val="["/>
              <m:sepChr m:val=""/>
              <m:endChr m:val="]"/>
              <m:grow/>
            </m:dPr>
            <m:e>
              <m:sSub>
                <m:e>
                  <m:r>
                    <m:t>p</m:t>
                  </m:r>
                </m:e>
                <m:sub>
                  <m:r>
                    <m:t>S</m:t>
                  </m:r>
                </m:sub>
              </m:sSub>
              <m:d>
                <m:dPr>
                  <m:begChr m:val="("/>
                  <m:sepChr m:val=""/>
                  <m:endChr m:val=")"/>
                  <m:grow/>
                </m:dPr>
                <m:e>
                  <m:acc>
                    <m:accPr>
                      <m:chr m:val="̇"/>
                    </m:accPr>
                    <m:e>
                      <m:r>
                        <m:rPr>
                          <m:sty m:val="b"/>
                        </m:rPr>
                        <m:t>x</m:t>
                      </m:r>
                    </m:e>
                  </m:acc>
                  <m:d>
                    <m:dPr>
                      <m:begChr m:val="("/>
                      <m:sepChr m:val=""/>
                      <m:endChr m:val=")"/>
                      <m:grow/>
                    </m:dPr>
                    <m:e>
                      <m:sSub>
                        <m:e>
                          <m:r>
                            <m:t>t</m:t>
                          </m:r>
                        </m:e>
                        <m:sub>
                          <m:r>
                            <m:t>k</m:t>
                          </m:r>
                        </m:sub>
                      </m:sSub>
                    </m:e>
                  </m:d>
                  <m:r>
                    <m:rPr>
                      <m:sty m:val="p"/>
                    </m:rPr>
                    <m:t>∣</m:t>
                  </m:r>
                  <m:r>
                    <m:rPr>
                      <m:sty m:val="b"/>
                    </m:rPr>
                    <m:t>y</m:t>
                  </m:r>
                  <m:r>
                    <m:rPr>
                      <m:sty m:val="p"/>
                    </m:rPr>
                    <m:t>;</m:t>
                  </m:r>
                  <m:r>
                    <m:t>π</m:t>
                  </m:r>
                </m:e>
              </m:d>
              <m:r>
                <m:rPr>
                  <m:sty m:val="p"/>
                </m:rPr>
                <m:t>,</m:t>
              </m:r>
              <m:r>
                <m:t> </m:t>
              </m:r>
              <m:sSub>
                <m:e>
                  <m:r>
                    <m:t>p</m:t>
                  </m:r>
                </m:e>
                <m:sub>
                  <m:r>
                    <m:t>D</m:t>
                  </m:r>
                </m:sub>
              </m:sSub>
              <m:d>
                <m:dPr>
                  <m:begChr m:val="("/>
                  <m:sepChr m:val=""/>
                  <m:endChr m:val=")"/>
                  <m:grow/>
                </m:dPr>
                <m:e>
                  <m:acc>
                    <m:accPr>
                      <m:chr m:val="̇"/>
                    </m:accPr>
                    <m:e>
                      <m:r>
                        <m:rPr>
                          <m:sty m:val="b"/>
                        </m:rPr>
                        <m:t>x</m:t>
                      </m:r>
                    </m:e>
                  </m:acc>
                  <m:d>
                    <m:dPr>
                      <m:begChr m:val="("/>
                      <m:sepChr m:val=""/>
                      <m:endChr m:val=")"/>
                      <m:grow/>
                    </m:dPr>
                    <m:e>
                      <m:sSub>
                        <m:e>
                          <m:r>
                            <m:t>t</m:t>
                          </m:r>
                        </m:e>
                        <m:sub>
                          <m:r>
                            <m:t>k</m:t>
                          </m:r>
                        </m:sub>
                      </m:sSub>
                    </m:e>
                  </m:d>
                  <m:r>
                    <m:rPr>
                      <m:sty m:val="p"/>
                    </m:rPr>
                    <m:t>∣</m:t>
                  </m:r>
                  <m:r>
                    <m:rPr>
                      <m:sty m:val="b"/>
                    </m:rPr>
                    <m:t>x</m:t>
                  </m:r>
                  <m:d>
                    <m:dPr>
                      <m:begChr m:val="("/>
                      <m:sepChr m:val=""/>
                      <m:endChr m:val=")"/>
                      <m:grow/>
                    </m:dPr>
                    <m:e>
                      <m:sSub>
                        <m:e>
                          <m:r>
                            <m:t>t</m:t>
                          </m:r>
                        </m:e>
                        <m:sub>
                          <m:r>
                            <m:t>k</m:t>
                          </m:r>
                        </m:sub>
                      </m:sSub>
                    </m:e>
                  </m:d>
                  <m:r>
                    <m:rPr>
                      <m:sty m:val="p"/>
                    </m:rPr>
                    <m:t>;</m:t>
                  </m:r>
                  <m:r>
                    <m:t>ψ</m:t>
                  </m:r>
                </m:e>
              </m:d>
            </m:e>
          </m:d>
        </m:oMath>
      </m:oMathPara>
    </w:p>
    <w:p>
      <w:pPr>
        <w:pStyle w:val="Equation"/>
      </w:pPr>
      <m:oMathPara>
        <m:oMathParaPr>
          <m:jc m:val="center"/>
        </m:oMathParaPr>
        <m:oMath>
          <m:sSubSup>
            <m:e>
              <m:r>
                <m:t>W</m:t>
              </m:r>
            </m:e>
            <m:sub>
              <m:r>
                <m:t>2</m:t>
              </m:r>
            </m:sub>
            <m:sup>
              <m:r>
                <m:t>2</m:t>
              </m:r>
            </m:sup>
          </m:sSubSup>
          <m:r>
            <m:rPr>
              <m:sty m:val="p"/>
            </m:rPr>
            <m:t>=</m:t>
          </m:r>
          <m:sSup>
            <m:e>
              <m:d>
                <m:dPr>
                  <m:begChr m:val="∥"/>
                  <m:sepChr m:val=""/>
                  <m:endChr m:val="∥"/>
                  <m:grow/>
                </m:dPr>
                <m:e>
                  <m:sSub>
                    <m:e>
                      <m:r>
                        <m:rPr>
                          <m:sty m:val="b"/>
                        </m:rPr>
                        <m:t>μ</m:t>
                      </m:r>
                    </m:e>
                    <m:sub>
                      <m:r>
                        <m:t>S</m:t>
                      </m:r>
                    </m:sub>
                  </m:sSub>
                  <m:r>
                    <m:rPr>
                      <m:sty m:val="p"/>
                    </m:rPr>
                    <m:t>−</m:t>
                  </m:r>
                  <m:sSub>
                    <m:e>
                      <m:r>
                        <m:rPr>
                          <m:sty m:val="b"/>
                        </m:rPr>
                        <m:t>μ</m:t>
                      </m:r>
                    </m:e>
                    <m:sub>
                      <m:r>
                        <m:t>D</m:t>
                      </m:r>
                    </m:sub>
                  </m:sSub>
                </m:e>
              </m:d>
            </m:e>
            <m:sup>
              <m:r>
                <m:t>2</m:t>
              </m:r>
            </m:sup>
          </m:sSup>
          <m:r>
            <m:rPr>
              <m:sty m:val="p"/>
            </m:rPr>
            <m:t>+</m:t>
          </m:r>
          <m:r>
            <m:rPr>
              <m:sty m:val="p"/>
            </m:rPr>
            <m:t>t</m:t>
          </m:r>
          <m:r>
            <m:rPr>
              <m:sty m:val="p"/>
            </m:rPr>
            <m:t>r</m:t>
          </m:r>
          <m:d>
            <m:dPr>
              <m:begChr m:val="("/>
              <m:sepChr m:val=""/>
              <m:endChr m:val=")"/>
              <m:grow/>
            </m:dPr>
            <m:e>
              <m:sSub>
                <m:e>
                  <m:r>
                    <m:t>Σ</m:t>
                  </m:r>
                </m:e>
                <m:sub>
                  <m:r>
                    <m:t>S</m:t>
                  </m:r>
                </m:sub>
              </m:sSub>
              <m:r>
                <m:rPr>
                  <m:sty m:val="p"/>
                </m:rPr>
                <m:t>+</m:t>
              </m:r>
              <m:sSub>
                <m:e>
                  <m:r>
                    <m:t>Σ</m:t>
                  </m:r>
                </m:e>
                <m:sub>
                  <m:r>
                    <m:t>D</m:t>
                  </m:r>
                </m:sub>
              </m:sSub>
              <m:r>
                <m:rPr>
                  <m:sty m:val="p"/>
                </m:rPr>
                <m:t>−</m:t>
              </m:r>
              <m:r>
                <m:t>2</m:t>
              </m:r>
              <m:sSup>
                <m:e>
                  <m:d>
                    <m:dPr>
                      <m:begChr m:val="("/>
                      <m:sepChr m:val=""/>
                      <m:endChr m:val=")"/>
                      <m:grow/>
                    </m:dPr>
                    <m:e>
                      <m:sSubSup>
                        <m:e>
                          <m:r>
                            <m:t>Σ</m:t>
                          </m:r>
                        </m:e>
                        <m:sub>
                          <m:r>
                            <m:t>D</m:t>
                          </m:r>
                        </m:sub>
                        <m:sup>
                          <m:r>
                            <m:t>1</m:t>
                          </m:r>
                          <m:r>
                            <m:rPr>
                              <m:sty m:val="p"/>
                            </m:rPr>
                            <m:t>/</m:t>
                          </m:r>
                          <m:r>
                            <m:t>2</m:t>
                          </m:r>
                        </m:sup>
                      </m:sSubSup>
                      <m:sSub>
                        <m:e>
                          <m:r>
                            <m:t>Σ</m:t>
                          </m:r>
                        </m:e>
                        <m:sub>
                          <m:r>
                            <m:t>S</m:t>
                          </m:r>
                        </m:sub>
                      </m:sSub>
                      <m:sSubSup>
                        <m:e>
                          <m:r>
                            <m:t>Σ</m:t>
                          </m:r>
                        </m:e>
                        <m:sub>
                          <m:r>
                            <m:t>D</m:t>
                          </m:r>
                        </m:sub>
                        <m:sup>
                          <m:r>
                            <m:t>1</m:t>
                          </m:r>
                          <m:r>
                            <m:rPr>
                              <m:sty m:val="p"/>
                            </m:rPr>
                            <m:t>/</m:t>
                          </m:r>
                          <m:r>
                            <m:t>2</m:t>
                          </m:r>
                        </m:sup>
                      </m:sSubSup>
                    </m:e>
                  </m:d>
                </m:e>
                <m:sup>
                  <m:r>
                    <m:t>1</m:t>
                  </m:r>
                  <m:r>
                    <m:rPr>
                      <m:sty m:val="p"/>
                    </m:rPr>
                    <m:t>/</m:t>
                  </m:r>
                  <m:r>
                    <m:t>2</m:t>
                  </m:r>
                </m:sup>
              </m:sSup>
            </m:e>
          </m:d>
        </m:oMath>
      </m:oMathPara>
    </w:p>
    <w:p>
      <w:pPr>
        <w:spacing w:after="100"/>
        <w:jc w:val="both"/>
      </w:pPr>
      <w:r>
        <w:rPr>
          <w:color w:val="3A4350"/>
          <w:sz w:val="19"/>
          <w:szCs w:val="19"/>
        </w:rPr>
        <w:t xml:space="preserve">where </w:t>
      </w:r>
      <m:oMath>
        <m:sSub>
          <m:e>
            <m:r>
              <m:t>p</m:t>
            </m:r>
          </m:e>
          <m:sub>
            <m:r>
              <m:t>S</m:t>
            </m:r>
          </m:sub>
        </m:sSub>
      </m:oMath>
      <w:r>
        <w:rPr>
          <w:color w:val="3A4350"/>
          <w:sz w:val="19"/>
          <w:szCs w:val="19"/>
        </w:rPr>
        <w:t xml:space="preserve"> is the probabilistic smoother with parameters </w:t>
      </w:r>
      <m:oMath>
        <m:r>
          <m:t>π</m:t>
        </m:r>
      </m:oMath>
      <w:r>
        <w:rPr>
          <w:color w:val="3A4350"/>
          <w:sz w:val="19"/>
          <w:szCs w:val="19"/>
        </w:rPr>
        <w:t xml:space="preserve">, </w:t>
      </w:r>
      <m:oMath>
        <m:sSub>
          <m:e>
            <m:r>
              <m:t>p</m:t>
            </m:r>
          </m:e>
          <m:sub>
            <m:r>
              <m:t>D</m:t>
            </m:r>
          </m:sub>
        </m:sSub>
      </m:oMath>
      <w:r>
        <w:rPr>
          <w:color w:val="3A4350"/>
          <w:sz w:val="19"/>
          <w:szCs w:val="19"/>
        </w:rPr>
        <w:t xml:space="preserve"> the dynamics model (a neural network) with parameters </w:t>
      </w:r>
      <m:oMath>
        <m:r>
          <m:t>ψ</m:t>
        </m:r>
      </m:oMath>
      <w:r>
        <w:rPr>
          <w:color w:val="3A4350"/>
          <w:sz w:val="19"/>
          <w:szCs w:val="19"/>
        </w:rPr>
        <w:t xml:space="preserve">, </w:t>
      </w:r>
      <m:oMath>
        <m:sSub>
          <m:e>
            <m:r>
              <m:t>W</m:t>
            </m:r>
          </m:e>
          <m:sub>
            <m:r>
              <m:t>2</m:t>
            </m:r>
          </m:sub>
        </m:sSub>
      </m:oMath>
      <w:r>
        <w:rPr>
          <w:color w:val="3A4350"/>
          <w:sz w:val="19"/>
          <w:szCs w:val="19"/>
        </w:rPr>
        <w:t xml:space="preserve"> the Wasserstein-2 distance between the two derivative distributions (the second formula holds for Gaussians) and </w:t>
      </w:r>
      <m:oMath>
        <m:r>
          <m:t>λ</m:t>
        </m:r>
      </m:oMath>
      <w:r>
        <w:rPr>
          <w:color w:val="3A4350"/>
          <w:sz w:val="19"/>
          <w:szCs w:val="19"/>
        </w:rPr>
        <w:t xml:space="preserve"> the weight of the matching term.</w:t>
      </w:r>
    </w:p>
    <w:p>
      <w:pPr>
        <w:spacing w:after="100" w:before="80"/>
        <w:jc w:val="both"/>
      </w:pPr>
      <w:r>
        <w:rPr>
          <w:b/>
          <w:bCs/>
          <w:color w:val="215CAF"/>
        </w:rPr>
        <w:t xml:space="preserve">Link to the base article. </w:t>
      </w:r>
      <w:r>
        <w:t xml:space="preserve">It is a probabilistic, integration-free counterpart of the PDE-FIND regression </w:t>
      </w:r>
      <m:oMath>
        <m:sSub>
          <m:e>
            <m:r>
              <m:t>U</m:t>
            </m:r>
          </m:e>
          <m:sub>
            <m:r>
              <m:t>t</m:t>
            </m:r>
          </m:sub>
        </m:sSub>
        <m:r>
          <m:rPr>
            <m:sty m:val="p"/>
          </m:rPr>
          <m:t>=</m:t>
        </m:r>
        <m:r>
          <m:t>Θ</m:t>
        </m:r>
        <m:d>
          <m:dPr>
            <m:begChr m:val="("/>
            <m:sepChr m:val=""/>
            <m:endChr m:val=")"/>
            <m:grow/>
          </m:dPr>
          <m:e>
            <m:r>
              <m:t>U</m:t>
            </m:r>
          </m:e>
        </m:d>
        <m:r>
          <m:rPr>
            <m:sty m:val="b"/>
          </m:rPr>
          <m:t>ξ</m:t>
        </m:r>
      </m:oMath>
      <w:r>
        <w:t xml:space="preserve">: the noise in the derivatives is not handled with many replicates but carried directly as model uncertainty.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pointwise gradient matching with matching of their distributions (Wasserstein), which gives calibrated predictive uncertainty for the learned dynamics without solving ODEs during training.</w:t>
      </w:r>
    </w:p>
    <w:p>
      <w:pPr>
        <w:pStyle w:val="Heading2"/>
        <w:keepNext/>
      </w:pPr>
      <w:r>
        <w:rPr>
          <w:color w:val="215CAF"/>
        </w:rPr>
        <w:t xml:space="preserve">E5  </w:t>
      </w:r>
      <w:r>
        <w:rPr>
          <w:color w:val="1F3864"/>
        </w:rPr>
        <w:t xml:space="preserve">ODIN: ODE-informed regression for parameter and state inference in time-continuous dynamical systems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Philippe Wenk, Gabriele Abbati, Michael A. Osborne, Bernhard Schölkopf, Andreas Krause, Stefan Bauer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vol. 34(04), pp. 6364–6371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2f1v7lwpfiprie1cmbus">
              <w:r>
                <w:rPr>
                  <w:color w:val="1D4ED8"/>
                  <w:sz w:val="18"/>
                  <w:szCs w:val="18"/>
                  <w:u w:val="single"/>
                </w:rPr>
                <w:t xml:space="preserve">https://doi.org/10.1609/aaai.v34i04.6106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Wenk, A. Krause: ETH Zürich; G. Abbati, M. A. Osborne: University of Oxford; B. Schölkopf, S. Bauer: Max Planck Institute for Intelligent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gradient matching with Gaussian processes · parameter and state inference · selection of ODE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ODIN builds a generative model with constrained Gaussian processes in which the ODE enters only through derivative matching, without numerical integration. The resulting differentiable risk is minimized jointly over the latent states and the parameters. The authors report better accuracy and lower cost than existing methods, as well as promising results for selecting between competing ODE models.</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r>
            <m:rPr>
              <m:scr m:val="script"/>
              <m:sty m:val="p"/>
            </m:rPr>
            <m:t>R</m:t>
          </m:r>
          <m:d>
            <m:dPr>
              <m:begChr m:val="("/>
              <m:sepChr m:val=""/>
              <m:endChr m:val=")"/>
              <m:grow/>
            </m:dPr>
            <m:e>
              <m:r>
                <m:rPr>
                  <m:sty m:val="b"/>
                </m:rPr>
                <m:t>x</m:t>
              </m:r>
              <m:r>
                <m:rPr>
                  <m:sty m:val="p"/>
                </m:rPr>
                <m:t>,</m:t>
              </m:r>
              <m:r>
                <m:rPr>
                  <m:sty m:val="b"/>
                </m:rPr>
                <m:t>θ</m:t>
              </m:r>
            </m:e>
          </m:d>
          <m:r>
            <m:rPr>
              <m:sty m:val="p"/>
            </m:rPr>
            <m:t>=</m:t>
          </m:r>
          <m:sSup>
            <m:e>
              <m:r>
                <m:rPr>
                  <m:sty m:val="b"/>
                </m:rPr>
                <m:t>x</m:t>
              </m:r>
            </m:e>
            <m:sup>
              <m:r>
                <m:rPr>
                  <m:sty m:val="p"/>
                </m:rPr>
                <m:t>⊤</m:t>
              </m:r>
            </m:sup>
          </m:sSup>
          <m:sSubSup>
            <m:e>
              <m:r>
                <m:t>C</m:t>
              </m:r>
            </m:e>
            <m:sub>
              <m:r>
                <m:t>ϕ</m:t>
              </m:r>
            </m:sub>
            <m:sup>
              <m:r>
                <m:rPr>
                  <m:sty m:val="p"/>
                </m:rPr>
                <m:t>−</m:t>
              </m:r>
              <m:r>
                <m:t>1</m:t>
              </m:r>
            </m:sup>
          </m:sSubSup>
          <m:r>
            <m:rPr>
              <m:sty m:val="b"/>
            </m:rPr>
            <m:t>x</m:t>
          </m:r>
          <m:r>
            <m:rPr>
              <m:sty m:val="p"/>
            </m:rPr>
            <m:t>+</m:t>
          </m:r>
          <m:f>
            <m:fPr>
              <m:type m:val="bar"/>
            </m:fPr>
            <m:num>
              <m:sSup>
                <m:e>
                  <m:d>
                    <m:dPr>
                      <m:begChr m:val="("/>
                      <m:sepChr m:val=""/>
                      <m:endChr m:val=")"/>
                      <m:grow/>
                    </m:dPr>
                    <m:e>
                      <m:r>
                        <m:rPr>
                          <m:sty m:val="b"/>
                        </m:rPr>
                        <m:t>x</m:t>
                      </m:r>
                      <m:r>
                        <m:rPr>
                          <m:sty m:val="p"/>
                        </m:rPr>
                        <m:t>−</m:t>
                      </m:r>
                      <m:r>
                        <m:rPr>
                          <m:sty m:val="b"/>
                        </m:rPr>
                        <m:t>y</m:t>
                      </m:r>
                    </m:e>
                  </m:d>
                </m:e>
                <m:sup>
                  <m:r>
                    <m:rPr>
                      <m:sty m:val="p"/>
                    </m:rPr>
                    <m:t>⊤</m:t>
                  </m:r>
                </m:sup>
              </m:sSup>
              <m:d>
                <m:dPr>
                  <m:begChr m:val="("/>
                  <m:sepChr m:val=""/>
                  <m:endChr m:val=")"/>
                  <m:grow/>
                </m:dPr>
                <m:e>
                  <m:r>
                    <m:rPr>
                      <m:sty m:val="b"/>
                    </m:rPr>
                    <m:t>x</m:t>
                  </m:r>
                  <m:r>
                    <m:rPr>
                      <m:sty m:val="p"/>
                    </m:rPr>
                    <m:t>−</m:t>
                  </m:r>
                  <m:r>
                    <m:rPr>
                      <m:sty m:val="b"/>
                    </m:rPr>
                    <m:t>y</m:t>
                  </m:r>
                </m:e>
              </m:d>
            </m:num>
            <m:den>
              <m:sSup>
                <m:e>
                  <m:r>
                    <m:t>σ</m:t>
                  </m:r>
                </m:e>
                <m:sup>
                  <m:r>
                    <m:t>2</m:t>
                  </m:r>
                </m:sup>
              </m:sSup>
            </m:den>
          </m:f>
          <m:r>
            <m:rPr>
              <m:sty m:val="p"/>
            </m:rPr>
            <m:t>+</m:t>
          </m:r>
          <m:sSup>
            <m:e>
              <m:d>
                <m:dPr>
                  <m:begChr m:val="("/>
                  <m:sepChr m:val=""/>
                  <m:endChr m:val=")"/>
                  <m:grow/>
                </m:dPr>
                <m:e>
                  <m:r>
                    <m:rPr>
                      <m:sty m:val="b"/>
                    </m:rPr>
                    <m:t>f</m:t>
                  </m:r>
                  <m:d>
                    <m:dPr>
                      <m:begChr m:val="("/>
                      <m:sepChr m:val=""/>
                      <m:endChr m:val=")"/>
                      <m:grow/>
                    </m:dPr>
                    <m:e>
                      <m:r>
                        <m:rPr>
                          <m:sty m:val="b"/>
                        </m:rPr>
                        <m:t>x</m:t>
                      </m:r>
                      <m:r>
                        <m:rPr>
                          <m:sty m:val="p"/>
                        </m:rPr>
                        <m:t>,</m:t>
                      </m:r>
                      <m:r>
                        <m:rPr>
                          <m:sty m:val="b"/>
                        </m:rPr>
                        <m:t>θ</m:t>
                      </m:r>
                    </m:e>
                  </m:d>
                  <m:r>
                    <m:rPr>
                      <m:sty m:val="p"/>
                    </m:rPr>
                    <m:t>−</m:t>
                  </m:r>
                  <m:r>
                    <m:t>D</m:t>
                  </m:r>
                  <m:r>
                    <m:rPr>
                      <m:sty m:val="b"/>
                    </m:rPr>
                    <m:t>x</m:t>
                  </m:r>
                </m:e>
              </m:d>
            </m:e>
            <m:sup>
              <m:r>
                <m:rPr>
                  <m:sty m:val="p"/>
                </m:rPr>
                <m:t>⊤</m:t>
              </m:r>
            </m:sup>
          </m:sSup>
          <m:sSup>
            <m:e>
              <m:d>
                <m:dPr>
                  <m:begChr m:val="("/>
                  <m:sepChr m:val=""/>
                  <m:endChr m:val=")"/>
                  <m:grow/>
                </m:dPr>
                <m:e>
                  <m:r>
                    <m:t>A</m:t>
                  </m:r>
                  <m:r>
                    <m:rPr>
                      <m:sty m:val="p"/>
                    </m:rPr>
                    <m:t>+</m:t>
                  </m:r>
                  <m:r>
                    <m:t>γ</m:t>
                  </m:r>
                  <m:r>
                    <m:t>I</m:t>
                  </m:r>
                </m:e>
              </m:d>
            </m:e>
            <m:sup>
              <m:r>
                <m:rPr>
                  <m:sty m:val="p"/>
                </m:rPr>
                <m:t>−</m:t>
              </m:r>
              <m:r>
                <m:t>1</m:t>
              </m:r>
            </m:sup>
          </m:sSup>
          <m:d>
            <m:dPr>
              <m:begChr m:val="("/>
              <m:sepChr m:val=""/>
              <m:endChr m:val=")"/>
              <m:grow/>
            </m:dPr>
            <m:e>
              <m:r>
                <m:rPr>
                  <m:sty m:val="b"/>
                </m:rPr>
                <m:t>f</m:t>
              </m:r>
              <m:d>
                <m:dPr>
                  <m:begChr m:val="("/>
                  <m:sepChr m:val=""/>
                  <m:endChr m:val=")"/>
                  <m:grow/>
                </m:dPr>
                <m:e>
                  <m:r>
                    <m:rPr>
                      <m:sty m:val="b"/>
                    </m:rPr>
                    <m:t>x</m:t>
                  </m:r>
                  <m:r>
                    <m:rPr>
                      <m:sty m:val="p"/>
                    </m:rPr>
                    <m:t>,</m:t>
                  </m:r>
                  <m:r>
                    <m:rPr>
                      <m:sty m:val="b"/>
                    </m:rPr>
                    <m:t>θ</m:t>
                  </m:r>
                </m:e>
              </m:d>
              <m:r>
                <m:rPr>
                  <m:sty m:val="p"/>
                </m:rPr>
                <m:t>−</m:t>
              </m:r>
              <m:r>
                <m:t>D</m:t>
              </m:r>
              <m:r>
                <m:rPr>
                  <m:sty m:val="b"/>
                </m:rPr>
                <m:t>x</m:t>
              </m:r>
            </m:e>
          </m:d>
        </m:oMath>
      </m:oMathPara>
    </w:p>
    <w:p>
      <w:pPr>
        <w:spacing w:after="100"/>
        <w:jc w:val="both"/>
      </w:pPr>
      <w:r>
        <w:rPr>
          <w:color w:val="3A4350"/>
          <w:sz w:val="19"/>
          <w:szCs w:val="19"/>
        </w:rPr>
        <w:t xml:space="preserve">where the GP prior </w:t>
      </w:r>
      <m:oMath>
        <m:r>
          <m:rPr>
            <m:sty m:val="b"/>
          </m:rPr>
          <m:t>x</m:t>
        </m:r>
        <m:r>
          <m:rPr>
            <m:sty m:val="p"/>
          </m:rPr>
          <m:t>∼</m:t>
        </m:r>
        <m:r>
          <m:rPr>
            <m:scr m:val="script"/>
            <m:sty m:val="p"/>
          </m:rPr>
          <m:t>N</m:t>
        </m:r>
        <m:d>
          <m:dPr>
            <m:begChr m:val="("/>
            <m:sepChr m:val=""/>
            <m:endChr m:val=")"/>
            <m:grow/>
          </m:dPr>
          <m:e>
            <m:r>
              <m:rPr>
                <m:sty m:val="b"/>
              </m:rPr>
              <m:t>0</m:t>
            </m:r>
            <m:r>
              <m:rPr>
                <m:sty m:val="p"/>
              </m:rPr>
              <m:t>,</m:t>
            </m:r>
            <m:sSub>
              <m:e>
                <m:r>
                  <m:t>C</m:t>
                </m:r>
              </m:e>
              <m:sub>
                <m:r>
                  <m:t>ϕ</m:t>
                </m:r>
              </m:sub>
            </m:sSub>
          </m:e>
        </m:d>
      </m:oMath>
      <w:r>
        <w:rPr>
          <w:color w:val="3A4350"/>
          <w:sz w:val="19"/>
          <w:szCs w:val="19"/>
        </w:rPr>
        <w:t xml:space="preserve"> gives </w:t>
      </w:r>
      <m:oMath>
        <m:acc>
          <m:accPr>
            <m:chr m:val="̇"/>
          </m:accPr>
          <m:e>
            <m:r>
              <m:rPr>
                <m:sty m:val="b"/>
              </m:rPr>
              <m:t>x</m:t>
            </m:r>
          </m:e>
        </m:acc>
        <m:r>
          <m:rPr>
            <m:sty m:val="p"/>
          </m:rPr>
          <m:t>∣</m:t>
        </m:r>
        <m:r>
          <m:rPr>
            <m:sty m:val="b"/>
          </m:rPr>
          <m:t>x</m:t>
        </m:r>
        <m:r>
          <m:rPr>
            <m:sty m:val="p"/>
          </m:rPr>
          <m:t>∼</m:t>
        </m:r>
        <m:r>
          <m:rPr>
            <m:scr m:val="script"/>
            <m:sty m:val="p"/>
          </m:rPr>
          <m:t>N</m:t>
        </m:r>
        <m:d>
          <m:dPr>
            <m:begChr m:val="("/>
            <m:sepChr m:val=""/>
            <m:endChr m:val=")"/>
            <m:grow/>
          </m:dPr>
          <m:e>
            <m:r>
              <m:t>D</m:t>
            </m:r>
            <m:r>
              <m:rPr>
                <m:sty m:val="b"/>
              </m:rPr>
              <m:t>x</m:t>
            </m:r>
            <m:r>
              <m:rPr>
                <m:sty m:val="p"/>
              </m:rPr>
              <m:t>,</m:t>
            </m:r>
            <m:r>
              <m:t>A</m:t>
            </m:r>
          </m:e>
        </m:d>
      </m:oMath>
      <w:r>
        <w:rPr>
          <w:color w:val="3A4350"/>
          <w:sz w:val="19"/>
          <w:szCs w:val="19"/>
        </w:rPr>
        <w:t xml:space="preserve">, </w:t>
      </w:r>
      <m:oMath>
        <m:r>
          <m:rPr>
            <m:sty m:val="b"/>
          </m:rPr>
          <m:t>y</m:t>
        </m:r>
      </m:oMath>
      <w:r>
        <w:rPr>
          <w:color w:val="3A4350"/>
          <w:sz w:val="19"/>
          <w:szCs w:val="19"/>
        </w:rPr>
        <w:t xml:space="preserve"> are the observations, </w:t>
      </w:r>
      <m:oMath>
        <m:r>
          <m:rPr>
            <m:sty m:val="b"/>
          </m:rPr>
          <m:t>f</m:t>
        </m:r>
      </m:oMath>
      <w:r>
        <w:rPr>
          <w:color w:val="3A4350"/>
          <w:sz w:val="19"/>
          <w:szCs w:val="19"/>
        </w:rPr>
        <w:t xml:space="preserve"> the vector field of the ODE and </w:t>
      </w:r>
      <m:oMath>
        <m:r>
          <m:t>γ</m:t>
        </m:r>
      </m:oMath>
      <w:r>
        <w:rPr>
          <w:color w:val="3A4350"/>
          <w:sz w:val="19"/>
          <w:szCs w:val="19"/>
        </w:rPr>
        <w:t xml:space="preserve"> a term that allows for model mismatch.</w:t>
      </w:r>
    </w:p>
    <w:p>
      <w:pPr>
        <w:spacing w:after="100" w:before="80"/>
        <w:jc w:val="both"/>
      </w:pPr>
      <w:r>
        <w:rPr>
          <w:b/>
          <w:bCs/>
          <w:color w:val="215CAF"/>
        </w:rPr>
        <w:t xml:space="preserve">Link to the base article. </w:t>
      </w:r>
      <w:r>
        <w:t xml:space="preserve">Like PDE-FIND, it matches the vector field to smoothed derivatives instead of solving the equation; the difference is that the derivatives carry the GP uncertainty, which addresses the derivative noise that destabilizes EQL. It is a joint ETH–Oxford work.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Parameter and state inference become a single regression with gradient-matching constraints, which is also extended to model selection between competing ODEs.</w:t>
      </w:r>
    </w:p>
    <w:p>
      <w:pPr>
        <w:pStyle w:val="Heading1"/>
        <w:pageBreakBefore/>
      </w:pPr>
      <w:r>
        <w:rPr>
          <w:color w:val="1F3864"/>
        </w:rPr>
        <w:t xml:space="preserve">8. Synthesis: what the 20 articles show together</w:t>
      </w:r>
    </w:p>
    <w:p>
      <w:pPr>
        <w:spacing w:after="120"/>
        <w:jc w:val="both"/>
      </w:pPr>
      <w:r>
        <w:t xml:space="preserve">The 20 articles complement one another and fall into five directions. The table shows, for each article, whether it learns the model structure, which method it uses for uncertainty or inference, and where it is applied.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700"/>
        <w:gridCol w:w="3150"/>
        <w:gridCol w:w="313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Learns the structure?</w:t>
            </w:r>
          </w:p>
        </w:tc>
        <w:tc>
          <w:tcPr>
            <w:tcW w:type="dxa" w:w="3150"/>
            <w:shd w:fill="1F3864" w:color="auto" w:val="clear"/>
            <w:tcMar>
              <w:top w:type="dxa" w:w="60"/>
              <w:left w:type="dxa" w:w="100"/>
              <w:bottom w:type="dxa" w:w="60"/>
              <w:right w:type="dxa" w:w="100"/>
            </w:tcMar>
            <w:vAlign w:val="top"/>
          </w:tcPr>
          <w:p>
            <w:r>
              <w:rPr>
                <w:b/>
                <w:bCs/>
                <w:color w:val="FFFFFF"/>
                <w:sz w:val="17"/>
                <w:szCs w:val="17"/>
              </w:rPr>
              <w:t xml:space="preserve">Uncertainty / inference</w:t>
            </w:r>
          </w:p>
        </w:tc>
        <w:tc>
          <w:tcPr>
            <w:tcW w:type="dxa" w:w="3138"/>
            <w:shd w:fill="1F3864" w:color="auto" w:val="clear"/>
            <w:tcMar>
              <w:top w:type="dxa" w:w="60"/>
              <w:left w:type="dxa" w:w="100"/>
              <w:bottom w:type="dxa" w:w="60"/>
              <w:right w:type="dxa" w:w="100"/>
            </w:tcMar>
            <w:vAlign w:val="top"/>
          </w:tcPr>
          <w:p>
            <w:r>
              <w:rPr>
                <w:b/>
                <w:bCs/>
                <w:color w:val="FFFFFF"/>
                <w:sz w:val="17"/>
                <w:szCs w:val="17"/>
              </w:rPr>
              <w:t xml:space="preserve">Application</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700"/>
            <w:tcMar>
              <w:top w:type="dxa" w:w="60"/>
              <w:left w:type="dxa" w:w="100"/>
              <w:bottom w:type="dxa" w:w="60"/>
              <w:right w:type="dxa" w:w="100"/>
            </w:tcMar>
            <w:vAlign w:val="top"/>
          </w:tcPr>
          <w:p>
            <w:r>
              <w:rPr>
                <w:sz w:val="17"/>
                <w:szCs w:val="17"/>
              </w:rPr>
              <w:t xml:space="preserve">Yes: EQL with sparse regression</w:t>
            </w:r>
          </w:p>
        </w:tc>
        <w:tc>
          <w:tcPr>
            <w:tcW w:type="dxa" w:w="3150"/>
            <w:tcMar>
              <w:top w:type="dxa" w:w="60"/>
              <w:left w:type="dxa" w:w="100"/>
              <w:bottom w:type="dxa" w:w="60"/>
              <w:right w:type="dxa" w:w="100"/>
            </w:tcMar>
            <w:vAlign w:val="top"/>
          </w:tcPr>
          <w:p>
            <w:r>
              <w:rPr>
                <w:sz w:val="17"/>
                <w:szCs w:val="17"/>
              </w:rPr>
              <w:t xml:space="preserve">Point estimate</w:t>
            </w:r>
          </w:p>
        </w:tc>
        <w:tc>
          <w:tcPr>
            <w:tcW w:type="dxa" w:w="3138"/>
            <w:tcMar>
              <w:top w:type="dxa" w:w="60"/>
              <w:left w:type="dxa" w:w="100"/>
              <w:bottom w:type="dxa" w:w="60"/>
              <w:right w:type="dxa" w:w="100"/>
            </w:tcMar>
            <w:vAlign w:val="top"/>
          </w:tcPr>
          <w:p>
            <w:r>
              <w:rPr>
                <w:sz w:val="17"/>
                <w:szCs w:val="17"/>
              </w:rPr>
              <w:t xml:space="preserve">Birth–death–migration ABM; SIR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700"/>
            <w:shd w:fill="F7F9FC" w:color="auto" w:val="clear"/>
            <w:tcMar>
              <w:top w:type="dxa" w:w="60"/>
              <w:left w:type="dxa" w:w="100"/>
              <w:bottom w:type="dxa" w:w="60"/>
              <w:right w:type="dxa" w:w="100"/>
            </w:tcMar>
            <w:vAlign w:val="top"/>
          </w:tcPr>
          <w:p>
            <w:r>
              <w:rPr>
                <w:sz w:val="17"/>
                <w:szCs w:val="17"/>
              </w:rPr>
              <w:t xml:space="preserve">No: parameters</w:t>
            </w:r>
          </w:p>
        </w:tc>
        <w:tc>
          <w:tcPr>
            <w:tcW w:type="dxa" w:w="3150"/>
            <w:shd w:fill="F7F9FC" w:color="auto" w:val="clear"/>
            <w:tcMar>
              <w:top w:type="dxa" w:w="60"/>
              <w:left w:type="dxa" w:w="100"/>
              <w:bottom w:type="dxa" w:w="60"/>
              <w:right w:type="dxa" w:w="100"/>
            </w:tcMar>
            <w:vAlign w:val="top"/>
          </w:tcPr>
          <w:p>
            <w:r>
              <w:rPr>
                <w:sz w:val="17"/>
                <w:szCs w:val="17"/>
              </w:rPr>
              <w:t xml:space="preserve">Minibatch ABC</w:t>
            </w:r>
          </w:p>
        </w:tc>
        <w:tc>
          <w:tcPr>
            <w:tcW w:type="dxa" w:w="3138"/>
            <w:shd w:fill="F7F9FC" w:color="auto" w:val="clear"/>
            <w:tcMar>
              <w:top w:type="dxa" w:w="60"/>
              <w:left w:type="dxa" w:w="100"/>
              <w:bottom w:type="dxa" w:w="60"/>
              <w:right w:type="dxa" w:w="100"/>
            </w:tcMar>
            <w:vAlign w:val="top"/>
          </w:tcPr>
          <w:p>
            <w:r>
              <w:rPr>
                <w:sz w:val="17"/>
                <w:szCs w:val="17"/>
              </w:rPr>
              <w:t xml:space="preserve">High-throughput cell imaging</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700"/>
            <w:tcMar>
              <w:top w:type="dxa" w:w="60"/>
              <w:left w:type="dxa" w:w="100"/>
              <w:bottom w:type="dxa" w:w="60"/>
              <w:right w:type="dxa" w:w="100"/>
            </w:tcMar>
            <w:vAlign w:val="top"/>
          </w:tcPr>
          <w:p>
            <w:r>
              <w:rPr>
                <w:sz w:val="17"/>
                <w:szCs w:val="17"/>
              </w:rPr>
              <w:t xml:space="preserve">Yes: RVM</w:t>
            </w:r>
          </w:p>
        </w:tc>
        <w:tc>
          <w:tcPr>
            <w:tcW w:type="dxa" w:w="3150"/>
            <w:tcMar>
              <w:top w:type="dxa" w:w="60"/>
              <w:left w:type="dxa" w:w="100"/>
              <w:bottom w:type="dxa" w:w="60"/>
              <w:right w:type="dxa" w:w="100"/>
            </w:tcMar>
            <w:vAlign w:val="top"/>
          </w:tcPr>
          <w:p>
            <w:r>
              <w:rPr>
                <w:sz w:val="17"/>
                <w:szCs w:val="17"/>
              </w:rPr>
              <w:t xml:space="preserve">Sparse Bayesian regression (ARD)</w:t>
            </w:r>
          </w:p>
        </w:tc>
        <w:tc>
          <w:tcPr>
            <w:tcW w:type="dxa" w:w="3138"/>
            <w:tcMar>
              <w:top w:type="dxa" w:w="60"/>
              <w:left w:type="dxa" w:w="100"/>
              <w:bottom w:type="dxa" w:w="60"/>
              <w:right w:type="dxa" w:w="100"/>
            </w:tcMar>
            <w:vAlign w:val="top"/>
          </w:tcPr>
          <w:p>
            <w:r>
              <w:rPr>
                <w:sz w:val="17"/>
                <w:szCs w:val="17"/>
              </w:rPr>
              <w:t xml:space="preserve">Closure for ocean eddies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700"/>
            <w:shd w:fill="F7F9FC" w:color="auto" w:val="clear"/>
            <w:tcMar>
              <w:top w:type="dxa" w:w="60"/>
              <w:left w:type="dxa" w:w="100"/>
              <w:bottom w:type="dxa" w:w="60"/>
              <w:right w:type="dxa" w:w="100"/>
            </w:tcMar>
            <w:vAlign w:val="top"/>
          </w:tcPr>
          <w:p>
            <w:r>
              <w:rPr>
                <w:sz w:val="17"/>
                <w:szCs w:val="17"/>
              </w:rPr>
              <w:t xml:space="preserve">Comparison of structures</w:t>
            </w:r>
          </w:p>
        </w:tc>
        <w:tc>
          <w:tcPr>
            <w:tcW w:type="dxa" w:w="3150"/>
            <w:shd w:fill="F7F9FC" w:color="auto" w:val="clear"/>
            <w:tcMar>
              <w:top w:type="dxa" w:w="60"/>
              <w:left w:type="dxa" w:w="100"/>
              <w:bottom w:type="dxa" w:w="60"/>
              <w:right w:type="dxa" w:w="100"/>
            </w:tcMar>
            <w:vAlign w:val="top"/>
          </w:tcPr>
          <w:p>
            <w:r>
              <w:rPr>
                <w:sz w:val="17"/>
                <w:szCs w:val="17"/>
              </w:rPr>
              <w:t xml:space="preserve">Bayesian parameter inference</w:t>
            </w:r>
          </w:p>
        </w:tc>
        <w:tc>
          <w:tcPr>
            <w:tcW w:type="dxa" w:w="3138"/>
            <w:shd w:fill="F7F9FC" w:color="auto" w:val="clear"/>
            <w:tcMar>
              <w:top w:type="dxa" w:w="60"/>
              <w:left w:type="dxa" w:w="100"/>
              <w:bottom w:type="dxa" w:w="60"/>
              <w:right w:type="dxa" w:w="100"/>
            </w:tcMar>
            <w:vAlign w:val="top"/>
          </w:tcPr>
          <w:p>
            <w:r>
              <w:rPr>
                <w:sz w:val="17"/>
                <w:szCs w:val="17"/>
              </w:rPr>
              <w:t xml:space="preserve">Tissue growth and collision</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700"/>
            <w:tcMar>
              <w:top w:type="dxa" w:w="60"/>
              <w:left w:type="dxa" w:w="100"/>
              <w:bottom w:type="dxa" w:w="60"/>
              <w:right w:type="dxa" w:w="100"/>
            </w:tcMar>
            <w:vAlign w:val="top"/>
          </w:tcPr>
          <w:p>
            <w:r>
              <w:rPr>
                <w:sz w:val="17"/>
                <w:szCs w:val="17"/>
              </w:rPr>
              <w:t xml:space="preserve">Comparison of structures</w:t>
            </w:r>
          </w:p>
        </w:tc>
        <w:tc>
          <w:tcPr>
            <w:tcW w:type="dxa" w:w="3150"/>
            <w:tcMar>
              <w:top w:type="dxa" w:w="60"/>
              <w:left w:type="dxa" w:w="100"/>
              <w:bottom w:type="dxa" w:w="60"/>
              <w:right w:type="dxa" w:w="100"/>
            </w:tcMar>
            <w:vAlign w:val="top"/>
          </w:tcPr>
          <w:p>
            <w:r>
              <w:rPr>
                <w:sz w:val="17"/>
                <w:szCs w:val="17"/>
              </w:rPr>
              <w:t xml:space="preserve">Likelihood profile</w:t>
            </w:r>
          </w:p>
        </w:tc>
        <w:tc>
          <w:tcPr>
            <w:tcW w:type="dxa" w:w="3138"/>
            <w:tcMar>
              <w:top w:type="dxa" w:w="60"/>
              <w:left w:type="dxa" w:w="100"/>
              <w:bottom w:type="dxa" w:w="60"/>
              <w:right w:type="dxa" w:w="100"/>
            </w:tcMar>
            <w:vAlign w:val="top"/>
          </w:tcPr>
          <w:p>
            <w:r>
              <w:rPr>
                <w:sz w:val="17"/>
                <w:szCs w:val="17"/>
              </w:rPr>
              <w:t xml:space="preserve">Cell invasion (Fisher–KPP)</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700"/>
            <w:shd w:fill="F7F9FC" w:color="auto" w:val="clear"/>
            <w:tcMar>
              <w:top w:type="dxa" w:w="60"/>
              <w:left w:type="dxa" w:w="100"/>
              <w:bottom w:type="dxa" w:w="60"/>
              <w:right w:type="dxa" w:w="100"/>
            </w:tcMar>
            <w:vAlign w:val="top"/>
          </w:tcPr>
          <w:p>
            <w:r>
              <w:rPr>
                <w:sz w:val="17"/>
                <w:szCs w:val="17"/>
              </w:rPr>
              <w:t xml:space="preserve">Yes: splines + L0 sparsity</w:t>
            </w:r>
          </w:p>
        </w:tc>
        <w:tc>
          <w:tcPr>
            <w:tcW w:type="dxa" w:w="3150"/>
            <w:shd w:fill="F7F9FC" w:color="auto" w:val="clear"/>
            <w:tcMar>
              <w:top w:type="dxa" w:w="60"/>
              <w:left w:type="dxa" w:w="100"/>
              <w:bottom w:type="dxa" w:w="60"/>
              <w:right w:type="dxa" w:w="100"/>
            </w:tcMar>
            <w:vAlign w:val="top"/>
          </w:tcPr>
          <w:p>
            <w:r>
              <w:rPr>
                <w:sz w:val="17"/>
                <w:szCs w:val="17"/>
              </w:rPr>
              <w:t xml:space="preserve">Approximate Bayesian posterior</w:t>
            </w:r>
          </w:p>
        </w:tc>
        <w:tc>
          <w:tcPr>
            <w:tcW w:type="dxa" w:w="3138"/>
            <w:shd w:fill="F7F9FC" w:color="auto" w:val="clear"/>
            <w:tcMar>
              <w:top w:type="dxa" w:w="60"/>
              <w:left w:type="dxa" w:w="100"/>
              <w:bottom w:type="dxa" w:w="60"/>
              <w:right w:type="dxa" w:w="100"/>
            </w:tcMar>
            <w:vAlign w:val="top"/>
          </w:tcPr>
          <w:p>
            <w:r>
              <w:rPr>
                <w:sz w:val="17"/>
                <w:szCs w:val="17"/>
              </w:rPr>
              <w:t xml:space="preserve">Standard ODEs/PDEs</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700"/>
            <w:tcMar>
              <w:top w:type="dxa" w:w="60"/>
              <w:left w:type="dxa" w:w="100"/>
              <w:bottom w:type="dxa" w:w="60"/>
              <w:right w:type="dxa" w:w="100"/>
            </w:tcMar>
            <w:vAlign w:val="top"/>
          </w:tcPr>
          <w:p>
            <w:r>
              <w:rPr>
                <w:sz w:val="17"/>
                <w:szCs w:val="17"/>
              </w:rPr>
              <w:t xml:space="preserve">Yes: library + sparsity</w:t>
            </w:r>
          </w:p>
        </w:tc>
        <w:tc>
          <w:tcPr>
            <w:tcW w:type="dxa" w:w="3150"/>
            <w:tcMar>
              <w:top w:type="dxa" w:w="60"/>
              <w:left w:type="dxa" w:w="100"/>
              <w:bottom w:type="dxa" w:w="60"/>
              <w:right w:type="dxa" w:w="100"/>
            </w:tcMar>
            <w:vAlign w:val="top"/>
          </w:tcPr>
          <w:p>
            <w:r>
              <w:rPr>
                <w:sz w:val="17"/>
                <w:szCs w:val="17"/>
              </w:rPr>
              <w:t xml:space="preserve">Derivative-free EKI</w:t>
            </w:r>
          </w:p>
        </w:tc>
        <w:tc>
          <w:tcPr>
            <w:tcW w:type="dxa" w:w="3138"/>
            <w:tcMar>
              <w:top w:type="dxa" w:w="60"/>
              <w:left w:type="dxa" w:w="100"/>
              <w:bottom w:type="dxa" w:w="60"/>
              <w:right w:type="dxa" w:w="100"/>
            </w:tcMar>
            <w:vAlign w:val="top"/>
          </w:tcPr>
          <w:p>
            <w:r>
              <w:rPr>
                <w:sz w:val="17"/>
                <w:szCs w:val="17"/>
              </w:rPr>
              <w:t xml:space="preserve">Lorenz, Kuramoto–Sivashinsky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700"/>
            <w:shd w:fill="F7F9FC" w:color="auto" w:val="clear"/>
            <w:tcMar>
              <w:top w:type="dxa" w:w="60"/>
              <w:left w:type="dxa" w:w="100"/>
              <w:bottom w:type="dxa" w:w="60"/>
              <w:right w:type="dxa" w:w="100"/>
            </w:tcMar>
            <w:vAlign w:val="top"/>
          </w:tcPr>
          <w:p>
            <w:r>
              <w:rPr>
                <w:sz w:val="17"/>
                <w:szCs w:val="17"/>
              </w:rPr>
              <w:t xml:space="preserve">Yes: sparse structural error</w:t>
            </w:r>
          </w:p>
        </w:tc>
        <w:tc>
          <w:tcPr>
            <w:tcW w:type="dxa" w:w="3150"/>
            <w:shd w:fill="F7F9FC" w:color="auto" w:val="clear"/>
            <w:tcMar>
              <w:top w:type="dxa" w:w="60"/>
              <w:left w:type="dxa" w:w="100"/>
              <w:bottom w:type="dxa" w:w="60"/>
              <w:right w:type="dxa" w:w="100"/>
            </w:tcMar>
            <w:vAlign w:val="top"/>
          </w:tcPr>
          <w:p>
            <w:r>
              <w:rPr>
                <w:sz w:val="17"/>
                <w:szCs w:val="17"/>
              </w:rPr>
              <w:t xml:space="preserve">Derivative-free Kalman inversion</w:t>
            </w:r>
          </w:p>
        </w:tc>
        <w:tc>
          <w:tcPr>
            <w:tcW w:type="dxa" w:w="3138"/>
            <w:shd w:fill="F7F9FC" w:color="auto" w:val="clear"/>
            <w:tcMar>
              <w:top w:type="dxa" w:w="60"/>
              <w:left w:type="dxa" w:w="100"/>
              <w:bottom w:type="dxa" w:w="60"/>
              <w:right w:type="dxa" w:w="100"/>
            </w:tcMar>
            <w:vAlign w:val="top"/>
          </w:tcPr>
          <w:p>
            <w:r>
              <w:rPr>
                <w:sz w:val="17"/>
                <w:szCs w:val="17"/>
              </w:rPr>
              <w:t xml:space="preserve">Lorenz-96, glucose–insulin</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700"/>
            <w:tcMar>
              <w:top w:type="dxa" w:w="60"/>
              <w:left w:type="dxa" w:w="100"/>
              <w:bottom w:type="dxa" w:w="60"/>
              <w:right w:type="dxa" w:w="100"/>
            </w:tcMar>
            <w:vAlign w:val="top"/>
          </w:tcPr>
          <w:p>
            <w:r>
              <w:rPr>
                <w:sz w:val="17"/>
                <w:szCs w:val="17"/>
              </w:rPr>
              <w:t xml:space="preserve">No: parameters</w:t>
            </w:r>
          </w:p>
        </w:tc>
        <w:tc>
          <w:tcPr>
            <w:tcW w:type="dxa" w:w="3150"/>
            <w:tcMar>
              <w:top w:type="dxa" w:w="60"/>
              <w:left w:type="dxa" w:w="100"/>
              <w:bottom w:type="dxa" w:w="60"/>
              <w:right w:type="dxa" w:w="100"/>
            </w:tcMar>
            <w:vAlign w:val="top"/>
          </w:tcPr>
          <w:p>
            <w:r>
              <w:rPr>
                <w:sz w:val="17"/>
                <w:szCs w:val="17"/>
              </w:rPr>
              <w:t xml:space="preserve">GP emulation + MCMC</w:t>
            </w:r>
          </w:p>
        </w:tc>
        <w:tc>
          <w:tcPr>
            <w:tcW w:type="dxa" w:w="3138"/>
            <w:tcMar>
              <w:top w:type="dxa" w:w="60"/>
              <w:left w:type="dxa" w:w="100"/>
              <w:bottom w:type="dxa" w:w="60"/>
              <w:right w:type="dxa" w:w="100"/>
            </w:tcMar>
            <w:vAlign w:val="top"/>
          </w:tcPr>
          <w:p>
            <w:r>
              <w:rPr>
                <w:sz w:val="17"/>
                <w:szCs w:val="17"/>
              </w:rPr>
              <w:t xml:space="preserve">Climate models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700"/>
            <w:shd w:fill="F7F9FC" w:color="auto" w:val="clear"/>
            <w:tcMar>
              <w:top w:type="dxa" w:w="60"/>
              <w:left w:type="dxa" w:w="100"/>
              <w:bottom w:type="dxa" w:w="60"/>
              <w:right w:type="dxa" w:w="100"/>
            </w:tcMar>
            <w:vAlign w:val="top"/>
          </w:tcPr>
          <w:p>
            <w:r>
              <w:rPr>
                <w:sz w:val="17"/>
                <w:szCs w:val="17"/>
              </w:rPr>
              <w:t xml:space="preserve">No: design</w:t>
            </w:r>
          </w:p>
        </w:tc>
        <w:tc>
          <w:tcPr>
            <w:tcW w:type="dxa" w:w="3150"/>
            <w:shd w:fill="F7F9FC" w:color="auto" w:val="clear"/>
            <w:tcMar>
              <w:top w:type="dxa" w:w="60"/>
              <w:left w:type="dxa" w:w="100"/>
              <w:bottom w:type="dxa" w:w="60"/>
              <w:right w:type="dxa" w:w="100"/>
            </w:tcMar>
            <w:vAlign w:val="top"/>
          </w:tcPr>
          <w:p>
            <w:r>
              <w:rPr>
                <w:sz w:val="17"/>
                <w:szCs w:val="17"/>
              </w:rPr>
              <w:t xml:space="preserve">Ensemble OED</w:t>
            </w:r>
          </w:p>
        </w:tc>
        <w:tc>
          <w:tcPr>
            <w:tcW w:type="dxa" w:w="3138"/>
            <w:shd w:fill="F7F9FC" w:color="auto" w:val="clear"/>
            <w:tcMar>
              <w:top w:type="dxa" w:w="60"/>
              <w:left w:type="dxa" w:w="100"/>
              <w:bottom w:type="dxa" w:w="60"/>
              <w:right w:type="dxa" w:w="100"/>
            </w:tcMar>
            <w:vAlign w:val="top"/>
          </w:tcPr>
          <w:p>
            <w:r>
              <w:rPr>
                <w:sz w:val="17"/>
                <w:szCs w:val="17"/>
              </w:rPr>
              <w:t xml:space="preserve">Climate parameterizations</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700"/>
            <w:tcMar>
              <w:top w:type="dxa" w:w="60"/>
              <w:left w:type="dxa" w:w="100"/>
              <w:bottom w:type="dxa" w:w="60"/>
              <w:right w:type="dxa" w:w="100"/>
            </w:tcMar>
            <w:vAlign w:val="top"/>
          </w:tcPr>
          <w:p>
            <w:r>
              <w:rPr>
                <w:sz w:val="17"/>
                <w:szCs w:val="17"/>
              </w:rPr>
              <w:t xml:space="preserve">No: parameters and states</w:t>
            </w:r>
          </w:p>
        </w:tc>
        <w:tc>
          <w:tcPr>
            <w:tcW w:type="dxa" w:w="3150"/>
            <w:tcMar>
              <w:top w:type="dxa" w:w="60"/>
              <w:left w:type="dxa" w:w="100"/>
              <w:bottom w:type="dxa" w:w="60"/>
              <w:right w:type="dxa" w:w="100"/>
            </w:tcMar>
            <w:vAlign w:val="top"/>
          </w:tcPr>
          <w:p>
            <w:r>
              <w:rPr>
                <w:sz w:val="17"/>
                <w:szCs w:val="17"/>
              </w:rPr>
              <w:t xml:space="preserve">GP with manifold constraint</w:t>
            </w:r>
          </w:p>
        </w:tc>
        <w:tc>
          <w:tcPr>
            <w:tcW w:type="dxa" w:w="3138"/>
            <w:tcMar>
              <w:top w:type="dxa" w:w="60"/>
              <w:left w:type="dxa" w:w="100"/>
              <w:bottom w:type="dxa" w:w="60"/>
              <w:right w:type="dxa" w:w="100"/>
            </w:tcMar>
            <w:vAlign w:val="top"/>
          </w:tcPr>
          <w:p>
            <w:r>
              <w:rPr>
                <w:sz w:val="17"/>
                <w:szCs w:val="17"/>
              </w:rPr>
              <w:t xml:space="preserve">ODEs with sparse data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700"/>
            <w:shd w:fill="F7F9FC" w:color="auto" w:val="clear"/>
            <w:tcMar>
              <w:top w:type="dxa" w:w="60"/>
              <w:left w:type="dxa" w:w="100"/>
              <w:bottom w:type="dxa" w:w="60"/>
              <w:right w:type="dxa" w:w="100"/>
            </w:tcMar>
            <w:vAlign w:val="top"/>
          </w:tcPr>
          <w:p>
            <w:r>
              <w:rPr>
                <w:sz w:val="17"/>
                <w:szCs w:val="17"/>
              </w:rPr>
              <w:t xml:space="preserve">No: design</w:t>
            </w:r>
          </w:p>
        </w:tc>
        <w:tc>
          <w:tcPr>
            <w:tcW w:type="dxa" w:w="3150"/>
            <w:shd w:fill="F7F9FC" w:color="auto" w:val="clear"/>
            <w:tcMar>
              <w:top w:type="dxa" w:w="60"/>
              <w:left w:type="dxa" w:w="100"/>
              <w:bottom w:type="dxa" w:w="60"/>
              <w:right w:type="dxa" w:w="100"/>
            </w:tcMar>
            <w:vAlign w:val="top"/>
          </w:tcPr>
          <w:p>
            <w:r>
              <w:rPr>
                <w:sz w:val="17"/>
                <w:szCs w:val="17"/>
              </w:rPr>
              <w:t xml:space="preserve">Bayesian OED (EIG)</w:t>
            </w:r>
          </w:p>
        </w:tc>
        <w:tc>
          <w:tcPr>
            <w:tcW w:type="dxa" w:w="3138"/>
            <w:shd w:fill="F7F9FC" w:color="auto" w:val="clear"/>
            <w:tcMar>
              <w:top w:type="dxa" w:w="60"/>
              <w:left w:type="dxa" w:w="100"/>
              <w:bottom w:type="dxa" w:w="60"/>
              <w:right w:type="dxa" w:w="100"/>
            </w:tcMar>
            <w:vAlign w:val="top"/>
          </w:tcPr>
          <w:p>
            <w:r>
              <w:rPr>
                <w:sz w:val="17"/>
                <w:szCs w:val="17"/>
              </w:rPr>
              <w:t xml:space="preserve">Epidemiology (COVID-19)</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700"/>
            <w:tcMar>
              <w:top w:type="dxa" w:w="60"/>
              <w:left w:type="dxa" w:w="100"/>
              <w:bottom w:type="dxa" w:w="60"/>
              <w:right w:type="dxa" w:w="100"/>
            </w:tcMar>
            <w:vAlign w:val="top"/>
          </w:tcPr>
          <w:p>
            <w:r>
              <w:rPr>
                <w:sz w:val="17"/>
                <w:szCs w:val="17"/>
              </w:rPr>
              <w:t xml:space="preserve">Yes: latent dynamics</w:t>
            </w:r>
          </w:p>
        </w:tc>
        <w:tc>
          <w:tcPr>
            <w:tcW w:type="dxa" w:w="3150"/>
            <w:tcMar>
              <w:top w:type="dxa" w:w="60"/>
              <w:left w:type="dxa" w:w="100"/>
              <w:bottom w:type="dxa" w:w="60"/>
              <w:right w:type="dxa" w:w="100"/>
            </w:tcMar>
            <w:vAlign w:val="top"/>
          </w:tcPr>
          <w:p>
            <w:r>
              <w:rPr>
                <w:sz w:val="17"/>
                <w:szCs w:val="17"/>
              </w:rPr>
              <w:t xml:space="preserve">Probabilistic ensemble</w:t>
            </w:r>
          </w:p>
        </w:tc>
        <w:tc>
          <w:tcPr>
            <w:tcW w:type="dxa" w:w="3138"/>
            <w:tcMar>
              <w:top w:type="dxa" w:w="60"/>
              <w:left w:type="dxa" w:w="100"/>
              <w:bottom w:type="dxa" w:w="60"/>
              <w:right w:type="dxa" w:w="100"/>
            </w:tcMar>
            <w:vAlign w:val="top"/>
          </w:tcPr>
          <w:p>
            <w:r>
              <w:rPr>
                <w:sz w:val="17"/>
                <w:szCs w:val="17"/>
              </w:rPr>
              <w:t xml:space="preserve">Reaction–diffusion, flow</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700"/>
            <w:shd w:fill="F7F9FC" w:color="auto" w:val="clear"/>
            <w:tcMar>
              <w:top w:type="dxa" w:w="60"/>
              <w:left w:type="dxa" w:w="100"/>
              <w:bottom w:type="dxa" w:w="60"/>
              <w:right w:type="dxa" w:w="100"/>
            </w:tcMar>
            <w:vAlign w:val="top"/>
          </w:tcPr>
          <w:p>
            <w:r>
              <w:rPr>
                <w:sz w:val="17"/>
                <w:szCs w:val="17"/>
              </w:rPr>
              <w:t xml:space="preserve">Yes: interpretable latent dynamics</w:t>
            </w:r>
          </w:p>
        </w:tc>
        <w:tc>
          <w:tcPr>
            <w:tcW w:type="dxa" w:w="3150"/>
            <w:shd w:fill="F7F9FC" w:color="auto" w:val="clear"/>
            <w:tcMar>
              <w:top w:type="dxa" w:w="60"/>
              <w:left w:type="dxa" w:w="100"/>
              <w:bottom w:type="dxa" w:w="60"/>
              <w:right w:type="dxa" w:w="100"/>
            </w:tcMar>
            <w:vAlign w:val="top"/>
          </w:tcPr>
          <w:p>
            <w:r>
              <w:rPr>
                <w:sz w:val="17"/>
                <w:szCs w:val="17"/>
              </w:rPr>
              <w:t xml:space="preserve">No UQ</w:t>
            </w:r>
          </w:p>
        </w:tc>
        <w:tc>
          <w:tcPr>
            <w:tcW w:type="dxa" w:w="3138"/>
            <w:shd w:fill="F7F9FC" w:color="auto" w:val="clear"/>
            <w:tcMar>
              <w:top w:type="dxa" w:w="60"/>
              <w:left w:type="dxa" w:w="100"/>
              <w:bottom w:type="dxa" w:w="60"/>
              <w:right w:type="dxa" w:w="100"/>
            </w:tcMar>
            <w:vAlign w:val="top"/>
          </w:tcPr>
          <w:p>
            <w:r>
              <w:rPr>
                <w:sz w:val="17"/>
                <w:szCs w:val="17"/>
              </w:rPr>
              <w:t xml:space="preserve">Multiscale systems</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700"/>
            <w:tcMar>
              <w:top w:type="dxa" w:w="60"/>
              <w:left w:type="dxa" w:w="100"/>
              <w:bottom w:type="dxa" w:w="60"/>
              <w:right w:type="dxa" w:w="100"/>
            </w:tcMar>
            <w:vAlign w:val="top"/>
          </w:tcPr>
          <w:p>
            <w:r>
              <w:rPr>
                <w:sz w:val="17"/>
                <w:szCs w:val="17"/>
              </w:rPr>
              <w:t xml:space="preserve">Yes: force field</w:t>
            </w:r>
          </w:p>
        </w:tc>
        <w:tc>
          <w:tcPr>
            <w:tcW w:type="dxa" w:w="3150"/>
            <w:tcMar>
              <w:top w:type="dxa" w:w="60"/>
              <w:left w:type="dxa" w:w="100"/>
              <w:bottom w:type="dxa" w:w="60"/>
              <w:right w:type="dxa" w:w="100"/>
            </w:tcMar>
            <w:vAlign w:val="top"/>
          </w:tcPr>
          <w:p>
            <w:r>
              <w:rPr>
                <w:sz w:val="17"/>
                <w:szCs w:val="17"/>
              </w:rPr>
              <w:t xml:space="preserve">Gaussian process + active learning</w:t>
            </w:r>
          </w:p>
        </w:tc>
        <w:tc>
          <w:tcPr>
            <w:tcW w:type="dxa" w:w="3138"/>
            <w:tcMar>
              <w:top w:type="dxa" w:w="60"/>
              <w:left w:type="dxa" w:w="100"/>
              <w:bottom w:type="dxa" w:w="60"/>
              <w:right w:type="dxa" w:w="100"/>
            </w:tcMar>
            <w:vAlign w:val="top"/>
          </w:tcPr>
          <w:p>
            <w:r>
              <w:rPr>
                <w:sz w:val="17"/>
                <w:szCs w:val="17"/>
              </w:rPr>
              <w:t xml:space="preserve">Molecular dynamics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E1</w:t>
            </w:r>
          </w:p>
        </w:tc>
        <w:tc>
          <w:tcPr>
            <w:tcW w:type="dxa" w:w="2700"/>
            <w:shd w:fill="F7F9FC" w:color="auto" w:val="clear"/>
            <w:tcMar>
              <w:top w:type="dxa" w:w="60"/>
              <w:left w:type="dxa" w:w="100"/>
              <w:bottom w:type="dxa" w:w="60"/>
              <w:right w:type="dxa" w:w="100"/>
            </w:tcMar>
            <w:vAlign w:val="top"/>
          </w:tcPr>
          <w:p>
            <w:r>
              <w:rPr>
                <w:sz w:val="17"/>
                <w:szCs w:val="17"/>
              </w:rPr>
              <w:t xml:space="preserve">Yes: term catalog</w:t>
            </w:r>
          </w:p>
        </w:tc>
        <w:tc>
          <w:tcPr>
            <w:tcW w:type="dxa" w:w="3150"/>
            <w:shd w:fill="F7F9FC" w:color="auto" w:val="clear"/>
            <w:tcMar>
              <w:top w:type="dxa" w:w="60"/>
              <w:left w:type="dxa" w:w="100"/>
              <w:bottom w:type="dxa" w:w="60"/>
              <w:right w:type="dxa" w:w="100"/>
            </w:tcMar>
            <w:vAlign w:val="top"/>
          </w:tcPr>
          <w:p>
            <w:r>
              <w:rPr>
                <w:sz w:val="17"/>
                <w:szCs w:val="17"/>
              </w:rPr>
              <w:t xml:space="preserve">Hierarchical spike-and-slab, Gibbs</w:t>
            </w:r>
          </w:p>
        </w:tc>
        <w:tc>
          <w:tcPr>
            <w:tcW w:type="dxa" w:w="3138"/>
            <w:shd w:fill="F7F9FC" w:color="auto" w:val="clear"/>
            <w:tcMar>
              <w:top w:type="dxa" w:w="60"/>
              <w:left w:type="dxa" w:w="100"/>
              <w:bottom w:type="dxa" w:w="60"/>
              <w:right w:type="dxa" w:w="100"/>
            </w:tcMar>
            <w:vAlign w:val="top"/>
          </w:tcPr>
          <w:p>
            <w:r>
              <w:rPr>
                <w:sz w:val="17"/>
                <w:szCs w:val="17"/>
              </w:rPr>
              <w:t xml:space="preserve">Hyperelastic laws</w:t>
            </w:r>
          </w:p>
        </w:tc>
      </w:tr>
      <w:tr>
        <w:trPr>
          <w:cantSplit/>
        </w:trPr>
        <w:tc>
          <w:tcPr>
            <w:tcW w:type="dxa" w:w="650"/>
            <w:tcMar>
              <w:top w:type="dxa" w:w="60"/>
              <w:left w:type="dxa" w:w="100"/>
              <w:bottom w:type="dxa" w:w="60"/>
              <w:right w:type="dxa" w:w="100"/>
            </w:tcMar>
            <w:vAlign w:val="top"/>
          </w:tcPr>
          <w:p>
            <w:r>
              <w:rPr>
                <w:sz w:val="17"/>
                <w:szCs w:val="17"/>
              </w:rPr>
              <w:t xml:space="preserve">E2</w:t>
            </w:r>
          </w:p>
        </w:tc>
        <w:tc>
          <w:tcPr>
            <w:tcW w:type="dxa" w:w="2700"/>
            <w:tcMar>
              <w:top w:type="dxa" w:w="60"/>
              <w:left w:type="dxa" w:w="100"/>
              <w:bottom w:type="dxa" w:w="60"/>
              <w:right w:type="dxa" w:w="100"/>
            </w:tcMar>
            <w:vAlign w:val="top"/>
          </w:tcPr>
          <w:p>
            <w:r>
              <w:rPr>
                <w:sz w:val="17"/>
                <w:szCs w:val="17"/>
              </w:rPr>
              <w:t xml:space="preserve">Yes: term catalog</w:t>
            </w:r>
          </w:p>
        </w:tc>
        <w:tc>
          <w:tcPr>
            <w:tcW w:type="dxa" w:w="3150"/>
            <w:tcMar>
              <w:top w:type="dxa" w:w="60"/>
              <w:left w:type="dxa" w:w="100"/>
              <w:bottom w:type="dxa" w:w="60"/>
              <w:right w:type="dxa" w:w="100"/>
            </w:tcMar>
            <w:vAlign w:val="top"/>
          </w:tcPr>
          <w:p>
            <w:r>
              <w:rPr>
                <w:sz w:val="17"/>
                <w:szCs w:val="17"/>
              </w:rPr>
              <w:t xml:space="preserve">Point estimate</w:t>
            </w:r>
          </w:p>
        </w:tc>
        <w:tc>
          <w:tcPr>
            <w:tcW w:type="dxa" w:w="3138"/>
            <w:tcMar>
              <w:top w:type="dxa" w:w="60"/>
              <w:left w:type="dxa" w:w="100"/>
              <w:bottom w:type="dxa" w:w="60"/>
              <w:right w:type="dxa" w:w="100"/>
            </w:tcMar>
            <w:vAlign w:val="top"/>
          </w:tcPr>
          <w:p>
            <w:r>
              <w:rPr>
                <w:sz w:val="17"/>
                <w:szCs w:val="17"/>
              </w:rPr>
              <w:t xml:space="preserve">Hyperelastic laws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E3</w:t>
            </w:r>
          </w:p>
        </w:tc>
        <w:tc>
          <w:tcPr>
            <w:tcW w:type="dxa" w:w="2700"/>
            <w:shd w:fill="F7F9FC" w:color="auto" w:val="clear"/>
            <w:tcMar>
              <w:top w:type="dxa" w:w="60"/>
              <w:left w:type="dxa" w:w="100"/>
              <w:bottom w:type="dxa" w:w="60"/>
              <w:right w:type="dxa" w:w="100"/>
            </w:tcMar>
            <w:vAlign w:val="top"/>
          </w:tcPr>
          <w:p>
            <w:r>
              <w:rPr>
                <w:sz w:val="17"/>
                <w:szCs w:val="17"/>
              </w:rPr>
              <w:t xml:space="preserve">No: parameters + evidence</w:t>
            </w:r>
          </w:p>
        </w:tc>
        <w:tc>
          <w:tcPr>
            <w:tcW w:type="dxa" w:w="3150"/>
            <w:shd w:fill="F7F9FC" w:color="auto" w:val="clear"/>
            <w:tcMar>
              <w:top w:type="dxa" w:w="60"/>
              <w:left w:type="dxa" w:w="100"/>
              <w:bottom w:type="dxa" w:w="60"/>
              <w:right w:type="dxa" w:w="100"/>
            </w:tcMar>
            <w:vAlign w:val="top"/>
          </w:tcPr>
          <w:p>
            <w:r>
              <w:rPr>
                <w:sz w:val="17"/>
                <w:szCs w:val="17"/>
              </w:rPr>
              <w:t xml:space="preserve">Likelihood-free nested sampling</w:t>
            </w:r>
          </w:p>
        </w:tc>
        <w:tc>
          <w:tcPr>
            <w:tcW w:type="dxa" w:w="3138"/>
            <w:shd w:fill="F7F9FC" w:color="auto" w:val="clear"/>
            <w:tcMar>
              <w:top w:type="dxa" w:w="60"/>
              <w:left w:type="dxa" w:w="100"/>
              <w:bottom w:type="dxa" w:w="60"/>
              <w:right w:type="dxa" w:w="100"/>
            </w:tcMar>
            <w:vAlign w:val="top"/>
          </w:tcPr>
          <w:p>
            <w:r>
              <w:rPr>
                <w:sz w:val="17"/>
                <w:szCs w:val="17"/>
              </w:rPr>
              <w:t xml:space="preserve">Biochemical reaction networks</w:t>
            </w:r>
          </w:p>
        </w:tc>
      </w:tr>
      <w:tr>
        <w:trPr>
          <w:cantSplit/>
        </w:trPr>
        <w:tc>
          <w:tcPr>
            <w:tcW w:type="dxa" w:w="650"/>
            <w:tcMar>
              <w:top w:type="dxa" w:w="60"/>
              <w:left w:type="dxa" w:w="100"/>
              <w:bottom w:type="dxa" w:w="60"/>
              <w:right w:type="dxa" w:w="100"/>
            </w:tcMar>
            <w:vAlign w:val="top"/>
          </w:tcPr>
          <w:p>
            <w:r>
              <w:rPr>
                <w:sz w:val="17"/>
                <w:szCs w:val="17"/>
              </w:rPr>
              <w:t xml:space="preserve">E4</w:t>
            </w:r>
          </w:p>
        </w:tc>
        <w:tc>
          <w:tcPr>
            <w:tcW w:type="dxa" w:w="2700"/>
            <w:tcMar>
              <w:top w:type="dxa" w:w="60"/>
              <w:left w:type="dxa" w:w="100"/>
              <w:bottom w:type="dxa" w:w="60"/>
              <w:right w:type="dxa" w:w="100"/>
            </w:tcMar>
            <w:vAlign w:val="top"/>
          </w:tcPr>
          <w:p>
            <w:r>
              <w:rPr>
                <w:sz w:val="17"/>
                <w:szCs w:val="17"/>
              </w:rPr>
              <w:t xml:space="preserve">Yes: neural ODE</w:t>
            </w:r>
          </w:p>
        </w:tc>
        <w:tc>
          <w:tcPr>
            <w:tcW w:type="dxa" w:w="3150"/>
            <w:tcMar>
              <w:top w:type="dxa" w:w="60"/>
              <w:left w:type="dxa" w:w="100"/>
              <w:bottom w:type="dxa" w:w="60"/>
              <w:right w:type="dxa" w:w="100"/>
            </w:tcMar>
            <w:vAlign w:val="top"/>
          </w:tcPr>
          <w:p>
            <w:r>
              <w:rPr>
                <w:sz w:val="17"/>
                <w:szCs w:val="17"/>
              </w:rPr>
              <w:t xml:space="preserve">Distribution matching (Wasserstein)</w:t>
            </w:r>
          </w:p>
        </w:tc>
        <w:tc>
          <w:tcPr>
            <w:tcW w:type="dxa" w:w="3138"/>
            <w:tcMar>
              <w:top w:type="dxa" w:w="60"/>
              <w:left w:type="dxa" w:w="100"/>
              <w:bottom w:type="dxa" w:w="60"/>
              <w:right w:type="dxa" w:w="100"/>
            </w:tcMar>
            <w:vAlign w:val="top"/>
          </w:tcPr>
          <w:p>
            <w:r>
              <w:rPr>
                <w:sz w:val="17"/>
                <w:szCs w:val="17"/>
              </w:rPr>
              <w:t xml:space="preserve">Standard dynamical systems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E5</w:t>
            </w:r>
          </w:p>
        </w:tc>
        <w:tc>
          <w:tcPr>
            <w:tcW w:type="dxa" w:w="2700"/>
            <w:shd w:fill="F7F9FC" w:color="auto" w:val="clear"/>
            <w:tcMar>
              <w:top w:type="dxa" w:w="60"/>
              <w:left w:type="dxa" w:w="100"/>
              <w:bottom w:type="dxa" w:w="60"/>
              <w:right w:type="dxa" w:w="100"/>
            </w:tcMar>
            <w:vAlign w:val="top"/>
          </w:tcPr>
          <w:p>
            <w:r>
              <w:rPr>
                <w:sz w:val="17"/>
                <w:szCs w:val="17"/>
              </w:rPr>
              <w:t xml:space="preserve">No: parameters + model selection</w:t>
            </w:r>
          </w:p>
        </w:tc>
        <w:tc>
          <w:tcPr>
            <w:tcW w:type="dxa" w:w="3150"/>
            <w:shd w:fill="F7F9FC" w:color="auto" w:val="clear"/>
            <w:tcMar>
              <w:top w:type="dxa" w:w="60"/>
              <w:left w:type="dxa" w:w="100"/>
              <w:bottom w:type="dxa" w:w="60"/>
              <w:right w:type="dxa" w:w="100"/>
            </w:tcMar>
            <w:vAlign w:val="top"/>
          </w:tcPr>
          <w:p>
            <w:r>
              <w:rPr>
                <w:sz w:val="17"/>
                <w:szCs w:val="17"/>
              </w:rPr>
              <w:t xml:space="preserve">Gradient matching with GPs</w:t>
            </w:r>
          </w:p>
        </w:tc>
        <w:tc>
          <w:tcPr>
            <w:tcW w:type="dxa" w:w="3138"/>
            <w:shd w:fill="F7F9FC" w:color="auto" w:val="clear"/>
            <w:tcMar>
              <w:top w:type="dxa" w:w="60"/>
              <w:left w:type="dxa" w:w="100"/>
              <w:bottom w:type="dxa" w:w="60"/>
              <w:right w:type="dxa" w:w="100"/>
            </w:tcMar>
            <w:vAlign w:val="top"/>
          </w:tcPr>
          <w:p>
            <w:r>
              <w:rPr>
                <w:sz w:val="17"/>
                <w:szCs w:val="17"/>
              </w:rPr>
              <w:t xml:space="preserve">ODE systems</w:t>
            </w:r>
          </w:p>
        </w:tc>
      </w:tr>
    </w:tbl>
    <w:p>
      <w:pPr>
        <w:spacing w:after="160"/>
      </w:pPr>
    </w:p>
    <w:p>
      <w:pPr>
        <w:pStyle w:val="Heading3"/>
      </w:pPr>
      <w:r>
        <w:rPr>
          <w:color w:val="1F3864"/>
        </w:rPr>
        <w:t xml:space="preserve">8.1 From point estimates to a posterior over structure</w:t>
      </w:r>
    </w:p>
    <w:p>
      <w:pPr>
        <w:spacing w:after="120"/>
        <w:jc w:val="both"/>
      </w:pPr>
      <w:r>
        <w:t xml:space="preserve">The clearest trend of 2020–2024 is the move from deterministic sparse regression to its Bayesian versions: EUCLID [E2] → Bayesian-EUCLID [E1], just as EQL [O1] → Bayes-PDE-FIND (the base article). Sparsity is encoded as a prior: hierarchical spike-and-slab [E1], ARD/RVM [O3], Bayesian sequential thresholding [C1] or an </w:t>
      </w:r>
      <m:oMath>
        <m:sSub>
          <m:e>
            <m:r>
              <m:rPr>
                <m:sty m:val="p"/>
              </m:rPr>
              <m:t>ℓ</m:t>
            </m:r>
          </m:e>
          <m:sub>
            <m:r>
              <m:t>1</m:t>
            </m:r>
          </m:sub>
        </m:sSub>
      </m:oMath>
      <w:r>
        <w:t xml:space="preserve"> constraint within EKI [C2].</w:t>
      </w:r>
    </w:p>
    <w:p>
      <w:pPr>
        <w:pStyle w:val="Heading3"/>
      </w:pPr>
      <w:r>
        <w:rPr>
          <w:color w:val="1F3864"/>
        </w:rPr>
        <w:t xml:space="preserve">8.2 How noisy derivatives are avoided</w:t>
      </w:r>
    </w:p>
    <w:p>
      <w:pPr>
        <w:spacing w:after="120"/>
        <w:jc w:val="both"/>
      </w:pPr>
      <w:r>
        <w:t xml:space="preserve">The base article showed that the loss on the time derivative is almost flat when the data are noisy. The list offers five alternative strategies: Gaussian processes that carry the derivatives together with their uncertainty [H1, E5, E4], splines with analytic derivatives [C1], time-averaged statistics [C2], weak forms or force balance [E2, E1] and direct comparison of the solutions with the data [O4, O5].</w:t>
      </w:r>
    </w:p>
    <w:p>
      <w:pPr>
        <w:pStyle w:val="Heading3"/>
      </w:pPr>
      <w:r>
        <w:rPr>
          <w:color w:val="1F3864"/>
        </w:rPr>
        <w:t xml:space="preserve">8.3 Likelihood-free, low-cost inference</w:t>
      </w:r>
    </w:p>
    <w:p>
      <w:pPr>
        <w:spacing w:after="120"/>
        <w:jc w:val="both"/>
      </w:pPr>
      <w:r>
        <w:t xml:space="preserve">For the ABC step, which in the base article cost 1 657–3 337 s even after dimension reduction, the list offers concrete alternatives: minibatch ABC [O2], likelihood-free nested sampling with Bayesian evidence [E3], calibrate–emulate–sample with Gaussian processes [C4] and derivative-free ensemble Kalman methods [C2, C3, C5].</w:t>
      </w:r>
    </w:p>
    <w:p>
      <w:pPr>
        <w:pStyle w:val="Heading3"/>
      </w:pPr>
      <w:r>
        <w:rPr>
          <w:color w:val="1F3864"/>
        </w:rPr>
        <w:t xml:space="preserve">8.4 Misspecification and model error</w:t>
      </w:r>
    </w:p>
    <w:p>
      <w:pPr>
        <w:spacing w:after="120"/>
        <w:jc w:val="both"/>
      </w:pPr>
      <w:r>
        <w:t xml:space="preserve">When the term library is incomplete, the posterior can be biased. The listed articles propose sparse corrections to the mechanistic model [C3], closures in analytic form [O3], Mori–Zwanzig memory terms [H4], a term that allows for model mismatch [E5] and formal comparison of competing structures [O4, O5, E3].</w:t>
      </w:r>
    </w:p>
    <w:p>
      <w:pPr>
        <w:pStyle w:val="Heading3"/>
      </w:pPr>
      <w:r>
        <w:rPr>
          <w:color w:val="1F3864"/>
        </w:rPr>
        <w:t xml:space="preserve">8.5 Experimental design and active data collection</w:t>
      </w:r>
    </w:p>
    <w:p>
      <w:pPr>
        <w:spacing w:after="120"/>
        <w:jc w:val="both"/>
      </w:pPr>
      <w:r>
        <w:t xml:space="preserve">This is the newest direction and the one least connected to equation learning: ensemble design [C5], Bayesian design with expected information gain [H2], uncertainty-driven active learning [H5] and adaptive switching between the detailed model and the learned one [H3]. None of them chooses the design to discriminate between the terms of a learned PDE; this gap is the starting point of the innovation in Section 9.</w:t>
      </w:r>
    </w:p>
    <w:p>
      <w:pPr>
        <w:pStyle w:val="Heading3"/>
      </w:pPr>
      <w:r>
        <w:rPr>
          <w:color w:val="1F3864"/>
        </w:rPr>
        <w:t xml:space="preserve">8.6 Further reading (outside the 20)</w:t>
      </w:r>
    </w:p>
    <w:p>
      <w:pPr>
        <w:spacing w:after="120"/>
        <w:jc w:val="both"/>
      </w:pPr>
      <w:r>
        <w:t xml:space="preserve">These works came up during the search and are closely related to the topic, but they were left out of the main list because they are somewhat further from the base article or do not yet have final publication details.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Liu, Y., Maini, P. K. &amp; Baker, R. E. Optimal experiment design for practical parameter identifiability and model discrimination. </w:t>
            </w:r>
            <w:r>
              <w:rPr>
                <w:i/>
                <w:iCs/>
                <w:sz w:val="17"/>
                <w:szCs w:val="17"/>
              </w:rPr>
              <w:t xml:space="preserve">Mathematical Biosciences</w:t>
            </w:r>
            <w:r>
              <w:rPr>
                <w:sz w:val="17"/>
                <w:szCs w:val="17"/>
              </w:rPr>
              <w:t xml:space="preserve"> (2026, according to ORA); arXiv:2506.11311.</w:t>
            </w:r>
          </w:p>
        </w:tc>
        <w:tc>
          <w:tcPr>
            <w:tcW w:type="dxa" w:w="3038"/>
            <w:tcMar>
              <w:top w:type="dxa" w:w="60"/>
              <w:left w:type="dxa" w:w="100"/>
              <w:bottom w:type="dxa" w:w="60"/>
              <w:right w:type="dxa" w:w="100"/>
            </w:tcMar>
            <w:vAlign w:val="top"/>
          </w:tcPr>
          <w:p>
            <w:r>
              <w:rPr>
                <w:sz w:val="17"/>
                <w:szCs w:val="17"/>
              </w:rPr>
              <w:t xml:space="preserve">Experimental design for identifiability and model discrimination, posed as an optimal control problem.</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Baker, R. E., Crossley, R. M., Falcó, C. &amp; Martina-Perez, S. F. (2025). Modelling collective cell migration in a data-rich age: challenges and opportunities for data-driven modelling. </w:t>
            </w:r>
            <w:r>
              <w:rPr>
                <w:i/>
                <w:iCs/>
                <w:sz w:val="17"/>
                <w:szCs w:val="17"/>
              </w:rPr>
              <w:t xml:space="preserve">Cold Spring Harbor Perspectives in Biology</w:t>
            </w:r>
            <w:r>
              <w:rPr>
                <w:sz w:val="17"/>
                <w:szCs w:val="17"/>
              </w:rPr>
              <w:t xml:space="preserve">; arXiv:2504.19974.</w:t>
            </w:r>
          </w:p>
        </w:tc>
        <w:tc>
          <w:tcPr>
            <w:tcW w:type="dxa" w:w="3038"/>
            <w:shd w:fill="F7F9FC" w:color="auto" w:val="clear"/>
            <w:tcMar>
              <w:top w:type="dxa" w:w="60"/>
              <w:left w:type="dxa" w:w="100"/>
              <w:bottom w:type="dxa" w:w="60"/>
              <w:right w:type="dxa" w:w="100"/>
            </w:tcMar>
            <w:vAlign w:val="top"/>
          </w:tcPr>
          <w:p>
            <w:r>
              <w:rPr>
                <w:sz w:val="17"/>
                <w:szCs w:val="17"/>
              </w:rPr>
              <w:t xml:space="preserve">A 2025 review by the authors of the base article on EQL and inference in cell migration.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Lagergren, J. H., Nardini, J. T., Baker, R. E., Simpson, M. J. &amp; Flores, K. B. (2020). Biologically-informed neural networks guide mechanistic modeling from sparse experimental data. </w:t>
            </w:r>
            <w:r>
              <w:rPr>
                <w:i/>
                <w:iCs/>
                <w:sz w:val="17"/>
                <w:szCs w:val="17"/>
              </w:rPr>
              <w:t xml:space="preserve">PLOS Computational Biology</w:t>
            </w:r>
            <w:r>
              <w:rPr>
                <w:sz w:val="17"/>
                <w:szCs w:val="17"/>
              </w:rPr>
              <w:t xml:space="preserve">, 16(12), e1008462. </w:t>
            </w:r>
            <w:hyperlink w:history="1" r:id="rIdnwpzv1dzbqgqu-zyo7usg">
              <w:r>
                <w:rPr>
                  <w:color w:val="1D4ED8"/>
                  <w:sz w:val="17"/>
                  <w:szCs w:val="17"/>
                  <w:u w:val="single"/>
                </w:rPr>
                <w:t xml:space="preserve">https://doi.org/10.1371/journal.pcbi.1008462</w:t>
              </w:r>
            </w:hyperlink>
          </w:p>
        </w:tc>
        <w:tc>
          <w:tcPr>
            <w:tcW w:type="dxa" w:w="3038"/>
            <w:tcMar>
              <w:top w:type="dxa" w:w="60"/>
              <w:left w:type="dxa" w:w="100"/>
              <w:bottom w:type="dxa" w:w="60"/>
              <w:right w:type="dxa" w:w="100"/>
            </w:tcMar>
            <w:vAlign w:val="top"/>
          </w:tcPr>
          <w:p>
            <w:r>
              <w:rPr>
                <w:sz w:val="17"/>
                <w:szCs w:val="17"/>
              </w:rPr>
              <w:t xml:space="preserve">BINNs: nonparametrically learned PDE terms; reference [13] of the base article.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Levine, M. E. &amp; Stuart, A. M. (2022). A framework for machine learning of model error in dynamical systems. </w:t>
            </w:r>
            <w:r>
              <w:rPr>
                <w:i/>
                <w:iCs/>
                <w:sz w:val="17"/>
                <w:szCs w:val="17"/>
              </w:rPr>
              <w:t xml:space="preserve">Communications of the American Mathematical Society</w:t>
            </w:r>
            <w:r>
              <w:rPr>
                <w:sz w:val="17"/>
                <w:szCs w:val="17"/>
              </w:rPr>
              <w:t xml:space="preserve">, 2, 283–344.</w:t>
            </w:r>
          </w:p>
        </w:tc>
        <w:tc>
          <w:tcPr>
            <w:tcW w:type="dxa" w:w="3038"/>
            <w:shd w:fill="F7F9FC" w:color="auto" w:val="clear"/>
            <w:tcMar>
              <w:top w:type="dxa" w:w="60"/>
              <w:left w:type="dxa" w:w="100"/>
              <w:bottom w:type="dxa" w:w="60"/>
              <w:right w:type="dxa" w:w="100"/>
            </w:tcMar>
            <w:vAlign w:val="top"/>
          </w:tcPr>
          <w:p>
            <w:r>
              <w:rPr>
                <w:sz w:val="17"/>
                <w:szCs w:val="17"/>
              </w:rPr>
              <w:t xml:space="preserve">A unified theory for learning model error, with error bounds.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Darcy, M. D., Hamzi, B., Livieri, G., Owhadi, H. &amp; Tavallali, P. (2023). One-shot learning of stochastic differential equations with data adapted kernels. </w:t>
            </w:r>
            <w:r>
              <w:rPr>
                <w:i/>
                <w:iCs/>
                <w:sz w:val="17"/>
                <w:szCs w:val="17"/>
              </w:rPr>
              <w:t xml:space="preserve">Physica D</w:t>
            </w:r>
            <w:r>
              <w:rPr>
                <w:sz w:val="17"/>
                <w:szCs w:val="17"/>
              </w:rPr>
              <w:t xml:space="preserve">, 444, 133583. </w:t>
            </w:r>
            <w:hyperlink w:history="1" r:id="rId154cqrugc9znhduf3wbgr">
              <w:r>
                <w:rPr>
                  <w:color w:val="1D4ED8"/>
                  <w:sz w:val="17"/>
                  <w:szCs w:val="17"/>
                  <w:u w:val="single"/>
                </w:rPr>
                <w:t xml:space="preserve">https://doi.org/10.1016/j.physd.2022.133583</w:t>
              </w:r>
            </w:hyperlink>
          </w:p>
        </w:tc>
        <w:tc>
          <w:tcPr>
            <w:tcW w:type="dxa" w:w="3038"/>
            <w:tcMar>
              <w:top w:type="dxa" w:w="60"/>
              <w:left w:type="dxa" w:w="100"/>
              <w:bottom w:type="dxa" w:w="60"/>
              <w:right w:type="dxa" w:w="100"/>
            </w:tcMar>
            <w:vAlign w:val="top"/>
          </w:tcPr>
          <w:p>
            <w:r>
              <w:rPr>
                <w:sz w:val="17"/>
                <w:szCs w:val="17"/>
              </w:rPr>
              <w:t xml:space="preserve">Learning an SDE from a single trajectory with adapted kernels.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Amoudruz, L., Litvinov, S., Papadimitriou, C. &amp; Koumoutsakos, P. Bayesian inference for PDE-based inverse problems using the optimization of a discrete loss (B-ODIL). arXiv:2510.15664 (v2, March 2026).</w:t>
            </w:r>
          </w:p>
        </w:tc>
        <w:tc>
          <w:tcPr>
            <w:tcW w:type="dxa" w:w="3038"/>
            <w:shd w:fill="F7F9FC" w:color="auto" w:val="clear"/>
            <w:tcMar>
              <w:top w:type="dxa" w:w="60"/>
              <w:left w:type="dxa" w:w="100"/>
              <w:bottom w:type="dxa" w:w="60"/>
              <w:right w:type="dxa" w:w="100"/>
            </w:tcMar>
            <w:vAlign w:val="top"/>
          </w:tcPr>
          <w:p>
            <w:r>
              <w:rPr>
                <w:sz w:val="17"/>
                <w:szCs w:val="17"/>
              </w:rPr>
              <w:t xml:space="preserve">Bayesian UQ for 3D PDE-based inverse problems, tolerant to model error; preprint.</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Economides, A., Arampatzis, G., Alexeev, D., Litvinov, S., Amoudruz, L., Kulakova, L., Papadimitriou, C. &amp; Koumoutsakos, P. (2021). Hierarchical Bayesian uncertainty quantification for a model of the red blood cell. </w:t>
            </w:r>
            <w:r>
              <w:rPr>
                <w:i/>
                <w:iCs/>
                <w:sz w:val="17"/>
                <w:szCs w:val="17"/>
              </w:rPr>
              <w:t xml:space="preserve">Physical Review Applied</w:t>
            </w:r>
            <w:r>
              <w:rPr>
                <w:sz w:val="17"/>
                <w:szCs w:val="17"/>
              </w:rPr>
              <w:t xml:space="preserve">, 15, 034062. </w:t>
            </w:r>
            <w:hyperlink w:history="1" r:id="rIdfxgccvghrgaymo5fszgqx">
              <w:r>
                <w:rPr>
                  <w:color w:val="1D4ED8"/>
                  <w:sz w:val="17"/>
                  <w:szCs w:val="17"/>
                  <w:u w:val="single"/>
                </w:rPr>
                <w:t xml:space="preserve">https://doi.org/10.1103/PhysRevApplied.15.034062</w:t>
              </w:r>
            </w:hyperlink>
          </w:p>
        </w:tc>
        <w:tc>
          <w:tcPr>
            <w:tcW w:type="dxa" w:w="3038"/>
            <w:tcMar>
              <w:top w:type="dxa" w:w="60"/>
              <w:left w:type="dxa" w:w="100"/>
              <w:bottom w:type="dxa" w:w="60"/>
              <w:right w:type="dxa" w:w="100"/>
            </w:tcMar>
            <w:vAlign w:val="top"/>
          </w:tcPr>
          <w:p>
            <w:r>
              <w:rPr>
                <w:sz w:val="17"/>
                <w:szCs w:val="17"/>
              </w:rPr>
              <w:t xml:space="preserve">Hierarchical Bayesian fusion of data from different experiments.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w:t>
            </w:r>
          </w:p>
        </w:tc>
        <w:tc>
          <w:tcPr>
            <w:tcW w:type="dxa" w:w="5600"/>
            <w:shd w:fill="F7F9FC" w:color="auto" w:val="clear"/>
            <w:tcMar>
              <w:top w:type="dxa" w:w="60"/>
              <w:left w:type="dxa" w:w="100"/>
              <w:bottom w:type="dxa" w:w="60"/>
              <w:right w:type="dxa" w:w="100"/>
            </w:tcMar>
            <w:vAlign w:val="top"/>
          </w:tcPr>
          <w:p>
            <w:r>
              <w:rPr>
                <w:sz w:val="17"/>
                <w:szCs w:val="17"/>
              </w:rPr>
              <w:t xml:space="preserve">Fang, Z., Gupta, A., Kumar, S. &amp; Khammash, M. (2024). Advanced methods for gene network identification and noise decomposition from single-cell data. </w:t>
            </w:r>
            <w:r>
              <w:rPr>
                <w:i/>
                <w:iCs/>
                <w:sz w:val="17"/>
                <w:szCs w:val="17"/>
              </w:rPr>
              <w:t xml:space="preserve">Nature Communications</w:t>
            </w:r>
            <w:r>
              <w:rPr>
                <w:sz w:val="17"/>
                <w:szCs w:val="17"/>
              </w:rPr>
              <w:t xml:space="preserve">, 15, 4911. </w:t>
            </w:r>
            <w:hyperlink w:history="1" r:id="rIdzc0mcb1eqlpukphmmribs">
              <w:r>
                <w:rPr>
                  <w:color w:val="1D4ED8"/>
                  <w:sz w:val="17"/>
                  <w:szCs w:val="17"/>
                  <w:u w:val="single"/>
                </w:rPr>
                <w:t xml:space="preserve">https://doi.org/10.1038/s41467-024-49177-1</w:t>
              </w:r>
            </w:hyperlink>
          </w:p>
        </w:tc>
        <w:tc>
          <w:tcPr>
            <w:tcW w:type="dxa" w:w="3038"/>
            <w:shd w:fill="F7F9FC" w:color="auto" w:val="clear"/>
            <w:tcMar>
              <w:top w:type="dxa" w:w="60"/>
              <w:left w:type="dxa" w:w="100"/>
              <w:bottom w:type="dxa" w:w="60"/>
              <w:right w:type="dxa" w:w="100"/>
            </w:tcMar>
            <w:vAlign w:val="top"/>
          </w:tcPr>
          <w:p>
            <w:r>
              <w:rPr>
                <w:sz w:val="17"/>
                <w:szCs w:val="17"/>
              </w:rPr>
              <w:t xml:space="preserve">Identification of stochastic gene networks from single-cell data.</w:t>
            </w:r>
          </w:p>
        </w:tc>
      </w:tr>
      <w:tr>
        <w:trPr>
          <w:cantSplit/>
        </w:trPr>
        <w:tc>
          <w:tcPr>
            <w:tcW w:type="dxa" w:w="1000"/>
            <w:tcMar>
              <w:top w:type="dxa" w:w="60"/>
              <w:left w:type="dxa" w:w="100"/>
              <w:bottom w:type="dxa" w:w="60"/>
              <w:right w:type="dxa" w:w="100"/>
            </w:tcMar>
            <w:vAlign w:val="top"/>
          </w:tcPr>
          <w:p>
            <w:r>
              <w:rPr>
                <w:sz w:val="17"/>
                <w:szCs w:val="17"/>
              </w:rPr>
              <w:t xml:space="preserve">ETH</w:t>
            </w:r>
          </w:p>
        </w:tc>
        <w:tc>
          <w:tcPr>
            <w:tcW w:type="dxa" w:w="5600"/>
            <w:tcMar>
              <w:top w:type="dxa" w:w="60"/>
              <w:left w:type="dxa" w:w="100"/>
              <w:bottom w:type="dxa" w:w="60"/>
              <w:right w:type="dxa" w:w="100"/>
            </w:tcMar>
            <w:vAlign w:val="top"/>
          </w:tcPr>
          <w:p>
            <w:r>
              <w:rPr>
                <w:sz w:val="17"/>
                <w:szCs w:val="17"/>
              </w:rPr>
              <w:t xml:space="preserve">Liu, W., Lai, Z., Bacsa, K. &amp; Chatzi, E. (2022). Physics-guided deep Markov models for learning nonlinear dynamical systems with uncertainty. </w:t>
            </w:r>
            <w:r>
              <w:rPr>
                <w:i/>
                <w:iCs/>
                <w:sz w:val="17"/>
                <w:szCs w:val="17"/>
              </w:rPr>
              <w:t xml:space="preserve">Mechanical Systems and Signal Processing</w:t>
            </w:r>
            <w:r>
              <w:rPr>
                <w:sz w:val="17"/>
                <w:szCs w:val="17"/>
              </w:rPr>
              <w:t xml:space="preserve">, 178, 109276. </w:t>
            </w:r>
            <w:hyperlink w:history="1" r:id="rIdgx_qcv_kpawwcfdv-umlz">
              <w:r>
                <w:rPr>
                  <w:color w:val="1D4ED8"/>
                  <w:sz w:val="17"/>
                  <w:szCs w:val="17"/>
                  <w:u w:val="single"/>
                </w:rPr>
                <w:t xml:space="preserve">https://doi.org/10.1016/j.ymssp.2022.109276</w:t>
              </w:r>
            </w:hyperlink>
          </w:p>
        </w:tc>
        <w:tc>
          <w:tcPr>
            <w:tcW w:type="dxa" w:w="3038"/>
            <w:tcMar>
              <w:top w:type="dxa" w:w="60"/>
              <w:left w:type="dxa" w:w="100"/>
              <w:bottom w:type="dxa" w:w="60"/>
              <w:right w:type="dxa" w:w="100"/>
            </w:tcMar>
            <w:vAlign w:val="top"/>
          </w:tcPr>
          <w:p>
            <w:r>
              <w:rPr>
                <w:sz w:val="17"/>
                <w:szCs w:val="17"/>
              </w:rPr>
              <w:t xml:space="preserve">A hybrid physics + neural-network model with quantified uncertainty.</w:t>
            </w:r>
          </w:p>
        </w:tc>
      </w:tr>
    </w:tbl>
    <w:p>
      <w:pPr>
        <w:spacing w:after="160"/>
      </w:pPr>
    </w:p>
    <w:p>
      <w:pPr>
        <w:pStyle w:val="Heading1"/>
        <w:pageBreakBefore/>
      </w:pPr>
      <w:r>
        <w:rPr>
          <w:color w:val="92400E"/>
        </w:rPr>
        <w:t xml:space="preserve">9. The proposed innovation</w:t>
      </w:r>
    </w:p>
    <w:p>
      <w:pPr>
        <w:pStyle w:val="Heading2"/>
      </w:pPr>
      <w:r>
        <w:rPr>
          <w:color w:val="1F3864"/>
        </w:rPr>
        <w:t xml:space="preserve">GO-Bayes-PDE-FIND: Bayesian equation learning with goal-oriented experimental design</w:t>
      </w:r>
    </w:p>
    <w:p>
      <w:pPr>
        <w:spacing w:after="120"/>
      </w:pPr>
      <w:r>
        <w:rPr>
          <w:i/>
          <w:iCs/>
          <w:color w:val="5B6573"/>
          <w:sz w:val="18"/>
          <w:szCs w:val="18"/>
        </w:rPr>
        <w:t xml:space="preserve">This is a research proposal built on the base article and the 20 articles above, not a published result.</w:t>
      </w:r>
    </w:p>
    <w:p>
      <w:pPr>
        <w:spacing w:after="120"/>
        <w:jc w:val="both"/>
      </w:pPr>
      <w:r>
        <w:rPr>
          <w:b/>
          <w:bCs/>
        </w:rPr>
        <w:t xml:space="preserve">The gap.</w:t>
      </w:r>
      <w:r>
        <w:t xml:space="preserve"> The base article shows that, when the data are not informative enough, the PDE-FIND scan misses important terms (e.g. </w:t>
      </w:r>
      <m:oMath>
        <m:r>
          <m:t>u</m:t>
        </m:r>
        <m:sSub>
          <m:e>
            <m:r>
              <m:t>u</m:t>
            </m:r>
          </m:e>
          <m:sub>
            <m:r>
              <m:t>x</m:t>
            </m:r>
          </m:sub>
        </m:sSub>
      </m:oMath>
      <w:r>
        <w:t xml:space="preserve"> in case II), and the authors themselves suggest experimental design as a way forward. None of the 20 articles selected here combines all three elements: (i) a prior informed by equation learning, (ii) a posterior over the model structure and (iii) optimal choice of measurements for a predictive goal.</w:t>
      </w:r>
    </w:p>
    <w:p>
      <w:pPr>
        <w:spacing w:after="120"/>
        <w:jc w:val="both"/>
      </w:pPr>
      <w:r>
        <w:rPr>
          <w:b/>
          <w:bCs/>
        </w:rPr>
        <w:t xml:space="preserve">The idea.</w:t>
      </w:r>
      <w:r>
        <w:t xml:space="preserve"> Term selection is treated as a random variable with indicators </w:t>
      </w:r>
      <m:oMath>
        <m:sSub>
          <m:e>
            <m:r>
              <m:t>γ</m:t>
            </m:r>
          </m:e>
          <m:sub>
            <m:r>
              <m:t>i</m:t>
            </m:r>
          </m:sub>
        </m:sSub>
        <m:r>
          <m:rPr>
            <m:sty m:val="p"/>
          </m:rPr>
          <m:t>∈</m:t>
        </m:r>
        <m:r>
          <m:rPr>
            <m:sty m:val="p"/>
          </m:rPr>
          <m:t>{</m:t>
        </m:r>
        <m:r>
          <m:t>0</m:t>
        </m:r>
        <m:r>
          <m:rPr>
            <m:sty m:val="p"/>
          </m:rPr>
          <m:t>,</m:t>
        </m:r>
        <m:r>
          <m:t>1</m:t>
        </m:r>
        <m:r>
          <m:rPr>
            <m:sty m:val="p"/>
          </m:rPr>
          <m:t>}</m:t>
        </m:r>
      </m:oMath>
      <w:r>
        <w:t xml:space="preserve">. The measurements </w:t>
      </w:r>
      <m:oMath>
        <m:r>
          <m:t>d</m:t>
        </m:r>
      </m:oMath>
      <w:r>
        <w:t xml:space="preserve"> (well or sensor locations, times, initial conditions) are chosen to give as much information as possible about a quantity of interest (QoI) </w:t>
      </w:r>
      <m:oMath>
        <m:r>
          <m:t>q</m:t>
        </m:r>
      </m:oMath>
      <w:r>
        <w:t xml:space="preserve">, not only about the coefficients:</w:t>
      </w:r>
    </w:p>
    <w:p>
      <w:pPr>
        <w:pStyle w:val="Equation"/>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sSub>
                <m:e>
                  <m:r>
                    <m:t>N</m:t>
                  </m:r>
                </m:e>
                <m:sub>
                  <m:r>
                    <m:rPr>
                      <m:sty m:val="p"/>
                    </m:rPr>
                    <m:t>ℓ</m:t>
                  </m:r>
                </m:sub>
              </m:sSub>
            </m:sup>
            <m:e>
              <m:sSub>
                <m:e>
                  <m:r>
                    <m:t>γ</m:t>
                  </m:r>
                </m:e>
                <m:sub>
                  <m:r>
                    <m:t>i</m:t>
                  </m:r>
                </m:sub>
              </m:sSub>
            </m:e>
          </m:nary>
          <m:r>
            <m:t> </m:t>
          </m:r>
          <m:sSub>
            <m:e>
              <m:r>
                <m:t>ξ</m:t>
              </m:r>
            </m:e>
            <m:sub>
              <m:r>
                <m:t>i</m:t>
              </m:r>
            </m:sub>
          </m:sSub>
          <m:r>
            <m:t> </m:t>
          </m:r>
          <m:sSub>
            <m:e>
              <m:r>
                <m:rPr>
                  <m:scr m:val="script"/>
                  <m:sty m:val="p"/>
                </m:rPr>
                <m:t>N</m:t>
              </m:r>
            </m:e>
            <m:sub>
              <m:r>
                <m:t>i</m:t>
              </m:r>
            </m:sub>
          </m:sSub>
          <m:d>
            <m:dPr>
              <m:begChr m:val="("/>
              <m:sepChr m:val=""/>
              <m:endChr m:val=")"/>
              <m:grow/>
            </m:dPr>
            <m:e>
              <m:r>
                <m:t>u</m:t>
              </m:r>
              <m:r>
                <m:rPr>
                  <m:sty m:val="p"/>
                </m:rPr>
                <m:t>,</m:t>
              </m:r>
              <m:r>
                <m:rPr>
                  <m:sty m:val="p"/>
                </m:rPr>
                <m:t>∇</m:t>
              </m:r>
              <m:r>
                <m:t>u</m:t>
              </m:r>
              <m:r>
                <m:rPr>
                  <m:sty m:val="p"/>
                </m:rPr>
                <m:t>,</m:t>
              </m:r>
              <m:sSup>
                <m:e>
                  <m:r>
                    <m:rPr>
                      <m:sty m:val="p"/>
                    </m:rPr>
                    <m:t>∇</m:t>
                  </m:r>
                </m:e>
                <m:sup>
                  <m:r>
                    <m:t>2</m:t>
                  </m:r>
                </m:sup>
              </m:sSup>
              <m:r>
                <m:t>u</m:t>
              </m:r>
              <m:r>
                <m:rPr>
                  <m:sty m:val="p"/>
                </m:rPr>
                <m:t>,</m:t>
              </m:r>
              <m:r>
                <m:rPr>
                  <m:sty m:val="p"/>
                </m:rPr>
                <m:t>…</m:t>
              </m:r>
            </m:e>
          </m:d>
          <m:r>
            <m:rPr>
              <m:sty m:val="p"/>
            </m:rPr>
            <m:t>,</m:t>
          </m:r>
          <m:r>
            <m:t>  </m:t>
          </m:r>
          <m:r>
            <m:t>P</m:t>
          </m:r>
          <m:d>
            <m:dPr>
              <m:begChr m:val="("/>
              <m:sepChr m:val=""/>
              <m:endChr m:val=")"/>
              <m:grow/>
            </m:dPr>
            <m:e>
              <m:sSub>
                <m:e>
                  <m:r>
                    <m:t>γ</m:t>
                  </m:r>
                </m:e>
                <m:sub>
                  <m:r>
                    <m:t>i</m:t>
                  </m:r>
                </m:sub>
              </m:sSub>
              <m:r>
                <m:rPr>
                  <m:sty m:val="p"/>
                </m:rPr>
                <m:t>=</m:t>
              </m:r>
              <m:r>
                <m:t>1</m:t>
              </m:r>
            </m:e>
          </m:d>
          <m:r>
            <m:rPr>
              <m:sty m:val="p"/>
            </m:rPr>
            <m:t>=</m:t>
          </m:r>
          <m:sSub>
            <m:e>
              <m:r>
                <m:t>a</m:t>
              </m:r>
            </m:e>
            <m:sub>
              <m:r>
                <m:t>i</m:t>
              </m:r>
            </m:sub>
          </m:sSub>
        </m:oMath>
      </m:oMathPara>
    </w:p>
    <w:p>
      <w:pPr>
        <w:spacing w:after="120"/>
        <w:jc w:val="both"/>
      </w:pPr>
      <w:r>
        <w:t xml:space="preserve">The structure prior is taken directly from the identification ratios of the base article. The quantity of interest could be, for example, the salt mass near the toe of the saltwater wedge at time </w:t>
      </w:r>
      <m:oMath>
        <m:r>
          <m:t>T</m:t>
        </m:r>
      </m:oMath>
      <w:r>
        <w:t xml:space="preserve">:</w:t>
      </w:r>
    </w:p>
    <w:p>
      <w:pPr>
        <w:pStyle w:val="Equation"/>
      </w:pPr>
      <m:oMathPara>
        <m:oMathParaPr>
          <m:jc m:val="center"/>
        </m:oMathParaPr>
        <m:oMath>
          <m:r>
            <m:t>q</m:t>
          </m:r>
          <m:d>
            <m:dPr>
              <m:begChr m:val="("/>
              <m:sepChr m:val=""/>
              <m:endChr m:val=")"/>
              <m:grow/>
            </m:dPr>
            <m:e>
              <m:r>
                <m:rPr>
                  <m:sty m:val="b"/>
                </m:rPr>
                <m:t>γ</m:t>
              </m:r>
              <m:r>
                <m:rPr>
                  <m:sty m:val="p"/>
                </m:rPr>
                <m:t>,</m:t>
              </m:r>
              <m:r>
                <m:rPr>
                  <m:sty m:val="b"/>
                </m:rPr>
                <m:t>ξ</m:t>
              </m:r>
            </m:e>
          </m:d>
          <m:r>
            <m:rPr>
              <m:sty m:val="p"/>
            </m:rPr>
            <m:t>=</m:t>
          </m:r>
          <m:nary>
            <m:naryPr>
              <m:chr m:val="∫"/>
              <m:limLoc m:val="subSup"/>
              <m:subHide m:val="off"/>
              <m:supHide m:val="on"/>
            </m:naryPr>
            <m:sub>
              <m:sSub>
                <m:e>
                  <m:r>
                    <m:t>Ω</m:t>
                  </m:r>
                </m:e>
                <m:sub>
                  <m:r>
                    <m:rPr>
                      <m:sty m:val="p"/>
                    </m:rPr>
                    <m:t>t</m:t>
                  </m:r>
                  <m:r>
                    <m:rPr>
                      <m:sty m:val="p"/>
                    </m:rPr>
                    <m:t>o</m:t>
                  </m:r>
                  <m:r>
                    <m:rPr>
                      <m:sty m:val="p"/>
                    </m:rPr>
                    <m:t>e</m:t>
                  </m:r>
                </m:sub>
              </m:sSub>
            </m:sub>
            <m:sup>
              <m:r>
                <m:t>​</m:t>
              </m:r>
            </m:sup>
            <m:e>
              <m:r>
                <m:t>c</m:t>
              </m:r>
            </m:e>
          </m:nary>
          <m:d>
            <m:dPr>
              <m:begChr m:val="("/>
              <m:sepChr m:val=""/>
              <m:endChr m:val=")"/>
              <m:grow/>
            </m:dPr>
            <m:e>
              <m:r>
                <m:rPr>
                  <m:sty m:val="b"/>
                </m:rPr>
                <m:t>x</m:t>
              </m:r>
              <m:r>
                <m:rPr>
                  <m:sty m:val="p"/>
                </m:rPr>
                <m:t>,</m:t>
              </m:r>
              <m:r>
                <m:t>T</m:t>
              </m:r>
              <m:r>
                <m:rPr>
                  <m:sty m:val="p"/>
                </m:rPr>
                <m:t>;</m:t>
              </m:r>
              <m:r>
                <m:rPr>
                  <m:sty m:val="b"/>
                </m:rPr>
                <m:t>γ</m:t>
              </m:r>
              <m:r>
                <m:rPr>
                  <m:sty m:val="p"/>
                </m:rPr>
                <m:t>,</m:t>
              </m:r>
              <m:r>
                <m:rPr>
                  <m:sty m:val="b"/>
                </m:rPr>
                <m:t>ξ</m:t>
              </m:r>
            </m:e>
          </m:d>
          <m:r>
            <m:rPr>
              <m:sty m:val="p"/>
            </m:rPr>
            <m:t>d</m:t>
          </m:r>
          <m:r>
            <m:rPr>
              <m:sty m:val="b"/>
            </m:rPr>
            <m:t>x</m:t>
          </m:r>
        </m:oMath>
      </m:oMathPara>
    </w:p>
    <w:p>
      <w:pPr>
        <w:spacing w:after="120"/>
        <w:jc w:val="both"/>
      </w:pPr>
      <w:r>
        <w:t xml:space="preserve">For a design </w:t>
      </w:r>
      <m:oMath>
        <m:r>
          <m:t>d</m:t>
        </m:r>
      </m:oMath>
      <w:r>
        <w:t xml:space="preserve">, two utility functions are defined: the expected information gain (EIG) for the goal and for the structure. The optimal design balances both against the cost </w:t>
      </w:r>
      <m:oMath>
        <m:r>
          <m:t>C</m:t>
        </m:r>
        <m:d>
          <m:dPr>
            <m:begChr m:val="("/>
            <m:sepChr m:val=""/>
            <m:endChr m:val=")"/>
            <m:grow/>
          </m:dPr>
          <m:e>
            <m:r>
              <m:t>d</m:t>
            </m:r>
          </m:e>
        </m:d>
      </m:oMath>
      <w:r>
        <w:t xml:space="preserve">:</w:t>
      </w:r>
    </w:p>
    <w:p>
      <w:pPr>
        <w:pStyle w:val="Equation"/>
      </w:pPr>
      <m:oMathPara>
        <m:oMathParaPr>
          <m:jc m:val="center"/>
        </m:oMathParaPr>
        <m:oMath>
          <m:sSub>
            <m:e>
              <m:r>
                <m:t>U</m:t>
              </m:r>
            </m:e>
            <m:sub>
              <m:r>
                <m:t>q</m:t>
              </m:r>
            </m:sub>
          </m:sSub>
          <m:d>
            <m:dPr>
              <m:begChr m:val="("/>
              <m:sepChr m:val=""/>
              <m:endChr m:val=")"/>
              <m:grow/>
            </m:dPr>
            <m:e>
              <m:r>
                <m:t>d</m:t>
              </m:r>
            </m:e>
          </m:d>
          <m:r>
            <m:rPr>
              <m:sty m:val="p"/>
            </m:rPr>
            <m:t>=</m:t>
          </m:r>
          <m:sSub>
            <m:e>
              <m:r>
                <m:rPr>
                  <m:scr m:val="double-struck"/>
                  <m:sty m:val="p"/>
                </m:rPr>
                <m:t>E</m:t>
              </m:r>
            </m:e>
            <m:sub>
              <m:r>
                <m:rPr>
                  <m:sty m:val="b"/>
                </m:rPr>
                <m:t>y</m:t>
              </m:r>
              <m:r>
                <m:rPr>
                  <m:sty m:val="p"/>
                </m:rPr>
                <m:t>∣</m:t>
              </m:r>
              <m:r>
                <m:t>d</m:t>
              </m:r>
            </m:sub>
          </m:sSub>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q</m:t>
                      </m:r>
                      <m:r>
                        <m:rPr>
                          <m:sty m:val="p"/>
                        </m:rPr>
                        <m:t>∣</m:t>
                      </m:r>
                      <m:r>
                        <m:rPr>
                          <m:sty m:val="b"/>
                        </m:rPr>
                        <m:t>y</m:t>
                      </m:r>
                      <m:r>
                        <m:rPr>
                          <m:sty m:val="p"/>
                        </m:rPr>
                        <m:t>,</m:t>
                      </m:r>
                      <m:r>
                        <m:t>d</m:t>
                      </m:r>
                    </m:e>
                  </m:d>
                  <m:r>
                    <m:t> </m:t>
                  </m:r>
                  <m:r>
                    <m:rPr>
                      <m:sty m:val="p"/>
                    </m:rPr>
                    <m:t>‖</m:t>
                  </m:r>
                  <m:r>
                    <m:t> </m:t>
                  </m:r>
                  <m:r>
                    <m:t>p</m:t>
                  </m:r>
                  <m:d>
                    <m:dPr>
                      <m:begChr m:val="("/>
                      <m:sepChr m:val=""/>
                      <m:endChr m:val=")"/>
                      <m:grow/>
                    </m:dPr>
                    <m:e>
                      <m:r>
                        <m:t>q</m:t>
                      </m:r>
                    </m:e>
                  </m:d>
                </m:e>
              </m:d>
            </m:e>
          </m:d>
          <m:r>
            <m:rPr>
              <m:sty m:val="p"/>
            </m:rPr>
            <m:t>=</m:t>
          </m:r>
          <m:r>
            <m:t>I</m:t>
          </m:r>
          <m:d>
            <m:dPr>
              <m:begChr m:val="("/>
              <m:sepChr m:val=""/>
              <m:endChr m:val=")"/>
              <m:grow/>
            </m:dPr>
            <m:e>
              <m:r>
                <m:t>q</m:t>
              </m:r>
              <m:r>
                <m:rPr>
                  <m:sty m:val="p"/>
                </m:rPr>
                <m:t>;</m:t>
              </m:r>
              <m:r>
                <m:rPr>
                  <m:sty m:val="b"/>
                </m:rPr>
                <m:t>y</m:t>
              </m:r>
              <m:r>
                <m:rPr>
                  <m:sty m:val="p"/>
                </m:rPr>
                <m:t>∣</m:t>
              </m:r>
              <m:r>
                <m:t>d</m:t>
              </m:r>
            </m:e>
          </m:d>
          <m:r>
            <m:rPr>
              <m:sty m:val="p"/>
            </m:rPr>
            <m:t>,</m:t>
          </m:r>
          <m:r>
            <m:t>  </m:t>
          </m:r>
          <m:sSub>
            <m:e>
              <m:r>
                <m:t>U</m:t>
              </m:r>
            </m:e>
            <m:sub>
              <m:r>
                <m:t>γ</m:t>
              </m:r>
            </m:sub>
          </m:sSub>
          <m:d>
            <m:dPr>
              <m:begChr m:val="("/>
              <m:sepChr m:val=""/>
              <m:endChr m:val=")"/>
              <m:grow/>
            </m:dPr>
            <m:e>
              <m:r>
                <m:t>d</m:t>
              </m:r>
            </m:e>
          </m:d>
          <m:r>
            <m:rPr>
              <m:sty m:val="p"/>
            </m:rPr>
            <m:t>=</m:t>
          </m:r>
          <m:r>
            <m:t>I</m:t>
          </m:r>
          <m:d>
            <m:dPr>
              <m:begChr m:val="("/>
              <m:sepChr m:val=""/>
              <m:endChr m:val=")"/>
              <m:grow/>
            </m:dPr>
            <m:e>
              <m:r>
                <m:rPr>
                  <m:sty m:val="b"/>
                </m:rPr>
                <m:t>γ</m:t>
              </m:r>
              <m:r>
                <m:rPr>
                  <m:sty m:val="p"/>
                </m:rPr>
                <m:t>;</m:t>
              </m:r>
              <m:r>
                <m:rPr>
                  <m:sty m:val="b"/>
                </m:rPr>
                <m:t>y</m:t>
              </m:r>
              <m:r>
                <m:rPr>
                  <m:sty m:val="p"/>
                </m:rPr>
                <m:t>∣</m:t>
              </m:r>
              <m:r>
                <m:t>d</m:t>
              </m:r>
            </m:e>
          </m:d>
        </m:oMath>
      </m:oMathPara>
    </w:p>
    <w:p>
      <w:pPr>
        <w:pStyle w:val="Equation"/>
      </w:pPr>
      <m:oMathPara>
        <m:oMathParaPr>
          <m:jc m:val="center"/>
        </m:oMathParaPr>
        <m:oMath>
          <m:sSup>
            <m:e>
              <m:r>
                <m:t>d</m:t>
              </m:r>
            </m:e>
            <m:sup>
              <m:r>
                <m:rPr>
                  <m:sty m:val="p"/>
                </m:rPr>
                <m:t>⋆</m:t>
              </m:r>
            </m:sup>
          </m:sSup>
          <m:r>
            <m:rPr>
              <m:sty m:val="p"/>
            </m:rPr>
            <m:t>=</m:t>
          </m:r>
          <m:limLow>
            <m:e>
              <m:r>
                <m:rPr>
                  <m:sty m:val="p"/>
                </m:rPr>
                <m:t>arg max</m:t>
              </m:r>
            </m:e>
            <m:lim>
              <m:r>
                <m:t>d</m:t>
              </m:r>
              <m:r>
                <m:rPr>
                  <m:sty m:val="p"/>
                </m:rPr>
                <m:t>∈</m:t>
              </m:r>
              <m:r>
                <m:rPr>
                  <m:scr m:val="script"/>
                  <m:sty m:val="p"/>
                </m:rPr>
                <m:t>D</m:t>
              </m:r>
            </m:lim>
          </m:limLow>
          <m:d>
            <m:dPr>
              <m:begChr m:val="{"/>
              <m:sepChr m:val=""/>
              <m:endChr m:val="}"/>
              <m:grow/>
            </m:dPr>
            <m:e>
              <m:sSub>
                <m:e>
                  <m:r>
                    <m:t>U</m:t>
                  </m:r>
                </m:e>
                <m:sub>
                  <m:r>
                    <m:t>q</m:t>
                  </m:r>
                </m:sub>
              </m:sSub>
              <m:d>
                <m:dPr>
                  <m:begChr m:val="("/>
                  <m:sepChr m:val=""/>
                  <m:endChr m:val=")"/>
                  <m:grow/>
                </m:dPr>
                <m:e>
                  <m:r>
                    <m:t>d</m:t>
                  </m:r>
                </m:e>
              </m:d>
              <m:r>
                <m:rPr>
                  <m:sty m:val="p"/>
                </m:rPr>
                <m:t>+</m:t>
              </m:r>
              <m:r>
                <m:t>η</m:t>
              </m:r>
              <m:r>
                <m:t> </m:t>
              </m:r>
              <m:sSub>
                <m:e>
                  <m:r>
                    <m:t>U</m:t>
                  </m:r>
                </m:e>
                <m:sub>
                  <m:r>
                    <m:t>γ</m:t>
                  </m:r>
                </m:sub>
              </m:sSub>
              <m:d>
                <m:dPr>
                  <m:begChr m:val="("/>
                  <m:sepChr m:val=""/>
                  <m:endChr m:val=")"/>
                  <m:grow/>
                </m:dPr>
                <m:e>
                  <m:r>
                    <m:t>d</m:t>
                  </m:r>
                </m:e>
              </m:d>
              <m:r>
                <m:rPr>
                  <m:sty m:val="p"/>
                </m:rPr>
                <m:t>−</m:t>
              </m:r>
              <m:r>
                <m:t>κ</m:t>
              </m:r>
              <m:r>
                <m:t> </m:t>
              </m:r>
              <m:r>
                <m:t>C</m:t>
              </m:r>
              <m:d>
                <m:dPr>
                  <m:begChr m:val="("/>
                  <m:sepChr m:val=""/>
                  <m:endChr m:val=")"/>
                  <m:grow/>
                </m:dPr>
                <m:e>
                  <m:r>
                    <m:t>d</m:t>
                  </m:r>
                </m:e>
              </m:d>
            </m:e>
          </m:d>
        </m:oMath>
      </m:oMathPara>
    </w:p>
    <w:p>
      <w:pPr>
        <w:spacing w:after="120"/>
        <w:jc w:val="both"/>
      </w:pPr>
      <w:r>
        <w:t xml:space="preserve">For each structure accepted by ABC, a linear-Gaussian (Laplace) approximation around the mode gives a closed-form expression. The Jacobian </w:t>
      </w:r>
      <m:oMath>
        <m:sSub>
          <m:e>
            <m:r>
              <m:t>J</m:t>
            </m:r>
          </m:e>
          <m:sub>
            <m:r>
              <m:t>d</m:t>
            </m:r>
          </m:sub>
        </m:sSub>
      </m:oMath>
      <w:r>
        <w:t xml:space="preserve"> of the observations with respect to the coefficients is computed with one adjoint solve, as is the information operator in the SWI-Goal-OED project:</w:t>
      </w:r>
    </w:p>
    <w:p>
      <w:pPr>
        <w:pStyle w:val="Equation"/>
      </w:pPr>
      <m:oMathPara>
        <m:oMathParaPr>
          <m:jc m:val="center"/>
        </m:oMathParaPr>
        <m:oMath>
          <m:sSub>
            <m:e>
              <m:r>
                <m:t>U</m:t>
              </m:r>
            </m:e>
            <m:sub>
              <m:r>
                <m:t>q</m:t>
              </m:r>
            </m:sub>
          </m:sSub>
          <m:d>
            <m:dPr>
              <m:begChr m:val="("/>
              <m:sepChr m:val=""/>
              <m:endChr m:val=")"/>
              <m:grow/>
            </m:dPr>
            <m:e>
              <m:r>
                <m:t>d</m:t>
              </m:r>
            </m:e>
          </m:d>
          <m:r>
            <m:rPr>
              <m:sty m:val="p"/>
            </m:rPr>
            <m:t>≈</m:t>
          </m:r>
          <m:f>
            <m:fPr>
              <m:type m:val="bar"/>
            </m:fPr>
            <m:num>
              <m:r>
                <m:t>1</m:t>
              </m:r>
            </m:num>
            <m:den>
              <m:r>
                <m:t>2</m:t>
              </m:r>
            </m:den>
          </m:f>
          <m:r>
            <m:rPr>
              <m:sty m:val="p"/>
            </m:rPr>
            <m:t>ln</m:t>
          </m:r>
          <m:f>
            <m:fPr>
              <m:type m:val="bar"/>
            </m:fPr>
            <m:num>
              <m:sSup>
                <m:e>
                  <m:r>
                    <m:rPr>
                      <m:sty m:val="b"/>
                    </m:rPr>
                    <m:t>g</m:t>
                  </m:r>
                </m:e>
                <m:sup>
                  <m:r>
                    <m:rPr>
                      <m:sty m:val="p"/>
                    </m:rPr>
                    <m:t>⊤</m:t>
                  </m:r>
                </m:sup>
              </m:sSup>
              <m:sSub>
                <m:e>
                  <m:r>
                    <m:t>Γ</m:t>
                  </m:r>
                </m:e>
                <m:sub>
                  <m:r>
                    <m:rPr>
                      <m:sty m:val="p"/>
                    </m:rPr>
                    <m:t>p</m:t>
                  </m:r>
                  <m:r>
                    <m:rPr>
                      <m:sty m:val="p"/>
                    </m:rPr>
                    <m:t>r</m:t>
                  </m:r>
                </m:sub>
              </m:sSub>
              <m:r>
                <m:t> </m:t>
              </m:r>
              <m:r>
                <m:rPr>
                  <m:sty m:val="b"/>
                </m:rPr>
                <m:t>g</m:t>
              </m:r>
            </m:num>
            <m:den>
              <m:sSup>
                <m:e>
                  <m:r>
                    <m:rPr>
                      <m:sty m:val="b"/>
                    </m:rPr>
                    <m:t>g</m:t>
                  </m:r>
                </m:e>
                <m:sup>
                  <m:r>
                    <m:rPr>
                      <m:sty m:val="p"/>
                    </m:rPr>
                    <m:t>⊤</m:t>
                  </m:r>
                </m:sup>
              </m:sSup>
              <m:sSup>
                <m:e>
                  <m:d>
                    <m:dPr>
                      <m:begChr m:val="("/>
                      <m:sepChr m:val=""/>
                      <m:endChr m:val=")"/>
                      <m:grow/>
                    </m:dPr>
                    <m:e>
                      <m:sSubSup>
                        <m:e>
                          <m:r>
                            <m:t>Γ</m:t>
                          </m:r>
                        </m:e>
                        <m:sub>
                          <m:r>
                            <m:rPr>
                              <m:sty m:val="p"/>
                            </m:rPr>
                            <m:t>p</m:t>
                          </m:r>
                          <m:r>
                            <m:rPr>
                              <m:sty m:val="p"/>
                            </m:rPr>
                            <m:t>r</m:t>
                          </m:r>
                        </m:sub>
                        <m:sup>
                          <m:r>
                            <m:rPr>
                              <m:sty m:val="p"/>
                            </m:rPr>
                            <m:t>−</m:t>
                          </m:r>
                          <m:r>
                            <m:t>1</m:t>
                          </m:r>
                        </m:sup>
                      </m:sSubSup>
                      <m:r>
                        <m:rPr>
                          <m:sty m:val="p"/>
                        </m:rPr>
                        <m:t>+</m:t>
                      </m:r>
                      <m:sSubSup>
                        <m:e>
                          <m:r>
                            <m:t>J</m:t>
                          </m:r>
                        </m:e>
                        <m:sub>
                          <m:r>
                            <m:t>d</m:t>
                          </m:r>
                        </m:sub>
                        <m:sup>
                          <m:r>
                            <m:rPr>
                              <m:sty m:val="p"/>
                            </m:rPr>
                            <m:t>⊤</m:t>
                          </m:r>
                        </m:sup>
                      </m:sSubSup>
                      <m:sSubSup>
                        <m:e>
                          <m:r>
                            <m:t>Γ</m:t>
                          </m:r>
                        </m:e>
                        <m:sub>
                          <m:r>
                            <m:t>ε</m:t>
                          </m:r>
                        </m:sub>
                        <m:sup>
                          <m:r>
                            <m:rPr>
                              <m:sty m:val="p"/>
                            </m:rPr>
                            <m:t>−</m:t>
                          </m:r>
                          <m:r>
                            <m:t>1</m:t>
                          </m:r>
                        </m:sup>
                      </m:sSubSup>
                      <m:sSub>
                        <m:e>
                          <m:r>
                            <m:t>J</m:t>
                          </m:r>
                        </m:e>
                        <m:sub>
                          <m:r>
                            <m:t>d</m:t>
                          </m:r>
                        </m:sub>
                      </m:sSub>
                    </m:e>
                  </m:d>
                </m:e>
                <m:sup>
                  <m:r>
                    <m:rPr>
                      <m:sty m:val="p"/>
                    </m:rPr>
                    <m:t>−</m:t>
                  </m:r>
                  <m:r>
                    <m:t>1</m:t>
                  </m:r>
                </m:sup>
              </m:sSup>
              <m:r>
                <m:rPr>
                  <m:sty m:val="b"/>
                </m:rPr>
                <m:t>g</m:t>
              </m:r>
            </m:den>
          </m:f>
          <m:r>
            <m:rPr>
              <m:sty m:val="p"/>
            </m:rPr>
            <m:t>,</m:t>
          </m:r>
          <m:r>
            <m:t>  </m:t>
          </m:r>
          <m:r>
            <m:rPr>
              <m:sty m:val="b"/>
            </m:rPr>
            <m:t>g</m:t>
          </m:r>
          <m:r>
            <m:rPr>
              <m:sty m:val="p"/>
            </m:rPr>
            <m:t>=</m:t>
          </m:r>
          <m:f>
            <m:fPr>
              <m:type m:val="bar"/>
            </m:fPr>
            <m:num>
              <m:r>
                <m:rPr>
                  <m:sty m:val="p"/>
                </m:rPr>
                <m:t>∂</m:t>
              </m:r>
              <m:r>
                <m:t>q</m:t>
              </m:r>
            </m:num>
            <m:den>
              <m:r>
                <m:rPr>
                  <m:sty m:val="p"/>
                </m:rPr>
                <m:t>∂</m:t>
              </m:r>
              <m:r>
                <m:rPr>
                  <m:sty m:val="b"/>
                </m:rPr>
                <m:t>ξ</m:t>
              </m:r>
            </m:den>
          </m:f>
        </m:oMath>
      </m:oMathPara>
    </w:p>
    <w:p>
      <w:pPr>
        <w:pStyle w:val="Heading3"/>
      </w:pPr>
      <w:r>
        <w:rPr>
          <w:color w:val="1F3864"/>
        </w:rPr>
        <w:t xml:space="preserve">The algorithm in five steps</w:t>
      </w:r>
    </w:p>
    <w:p>
      <w:pPr>
        <w:pStyle w:val="ListParagraph"/>
        <w:numPr>
          <w:ilvl w:val="0"/>
          <w:numId w:val="3"/>
        </w:numPr>
        <w:spacing w:after="60"/>
        <w:jc w:val="both"/>
      </w:pPr>
      <w:r>
        <w:rPr>
          <w:b/>
          <w:bCs/>
        </w:rPr>
        <w:t xml:space="preserve">Pilot scan:</w:t>
      </w:r>
      <w:r>
        <w:t xml:space="preserve"> PDE-FIND/STRidge on </w:t>
      </w:r>
      <m:oMath>
        <m:sSub>
          <m:e>
            <m:r>
              <m:t>N</m:t>
            </m:r>
          </m:e>
          <m:sub>
            <m:r>
              <m:t>s</m:t>
            </m:r>
          </m:sub>
        </m:sSub>
      </m:oMath>
      <w:r>
        <w:t xml:space="preserve"> replicates or bootstrap samples gives the ratios </w:t>
      </w:r>
      <m:oMath>
        <m:sSub>
          <m:e>
            <m:r>
              <m:t>a</m:t>
            </m:r>
          </m:e>
          <m:sub>
            <m:r>
              <m:t>i</m:t>
            </m:r>
          </m:sub>
        </m:sSub>
      </m:oMath>
      <w:r>
        <w:t xml:space="preserve"> and the means </w:t>
      </w:r>
      <m:oMath>
        <m:sSub>
          <m:e>
            <m:r>
              <m:t>μ</m:t>
            </m:r>
          </m:e>
          <m:sub>
            <m:r>
              <m:t>i</m:t>
            </m:r>
          </m:sub>
        </m:sSub>
      </m:oMath>
      <w:r>
        <w:t xml:space="preserve">.</w:t>
      </w:r>
    </w:p>
    <w:p>
      <w:pPr>
        <w:pStyle w:val="ListParagraph"/>
        <w:numPr>
          <w:ilvl w:val="0"/>
          <w:numId w:val="3"/>
        </w:numPr>
        <w:spacing w:after="60"/>
        <w:jc w:val="both"/>
      </w:pPr>
      <w:r>
        <w:rPr>
          <w:b/>
          <w:bCs/>
        </w:rPr>
        <w:t xml:space="preserve">Informed prior:</w:t>
      </w:r>
      <w:r>
        <w:t xml:space="preserve"> spike-and-slab over </w:t>
      </w:r>
      <m:oMath>
        <m:d>
          <m:dPr>
            <m:begChr m:val="("/>
            <m:sepChr m:val=""/>
            <m:endChr m:val=")"/>
            <m:grow/>
          </m:dPr>
          <m:e>
            <m:r>
              <m:rPr>
                <m:sty m:val="b"/>
              </m:rPr>
              <m:t>γ</m:t>
            </m:r>
            <m:r>
              <m:rPr>
                <m:sty m:val="p"/>
              </m:rPr>
              <m:t>,</m:t>
            </m:r>
            <m:r>
              <m:rPr>
                <m:sty m:val="b"/>
              </m:rPr>
              <m:t>ξ</m:t>
            </m:r>
          </m:e>
        </m:d>
      </m:oMath>
      <w:r>
        <w:t xml:space="preserve">, as in the base article.</w:t>
      </w:r>
    </w:p>
    <w:p>
      <w:pPr>
        <w:pStyle w:val="ListParagraph"/>
        <w:numPr>
          <w:ilvl w:val="0"/>
          <w:numId w:val="3"/>
        </w:numPr>
        <w:spacing w:after="60"/>
        <w:jc w:val="both"/>
      </w:pPr>
      <w:r>
        <w:rPr>
          <w:b/>
          <w:bCs/>
        </w:rPr>
        <w:t xml:space="preserve">Posterior with ABC-SMC</w:t>
      </w:r>
      <w:r>
        <w:t xml:space="preserve"> instead of rejection ABC: particles </w:t>
      </w:r>
      <m:oMath>
        <m:r>
          <m:rPr>
            <m:sty m:val="p"/>
          </m:rPr>
          <m:t>{</m:t>
        </m:r>
        <m:d>
          <m:dPr>
            <m:begChr m:val="("/>
            <m:sepChr m:val=""/>
            <m:endChr m:val=")"/>
            <m:grow/>
          </m:dPr>
          <m:e>
            <m:sSup>
              <m:e>
                <m:r>
                  <m:rPr>
                    <m:sty m:val="b"/>
                  </m:rPr>
                  <m:t>γ</m:t>
                </m:r>
              </m:e>
              <m:sup>
                <m:d>
                  <m:dPr>
                    <m:begChr m:val="("/>
                    <m:sepChr m:val=""/>
                    <m:endChr m:val=")"/>
                    <m:grow/>
                  </m:dPr>
                  <m:e>
                    <m:r>
                      <m:t>k</m:t>
                    </m:r>
                  </m:e>
                </m:d>
              </m:sup>
            </m:sSup>
            <m:r>
              <m:rPr>
                <m:sty m:val="p"/>
              </m:rPr>
              <m:t>,</m:t>
            </m:r>
            <m:sSup>
              <m:e>
                <m:r>
                  <m:rPr>
                    <m:sty m:val="b"/>
                  </m:rPr>
                  <m:t>ξ</m:t>
                </m:r>
              </m:e>
              <m:sup>
                <m:d>
                  <m:dPr>
                    <m:begChr m:val="("/>
                    <m:sepChr m:val=""/>
                    <m:endChr m:val=")"/>
                    <m:grow/>
                  </m:dPr>
                  <m:e>
                    <m:r>
                      <m:t>k</m:t>
                    </m:r>
                  </m:e>
                </m:d>
              </m:sup>
            </m:sSup>
          </m:e>
        </m:d>
        <m:sSubSup>
          <m:e>
            <m:r>
              <m:rPr>
                <m:sty m:val="p"/>
              </m:rPr>
              <m:t>}</m:t>
            </m:r>
          </m:e>
          <m:sub>
            <m:r>
              <m:t>k</m:t>
            </m:r>
            <m:r>
              <m:rPr>
                <m:sty m:val="p"/>
              </m:rPr>
              <m:t>=</m:t>
            </m:r>
            <m:r>
              <m:t>1</m:t>
            </m:r>
          </m:sub>
          <m:sup>
            <m:r>
              <m:t>M</m:t>
            </m:r>
          </m:sup>
        </m:sSubSup>
      </m:oMath>
      <w:r>
        <w:t xml:space="preserve">.</w:t>
      </w:r>
    </w:p>
    <w:p>
      <w:pPr>
        <w:pStyle w:val="ListParagraph"/>
        <w:numPr>
          <w:ilvl w:val="0"/>
          <w:numId w:val="3"/>
        </w:numPr>
        <w:spacing w:after="60"/>
        <w:jc w:val="both"/>
      </w:pPr>
      <w:r>
        <w:rPr>
          <w:b/>
          <w:bCs/>
        </w:rPr>
        <w:t xml:space="preserve">Design:</w:t>
      </w:r>
      <w:r>
        <w:t xml:space="preserve"> for each candidate design, </w:t>
      </w:r>
      <m:oMath>
        <m:sSub>
          <m:e>
            <m:r>
              <m:t>U</m:t>
            </m:r>
          </m:e>
          <m:sub>
            <m:r>
              <m:t>q</m:t>
            </m:r>
          </m:sub>
        </m:sSub>
        <m:d>
          <m:dPr>
            <m:begChr m:val="("/>
            <m:sepChr m:val=""/>
            <m:endChr m:val=")"/>
            <m:grow/>
          </m:dPr>
          <m:e>
            <m:r>
              <m:t>d</m:t>
            </m:r>
          </m:e>
        </m:d>
      </m:oMath>
      <w:r>
        <w:t xml:space="preserve"> and </w:t>
      </w:r>
      <m:oMath>
        <m:sSub>
          <m:e>
            <m:r>
              <m:t>U</m:t>
            </m:r>
          </m:e>
          <m:sub>
            <m:r>
              <m:t>γ</m:t>
            </m:r>
          </m:sub>
        </m:sSub>
        <m:d>
          <m:dPr>
            <m:begChr m:val="("/>
            <m:sepChr m:val=""/>
            <m:endChr m:val=")"/>
            <m:grow/>
          </m:dPr>
          <m:e>
            <m:r>
              <m:t>d</m:t>
            </m:r>
          </m:e>
        </m:d>
      </m:oMath>
      <w:r>
        <w:t xml:space="preserve"> are estimated from the particles (nested Monte Carlo or the Gaussian approximation), and </w:t>
      </w:r>
      <m:oMath>
        <m:sSup>
          <m:e>
            <m:r>
              <m:t>d</m:t>
            </m:r>
          </m:e>
          <m:sup>
            <m:r>
              <m:rPr>
                <m:sty m:val="p"/>
              </m:rPr>
              <m:t>⋆</m:t>
            </m:r>
          </m:sup>
        </m:sSup>
      </m:oMath>
      <w:r>
        <w:t xml:space="preserve"> is chosen with a cost-aware greedy algorithm.</w:t>
      </w:r>
    </w:p>
    <w:p>
      <w:pPr>
        <w:pStyle w:val="ListParagraph"/>
        <w:numPr>
          <w:ilvl w:val="0"/>
          <w:numId w:val="3"/>
        </w:numPr>
        <w:spacing w:after="60"/>
        <w:jc w:val="both"/>
      </w:pPr>
      <w:r>
        <w:rPr>
          <w:b/>
          <w:bCs/>
        </w:rPr>
        <w:t xml:space="preserve">Update:</w:t>
      </w:r>
      <w:r>
        <w:t xml:space="preserve"> data are collected at </w:t>
      </w:r>
      <m:oMath>
        <m:sSup>
          <m:e>
            <m:r>
              <m:t>d</m:t>
            </m:r>
          </m:e>
          <m:sup>
            <m:r>
              <m:rPr>
                <m:sty m:val="p"/>
              </m:rPr>
              <m:t>⋆</m:t>
            </m:r>
          </m:sup>
        </m:sSup>
      </m:oMath>
      <w:r>
        <w:t xml:space="preserve"> and the posterior is refreshed; the cycle repeats until the standard deviation of </w:t>
      </w:r>
      <m:oMath>
        <m:r>
          <m:t>q</m:t>
        </m:r>
      </m:oMath>
      <w:r>
        <w:t xml:space="preserve"> falls below the required tolerance.</w:t>
      </w:r>
    </w:p>
    <w:p>
      <w:pPr>
        <w:pStyle w:val="Heading3"/>
      </w:pPr>
      <w:r>
        <w:rPr>
          <w:color w:val="1F3864"/>
        </w:rPr>
        <w:t xml:space="preserve">Expected contributions</w:t>
      </w:r>
    </w:p>
    <w:p>
      <w:pPr>
        <w:pStyle w:val="ListParagraph"/>
        <w:numPr>
          <w:ilvl w:val="0"/>
          <w:numId w:val="2"/>
        </w:numPr>
        <w:spacing w:after="60"/>
        <w:jc w:val="both"/>
      </w:pPr>
      <w:r>
        <w:t xml:space="preserve">An optimal experimental design framework for equation learning that targets a prediction directly, not only the coefficients.</w:t>
      </w:r>
    </w:p>
    <w:p>
      <w:pPr>
        <w:pStyle w:val="ListParagraph"/>
        <w:numPr>
          <w:ilvl w:val="0"/>
          <w:numId w:val="2"/>
        </w:numPr>
        <w:spacing w:after="60"/>
        <w:jc w:val="both"/>
      </w:pPr>
      <w:r>
        <w:t xml:space="preserve">Active discrimination between competing structures (e.g. is the term </w:t>
      </w:r>
      <m:oMath>
        <m:r>
          <m:t>u</m:t>
        </m:r>
        <m:sSub>
          <m:e>
            <m:r>
              <m:t>u</m:t>
            </m:r>
          </m:e>
          <m:sub>
            <m:r>
              <m:t>x</m:t>
            </m:r>
          </m:sub>
        </m:sSub>
      </m:oMath>
      <w:r>
        <w:t xml:space="preserve"> missing?) through </w:t>
      </w:r>
      <m:oMath>
        <m:sSub>
          <m:e>
            <m:r>
              <m:t>U</m:t>
            </m:r>
          </m:e>
          <m:sub>
            <m:r>
              <m:t>γ</m:t>
            </m:r>
          </m:sub>
        </m:sSub>
      </m:oMath>
      <w:r>
        <w:t xml:space="preserve">, which directly addresses the limitation of the base article.</w:t>
      </w:r>
    </w:p>
    <w:p>
      <w:pPr>
        <w:pStyle w:val="ListParagraph"/>
        <w:numPr>
          <w:ilvl w:val="0"/>
          <w:numId w:val="2"/>
        </w:numPr>
        <w:spacing w:after="60"/>
        <w:jc w:val="both"/>
      </w:pPr>
      <w:r>
        <w:t xml:space="preserve">Cheap adjoint-based estimation of the EIG for PDE libraries, instead of expensive ABC simulations for every candidate design.</w:t>
      </w:r>
    </w:p>
    <w:p>
      <w:pPr>
        <w:pStyle w:val="ListParagraph"/>
        <w:numPr>
          <w:ilvl w:val="0"/>
          <w:numId w:val="2"/>
        </w:numPr>
        <w:spacing w:after="60"/>
        <w:jc w:val="both"/>
      </w:pPr>
      <w:r>
        <w:t xml:space="preserve">Application to saltwater intrusion in the Fushë-Kuqe coastal aquifer: learning the effective salt-transport equation from monitoring data, with quantified uncertainty and optimal well placement.</w:t>
      </w:r>
    </w:p>
    <w:p>
      <w:pPr>
        <w:pStyle w:val="Heading3"/>
      </w:pPr>
      <w:r>
        <w:rPr>
          <w:color w:val="1F3864"/>
        </w:rPr>
        <w:t xml:space="preserve">Validation plan</w:t>
      </w:r>
    </w:p>
    <w:p>
      <w:pPr>
        <w:spacing w:after="120"/>
        <w:jc w:val="both"/>
      </w:pPr>
      <w:r>
        <w:t xml:space="preserve">(a) Cases I–III of the base article, where the true model is known; (b) the Henry problem as a synthetic benchmark for variable-density flow; (c) field data from Fushë-Kuqe. Metrics: the posterior probability of the correct structure, the error and coverage of credible intervals for </w:t>
      </w:r>
      <m:oMath>
        <m:r>
          <m:t>q</m:t>
        </m:r>
      </m:oMath>
      <w:r>
        <w:t xml:space="preserve">, and the number of measurements saved relative to a uniform design.</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7"/>
                <w:szCs w:val="17"/>
              </w:rPr>
              <w:t xml:space="preserve">Proposal component</w:t>
            </w:r>
          </w:p>
        </w:tc>
        <w:tc>
          <w:tcPr>
            <w:tcW w:type="dxa" w:w="1700"/>
            <w:shd w:fill="92400E" w:color="auto" w:val="clear"/>
            <w:tcMar>
              <w:top w:type="dxa" w:w="60"/>
              <w:left w:type="dxa" w:w="100"/>
              <w:bottom w:type="dxa" w:w="60"/>
              <w:right w:type="dxa" w:w="100"/>
            </w:tcMar>
            <w:vAlign w:val="top"/>
          </w:tcPr>
          <w:p>
            <w:r>
              <w:rPr>
                <w:b/>
                <w:bCs/>
                <w:color w:val="FFFFFF"/>
                <w:sz w:val="17"/>
                <w:szCs w:val="17"/>
              </w:rPr>
              <w:t xml:space="preserve">Articles</w:t>
            </w:r>
          </w:p>
        </w:tc>
        <w:tc>
          <w:tcPr>
            <w:tcW w:type="dxa" w:w="5038"/>
            <w:shd w:fill="92400E" w:color="auto" w:val="clear"/>
            <w:tcMar>
              <w:top w:type="dxa" w:w="60"/>
              <w:left w:type="dxa" w:w="100"/>
              <w:bottom w:type="dxa" w:w="60"/>
              <w:right w:type="dxa" w:w="100"/>
            </w:tcMar>
            <w:vAlign w:val="top"/>
          </w:tcPr>
          <w:p>
            <w:r>
              <w:rPr>
                <w:b/>
                <w:bCs/>
                <w:color w:val="FFFFFF"/>
                <w:sz w:val="17"/>
                <w:szCs w:val="17"/>
              </w:rPr>
              <w:t xml:space="preserve">What is taken from them</w:t>
            </w:r>
          </w:p>
        </w:tc>
      </w:tr>
      <w:tr>
        <w:trPr>
          <w:cantSplit/>
        </w:trPr>
        <w:tc>
          <w:tcPr>
            <w:tcW w:type="dxa" w:w="2900"/>
            <w:tcMar>
              <w:top w:type="dxa" w:w="60"/>
              <w:left w:type="dxa" w:w="100"/>
              <w:bottom w:type="dxa" w:w="60"/>
              <w:right w:type="dxa" w:w="100"/>
            </w:tcMar>
            <w:vAlign w:val="top"/>
          </w:tcPr>
          <w:p>
            <w:r>
              <w:rPr>
                <w:sz w:val="17"/>
                <w:szCs w:val="17"/>
              </w:rPr>
              <w:t xml:space="preserve">Sparse prior over the structure</w:t>
            </w:r>
          </w:p>
        </w:tc>
        <w:tc>
          <w:tcPr>
            <w:tcW w:type="dxa" w:w="1700"/>
            <w:tcMar>
              <w:top w:type="dxa" w:w="60"/>
              <w:left w:type="dxa" w:w="100"/>
              <w:bottom w:type="dxa" w:w="60"/>
              <w:right w:type="dxa" w:w="100"/>
            </w:tcMar>
            <w:vAlign w:val="top"/>
          </w:tcPr>
          <w:p>
            <w:r>
              <w:rPr>
                <w:sz w:val="17"/>
                <w:szCs w:val="17"/>
              </w:rPr>
              <w:t xml:space="preserve">[E1] [C1] [O3] [C2]</w:t>
            </w:r>
          </w:p>
        </w:tc>
        <w:tc>
          <w:tcPr>
            <w:tcW w:type="dxa" w:w="5038"/>
            <w:tcMar>
              <w:top w:type="dxa" w:w="60"/>
              <w:left w:type="dxa" w:w="100"/>
              <w:bottom w:type="dxa" w:w="60"/>
              <w:right w:type="dxa" w:w="100"/>
            </w:tcMar>
            <w:vAlign w:val="top"/>
          </w:tcPr>
          <w:p>
            <w:r>
              <w:rPr>
                <w:sz w:val="17"/>
                <w:szCs w:val="17"/>
              </w:rPr>
              <w:t xml:space="preserve">Hierarchical spike-and-slab, Bayesian thresholding, ARD, sparsity within EKI.</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Avoiding noisy derivatives</w:t>
            </w:r>
          </w:p>
        </w:tc>
        <w:tc>
          <w:tcPr>
            <w:tcW w:type="dxa" w:w="1700"/>
            <w:shd w:fill="F7F9FC" w:color="auto" w:val="clear"/>
            <w:tcMar>
              <w:top w:type="dxa" w:w="60"/>
              <w:left w:type="dxa" w:w="100"/>
              <w:bottom w:type="dxa" w:w="60"/>
              <w:right w:type="dxa" w:w="100"/>
            </w:tcMar>
            <w:vAlign w:val="top"/>
          </w:tcPr>
          <w:p>
            <w:r>
              <w:rPr>
                <w:sz w:val="17"/>
                <w:szCs w:val="17"/>
              </w:rPr>
              <w:t xml:space="preserve">[H1] [E5] [E4] [C1]</w:t>
            </w:r>
          </w:p>
        </w:tc>
        <w:tc>
          <w:tcPr>
            <w:tcW w:type="dxa" w:w="5038"/>
            <w:shd w:fill="F7F9FC" w:color="auto" w:val="clear"/>
            <w:tcMar>
              <w:top w:type="dxa" w:w="60"/>
              <w:left w:type="dxa" w:w="100"/>
              <w:bottom w:type="dxa" w:w="60"/>
              <w:right w:type="dxa" w:w="100"/>
            </w:tcMar>
            <w:vAlign w:val="top"/>
          </w:tcPr>
          <w:p>
            <w:r>
              <w:rPr>
                <w:sz w:val="17"/>
                <w:szCs w:val="17"/>
              </w:rPr>
              <w:t xml:space="preserve">GPs with constraints or with gradient matching; splines with analytic derivatives.</w:t>
            </w:r>
          </w:p>
        </w:tc>
      </w:tr>
      <w:tr>
        <w:trPr>
          <w:cantSplit/>
        </w:trPr>
        <w:tc>
          <w:tcPr>
            <w:tcW w:type="dxa" w:w="2900"/>
            <w:tcMar>
              <w:top w:type="dxa" w:w="60"/>
              <w:left w:type="dxa" w:w="100"/>
              <w:bottom w:type="dxa" w:w="60"/>
              <w:right w:type="dxa" w:w="100"/>
            </w:tcMar>
            <w:vAlign w:val="top"/>
          </w:tcPr>
          <w:p>
            <w:r>
              <w:rPr>
                <w:sz w:val="17"/>
                <w:szCs w:val="17"/>
              </w:rPr>
              <w:t xml:space="preserve">Fast likelihood-free posterior</w:t>
            </w:r>
          </w:p>
        </w:tc>
        <w:tc>
          <w:tcPr>
            <w:tcW w:type="dxa" w:w="1700"/>
            <w:tcMar>
              <w:top w:type="dxa" w:w="60"/>
              <w:left w:type="dxa" w:w="100"/>
              <w:bottom w:type="dxa" w:w="60"/>
              <w:right w:type="dxa" w:w="100"/>
            </w:tcMar>
            <w:vAlign w:val="top"/>
          </w:tcPr>
          <w:p>
            <w:r>
              <w:rPr>
                <w:sz w:val="17"/>
                <w:szCs w:val="17"/>
              </w:rPr>
              <w:t xml:space="preserve">[O2] [E3] [C4]</w:t>
            </w:r>
          </w:p>
        </w:tc>
        <w:tc>
          <w:tcPr>
            <w:tcW w:type="dxa" w:w="5038"/>
            <w:tcMar>
              <w:top w:type="dxa" w:w="60"/>
              <w:left w:type="dxa" w:w="100"/>
              <w:bottom w:type="dxa" w:w="60"/>
              <w:right w:type="dxa" w:w="100"/>
            </w:tcMar>
            <w:vAlign w:val="top"/>
          </w:tcPr>
          <w:p>
            <w:r>
              <w:rPr>
                <w:sz w:val="17"/>
                <w:szCs w:val="17"/>
              </w:rPr>
              <w:t xml:space="preserve">Minibatch ABC, nested sampling with evidence, GP emulation.</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Model error, incomplete library</w:t>
            </w:r>
          </w:p>
        </w:tc>
        <w:tc>
          <w:tcPr>
            <w:tcW w:type="dxa" w:w="1700"/>
            <w:shd w:fill="F7F9FC" w:color="auto" w:val="clear"/>
            <w:tcMar>
              <w:top w:type="dxa" w:w="60"/>
              <w:left w:type="dxa" w:w="100"/>
              <w:bottom w:type="dxa" w:w="60"/>
              <w:right w:type="dxa" w:w="100"/>
            </w:tcMar>
            <w:vAlign w:val="top"/>
          </w:tcPr>
          <w:p>
            <w:r>
              <w:rPr>
                <w:sz w:val="17"/>
                <w:szCs w:val="17"/>
              </w:rPr>
              <w:t xml:space="preserve">[C3] [H4] [O5]</w:t>
            </w:r>
          </w:p>
        </w:tc>
        <w:tc>
          <w:tcPr>
            <w:tcW w:type="dxa" w:w="5038"/>
            <w:shd w:fill="F7F9FC" w:color="auto" w:val="clear"/>
            <w:tcMar>
              <w:top w:type="dxa" w:w="60"/>
              <w:left w:type="dxa" w:w="100"/>
              <w:bottom w:type="dxa" w:w="60"/>
              <w:right w:type="dxa" w:w="100"/>
            </w:tcMar>
            <w:vAlign w:val="top"/>
          </w:tcPr>
          <w:p>
            <w:r>
              <w:rPr>
                <w:sz w:val="17"/>
                <w:szCs w:val="17"/>
              </w:rPr>
              <w:t xml:space="preserve">Sparse corrections, memory terms, identifiability as a criterion.</w:t>
            </w:r>
          </w:p>
        </w:tc>
      </w:tr>
      <w:tr>
        <w:trPr>
          <w:cantSplit/>
        </w:trPr>
        <w:tc>
          <w:tcPr>
            <w:tcW w:type="dxa" w:w="2900"/>
            <w:tcMar>
              <w:top w:type="dxa" w:w="60"/>
              <w:left w:type="dxa" w:w="100"/>
              <w:bottom w:type="dxa" w:w="60"/>
              <w:right w:type="dxa" w:w="100"/>
            </w:tcMar>
            <w:vAlign w:val="top"/>
          </w:tcPr>
          <w:p>
            <w:r>
              <w:rPr>
                <w:sz w:val="17"/>
                <w:szCs w:val="17"/>
              </w:rPr>
              <w:t xml:space="preserve">Experimental design</w:t>
            </w:r>
          </w:p>
        </w:tc>
        <w:tc>
          <w:tcPr>
            <w:tcW w:type="dxa" w:w="1700"/>
            <w:tcMar>
              <w:top w:type="dxa" w:w="60"/>
              <w:left w:type="dxa" w:w="100"/>
              <w:bottom w:type="dxa" w:w="60"/>
              <w:right w:type="dxa" w:w="100"/>
            </w:tcMar>
            <w:vAlign w:val="top"/>
          </w:tcPr>
          <w:p>
            <w:r>
              <w:rPr>
                <w:sz w:val="17"/>
                <w:szCs w:val="17"/>
              </w:rPr>
              <w:t xml:space="preserve">[C5] [H2] [H5] [H3]</w:t>
            </w:r>
          </w:p>
        </w:tc>
        <w:tc>
          <w:tcPr>
            <w:tcW w:type="dxa" w:w="5038"/>
            <w:tcMar>
              <w:top w:type="dxa" w:w="60"/>
              <w:left w:type="dxa" w:w="100"/>
              <w:bottom w:type="dxa" w:w="60"/>
              <w:right w:type="dxa" w:w="100"/>
            </w:tcMar>
            <w:vAlign w:val="top"/>
          </w:tcPr>
          <w:p>
            <w:r>
              <w:rPr>
                <w:sz w:val="17"/>
                <w:szCs w:val="17"/>
              </w:rPr>
              <w:t xml:space="preserve">Ensemble EIG, Bayesian OED, active learning, adaptive switching.</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Structure selection on real data</w:t>
            </w:r>
          </w:p>
        </w:tc>
        <w:tc>
          <w:tcPr>
            <w:tcW w:type="dxa" w:w="1700"/>
            <w:shd w:fill="F7F9FC" w:color="auto" w:val="clear"/>
            <w:tcMar>
              <w:top w:type="dxa" w:w="60"/>
              <w:left w:type="dxa" w:w="100"/>
              <w:bottom w:type="dxa" w:w="60"/>
              <w:right w:type="dxa" w:w="100"/>
            </w:tcMar>
            <w:vAlign w:val="top"/>
          </w:tcPr>
          <w:p>
            <w:r>
              <w:rPr>
                <w:sz w:val="17"/>
                <w:szCs w:val="17"/>
              </w:rPr>
              <w:t xml:space="preserve">[O4] [O1]</w:t>
            </w:r>
          </w:p>
        </w:tc>
        <w:tc>
          <w:tcPr>
            <w:tcW w:type="dxa" w:w="5038"/>
            <w:shd w:fill="F7F9FC" w:color="auto" w:val="clear"/>
            <w:tcMar>
              <w:top w:type="dxa" w:w="60"/>
              <w:left w:type="dxa" w:w="100"/>
              <w:bottom w:type="dxa" w:w="60"/>
              <w:right w:type="dxa" w:w="100"/>
            </w:tcMar>
            <w:vAlign w:val="top"/>
          </w:tcPr>
          <w:p>
            <w:r>
              <w:rPr>
                <w:sz w:val="17"/>
                <w:szCs w:val="17"/>
              </w:rPr>
              <w:t xml:space="preserve">Bayesian comparison of mechanisms; EQL from ABMs.</w:t>
            </w:r>
          </w:p>
        </w:tc>
      </w:tr>
    </w:tbl>
    <w:p>
      <w:pPr>
        <w:spacing w:after="160"/>
      </w:pPr>
    </w:p>
    <w:p>
      <w:pPr>
        <w:pStyle w:val="Heading1"/>
        <w:pageBreakBefore/>
      </w:pPr>
      <w:r>
        <w:rPr>
          <w:color w:val="1F3864"/>
        </w:rPr>
        <w:t xml:space="preserve">10. References</w:t>
      </w:r>
    </w:p>
    <w:p>
      <w:pPr>
        <w:tabs>
          <w:tab w:val="left" w:pos="567"/>
        </w:tabs>
        <w:spacing w:after="90"/>
        <w:ind w:left="567" w:hanging="567"/>
        <w:jc w:val="left"/>
      </w:pPr>
      <w:r>
        <w:rPr>
          <w:b/>
          <w:bCs/>
          <w:color w:val="1F3864"/>
          <w:sz w:val="19"/>
          <w:szCs w:val="19"/>
        </w:rPr>
        <w:t xml:space="preserve">[B]	</w:t>
      </w:r>
      <w:r>
        <w:rPr>
          <w:sz w:val="19"/>
          <w:szCs w:val="19"/>
        </w:rPr>
        <w:t xml:space="preserve">Martina-Perez, S., Simpson, M. J. &amp; Baker, R. E. (2021). Bayesian uncertainty quantification for data-driven equation learning. </w:t>
      </w:r>
      <w:r>
        <w:rPr>
          <w:i/>
          <w:iCs/>
          <w:sz w:val="19"/>
          <w:szCs w:val="19"/>
        </w:rPr>
        <w:t xml:space="preserve">Proceedings of the Royal Society A</w:t>
      </w:r>
      <w:r>
        <w:rPr>
          <w:sz w:val="19"/>
          <w:szCs w:val="19"/>
        </w:rPr>
        <w:t xml:space="preserve">, 477, 20210426.</w:t>
      </w:r>
      <w:r>
        <w:rPr>
          <w:sz w:val="19"/>
          <w:szCs w:val="19"/>
        </w:rPr>
        <w:t xml:space="preserve"> </w:t>
      </w:r>
      <w:hyperlink w:history="1" r:id="rId-yffo42f2sjss1fx0ktsm">
        <w:r>
          <w:rPr>
            <w:color w:val="1D4ED8"/>
            <w:sz w:val="19"/>
            <w:szCs w:val="19"/>
            <w:u w:val="single"/>
          </w:rPr>
          <w:t xml:space="preserve">https://doi.org/10.1098/rspa.2021.0426</w:t>
        </w:r>
      </w:hyperlink>
    </w:p>
    <w:p>
      <w:pPr>
        <w:tabs>
          <w:tab w:val="left" w:pos="567"/>
        </w:tabs>
        <w:spacing w:after="90"/>
        <w:ind w:left="567" w:hanging="567"/>
        <w:jc w:val="left"/>
      </w:pPr>
      <w:r>
        <w:rPr>
          <w:b/>
          <w:bCs/>
          <w:color w:val="002147"/>
          <w:sz w:val="19"/>
          <w:szCs w:val="19"/>
        </w:rPr>
        <w:t xml:space="preserve">[O1]	</w:t>
      </w:r>
      <w:r>
        <w:rPr>
          <w:sz w:val="19"/>
          <w:szCs w:val="19"/>
        </w:rPr>
        <w:t xml:space="preserve">Nardini, J. T., Baker, R. E., Simpson, M. J. &amp; Flores, K. B. (2021). Learning differential equation models from stochastic agent-based model simulations. </w:t>
      </w:r>
      <w:r>
        <w:rPr>
          <w:i/>
          <w:iCs/>
          <w:sz w:val="19"/>
          <w:szCs w:val="19"/>
        </w:rPr>
        <w:t xml:space="preserve">Journal of the Royal Society Interface</w:t>
      </w:r>
      <w:r>
        <w:rPr>
          <w:sz w:val="19"/>
          <w:szCs w:val="19"/>
        </w:rPr>
        <w:t xml:space="preserve">, 18, 20200987.</w:t>
      </w:r>
      <w:r>
        <w:rPr>
          <w:sz w:val="19"/>
          <w:szCs w:val="19"/>
        </w:rPr>
        <w:t xml:space="preserve"> </w:t>
      </w:r>
      <w:hyperlink w:history="1" r:id="rIdvkpeopucs9mbartkmca7q">
        <w:r>
          <w:rPr>
            <w:color w:val="1D4ED8"/>
            <w:sz w:val="19"/>
            <w:szCs w:val="19"/>
            <w:u w:val="single"/>
          </w:rPr>
          <w:t xml:space="preserve">https://doi.org/10.1098/rsif.2020.0987</w:t>
        </w:r>
      </w:hyperlink>
    </w:p>
    <w:p>
      <w:pPr>
        <w:tabs>
          <w:tab w:val="left" w:pos="567"/>
        </w:tabs>
        <w:spacing w:after="90"/>
        <w:ind w:left="567" w:hanging="567"/>
        <w:jc w:val="left"/>
      </w:pPr>
      <w:r>
        <w:rPr>
          <w:b/>
          <w:bCs/>
          <w:color w:val="002147"/>
          <w:sz w:val="19"/>
          <w:szCs w:val="19"/>
        </w:rPr>
        <w:t xml:space="preserve">[O2]	</w:t>
      </w:r>
      <w:r>
        <w:rPr>
          <w:sz w:val="19"/>
          <w:szCs w:val="19"/>
        </w:rPr>
        <w:t xml:space="preserve">Martina Perez, S., Sailem, H. &amp; Baker, R. E. (2022). Efficient Bayesian inference for mechanistic modelling with high-throughput data. </w:t>
      </w:r>
      <w:r>
        <w:rPr>
          <w:i/>
          <w:iCs/>
          <w:sz w:val="19"/>
          <w:szCs w:val="19"/>
        </w:rPr>
        <w:t xml:space="preserve">PLOS Computational Biology</w:t>
      </w:r>
      <w:r>
        <w:rPr>
          <w:sz w:val="19"/>
          <w:szCs w:val="19"/>
        </w:rPr>
        <w:t xml:space="preserve">, 18(6), e1010191.</w:t>
      </w:r>
      <w:r>
        <w:rPr>
          <w:sz w:val="19"/>
          <w:szCs w:val="19"/>
        </w:rPr>
        <w:t xml:space="preserve"> </w:t>
      </w:r>
      <w:hyperlink w:history="1" r:id="rIdgbofx6fjqdgyasor1884n">
        <w:r>
          <w:rPr>
            <w:color w:val="1D4ED8"/>
            <w:sz w:val="19"/>
            <w:szCs w:val="19"/>
            <w:u w:val="single"/>
          </w:rPr>
          <w:t xml:space="preserve">https://doi.org/10.1371/journal.pcbi.1010191</w:t>
        </w:r>
      </w:hyperlink>
    </w:p>
    <w:p>
      <w:pPr>
        <w:tabs>
          <w:tab w:val="left" w:pos="567"/>
        </w:tabs>
        <w:spacing w:after="90"/>
        <w:ind w:left="567" w:hanging="567"/>
        <w:jc w:val="left"/>
      </w:pPr>
      <w:r>
        <w:rPr>
          <w:b/>
          <w:bCs/>
          <w:color w:val="002147"/>
          <w:sz w:val="19"/>
          <w:szCs w:val="19"/>
        </w:rPr>
        <w:t xml:space="preserve">[O3]	</w:t>
      </w:r>
      <w:r>
        <w:rPr>
          <w:sz w:val="19"/>
          <w:szCs w:val="19"/>
        </w:rPr>
        <w:t xml:space="preserve">Zanna, L. &amp; Bolton, T. (2020). Data-driven equation discovery of ocean mesoscale closures. </w:t>
      </w:r>
      <w:r>
        <w:rPr>
          <w:i/>
          <w:iCs/>
          <w:sz w:val="19"/>
          <w:szCs w:val="19"/>
        </w:rPr>
        <w:t xml:space="preserve">Geophysical Research Letters</w:t>
      </w:r>
      <w:r>
        <w:rPr>
          <w:sz w:val="19"/>
          <w:szCs w:val="19"/>
        </w:rPr>
        <w:t xml:space="preserve">, 47, e2020GL088376.</w:t>
      </w:r>
      <w:r>
        <w:rPr>
          <w:sz w:val="19"/>
          <w:szCs w:val="19"/>
        </w:rPr>
        <w:t xml:space="preserve"> </w:t>
      </w:r>
      <w:hyperlink w:history="1" r:id="rIde-dkigyxfx4tt7bhusjno">
        <w:r>
          <w:rPr>
            <w:color w:val="1D4ED8"/>
            <w:sz w:val="19"/>
            <w:szCs w:val="19"/>
            <w:u w:val="single"/>
          </w:rPr>
          <w:t xml:space="preserve">https://doi.org/10.1029/2020GL088376</w:t>
        </w:r>
      </w:hyperlink>
    </w:p>
    <w:p>
      <w:pPr>
        <w:tabs>
          <w:tab w:val="left" w:pos="567"/>
        </w:tabs>
        <w:spacing w:after="90"/>
        <w:ind w:left="567" w:hanging="567"/>
        <w:jc w:val="left"/>
      </w:pPr>
      <w:r>
        <w:rPr>
          <w:b/>
          <w:bCs/>
          <w:color w:val="002147"/>
          <w:sz w:val="19"/>
          <w:szCs w:val="19"/>
        </w:rPr>
        <w:t xml:space="preserve">[O4]	</w:t>
      </w:r>
      <w:r>
        <w:rPr>
          <w:sz w:val="19"/>
          <w:szCs w:val="19"/>
        </w:rPr>
        <w:t xml:space="preserve">Falcó, C., Cohen, D. J., Carrillo, J. A. &amp; Baker, R. E. (2023). Quantifying tissue growth, shape and collision via continuum models and Bayesian inference. </w:t>
      </w:r>
      <w:r>
        <w:rPr>
          <w:i/>
          <w:iCs/>
          <w:sz w:val="19"/>
          <w:szCs w:val="19"/>
        </w:rPr>
        <w:t xml:space="preserve">Journal of the Royal Society Interface</w:t>
      </w:r>
      <w:r>
        <w:rPr>
          <w:sz w:val="19"/>
          <w:szCs w:val="19"/>
        </w:rPr>
        <w:t xml:space="preserve">, 20, 20230184.</w:t>
      </w:r>
      <w:r>
        <w:rPr>
          <w:sz w:val="19"/>
          <w:szCs w:val="19"/>
        </w:rPr>
        <w:t xml:space="preserve"> </w:t>
      </w:r>
      <w:hyperlink w:history="1" r:id="rIdmzgzqqp-s4tbavbr9lty2">
        <w:r>
          <w:rPr>
            <w:color w:val="1D4ED8"/>
            <w:sz w:val="19"/>
            <w:szCs w:val="19"/>
            <w:u w:val="single"/>
          </w:rPr>
          <w:t xml:space="preserve">https://doi.org/10.1098/rsif.2023.0184</w:t>
        </w:r>
      </w:hyperlink>
    </w:p>
    <w:p>
      <w:pPr>
        <w:tabs>
          <w:tab w:val="left" w:pos="567"/>
        </w:tabs>
        <w:spacing w:after="90"/>
        <w:ind w:left="567" w:hanging="567"/>
        <w:jc w:val="left"/>
      </w:pPr>
      <w:r>
        <w:rPr>
          <w:b/>
          <w:bCs/>
          <w:color w:val="002147"/>
          <w:sz w:val="19"/>
          <w:szCs w:val="19"/>
        </w:rPr>
        <w:t xml:space="preserve">[O5]	</w:t>
      </w:r>
      <w:r>
        <w:rPr>
          <w:sz w:val="19"/>
          <w:szCs w:val="19"/>
        </w:rPr>
        <w:t xml:space="preserve">Liu, Y., Suh, K., Maini, P. K., Cohen, D. J. &amp; Baker, R. E. (2024). Parameter identifiability and model selection for partial differential equation models of cell invasion. </w:t>
      </w:r>
      <w:r>
        <w:rPr>
          <w:i/>
          <w:iCs/>
          <w:sz w:val="19"/>
          <w:szCs w:val="19"/>
        </w:rPr>
        <w:t xml:space="preserve">Journal of the Royal Society Interface</w:t>
      </w:r>
      <w:r>
        <w:rPr>
          <w:sz w:val="19"/>
          <w:szCs w:val="19"/>
        </w:rPr>
        <w:t xml:space="preserve">, 21, 20230607.</w:t>
      </w:r>
      <w:r>
        <w:rPr>
          <w:sz w:val="19"/>
          <w:szCs w:val="19"/>
        </w:rPr>
        <w:t xml:space="preserve"> </w:t>
      </w:r>
      <w:hyperlink w:history="1" r:id="rIdclxr0wockwtvwuvflvi0n">
        <w:r>
          <w:rPr>
            <w:color w:val="1D4ED8"/>
            <w:sz w:val="19"/>
            <w:szCs w:val="19"/>
            <w:u w:val="single"/>
          </w:rPr>
          <w:t xml:space="preserve">https://doi.org/10.1098/rsif.2023.0607</w:t>
        </w:r>
      </w:hyperlink>
    </w:p>
    <w:p>
      <w:pPr>
        <w:tabs>
          <w:tab w:val="left" w:pos="567"/>
        </w:tabs>
        <w:spacing w:after="90"/>
        <w:ind w:left="567" w:hanging="567"/>
        <w:jc w:val="left"/>
      </w:pPr>
      <w:r>
        <w:rPr>
          <w:b/>
          <w:bCs/>
          <w:color w:val="B4410C"/>
          <w:sz w:val="19"/>
          <w:szCs w:val="19"/>
        </w:rPr>
        <w:t xml:space="preserve">[C1]	</w:t>
      </w:r>
      <w:r>
        <w:rPr>
          <w:sz w:val="19"/>
          <w:szCs w:val="19"/>
        </w:rPr>
        <w:t xml:space="preserve">Sun, L., Huang, D. Z., Sun, H. &amp; Wang, J.-X. (2022). Bayesian spline learning for equation discovery of nonlinear dynamics with quantified uncertainty. </w:t>
      </w:r>
      <w:r>
        <w:rPr>
          <w:i/>
          <w:iCs/>
          <w:sz w:val="19"/>
          <w:szCs w:val="19"/>
        </w:rPr>
        <w:t xml:space="preserve">Advances in Neural Information Processing Systems</w:t>
      </w:r>
      <w:r>
        <w:rPr>
          <w:sz w:val="19"/>
          <w:szCs w:val="19"/>
        </w:rPr>
        <w:t xml:space="preserve">, 35 (NeurIPS 2022). arXiv:2210.08095.</w:t>
      </w:r>
      <w:r>
        <w:rPr>
          <w:sz w:val="19"/>
          <w:szCs w:val="19"/>
        </w:rPr>
        <w:t xml:space="preserve"> </w:t>
      </w:r>
      <w:hyperlink w:history="1" r:id="rIdyu0odlt1lv6tnhptg9_8b">
        <w:r>
          <w:rPr>
            <w:color w:val="1D4ED8"/>
            <w:sz w:val="19"/>
            <w:szCs w:val="19"/>
            <w:u w:val="single"/>
          </w:rPr>
          <w:t xml:space="preserve">https://proceedings.neurips.cc/paper_files/paper/2022/hash/2df278b7fbbea06c3892d2f4388640b6-Abstract-Conference.html</w:t>
        </w:r>
      </w:hyperlink>
    </w:p>
    <w:p>
      <w:pPr>
        <w:tabs>
          <w:tab w:val="left" w:pos="567"/>
        </w:tabs>
        <w:spacing w:after="90"/>
        <w:ind w:left="567" w:hanging="567"/>
        <w:jc w:val="left"/>
      </w:pPr>
      <w:r>
        <w:rPr>
          <w:b/>
          <w:bCs/>
          <w:color w:val="B4410C"/>
          <w:sz w:val="19"/>
          <w:szCs w:val="19"/>
        </w:rPr>
        <w:t xml:space="preserve">[C2]	</w:t>
      </w:r>
      <w:r>
        <w:rPr>
          <w:sz w:val="19"/>
          <w:szCs w:val="19"/>
        </w:rPr>
        <w:t xml:space="preserve">Schneider, T., Stuart, A. M. &amp; Wu, J.-L. (2022). Ensemble Kalman inversion for sparse learning of dynamical systems from time-averaged data. </w:t>
      </w:r>
      <w:r>
        <w:rPr>
          <w:i/>
          <w:iCs/>
          <w:sz w:val="19"/>
          <w:szCs w:val="19"/>
        </w:rPr>
        <w:t xml:space="preserve">Journal of Computational Physics</w:t>
      </w:r>
      <w:r>
        <w:rPr>
          <w:sz w:val="19"/>
          <w:szCs w:val="19"/>
        </w:rPr>
        <w:t xml:space="preserve">, 470, 111559.</w:t>
      </w:r>
      <w:r>
        <w:rPr>
          <w:sz w:val="19"/>
          <w:szCs w:val="19"/>
        </w:rPr>
        <w:t xml:space="preserve"> </w:t>
      </w:r>
      <w:hyperlink w:history="1" r:id="rIdxekgwlpjyjvj79rjomjro">
        <w:r>
          <w:rPr>
            <w:color w:val="1D4ED8"/>
            <w:sz w:val="19"/>
            <w:szCs w:val="19"/>
            <w:u w:val="single"/>
          </w:rPr>
          <w:t xml:space="preserve">https://doi.org/10.1016/j.jcp.2022.111559</w:t>
        </w:r>
      </w:hyperlink>
    </w:p>
    <w:p>
      <w:pPr>
        <w:tabs>
          <w:tab w:val="left" w:pos="567"/>
        </w:tabs>
        <w:spacing w:after="90"/>
        <w:ind w:left="567" w:hanging="567"/>
        <w:jc w:val="left"/>
      </w:pPr>
      <w:r>
        <w:rPr>
          <w:b/>
          <w:bCs/>
          <w:color w:val="B4410C"/>
          <w:sz w:val="19"/>
          <w:szCs w:val="19"/>
        </w:rPr>
        <w:t xml:space="preserve">[C3]	</w:t>
      </w:r>
      <w:r>
        <w:rPr>
          <w:sz w:val="19"/>
          <w:szCs w:val="19"/>
        </w:rPr>
        <w:t xml:space="preserve">Wu, J.-L., Levine, M. E., Schneider, T. &amp; Stuart, A. M. (2024). Learning about structural errors in models of complex dynamical systems. </w:t>
      </w:r>
      <w:r>
        <w:rPr>
          <w:i/>
          <w:iCs/>
          <w:sz w:val="19"/>
          <w:szCs w:val="19"/>
        </w:rPr>
        <w:t xml:space="preserve">Journal of Computational Physics</w:t>
      </w:r>
      <w:r>
        <w:rPr>
          <w:sz w:val="19"/>
          <w:szCs w:val="19"/>
        </w:rPr>
        <w:t xml:space="preserve">, 513, 113157.</w:t>
      </w:r>
      <w:r>
        <w:rPr>
          <w:sz w:val="19"/>
          <w:szCs w:val="19"/>
        </w:rPr>
        <w:t xml:space="preserve"> </w:t>
      </w:r>
      <w:hyperlink w:history="1" r:id="rIdhczfr_6v_jvm2fioffml6">
        <w:r>
          <w:rPr>
            <w:color w:val="1D4ED8"/>
            <w:sz w:val="19"/>
            <w:szCs w:val="19"/>
            <w:u w:val="single"/>
          </w:rPr>
          <w:t xml:space="preserve">https://doi.org/10.1016/j.jcp.2024.113157</w:t>
        </w:r>
      </w:hyperlink>
    </w:p>
    <w:p>
      <w:pPr>
        <w:tabs>
          <w:tab w:val="left" w:pos="567"/>
        </w:tabs>
        <w:spacing w:after="90"/>
        <w:ind w:left="567" w:hanging="567"/>
        <w:jc w:val="left"/>
      </w:pPr>
      <w:r>
        <w:rPr>
          <w:b/>
          <w:bCs/>
          <w:color w:val="B4410C"/>
          <w:sz w:val="19"/>
          <w:szCs w:val="19"/>
        </w:rPr>
        <w:t xml:space="preserve">[C4]	</w:t>
      </w:r>
      <w:r>
        <w:rPr>
          <w:sz w:val="19"/>
          <w:szCs w:val="19"/>
        </w:rPr>
        <w:t xml:space="preserve">Cleary, E., Garbuno-Inigo, A., Lan, S., Schneider, T. &amp; Stuart, A. M. (2021). Calibrate, emulate, sample. </w:t>
      </w:r>
      <w:r>
        <w:rPr>
          <w:i/>
          <w:iCs/>
          <w:sz w:val="19"/>
          <w:szCs w:val="19"/>
        </w:rPr>
        <w:t xml:space="preserve">Journal of Computational Physics</w:t>
      </w:r>
      <w:r>
        <w:rPr>
          <w:sz w:val="19"/>
          <w:szCs w:val="19"/>
        </w:rPr>
        <w:t xml:space="preserve">, 424, 109716.</w:t>
      </w:r>
      <w:r>
        <w:rPr>
          <w:sz w:val="19"/>
          <w:szCs w:val="19"/>
        </w:rPr>
        <w:t xml:space="preserve"> </w:t>
      </w:r>
      <w:hyperlink w:history="1" r:id="rIddcjben90bcsjpcff6ynnr">
        <w:r>
          <w:rPr>
            <w:color w:val="1D4ED8"/>
            <w:sz w:val="19"/>
            <w:szCs w:val="19"/>
            <w:u w:val="single"/>
          </w:rPr>
          <w:t xml:space="preserve">https://doi.org/10.1016/j.jcp.2020.109716</w:t>
        </w:r>
      </w:hyperlink>
    </w:p>
    <w:p>
      <w:pPr>
        <w:tabs>
          <w:tab w:val="left" w:pos="567"/>
        </w:tabs>
        <w:spacing w:after="90"/>
        <w:ind w:left="567" w:hanging="567"/>
        <w:jc w:val="left"/>
      </w:pPr>
      <w:r>
        <w:rPr>
          <w:b/>
          <w:bCs/>
          <w:color w:val="B4410C"/>
          <w:sz w:val="19"/>
          <w:szCs w:val="19"/>
        </w:rPr>
        <w:t xml:space="preserve">[C5]	</w:t>
      </w:r>
      <w:r>
        <w:rPr>
          <w:sz w:val="19"/>
          <w:szCs w:val="19"/>
        </w:rPr>
        <w:t xml:space="preserve">Dunbar, O. R. A., Howland, M. F., Schneider, T. &amp; Stuart, A. M. (2022). Ensemble-based experimental design for targeting data acquisition to inform climate models. </w:t>
      </w:r>
      <w:r>
        <w:rPr>
          <w:i/>
          <w:iCs/>
          <w:sz w:val="19"/>
          <w:szCs w:val="19"/>
        </w:rPr>
        <w:t xml:space="preserve">Journal of Advances in Modeling Earth Systems</w:t>
      </w:r>
      <w:r>
        <w:rPr>
          <w:sz w:val="19"/>
          <w:szCs w:val="19"/>
        </w:rPr>
        <w:t xml:space="preserve">, 14(9), e2022MS002997.</w:t>
      </w:r>
      <w:r>
        <w:rPr>
          <w:sz w:val="19"/>
          <w:szCs w:val="19"/>
        </w:rPr>
        <w:t xml:space="preserve"> </w:t>
      </w:r>
      <w:hyperlink w:history="1" r:id="rId2bpxgc-zoixkun82mqd6w">
        <w:r>
          <w:rPr>
            <w:color w:val="1D4ED8"/>
            <w:sz w:val="19"/>
            <w:szCs w:val="19"/>
            <w:u w:val="single"/>
          </w:rPr>
          <w:t xml:space="preserve">https://doi.org/10.1029/2022MS002997</w:t>
        </w:r>
      </w:hyperlink>
    </w:p>
    <w:p>
      <w:pPr>
        <w:tabs>
          <w:tab w:val="left" w:pos="567"/>
        </w:tabs>
        <w:spacing w:after="90"/>
        <w:ind w:left="567" w:hanging="567"/>
        <w:jc w:val="left"/>
      </w:pPr>
      <w:r>
        <w:rPr>
          <w:b/>
          <w:bCs/>
          <w:color w:val="A51C30"/>
          <w:sz w:val="19"/>
          <w:szCs w:val="19"/>
        </w:rPr>
        <w:t xml:space="preserve">[H1]	</w:t>
      </w:r>
      <w:r>
        <w:rPr>
          <w:sz w:val="19"/>
          <w:szCs w:val="19"/>
        </w:rPr>
        <w:t xml:space="preserve">Yang, S., Wong, S. W. K. &amp; Kou, S. C. (2021). Inference of dynamic systems from noisy and sparse data via manifold-constrained Gaussian processes. </w:t>
      </w:r>
      <w:r>
        <w:rPr>
          <w:i/>
          <w:iCs/>
          <w:sz w:val="19"/>
          <w:szCs w:val="19"/>
        </w:rPr>
        <w:t xml:space="preserve">Proceedings of the National Academy of Sciences</w:t>
      </w:r>
      <w:r>
        <w:rPr>
          <w:sz w:val="19"/>
          <w:szCs w:val="19"/>
        </w:rPr>
        <w:t xml:space="preserve">, 118(15), e2020397118.</w:t>
      </w:r>
      <w:r>
        <w:rPr>
          <w:sz w:val="19"/>
          <w:szCs w:val="19"/>
        </w:rPr>
        <w:t xml:space="preserve"> </w:t>
      </w:r>
      <w:hyperlink w:history="1" r:id="rIdp55swyljdbqzfzqo14duo">
        <w:r>
          <w:rPr>
            <w:color w:val="1D4ED8"/>
            <w:sz w:val="19"/>
            <w:szCs w:val="19"/>
            <w:u w:val="single"/>
          </w:rPr>
          <w:t xml:space="preserve">https://doi.org/10.1073/pnas.2020397118</w:t>
        </w:r>
      </w:hyperlink>
    </w:p>
    <w:p>
      <w:pPr>
        <w:tabs>
          <w:tab w:val="left" w:pos="567"/>
        </w:tabs>
        <w:spacing w:after="90"/>
        <w:ind w:left="567" w:hanging="567"/>
        <w:jc w:val="left"/>
      </w:pPr>
      <w:r>
        <w:rPr>
          <w:b/>
          <w:bCs/>
          <w:color w:val="A51C30"/>
          <w:sz w:val="19"/>
          <w:szCs w:val="19"/>
        </w:rPr>
        <w:t xml:space="preserve">[H2]	</w:t>
      </w:r>
      <w:r>
        <w:rPr>
          <w:sz w:val="19"/>
          <w:szCs w:val="19"/>
        </w:rPr>
        <w:t xml:space="preserve">Chatzimanolakis, M., Weber, P., Arampatzis, G., Wälchli, D., Kičić, I., Karnakov, P., Papadimitriou, C. &amp; Koumoutsakos, P. (2020). Optimal allocation of limited test resources for the quantification of COVID-19 infections. </w:t>
      </w:r>
      <w:r>
        <w:rPr>
          <w:i/>
          <w:iCs/>
          <w:sz w:val="19"/>
          <w:szCs w:val="19"/>
        </w:rPr>
        <w:t xml:space="preserve">Swiss Medical Weekly</w:t>
      </w:r>
      <w:r>
        <w:rPr>
          <w:sz w:val="19"/>
          <w:szCs w:val="19"/>
        </w:rPr>
        <w:t xml:space="preserve">, 150, w20445.</w:t>
      </w:r>
      <w:r>
        <w:rPr>
          <w:sz w:val="19"/>
          <w:szCs w:val="19"/>
        </w:rPr>
        <w:t xml:space="preserve"> </w:t>
      </w:r>
      <w:hyperlink w:history="1" r:id="rIdiule-7zaw44cklpy02ml3">
        <w:r>
          <w:rPr>
            <w:color w:val="1D4ED8"/>
            <w:sz w:val="19"/>
            <w:szCs w:val="19"/>
            <w:u w:val="single"/>
          </w:rPr>
          <w:t xml:space="preserve">https://doi.org/10.4414/smw.2020.20445</w:t>
        </w:r>
      </w:hyperlink>
    </w:p>
    <w:p>
      <w:pPr>
        <w:tabs>
          <w:tab w:val="left" w:pos="567"/>
        </w:tabs>
        <w:spacing w:after="90"/>
        <w:ind w:left="567" w:hanging="567"/>
        <w:jc w:val="left"/>
      </w:pPr>
      <w:r>
        <w:rPr>
          <w:b/>
          <w:bCs/>
          <w:color w:val="A51C30"/>
          <w:sz w:val="19"/>
          <w:szCs w:val="19"/>
        </w:rPr>
        <w:t xml:space="preserve">[H3]	</w:t>
      </w:r>
      <w:r>
        <w:rPr>
          <w:sz w:val="19"/>
          <w:szCs w:val="19"/>
        </w:rPr>
        <w:t xml:space="preserve">Kičić, I., Vlachas, P. R., Arampatzis, G., Chatzimanolakis, M., Guibas, L. &amp; Koumoutsakos, P. (2023). Adaptive learning of effective dynamics for online modeling of complex systems. </w:t>
      </w:r>
      <w:r>
        <w:rPr>
          <w:i/>
          <w:iCs/>
          <w:sz w:val="19"/>
          <w:szCs w:val="19"/>
        </w:rPr>
        <w:t xml:space="preserve">Computer Methods in Applied Mechanics and Engineering</w:t>
      </w:r>
      <w:r>
        <w:rPr>
          <w:sz w:val="19"/>
          <w:szCs w:val="19"/>
        </w:rPr>
        <w:t xml:space="preserve">, 415, 116204.</w:t>
      </w:r>
      <w:r>
        <w:rPr>
          <w:sz w:val="19"/>
          <w:szCs w:val="19"/>
        </w:rPr>
        <w:t xml:space="preserve"> </w:t>
      </w:r>
      <w:hyperlink w:history="1" r:id="rId6pvz4bathkvxc7wv2mqhk">
        <w:r>
          <w:rPr>
            <w:color w:val="1D4ED8"/>
            <w:sz w:val="19"/>
            <w:szCs w:val="19"/>
            <w:u w:val="single"/>
          </w:rPr>
          <w:t xml:space="preserve">https://doi.org/10.1016/j.cma.2023.116204</w:t>
        </w:r>
      </w:hyperlink>
    </w:p>
    <w:p>
      <w:pPr>
        <w:tabs>
          <w:tab w:val="left" w:pos="567"/>
        </w:tabs>
        <w:spacing w:after="90"/>
        <w:ind w:left="567" w:hanging="567"/>
        <w:jc w:val="left"/>
      </w:pPr>
      <w:r>
        <w:rPr>
          <w:b/>
          <w:bCs/>
          <w:color w:val="A51C30"/>
          <w:sz w:val="19"/>
          <w:szCs w:val="19"/>
        </w:rPr>
        <w:t xml:space="preserve">[H4]	</w:t>
      </w:r>
      <w:r>
        <w:rPr>
          <w:sz w:val="19"/>
          <w:szCs w:val="19"/>
        </w:rPr>
        <w:t xml:space="preserve">Menier, E., Kaltenbach, S., Yagoubi, M., Schoenauer, M. &amp; Koumoutsakos, P. (2025). Interpretable learning of effective dynamics for multiscale systems. </w:t>
      </w:r>
      <w:r>
        <w:rPr>
          <w:i/>
          <w:iCs/>
          <w:sz w:val="19"/>
          <w:szCs w:val="19"/>
        </w:rPr>
        <w:t xml:space="preserve">Proceedings of the Royal Society A</w:t>
      </w:r>
      <w:r>
        <w:rPr>
          <w:sz w:val="19"/>
          <w:szCs w:val="19"/>
        </w:rPr>
        <w:t xml:space="preserve">, 481, 20240167.</w:t>
      </w:r>
      <w:r>
        <w:rPr>
          <w:sz w:val="19"/>
          <w:szCs w:val="19"/>
        </w:rPr>
        <w:t xml:space="preserve"> </w:t>
      </w:r>
      <w:hyperlink w:history="1" r:id="rId5xhbamak9v-av6yizxo0r">
        <w:r>
          <w:rPr>
            <w:color w:val="1D4ED8"/>
            <w:sz w:val="19"/>
            <w:szCs w:val="19"/>
            <w:u w:val="single"/>
          </w:rPr>
          <w:t xml:space="preserve">https://doi.org/10.1098/rspa.2024.0167</w:t>
        </w:r>
      </w:hyperlink>
    </w:p>
    <w:p>
      <w:pPr>
        <w:tabs>
          <w:tab w:val="left" w:pos="567"/>
        </w:tabs>
        <w:spacing w:after="90"/>
        <w:ind w:left="567" w:hanging="567"/>
        <w:jc w:val="left"/>
      </w:pPr>
      <w:r>
        <w:rPr>
          <w:b/>
          <w:bCs/>
          <w:color w:val="A51C30"/>
          <w:sz w:val="19"/>
          <w:szCs w:val="19"/>
        </w:rPr>
        <w:t xml:space="preserve">[H5]	</w:t>
      </w:r>
      <w:r>
        <w:rPr>
          <w:sz w:val="19"/>
          <w:szCs w:val="19"/>
        </w:rPr>
        <w:t xml:space="preserve">Vandermause, J., Torrisi, S. B., Batzner, S., Xie, Y., Sun, L., Kolpak, A. M. &amp; Kozinsky, B. (2020). On-the-fly active learning of interpretable Bayesian force fields for atomistic rare events. </w:t>
      </w:r>
      <w:r>
        <w:rPr>
          <w:i/>
          <w:iCs/>
          <w:sz w:val="19"/>
          <w:szCs w:val="19"/>
        </w:rPr>
        <w:t xml:space="preserve">npj Computational Materials</w:t>
      </w:r>
      <w:r>
        <w:rPr>
          <w:sz w:val="19"/>
          <w:szCs w:val="19"/>
        </w:rPr>
        <w:t xml:space="preserve">, 6, 20.</w:t>
      </w:r>
      <w:r>
        <w:rPr>
          <w:sz w:val="19"/>
          <w:szCs w:val="19"/>
        </w:rPr>
        <w:t xml:space="preserve"> </w:t>
      </w:r>
      <w:hyperlink w:history="1" r:id="rIdy8cqcs1zmo_tsnm0trqwu">
        <w:r>
          <w:rPr>
            <w:color w:val="1D4ED8"/>
            <w:sz w:val="19"/>
            <w:szCs w:val="19"/>
            <w:u w:val="single"/>
          </w:rPr>
          <w:t xml:space="preserve">https://doi.org/10.1038/s41524-020-0283-z</w:t>
        </w:r>
      </w:hyperlink>
    </w:p>
    <w:p>
      <w:pPr>
        <w:tabs>
          <w:tab w:val="left" w:pos="567"/>
        </w:tabs>
        <w:spacing w:after="90"/>
        <w:ind w:left="567" w:hanging="567"/>
        <w:jc w:val="left"/>
      </w:pPr>
      <w:r>
        <w:rPr>
          <w:b/>
          <w:bCs/>
          <w:color w:val="215CAF"/>
          <w:sz w:val="19"/>
          <w:szCs w:val="19"/>
        </w:rPr>
        <w:t xml:space="preserve">[E1]	</w:t>
      </w:r>
      <w:r>
        <w:rPr>
          <w:sz w:val="19"/>
          <w:szCs w:val="19"/>
        </w:rPr>
        <w:t xml:space="preserve">Joshi, A., Thakolkaran, P., Zheng, Y., Escande, M., Flaschel, M., De Lorenzis, L. &amp; Kumar, S. (2022). Bayesian-EUCLID: Discovering hyperelastic material laws with uncertainties. </w:t>
      </w:r>
      <w:r>
        <w:rPr>
          <w:i/>
          <w:iCs/>
          <w:sz w:val="19"/>
          <w:szCs w:val="19"/>
        </w:rPr>
        <w:t xml:space="preserve">Computer Methods in Applied Mechanics and Engineering</w:t>
      </w:r>
      <w:r>
        <w:rPr>
          <w:sz w:val="19"/>
          <w:szCs w:val="19"/>
        </w:rPr>
        <w:t xml:space="preserve">, 398, 115225.</w:t>
      </w:r>
      <w:r>
        <w:rPr>
          <w:sz w:val="19"/>
          <w:szCs w:val="19"/>
        </w:rPr>
        <w:t xml:space="preserve"> </w:t>
      </w:r>
      <w:hyperlink w:history="1" r:id="rIdua3rfsqzvvrc6njouayhd">
        <w:r>
          <w:rPr>
            <w:color w:val="1D4ED8"/>
            <w:sz w:val="19"/>
            <w:szCs w:val="19"/>
            <w:u w:val="single"/>
          </w:rPr>
          <w:t xml:space="preserve">https://doi.org/10.1016/j.cma.2022.115225</w:t>
        </w:r>
      </w:hyperlink>
    </w:p>
    <w:p>
      <w:pPr>
        <w:tabs>
          <w:tab w:val="left" w:pos="567"/>
        </w:tabs>
        <w:spacing w:after="90"/>
        <w:ind w:left="567" w:hanging="567"/>
        <w:jc w:val="left"/>
      </w:pPr>
      <w:r>
        <w:rPr>
          <w:b/>
          <w:bCs/>
          <w:color w:val="215CAF"/>
          <w:sz w:val="19"/>
          <w:szCs w:val="19"/>
        </w:rPr>
        <w:t xml:space="preserve">[E2]	</w:t>
      </w:r>
      <w:r>
        <w:rPr>
          <w:sz w:val="19"/>
          <w:szCs w:val="19"/>
        </w:rPr>
        <w:t xml:space="preserve">Flaschel, M., Kumar, S. &amp; De Lorenzis, L. (2021). Unsupervised discovery of interpretable hyperelastic constitutive laws. </w:t>
      </w:r>
      <w:r>
        <w:rPr>
          <w:i/>
          <w:iCs/>
          <w:sz w:val="19"/>
          <w:szCs w:val="19"/>
        </w:rPr>
        <w:t xml:space="preserve">Computer Methods in Applied Mechanics and Engineering</w:t>
      </w:r>
      <w:r>
        <w:rPr>
          <w:sz w:val="19"/>
          <w:szCs w:val="19"/>
        </w:rPr>
        <w:t xml:space="preserve">, 381, 113852.</w:t>
      </w:r>
      <w:r>
        <w:rPr>
          <w:sz w:val="19"/>
          <w:szCs w:val="19"/>
        </w:rPr>
        <w:t xml:space="preserve"> </w:t>
      </w:r>
      <w:hyperlink w:history="1" r:id="rIdujfhtyjixkct9paug3fnj">
        <w:r>
          <w:rPr>
            <w:color w:val="1D4ED8"/>
            <w:sz w:val="19"/>
            <w:szCs w:val="19"/>
            <w:u w:val="single"/>
          </w:rPr>
          <w:t xml:space="preserve">https://doi.org/10.1016/j.cma.2021.113852</w:t>
        </w:r>
      </w:hyperlink>
    </w:p>
    <w:p>
      <w:pPr>
        <w:tabs>
          <w:tab w:val="left" w:pos="567"/>
        </w:tabs>
        <w:spacing w:after="90"/>
        <w:ind w:left="567" w:hanging="567"/>
        <w:jc w:val="left"/>
      </w:pPr>
      <w:r>
        <w:rPr>
          <w:b/>
          <w:bCs/>
          <w:color w:val="215CAF"/>
          <w:sz w:val="19"/>
          <w:szCs w:val="19"/>
        </w:rPr>
        <w:t xml:space="preserve">[E3]	</w:t>
      </w:r>
      <w:r>
        <w:rPr>
          <w:sz w:val="19"/>
          <w:szCs w:val="19"/>
        </w:rPr>
        <w:t xml:space="preserve">Mikelson, J. &amp; Khammash, M. (2020). Likelihood-free nested sampling for parameter inference of biochemical reaction networks. </w:t>
      </w:r>
      <w:r>
        <w:rPr>
          <w:i/>
          <w:iCs/>
          <w:sz w:val="19"/>
          <w:szCs w:val="19"/>
        </w:rPr>
        <w:t xml:space="preserve">PLOS Computational Biology</w:t>
      </w:r>
      <w:r>
        <w:rPr>
          <w:sz w:val="19"/>
          <w:szCs w:val="19"/>
        </w:rPr>
        <w:t xml:space="preserve">, 16(10), e1008264.</w:t>
      </w:r>
      <w:r>
        <w:rPr>
          <w:sz w:val="19"/>
          <w:szCs w:val="19"/>
        </w:rPr>
        <w:t xml:space="preserve"> </w:t>
      </w:r>
      <w:hyperlink w:history="1" r:id="rIdumt4yt99dotfi3ufyh-qt">
        <w:r>
          <w:rPr>
            <w:color w:val="1D4ED8"/>
            <w:sz w:val="19"/>
            <w:szCs w:val="19"/>
            <w:u w:val="single"/>
          </w:rPr>
          <w:t xml:space="preserve">https://doi.org/10.1371/journal.pcbi.1008264</w:t>
        </w:r>
      </w:hyperlink>
    </w:p>
    <w:p>
      <w:pPr>
        <w:tabs>
          <w:tab w:val="left" w:pos="567"/>
        </w:tabs>
        <w:spacing w:after="90"/>
        <w:ind w:left="567" w:hanging="567"/>
        <w:jc w:val="left"/>
      </w:pPr>
      <w:r>
        <w:rPr>
          <w:b/>
          <w:bCs/>
          <w:color w:val="215CAF"/>
          <w:sz w:val="19"/>
          <w:szCs w:val="19"/>
        </w:rPr>
        <w:t xml:space="preserve">[E4]	</w:t>
      </w:r>
      <w:r>
        <w:rPr>
          <w:sz w:val="19"/>
          <w:szCs w:val="19"/>
        </w:rPr>
        <w:t xml:space="preserve">Treven, L., Wenk, P., Dörfler, F. &amp; Krause, A. (2021). Distributional gradient matching for learning uncertain neural dynamics models. </w:t>
      </w:r>
      <w:r>
        <w:rPr>
          <w:i/>
          <w:iCs/>
          <w:sz w:val="19"/>
          <w:szCs w:val="19"/>
        </w:rPr>
        <w:t xml:space="preserve">Advances in Neural Information Processing Systems</w:t>
      </w:r>
      <w:r>
        <w:rPr>
          <w:sz w:val="19"/>
          <w:szCs w:val="19"/>
        </w:rPr>
        <w:t xml:space="preserve">, 34, 29780–29793.</w:t>
      </w:r>
      <w:r>
        <w:rPr>
          <w:sz w:val="19"/>
          <w:szCs w:val="19"/>
        </w:rPr>
        <w:t xml:space="preserve"> </w:t>
      </w:r>
      <w:hyperlink w:history="1" r:id="rIdb9oc6ut9uyvnhbfub9oxl">
        <w:r>
          <w:rPr>
            <w:color w:val="1D4ED8"/>
            <w:sz w:val="19"/>
            <w:szCs w:val="19"/>
            <w:u w:val="single"/>
          </w:rPr>
          <w:t xml:space="preserve">https://proceedings.neurips.cc/paper/2021/hash/f89394c979b34a25cc4ff8e11234fbfb-Abstract.html</w:t>
        </w:r>
      </w:hyperlink>
    </w:p>
    <w:p>
      <w:pPr>
        <w:tabs>
          <w:tab w:val="left" w:pos="567"/>
        </w:tabs>
        <w:spacing w:after="90"/>
        <w:ind w:left="567" w:hanging="567"/>
        <w:jc w:val="left"/>
      </w:pPr>
      <w:r>
        <w:rPr>
          <w:b/>
          <w:bCs/>
          <w:color w:val="215CAF"/>
          <w:sz w:val="19"/>
          <w:szCs w:val="19"/>
        </w:rPr>
        <w:t xml:space="preserve">[E5]	</w:t>
      </w:r>
      <w:r>
        <w:rPr>
          <w:sz w:val="19"/>
          <w:szCs w:val="19"/>
        </w:rPr>
        <w:t xml:space="preserve">Wenk, P., Abbati, G., Osborne, M. A., Schölkopf, B., Krause, A. &amp; Bauer, S. (2020). ODIN: ODE-informed regression for parameter and state inference in time-continuous dynamical systems. </w:t>
      </w:r>
      <w:r>
        <w:rPr>
          <w:i/>
          <w:iCs/>
          <w:sz w:val="19"/>
          <w:szCs w:val="19"/>
        </w:rPr>
        <w:t xml:space="preserve">Proceedings of the AAAI Conference on Artificial Intelligence</w:t>
      </w:r>
      <w:r>
        <w:rPr>
          <w:sz w:val="19"/>
          <w:szCs w:val="19"/>
        </w:rPr>
        <w:t xml:space="preserve">, 34(04), 6364–6371.</w:t>
      </w:r>
      <w:r>
        <w:rPr>
          <w:sz w:val="19"/>
          <w:szCs w:val="19"/>
        </w:rPr>
        <w:t xml:space="preserve"> </w:t>
      </w:r>
      <w:hyperlink w:history="1" r:id="rIdad5qtw5ggci4uiwiupzvi">
        <w:r>
          <w:rPr>
            <w:color w:val="1D4ED8"/>
            <w:sz w:val="19"/>
            <w:szCs w:val="19"/>
            <w:u w:val="single"/>
          </w:rPr>
          <w:t xml:space="preserve">https://doi.org/10.1609/aaai.v34i04.6106</w:t>
        </w:r>
      </w:hyperlink>
    </w:p>
    <w:p>
      <w:pPr>
        <w:spacing w:after="200"/>
      </w:pPr>
    </w:p>
    <w:p>
      <w:pPr>
        <w:spacing w:after="120"/>
      </w:pPr>
      <w:r>
        <w:rPr>
          <w:i/>
          <w:iCs/>
          <w:color w:val="5B6573"/>
          <w:sz w:val="18"/>
          <w:szCs w:val="18"/>
        </w:rPr>
        <w:t xml:space="preserve">Note on verification: the bibliographic data were checked against public online sources (publisher websites, institutional repositories, Google Scholar). Before citing in a manuscript, a final check of the page numbers on the DOI page is recommended.</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review · Bayesian UQ for equation learning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nkxs2ftbxmcirmlksu_o" Type="http://schemas.openxmlformats.org/officeDocument/2006/relationships/hyperlink" Target="https://doi.org/10.1098/rspa.2021.0426" TargetMode="External"/><Relationship Id="rIdoen3e5com15qte6tnoqqz" Type="http://schemas.openxmlformats.org/officeDocument/2006/relationships/hyperlink" Target="https://doi.org/10.1098/rsif.2020.0987" TargetMode="External"/><Relationship Id="rIdhi-oapvbhrwij6wvdh8p7" Type="http://schemas.openxmlformats.org/officeDocument/2006/relationships/hyperlink" Target="https://doi.org/10.1371/journal.pcbi.1010191" TargetMode="External"/><Relationship Id="rIdulsq5olg5myv9rqnmghyj" Type="http://schemas.openxmlformats.org/officeDocument/2006/relationships/hyperlink" Target="https://doi.org/10.1029/2020GL088376" TargetMode="External"/><Relationship Id="rId-xuppdx9joad89pdxxuj9" Type="http://schemas.openxmlformats.org/officeDocument/2006/relationships/hyperlink" Target="https://doi.org/10.1098/rsif.2023.0184" TargetMode="External"/><Relationship Id="rIdds_pqaykwghe6btmgkydb" Type="http://schemas.openxmlformats.org/officeDocument/2006/relationships/hyperlink" Target="https://doi.org/10.1098/rsif.2023.0607" TargetMode="External"/><Relationship Id="rId0oxojun7gon5nwue7gk0j" Type="http://schemas.openxmlformats.org/officeDocument/2006/relationships/hyperlink" Target="https://proceedings.neurips.cc/paper_files/paper/2022/hash/2df278b7fbbea06c3892d2f4388640b6-Abstract-Conference.html" TargetMode="External"/><Relationship Id="rIdsgxiv0ansydodhfokm5yo" Type="http://schemas.openxmlformats.org/officeDocument/2006/relationships/hyperlink" Target="https://doi.org/10.1016/j.jcp.2022.111559" TargetMode="External"/><Relationship Id="rIdkd42bamn7ivjejsbq9c6t" Type="http://schemas.openxmlformats.org/officeDocument/2006/relationships/hyperlink" Target="https://doi.org/10.1016/j.jcp.2024.113157" TargetMode="External"/><Relationship Id="rIdwjyc1fz1meg_e_bacrsfo" Type="http://schemas.openxmlformats.org/officeDocument/2006/relationships/hyperlink" Target="https://doi.org/10.1016/j.jcp.2020.109716" TargetMode="External"/><Relationship Id="rIdspxbjdp4bmpapq-ssjk11" Type="http://schemas.openxmlformats.org/officeDocument/2006/relationships/hyperlink" Target="https://doi.org/10.1029/2022MS002997" TargetMode="External"/><Relationship Id="rIduoxil295nq5ibwreyqwrx" Type="http://schemas.openxmlformats.org/officeDocument/2006/relationships/hyperlink" Target="https://doi.org/10.1073/pnas.2020397118" TargetMode="External"/><Relationship Id="rIdzlnrbhevwktjpagdswlj4" Type="http://schemas.openxmlformats.org/officeDocument/2006/relationships/hyperlink" Target="https://doi.org/10.4414/smw.2020.20445" TargetMode="External"/><Relationship Id="rIdjlbatz6xsgk6fyglxidvl" Type="http://schemas.openxmlformats.org/officeDocument/2006/relationships/hyperlink" Target="https://doi.org/10.1016/j.cma.2023.116204" TargetMode="External"/><Relationship Id="rIdc6krz51rmeyp1pi-akpbr" Type="http://schemas.openxmlformats.org/officeDocument/2006/relationships/hyperlink" Target="https://doi.org/10.1098/rspa.2024.0167" TargetMode="External"/><Relationship Id="rIdqlurkvzkqeekoo5ktvtal" Type="http://schemas.openxmlformats.org/officeDocument/2006/relationships/hyperlink" Target="https://doi.org/10.1038/s41524-020-0283-z" TargetMode="External"/><Relationship Id="rId_k1bvgloutve0prdtb0_m" Type="http://schemas.openxmlformats.org/officeDocument/2006/relationships/hyperlink" Target="https://doi.org/10.1016/j.cma.2022.115225" TargetMode="External"/><Relationship Id="rIdzvjt8iowz6lkkfint6h7w" Type="http://schemas.openxmlformats.org/officeDocument/2006/relationships/hyperlink" Target="https://doi.org/10.1016/j.cma.2021.113852" TargetMode="External"/><Relationship Id="rId-0ssi_p9ubsnr_bq05fe4" Type="http://schemas.openxmlformats.org/officeDocument/2006/relationships/hyperlink" Target="https://doi.org/10.1371/journal.pcbi.1008264" TargetMode="External"/><Relationship Id="rIdlfqtljttclgk6vlxesz14" Type="http://schemas.openxmlformats.org/officeDocument/2006/relationships/hyperlink" Target="https://proceedings.neurips.cc/paper/2021/hash/f89394c979b34a25cc4ff8e11234fbfb-Abstract.html" TargetMode="External"/><Relationship Id="rId72f1v7lwpfiprie1cmbus" Type="http://schemas.openxmlformats.org/officeDocument/2006/relationships/hyperlink" Target="https://doi.org/10.1609/aaai.v34i04.6106" TargetMode="External"/><Relationship Id="rIdnwpzv1dzbqgqu-zyo7usg" Type="http://schemas.openxmlformats.org/officeDocument/2006/relationships/hyperlink" Target="https://doi.org/10.1371/journal.pcbi.1008462" TargetMode="External"/><Relationship Id="rId154cqrugc9znhduf3wbgr" Type="http://schemas.openxmlformats.org/officeDocument/2006/relationships/hyperlink" Target="https://doi.org/10.1016/j.physd.2022.133583" TargetMode="External"/><Relationship Id="rIdfxgccvghrgaymo5fszgqx" Type="http://schemas.openxmlformats.org/officeDocument/2006/relationships/hyperlink" Target="https://doi.org/10.1103/PhysRevApplied.15.034062" TargetMode="External"/><Relationship Id="rIdzc0mcb1eqlpukphmmribs" Type="http://schemas.openxmlformats.org/officeDocument/2006/relationships/hyperlink" Target="https://doi.org/10.1038/s41467-024-49177-1" TargetMode="External"/><Relationship Id="rIdgx_qcv_kpawwcfdv-umlz" Type="http://schemas.openxmlformats.org/officeDocument/2006/relationships/hyperlink" Target="https://doi.org/10.1016/j.ymssp.2022.109276" TargetMode="External"/><Relationship Id="rId-yffo42f2sjss1fx0ktsm" Type="http://schemas.openxmlformats.org/officeDocument/2006/relationships/hyperlink" Target="https://doi.org/10.1098/rspa.2021.0426" TargetMode="External"/><Relationship Id="rIdvkpeopucs9mbartkmca7q" Type="http://schemas.openxmlformats.org/officeDocument/2006/relationships/hyperlink" Target="https://doi.org/10.1098/rsif.2020.0987" TargetMode="External"/><Relationship Id="rIdgbofx6fjqdgyasor1884n" Type="http://schemas.openxmlformats.org/officeDocument/2006/relationships/hyperlink" Target="https://doi.org/10.1371/journal.pcbi.1010191" TargetMode="External"/><Relationship Id="rIde-dkigyxfx4tt7bhusjno" Type="http://schemas.openxmlformats.org/officeDocument/2006/relationships/hyperlink" Target="https://doi.org/10.1029/2020GL088376" TargetMode="External"/><Relationship Id="rIdmzgzqqp-s4tbavbr9lty2" Type="http://schemas.openxmlformats.org/officeDocument/2006/relationships/hyperlink" Target="https://doi.org/10.1098/rsif.2023.0184" TargetMode="External"/><Relationship Id="rIdclxr0wockwtvwuvflvi0n" Type="http://schemas.openxmlformats.org/officeDocument/2006/relationships/hyperlink" Target="https://doi.org/10.1098/rsif.2023.0607" TargetMode="External"/><Relationship Id="rIdyu0odlt1lv6tnhptg9_8b" Type="http://schemas.openxmlformats.org/officeDocument/2006/relationships/hyperlink" Target="https://proceedings.neurips.cc/paper_files/paper/2022/hash/2df278b7fbbea06c3892d2f4388640b6-Abstract-Conference.html" TargetMode="External"/><Relationship Id="rIdxekgwlpjyjvj79rjomjro" Type="http://schemas.openxmlformats.org/officeDocument/2006/relationships/hyperlink" Target="https://doi.org/10.1016/j.jcp.2022.111559" TargetMode="External"/><Relationship Id="rIdhczfr_6v_jvm2fioffml6" Type="http://schemas.openxmlformats.org/officeDocument/2006/relationships/hyperlink" Target="https://doi.org/10.1016/j.jcp.2024.113157" TargetMode="External"/><Relationship Id="rIddcjben90bcsjpcff6ynnr" Type="http://schemas.openxmlformats.org/officeDocument/2006/relationships/hyperlink" Target="https://doi.org/10.1016/j.jcp.2020.109716" TargetMode="External"/><Relationship Id="rId2bpxgc-zoixkun82mqd6w" Type="http://schemas.openxmlformats.org/officeDocument/2006/relationships/hyperlink" Target="https://doi.org/10.1029/2022MS002997" TargetMode="External"/><Relationship Id="rIdp55swyljdbqzfzqo14duo" Type="http://schemas.openxmlformats.org/officeDocument/2006/relationships/hyperlink" Target="https://doi.org/10.1073/pnas.2020397118" TargetMode="External"/><Relationship Id="rIdiule-7zaw44cklpy02ml3" Type="http://schemas.openxmlformats.org/officeDocument/2006/relationships/hyperlink" Target="https://doi.org/10.4414/smw.2020.20445" TargetMode="External"/><Relationship Id="rId6pvz4bathkvxc7wv2mqhk" Type="http://schemas.openxmlformats.org/officeDocument/2006/relationships/hyperlink" Target="https://doi.org/10.1016/j.cma.2023.116204" TargetMode="External"/><Relationship Id="rId5xhbamak9v-av6yizxo0r" Type="http://schemas.openxmlformats.org/officeDocument/2006/relationships/hyperlink" Target="https://doi.org/10.1098/rspa.2024.0167" TargetMode="External"/><Relationship Id="rIdy8cqcs1zmo_tsnm0trqwu" Type="http://schemas.openxmlformats.org/officeDocument/2006/relationships/hyperlink" Target="https://doi.org/10.1038/s41524-020-0283-z" TargetMode="External"/><Relationship Id="rIdua3rfsqzvvrc6njouayhd" Type="http://schemas.openxmlformats.org/officeDocument/2006/relationships/hyperlink" Target="https://doi.org/10.1016/j.cma.2022.115225" TargetMode="External"/><Relationship Id="rIdujfhtyjixkct9paug3fnj" Type="http://schemas.openxmlformats.org/officeDocument/2006/relationships/hyperlink" Target="https://doi.org/10.1016/j.cma.2021.113852" TargetMode="External"/><Relationship Id="rIdumt4yt99dotfi3ufyh-qt" Type="http://schemas.openxmlformats.org/officeDocument/2006/relationships/hyperlink" Target="https://doi.org/10.1371/journal.pcbi.1008264" TargetMode="External"/><Relationship Id="rIdb9oc6ut9uyvnhbfub9oxl" Type="http://schemas.openxmlformats.org/officeDocument/2006/relationships/hyperlink" Target="https://proceedings.neurips.cc/paper/2021/hash/f89394c979b34a25cc4ff8e11234fbfb-Abstract.html" TargetMode="External"/><Relationship Id="rIdad5qtw5ggci4uiwiupzvi" Type="http://schemas.openxmlformats.org/officeDocument/2006/relationships/hyperlink" Target="https://doi.org/10.1609/aaai.v34i04.6106"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uncertainty quantification in learning equations from data</dc:title>
  <dc:subject>Literature review: Bayesian uncertainty quantification for equation learning, 2020–2026</dc:subject>
  <dc:creator>D. Zeqiraj</dc:creator>
  <dc:description>20 articles (2020–2026) from the University of Oxford, Caltech, Harvard University and ETH Zürich, related to the article by Martina-Perez, Simpson &amp; Baker (2021)</dc:description>
  <cp:lastModifiedBy>Un-named</cp:lastModifiedBy>
  <cp:revision>1</cp:revision>
  <dcterms:created xsi:type="dcterms:W3CDTF">2026-10-19T15:03:00.114Z</dcterms:created>
  <dcterms:modified xsi:type="dcterms:W3CDTF">2026-10-19T15:03:00.114Z</dcterms:modified>
</cp:coreProperties>
</file>

<file path=docProps/custom.xml><?xml version="1.0" encoding="utf-8"?>
<Properties xmlns="http://schemas.openxmlformats.org/officeDocument/2006/custom-properties" xmlns:vt="http://schemas.openxmlformats.org/officeDocument/2006/docPropsVTypes"/>
</file>