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Bayesian inference when the model is wrong: 20 papers from Princeton, Oxford, Caltech, ETH Zürich and Berkeley</w:t>
      </w:r>
    </w:p>
    <w:p>
      <w:pPr>
        <w:spacing w:after="360"/>
      </w:pPr>
      <w:r>
        <w:rPr>
          <w:color w:val="3A4350"/>
          <w:sz w:val="26"/>
          <w:szCs w:val="26"/>
        </w:rPr>
        <w:t xml:space="preserve">The base article of Grünwald and van Ommen (2017), a theoretical introduction and 20 new papers (2020–2026), with a numerically tested innovation for the coastal aquifer</w:t>
      </w:r>
    </w:p>
    <w:p>
      <w:pPr>
        <w:spacing w:after="360"/>
      </w:pPr>
      <w:r>
        <w:rPr>
          <w:b/>
          <w:bCs/>
          <w:color w:val="C25E00"/>
          <w:sz w:val="24"/>
          <w:szCs w:val="24"/>
        </w:rPr>
        <w:t xml:space="preserve">Princeton</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215CAF"/>
          <w:sz w:val="24"/>
          <w:szCs w:val="24"/>
        </w:rPr>
        <w:t xml:space="preserve">ETH Zürich</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BASE ARTICLE AND CONTENTS  </w:t>
      </w:r>
      <w:r>
        <w:rPr>
          <w:b/>
          <w:bCs/>
        </w:rPr>
        <w:t xml:space="preserve">Base article:</w:t>
      </w:r>
      <w:r>
        <w:t xml:space="preserve"> Grünwald, P. &amp; van Ommen, T. (2017). Inconsistency of Bayesian inference for misspecified linear models, and a proposal for repairing it. </w:t>
      </w:r>
      <w:r>
        <w:rPr>
          <w:i/>
          <w:iCs/>
        </w:rPr>
        <w:t xml:space="preserve">Bayesian Analysis</w:t>
      </w:r>
      <w:r>
        <w:t xml:space="preserve">, 12(4), 1069–1103. </w:t>
      </w:r>
      <w:r>
        <w:rPr>
          <w:b/>
          <w:bCs/>
        </w:rPr>
        <w:t xml:space="preserve">Part I:</w:t>
      </w:r>
      <w:r>
        <w:t xml:space="preserve"> theoretical introduction with equations: the KL-optimal point, Bernstein–von Mises and the sandwich matrix, hypercompression, the posterior with learning rate η, the central condition, SafeBayes, bootstrap calibration, the other repairs and the consequences for experimental design. </w:t>
      </w:r>
      <w:r>
        <w:rPr>
          <w:b/>
          <w:bCs/>
        </w:rPr>
        <w:t xml:space="preserve">Part II:</w:t>
      </w:r>
      <w:r>
        <w:t xml:space="preserve"> 20 verified papers, 4 from each institution: Princeton (P1–P4), Oxford (O1–O4), Caltech (C1–C4), ETH Zürich (E1–E4) and Berkeley (BK1–BK4), none of them repeated from the previous report on this topic, each with a key equation in OMML and an innovation. </w:t>
      </w:r>
      <w:r>
        <w:rPr>
          <w:b/>
          <w:bCs/>
        </w:rPr>
        <w:t xml:space="preserve">Part III:</w:t>
      </w:r>
      <w:r>
        <w:t xml:space="preserve"> synthesis and the KALIB-GO (kalib: calibration) innovation for the SWI-Goal-OED project: the learning rate calibrated by bootstrap on the interval for the toe of the interface,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or conference, DOI or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adds.</w:t>
      </w:r>
    </w:p>
    <w:p>
      <w:pPr>
        <w:spacing w:before="600"/>
      </w:pPr>
      <w:r>
        <w:rPr>
          <w:color w:val="5B6573"/>
          <w:sz w:val="20"/>
          <w:szCs w:val="20"/>
        </w:rPr>
        <w:t xml:space="preserve">Search date: October 13, 2026  ·  Period covered: 2020–2026 (the base article and the classical literature are older)</w:t>
      </w:r>
    </w:p>
    <w:p>
      <w:pPr>
        <w:pStyle w:val="Heading1"/>
        <w:pageBreakBefore/>
      </w:pPr>
      <w:r>
        <w:rPr>
          <w:color w:val="1F3864"/>
        </w:rPr>
        <w:t xml:space="preserve">1. The base article and the theoretical introduction: when the model is wrong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Article</w:t>
            </w:r>
          </w:p>
        </w:tc>
        <w:tc>
          <w:tcPr>
            <w:tcW w:type="dxa" w:w="7888"/>
            <w:tcMar>
              <w:top w:type="dxa" w:w="60"/>
              <w:left w:type="dxa" w:w="100"/>
              <w:bottom w:type="dxa" w:w="60"/>
              <w:right w:type="dxa" w:w="100"/>
            </w:tcMar>
            <w:vAlign w:val="top"/>
          </w:tcPr>
          <w:p>
            <w:r>
              <w:rPr>
                <w:sz w:val="18"/>
                <w:szCs w:val="18"/>
              </w:rPr>
              <w:t xml:space="preserve">Inconsistency of Bayesian inference for misspecified linear models, and a proposal for repairing 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Grünwald, Thijs van Ommen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Bayesian Analysis, vol. 12(4), pp. 1069–1103 (2017); preprint arXiv:1412.3730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es-vjtjcbnu1qcost5ytu">
              <w:r>
                <w:rPr>
                  <w:color w:val="1D4ED8"/>
                  <w:sz w:val="18"/>
                  <w:szCs w:val="18"/>
                  <w:u w:val="single"/>
                </w:rPr>
                <w:t xml:space="preserve">https://doi.org/10.1214/17-BA1085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CWI Amsterdam and Leiden University (CWI and Leiden repositories)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Contribution</w:t>
            </w:r>
          </w:p>
        </w:tc>
        <w:tc>
          <w:tcPr>
            <w:tcW w:type="dxa" w:w="7888"/>
            <w:tcMar>
              <w:top w:type="dxa" w:w="60"/>
              <w:left w:type="dxa" w:w="100"/>
              <w:bottom w:type="dxa" w:w="60"/>
              <w:right w:type="dxa" w:w="100"/>
            </w:tcMar>
            <w:vAlign w:val="top"/>
          </w:tcPr>
          <w:p>
            <w:r>
              <w:rPr>
                <w:sz w:val="18"/>
                <w:szCs w:val="18"/>
              </w:rPr>
              <w:t xml:space="preserve">Shows with experiments that Bayes (the posterior, BMA and MAP, as well as Bayesian ridge regression) can be inconsistent in linear regression with heteroskedastic noise, explains this by hypercompression and repairs it with a posterior with learning rate η chosen by SafeBayes.</w:t>
            </w:r>
          </w:p>
        </w:tc>
      </w:tr>
    </w:tbl>
    <w:p>
      <w:pPr>
        <w:spacing w:after="80"/>
      </w:pPr>
    </w:p>
    <w:p>
      <w:pPr>
        <w:spacing w:after="120"/>
      </w:pPr>
      <w:r>
        <w:rPr>
          <w:i/>
          <w:iCs/>
          <w:color w:val="5B6573"/>
          <w:sz w:val="18"/>
          <w:szCs w:val="18"/>
        </w:rPr>
        <w:t xml:space="preserve">Theoretical introduction written for this document. It draws on the base article [B1], on the classical literature (references B2–B20 at the end) and on the 20 papers of Part II. The numbers for the aquifer in Sections 1.2, 1.4 and 1.10 come from the numerical test of Section 10.</w:t>
      </w:r>
    </w:p>
    <w:p>
      <w:pPr>
        <w:pStyle w:val="Heading3"/>
      </w:pPr>
      <w:r>
        <w:rPr>
          <w:color w:val="1F3864"/>
        </w:rPr>
        <w:t xml:space="preserve">1.1 The base article: what it shows and what it proposes</w:t>
      </w:r>
    </w:p>
    <w:p>
      <w:pPr>
        <w:spacing w:after="120"/>
        <w:jc w:val="both"/>
      </w:pPr>
      <w:r>
        <w:t xml:space="preserve">Grünwald and van Ommen [B1] study the simplest possible case: Bayesian linear regression with homoskedastic Gaussian noise, with unknown variance </w:t>
      </w:r>
      <m:oMath>
        <m:sSup>
          <m:e>
            <m:r>
              <m:t>σ</m:t>
            </m:r>
          </m:e>
          <m:sup>
            <m:r>
              <m:t>2</m:t>
            </m:r>
          </m:sup>
        </m:sSup>
      </m:oMath>
      <w:r>
        <w:t xml:space="preserve">, a conjugate prior and a prior on the number of terms </w:t>
      </w:r>
      <m:oMath>
        <m:r>
          <m:t>p</m:t>
        </m:r>
      </m:oMath>
      <w:r>
        <w:t xml:space="preserve"> (e.g. the degree of a polynomial). The truth differs from the model only in the noise: with probability 1/2 the point </w:t>
      </w:r>
      <m:oMath>
        <m:d>
          <m:dPr>
            <m:begChr m:val="("/>
            <m:sepChr m:val=""/>
            <m:endChr m:val=")"/>
            <m:grow/>
          </m:dPr>
          <m:e>
            <m:r>
              <m:t>x</m:t>
            </m:r>
            <m:r>
              <m:rPr>
                <m:sty m:val="p"/>
              </m:rPr>
              <m:t>,</m:t>
            </m:r>
            <m:r>
              <m:t>y</m:t>
            </m:r>
          </m:e>
        </m:d>
      </m:oMath>
      <w:r>
        <w:t xml:space="preserve"> comes from a regression with noise </w:t>
      </w:r>
      <m:oMath>
        <m:sSubSup>
          <m:e>
            <m:r>
              <m:t>σ</m:t>
            </m:r>
          </m:e>
          <m:sub>
            <m:r>
              <m:t>0</m:t>
            </m:r>
          </m:sub>
          <m:sup>
            <m:r>
              <m:t>2</m:t>
            </m:r>
          </m:sup>
        </m:sSubSup>
      </m:oMath>
      <w:r>
        <w:t xml:space="preserve">, and with probability 1/2 it is the “easy” point </w:t>
      </w:r>
      <m:oMath>
        <m:d>
          <m:dPr>
            <m:begChr m:val="("/>
            <m:sepChr m:val=""/>
            <m:endChr m:val=")"/>
            <m:grow/>
          </m:dPr>
          <m:e>
            <m:r>
              <m:t>0</m:t>
            </m:r>
            <m:r>
              <m:rPr>
                <m:sty m:val="p"/>
              </m:rPr>
              <m:t>,</m:t>
            </m:r>
            <m:r>
              <m:t>0</m:t>
            </m:r>
          </m:e>
        </m:d>
      </m:oMath>
      <w:r>
        <w:t xml:space="preserve">, without noise:</w:t>
      </w:r>
    </w:p>
    <w:p>
      <w:pPr>
        <w:pStyle w:val="Equation"/>
      </w:pPr>
      <m:oMathPara>
        <m:oMathParaPr>
          <m:jc m:val="center"/>
        </m:oMathParaPr>
        <m:oMath>
          <m:r>
            <m:t>Y</m:t>
          </m:r>
          <m:r>
            <m:rPr>
              <m:sty m:val="p"/>
            </m:rPr>
            <m:t>=</m:t>
          </m:r>
          <m:nary>
            <m:naryPr>
              <m:chr m:val="∑"/>
              <m:limLoc m:val="undOvr"/>
              <m:subHide m:val="off"/>
              <m:supHide m:val="off"/>
            </m:naryPr>
            <m:sub>
              <m:r>
                <m:t>j</m:t>
              </m:r>
              <m:r>
                <m:rPr>
                  <m:sty m:val="p"/>
                </m:rPr>
                <m:t>=</m:t>
              </m:r>
              <m:r>
                <m:t>0</m:t>
              </m:r>
            </m:sub>
            <m:sup>
              <m:r>
                <m:t>p</m:t>
              </m:r>
            </m:sup>
            <m:e>
              <m:sSub>
                <m:e>
                  <m:r>
                    <m:t>β</m:t>
                  </m:r>
                </m:e>
                <m:sub>
                  <m:r>
                    <m:t>j</m:t>
                  </m:r>
                </m:sub>
              </m:sSub>
            </m:e>
          </m:nary>
          <m:sSub>
            <m:e>
              <m:r>
                <m:t>g</m:t>
              </m:r>
            </m:e>
            <m:sub>
              <m:r>
                <m:t>j</m:t>
              </m:r>
            </m:sub>
          </m:sSub>
          <m:d>
            <m:dPr>
              <m:begChr m:val="("/>
              <m:sepChr m:val=""/>
              <m:endChr m:val=")"/>
              <m:grow/>
            </m:dPr>
            <m:e>
              <m:r>
                <m:t>X</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sSup>
            <m:e>
              <m:r>
                <m:t>P</m:t>
              </m:r>
            </m:e>
            <m:sup>
              <m:r>
                <m:rPr>
                  <m:sty m:val="p"/>
                </m:rPr>
                <m:t>⋆</m:t>
              </m:r>
            </m:sup>
          </m:sSup>
          <m:r>
            <m:rPr>
              <m:sty m:val="p"/>
            </m:rPr>
            <m:t>=</m:t>
          </m:r>
          <m:f>
            <m:fPr>
              <m:type m:val="bar"/>
            </m:fPr>
            <m:num>
              <m:r>
                <m:t>1</m:t>
              </m:r>
            </m:num>
            <m:den>
              <m:r>
                <m:t>2</m:t>
              </m:r>
            </m:den>
          </m:f>
          <m:sSub>
            <m:e>
              <m:r>
                <m:t>P</m:t>
              </m:r>
            </m:e>
            <m:sub>
              <m:sSub>
                <m:e>
                  <m:r>
                    <m:t>β</m:t>
                  </m:r>
                </m:e>
                <m:sub>
                  <m:r>
                    <m:t>0</m:t>
                  </m:r>
                </m:sub>
              </m:sSub>
              <m:r>
                <m:rPr>
                  <m:sty m:val="p"/>
                </m:rPr>
                <m:t>,</m:t>
              </m:r>
              <m:sSubSup>
                <m:e>
                  <m:r>
                    <m:t>σ</m:t>
                  </m:r>
                </m:e>
                <m:sub>
                  <m:r>
                    <m:t>0</m:t>
                  </m:r>
                </m:sub>
                <m:sup>
                  <m:r>
                    <m:t>2</m:t>
                  </m:r>
                </m:sup>
              </m:sSubSup>
            </m:sub>
          </m:sSub>
          <m:r>
            <m:rPr>
              <m:sty m:val="p"/>
            </m:rPr>
            <m:t>+</m:t>
          </m:r>
          <m:f>
            <m:fPr>
              <m:type m:val="bar"/>
            </m:fPr>
            <m:num>
              <m:r>
                <m:t>1</m:t>
              </m:r>
            </m:num>
            <m:den>
              <m:r>
                <m:t>2</m:t>
              </m:r>
            </m:den>
          </m:f>
          <m:sSub>
            <m:e>
              <m:r>
                <m:t>δ</m:t>
              </m:r>
            </m:e>
            <m:sub>
              <m:d>
                <m:dPr>
                  <m:begChr m:val="("/>
                  <m:sepChr m:val=""/>
                  <m:endChr m:val=")"/>
                  <m:grow/>
                </m:dPr>
                <m:e>
                  <m:r>
                    <m:t>0</m:t>
                  </m:r>
                  <m:r>
                    <m:rPr>
                      <m:sty m:val="p"/>
                    </m:rPr>
                    <m:t>,</m:t>
                  </m:r>
                  <m:r>
                    <m:t>0</m:t>
                  </m:r>
                </m:e>
              </m:d>
            </m:sub>
          </m:sSub>
        </m:oMath>
      </m:oMathPara>
    </w:p>
    <w:p>
      <w:pPr>
        <w:spacing w:after="120"/>
        <w:jc w:val="both"/>
      </w:pPr>
      <w:r>
        <w:t xml:space="preserve">The true regression function lies inside the model, and the easy points are, on the face of it, harmless. Yet the posterior, Bayesian model averaging (BMA) and the MAP estimate are inconsistent: they select very complex models, and the prediction risk does not go to zero even as the amount of data grows. The proposed repair is the generalized posterior with learning rate </w:t>
      </w:r>
      <m:oMath>
        <m:r>
          <m:t>η</m:t>
        </m:r>
        <m:r>
          <m:rPr>
            <m:sty m:val="p"/>
          </m:rPr>
          <m:t>&lt;</m:t>
        </m:r>
        <m:r>
          <m:t>1</m:t>
        </m:r>
      </m:oMath>
      <w:r>
        <w:t xml:space="preserve">, where </w:t>
      </w:r>
      <m:oMath>
        <m:r>
          <m:t>η</m:t>
        </m:r>
      </m:oMath>
      <w:r>
        <w:t xml:space="preserve"> is chosen from the data themselves by the SafeBayes method [B2]. Sections 1.2–1.7 explain why the failure happens and why the repair works; Sections 1.8–1.10 give the other routes and the consequences for experimental design.</w:t>
      </w:r>
    </w:p>
    <w:p>
      <w:pPr>
        <w:spacing w:after="120"/>
        <w:jc w:val="both"/>
      </w:pPr>
      <w:r>
        <w:t xml:space="preserve">Three papers deal directly with the failure mode of [B1], heteroskedastic noise: [E1] and [BK1] model it in the likelihood, with neural networks and with nonparametric empirical Bayes, while [P1] gives formal tests of whether a given linear model is adequate.</w:t>
      </w:r>
    </w:p>
    <w:p>
      <w:pPr>
        <w:pStyle w:val="Heading3"/>
      </w:pPr>
      <w:r>
        <w:rPr>
          <w:color w:val="1F3864"/>
        </w:rPr>
        <w:t xml:space="preserve">1.2 Where the posterior concentrates when the model is wrong</w:t>
      </w:r>
    </w:p>
    <w:p>
      <w:pPr>
        <w:spacing w:after="120"/>
        <w:jc w:val="both"/>
      </w:pPr>
      <w:r>
        <w:t xml:space="preserve">When the truth </w:t>
      </w:r>
      <m:oMath>
        <m:sSup>
          <m:e>
            <m:r>
              <m:t>P</m:t>
            </m:r>
          </m:e>
          <m:sup>
            <m:r>
              <m:rPr>
                <m:sty m:val="p"/>
              </m:rPr>
              <m:t>⋆</m:t>
            </m:r>
          </m:sup>
        </m:sSup>
      </m:oMath>
      <w:r>
        <w:t xml:space="preserve"> is not in the model, the posterior concentrates on the model distribution that is closest to the truth in the sense of the Kullback–Leibler divergence [B6, B3]:</w:t>
      </w:r>
    </w:p>
    <w:p>
      <w:pPr>
        <w:pStyle w:val="Equation"/>
      </w:pPr>
      <m:oMathPara>
        <m:oMathParaPr>
          <m:jc m:val="center"/>
        </m:oMathParaPr>
        <m:oMath>
          <m:sSup>
            <m:e>
              <m:r>
                <m:t>θ</m:t>
              </m:r>
            </m:e>
            <m:sup>
              <m:r>
                <m:rPr>
                  <m:sty m:val="p"/>
                </m:rPr>
                <m:t>⋆</m:t>
              </m:r>
            </m:sup>
          </m:sSup>
          <m:r>
            <m:rPr>
              <m:sty m:val="p"/>
            </m:rPr>
            <m:t>=</m:t>
          </m:r>
          <m:r>
            <m:rPr>
              <m:sty m:val="p"/>
            </m:rPr>
            <m:t>a</m:t>
          </m:r>
          <m:r>
            <m:rPr>
              <m:sty m:val="p"/>
            </m:rPr>
            <m:t>r</m:t>
          </m:r>
          <m:r>
            <m:rPr>
              <m:sty m:val="p"/>
            </m:rPr>
            <m:t>g</m:t>
          </m:r>
          <m:limLow>
            <m:e>
              <m:r>
                <m:rPr>
                  <m:sty m:val="p"/>
                </m:rPr>
                <m:t>min</m:t>
              </m:r>
            </m:e>
            <m:lim>
              <m:r>
                <m:t>θ</m:t>
              </m:r>
              <m:r>
                <m:rPr>
                  <m:sty m:val="p"/>
                </m:rPr>
                <m:t>∈</m:t>
              </m:r>
              <m:r>
                <m:t>Θ</m:t>
              </m:r>
            </m:lim>
          </m:limLow>
          <m:r>
            <m:rPr>
              <m:sty m:val="p"/>
            </m:rPr>
            <m:t>K</m:t>
          </m:r>
          <m:r>
            <m:rPr>
              <m:sty m:val="p"/>
            </m:rPr>
            <m:t>L</m:t>
          </m:r>
          <m:d>
            <m:dPr>
              <m:begChr m:val="("/>
              <m:sepChr m:val=""/>
              <m:endChr m:val=")"/>
              <m:grow/>
            </m:dPr>
            <m:e>
              <m:sSup>
                <m:e>
                  <m:r>
                    <m:t>P</m:t>
                  </m:r>
                </m:e>
                <m:sup>
                  <m:r>
                    <m:rPr>
                      <m:sty m:val="p"/>
                    </m:rPr>
                    <m:t>⋆</m:t>
                  </m:r>
                </m:sup>
              </m:sSup>
              <m:r>
                <m:t> </m:t>
              </m:r>
              <m:r>
                <m:rPr>
                  <m:sty m:val="p"/>
                </m:rPr>
                <m:t>∥</m:t>
              </m:r>
              <m:r>
                <m:t> </m:t>
              </m:r>
              <m:sSub>
                <m:e>
                  <m:r>
                    <m:t>P</m:t>
                  </m:r>
                </m:e>
                <m:sub>
                  <m:r>
                    <m:t>θ</m:t>
                  </m:r>
                </m:sub>
              </m:sSub>
            </m:e>
          </m:d>
          <m:r>
            <m:rPr>
              <m:sty m:val="p"/>
            </m:rPr>
            <m:t>=</m:t>
          </m:r>
          <m:r>
            <m:rPr>
              <m:sty m:val="p"/>
            </m:rPr>
            <m:t>a</m:t>
          </m:r>
          <m:r>
            <m:rPr>
              <m:sty m:val="p"/>
            </m:rPr>
            <m:t>r</m:t>
          </m:r>
          <m:r>
            <m:rPr>
              <m:sty m:val="p"/>
            </m:rPr>
            <m:t>g</m:t>
          </m:r>
          <m:limLow>
            <m:e>
              <m:r>
                <m:rPr>
                  <m:sty m:val="p"/>
                </m:rPr>
                <m:t>max</m:t>
              </m:r>
            </m:e>
            <m:lim>
              <m:r>
                <m:t>θ</m:t>
              </m:r>
              <m:r>
                <m:rPr>
                  <m:sty m:val="p"/>
                </m:rPr>
                <m:t>∈</m:t>
              </m:r>
              <m:r>
                <m:t>Θ</m:t>
              </m:r>
            </m:lim>
          </m:limLow>
          <m:sSub>
            <m:e>
              <m:r>
                <m:rPr>
                  <m:scr m:val="double-struck"/>
                  <m:sty m:val="p"/>
                </m:rPr>
                <m:t>E</m:t>
              </m:r>
            </m:e>
            <m:sub>
              <m:sSup>
                <m:e>
                  <m:r>
                    <m:t>P</m:t>
                  </m:r>
                </m:e>
                <m:sup>
                  <m:r>
                    <m:rPr>
                      <m:sty m:val="p"/>
                    </m:rPr>
                    <m:t>⋆</m:t>
                  </m:r>
                </m:sup>
              </m:sSup>
            </m:sub>
          </m:sSub>
          <m:d>
            <m:dPr>
              <m:begChr m:val="["/>
              <m:sepChr m:val=""/>
              <m:endChr m:val="]"/>
              <m:grow/>
            </m:dPr>
            <m:e>
              <m:r>
                <m:rPr>
                  <m:sty m:val="p"/>
                </m:rPr>
                <m:t>log</m:t>
              </m:r>
              <m:sSub>
                <m:e>
                  <m:r>
                    <m:t>p</m:t>
                  </m:r>
                </m:e>
                <m:sub>
                  <m:r>
                    <m:t>θ</m:t>
                  </m:r>
                </m:sub>
              </m:sSub>
              <m:d>
                <m:dPr>
                  <m:begChr m:val="("/>
                  <m:sepChr m:val=""/>
                  <m:endChr m:val=")"/>
                  <m:grow/>
                </m:dPr>
                <m:e>
                  <m:r>
                    <m:t>Z</m:t>
                  </m:r>
                </m:e>
              </m:d>
            </m:e>
          </m:d>
        </m:oMath>
      </m:oMathPara>
    </w:p>
    <w:p>
      <w:pPr>
        <w:spacing w:after="120"/>
        <w:jc w:val="both"/>
      </w:pPr>
      <w:r>
        <w:t xml:space="preserve">In the example of [B1], </w:t>
      </w:r>
      <m:oMath>
        <m:sSup>
          <m:e>
            <m:r>
              <m:t>β</m:t>
            </m:r>
          </m:e>
          <m:sup>
            <m:r>
              <m:rPr>
                <m:sty m:val="p"/>
              </m:rPr>
              <m:t>⋆</m:t>
            </m:r>
          </m:sup>
        </m:sSup>
        <m:r>
          <m:rPr>
            <m:sty m:val="p"/>
          </m:rPr>
          <m:t>=</m:t>
        </m:r>
        <m:sSub>
          <m:e>
            <m:r>
              <m:t>β</m:t>
            </m:r>
          </m:e>
          <m:sub>
            <m:r>
              <m:t>0</m:t>
            </m:r>
          </m:sub>
        </m:sSub>
      </m:oMath>
      <w:r>
        <w:t xml:space="preserve">, but the best variance in the model is </w:t>
      </w:r>
      <m:oMath>
        <m:sSubSup>
          <m:e>
            <m:r>
              <m:t>σ</m:t>
            </m:r>
          </m:e>
          <m:sub>
            <m:r>
              <m:rPr>
                <m:sty m:val="p"/>
              </m:rPr>
              <m:t>⋆</m:t>
            </m:r>
          </m:sub>
          <m:sup>
            <m:r>
              <m:t>2</m:t>
            </m:r>
          </m:sup>
        </m:sSubSup>
        <m:r>
          <m:rPr>
            <m:sty m:val="p"/>
          </m:rPr>
          <m:t>=</m:t>
        </m:r>
        <m:sSubSup>
          <m:e>
            <m:r>
              <m:t>σ</m:t>
            </m:r>
          </m:e>
          <m:sub>
            <m:r>
              <m:t>0</m:t>
            </m:r>
          </m:sub>
          <m:sup>
            <m:r>
              <m:t>2</m:t>
            </m:r>
          </m:sup>
        </m:sSubSup>
        <m:r>
          <m:rPr>
            <m:sty m:val="p"/>
          </m:rPr>
          <m:t>/</m:t>
        </m:r>
        <m:r>
          <m:t>2</m:t>
        </m:r>
      </m:oMath>
      <w:r>
        <w:t xml:space="preserve">, because half of the residuals are zero. The model “believes” that the noise is half the true noise of the hard points. The same mechanism appears in a monitoring network that mixes exact coastal readings, where the potential is zero, with noisy inland readings. With </w:t>
      </w:r>
      <m:oMath>
        <m:r>
          <m:t>m</m:t>
        </m:r>
      </m:oMath>
      <w:r>
        <w:t xml:space="preserve"> inland readings and </w:t>
      </w:r>
      <m:oMath>
        <m:sSub>
          <m:e>
            <m:r>
              <m:t>n</m:t>
            </m:r>
          </m:e>
          <m:sub>
            <m:r>
              <m:t>e</m:t>
            </m:r>
          </m:sub>
        </m:sSub>
      </m:oMath>
      <w:r>
        <w:t xml:space="preserve"> exact readings:</w:t>
      </w:r>
    </w:p>
    <w:p>
      <w:pPr>
        <w:pStyle w:val="Equation"/>
      </w:pPr>
      <m:oMathPara>
        <m:oMathParaPr>
          <m:jc m:val="center"/>
        </m:oMathParaPr>
        <m:oMath>
          <m:sSubSup>
            <m:e>
              <m:r>
                <m:t>σ</m:t>
              </m:r>
            </m:e>
            <m:sub>
              <m:r>
                <m:rPr>
                  <m:sty m:val="p"/>
                </m:rPr>
                <m:t>⋆</m:t>
              </m:r>
            </m:sub>
            <m:sup>
              <m:r>
                <m:t>2</m:t>
              </m:r>
            </m:sup>
          </m:sSubSup>
          <m:r>
            <m:rPr>
              <m:sty m:val="p"/>
            </m:rPr>
            <m:t>=</m:t>
          </m:r>
          <m:f>
            <m:fPr>
              <m:type m:val="bar"/>
            </m:fPr>
            <m:num>
              <m:r>
                <m:t>m</m:t>
              </m:r>
            </m:num>
            <m:den>
              <m:r>
                <m:t>m</m:t>
              </m:r>
              <m:r>
                <m:rPr>
                  <m:sty m:val="p"/>
                </m:rPr>
                <m:t>+</m:t>
              </m:r>
              <m:sSub>
                <m:e>
                  <m:r>
                    <m:t>n</m:t>
                  </m:r>
                </m:e>
                <m:sub>
                  <m:r>
                    <m:t>e</m:t>
                  </m:r>
                </m:sub>
              </m:sSub>
            </m:den>
          </m:f>
          <m:r>
            <m:t> </m:t>
          </m:r>
          <m:sSubSup>
            <m:e>
              <m:r>
                <m:t>σ</m:t>
              </m:r>
            </m:e>
            <m:sub>
              <m:r>
                <m:t>0</m:t>
              </m:r>
            </m:sub>
            <m:sup>
              <m:r>
                <m:t>2</m:t>
              </m:r>
            </m:sup>
          </m:sSubSup>
        </m:oMath>
      </m:oMathPara>
    </w:p>
    <w:p>
      <w:pPr>
        <w:spacing w:after="120"/>
        <w:jc w:val="both"/>
      </w:pPr>
      <w:r>
        <w:t xml:space="preserve">With </w:t>
      </w:r>
      <m:oMath>
        <m:r>
          <m:t>m</m:t>
        </m:r>
        <m:r>
          <m:rPr>
            <m:sty m:val="p"/>
          </m:rPr>
          <m:t>=</m:t>
        </m:r>
        <m:r>
          <m:t>30</m:t>
        </m:r>
      </m:oMath>
      <w:r>
        <w:t xml:space="preserve">, </w:t>
      </w:r>
      <m:oMath>
        <m:sSub>
          <m:e>
            <m:r>
              <m:t>n</m:t>
            </m:r>
          </m:e>
          <m:sub>
            <m:r>
              <m:t>e</m:t>
            </m:r>
          </m:sub>
        </m:sSub>
        <m:r>
          <m:rPr>
            <m:sty m:val="p"/>
          </m:rPr>
          <m:t>=</m:t>
        </m:r>
        <m:r>
          <m:t>120</m:t>
        </m:r>
      </m:oMath>
      <w:r>
        <w:t xml:space="preserve"> and </w:t>
      </w:r>
      <m:oMath>
        <m:sSubSup>
          <m:e>
            <m:r>
              <m:t>σ</m:t>
            </m:r>
          </m:e>
          <m:sub>
            <m:r>
              <m:t>0</m:t>
            </m:r>
          </m:sub>
          <m:sup>
            <m:r>
              <m:t>2</m:t>
            </m:r>
          </m:sup>
        </m:sSubSup>
        <m:r>
          <m:rPr>
            <m:sty m:val="p"/>
          </m:rPr>
          <m:t>=</m:t>
        </m:r>
        <m:r>
          <m:t>0.49</m:t>
        </m:r>
      </m:oMath>
      <w:r>
        <w:t xml:space="preserve">, this gives </w:t>
      </w:r>
      <m:oMath>
        <m:sSubSup>
          <m:e>
            <m:r>
              <m:t>σ</m:t>
            </m:r>
          </m:e>
          <m:sub>
            <m:r>
              <m:rPr>
                <m:sty m:val="p"/>
              </m:rPr>
              <m:t>⋆</m:t>
            </m:r>
          </m:sub>
          <m:sup>
            <m:r>
              <m:t>2</m:t>
            </m:r>
          </m:sup>
        </m:sSubSup>
        <m:r>
          <m:rPr>
            <m:sty m:val="p"/>
          </m:rPr>
          <m:t>≈</m:t>
        </m:r>
        <m:r>
          <m:t>0.098</m:t>
        </m:r>
      </m:oMath>
      <w:r>
        <w:t xml:space="preserve">: the model underestimates the noise variance by a factor of five; the numerical test of Section 10 finds a median value of 0.097.</w:t>
      </w:r>
    </w:p>
    <w:p>
      <w:pPr>
        <w:spacing w:after="120"/>
        <w:jc w:val="both"/>
      </w:pPr>
      <w:r>
        <w:t xml:space="preserve">The KL-optimal point is not the only choice: with the MMD divergence the estimator becomes robust to points that the model does not explain [O3]. When structural error is ignored, the posterior concentrates on wrong parameters with false certainty [O4]; in economics, too, a wrong model of other people's information changes what is learned [C1].</w:t>
      </w:r>
    </w:p>
    <w:p>
      <w:pPr>
        <w:pStyle w:val="Heading3"/>
      </w:pPr>
      <w:r>
        <w:rPr>
          <w:color w:val="1F3864"/>
        </w:rPr>
        <w:t xml:space="preserve">1.3 Bernstein–von Mises under misspecification and the sandwich matrix</w:t>
      </w:r>
    </w:p>
    <w:p>
      <w:pPr>
        <w:spacing w:after="120"/>
        <w:jc w:val="both"/>
      </w:pPr>
      <w:r>
        <w:t xml:space="preserve">For regular models, the posterior is approximately Gaussian around the maximum likelihood estimator </w:t>
      </w:r>
      <m:oMath>
        <m:sSub>
          <m:e>
            <m:acc>
              <m:accPr>
                <m:chr m:val="̂"/>
              </m:accPr>
              <m:e>
                <m:r>
                  <m:t>θ</m:t>
                </m:r>
              </m:e>
            </m:acc>
          </m:e>
          <m:sub>
            <m:r>
              <m:t>n</m:t>
            </m:r>
          </m:sub>
        </m:sSub>
      </m:oMath>
      <w:r>
        <w:t xml:space="preserve">, with covariance </w:t>
      </w:r>
      <m:oMath>
        <m:sSup>
          <m:e>
            <m:r>
              <m:t>V</m:t>
            </m:r>
          </m:e>
          <m:sup>
            <m:r>
              <m:rPr>
                <m:sty m:val="p"/>
              </m:rPr>
              <m:t>−</m:t>
            </m:r>
            <m:r>
              <m:t>1</m:t>
            </m:r>
          </m:sup>
        </m:sSup>
        <m:r>
          <m:rPr>
            <m:sty m:val="p"/>
          </m:rPr>
          <m:t>/</m:t>
        </m:r>
        <m:r>
          <m:t>n</m:t>
        </m:r>
      </m:oMath>
      <w:r>
        <w:t xml:space="preserve">; but the distribution of </w:t>
      </w:r>
      <m:oMath>
        <m:sSub>
          <m:e>
            <m:acc>
              <m:accPr>
                <m:chr m:val="̂"/>
              </m:accPr>
              <m:e>
                <m:r>
                  <m:t>θ</m:t>
                </m:r>
              </m:e>
            </m:acc>
          </m:e>
          <m:sub>
            <m:r>
              <m:t>n</m:t>
            </m:r>
          </m:sub>
        </m:sSub>
      </m:oMath>
      <w:r>
        <w:t xml:space="preserve"> itself has the “sandwich” covariance [B5, B4]:</w:t>
      </w:r>
    </w:p>
    <w:p>
      <w:pPr>
        <w:pStyle w:val="Equation"/>
      </w:pPr>
      <m:oMathPara>
        <m:oMathParaPr>
          <m:jc m:val="center"/>
        </m:oMathParaPr>
        <m:oMath>
          <m:r>
            <m:t>π</m:t>
          </m:r>
          <m:d>
            <m:dPr>
              <m:begChr m:val="("/>
              <m:sepChr m:val=""/>
              <m:endChr m:val=")"/>
              <m:grow/>
            </m:dPr>
            <m:e>
              <m:r>
                <m:t>θ</m:t>
              </m:r>
              <m:r>
                <m:rPr>
                  <m:sty m:val="p"/>
                </m:rPr>
                <m:t>∣</m:t>
              </m:r>
              <m:sSup>
                <m:e>
                  <m:r>
                    <m:t>Z</m:t>
                  </m:r>
                </m:e>
                <m:sup>
                  <m:r>
                    <m:t>n</m:t>
                  </m:r>
                </m:sup>
              </m:sSup>
            </m:e>
          </m:d>
          <m:r>
            <m:rPr>
              <m:sty m:val="p"/>
            </m:rPr>
            <m:t>≈</m:t>
          </m:r>
          <m:r>
            <m:rPr>
              <m:scr m:val="script"/>
              <m:sty m:val="p"/>
            </m:rPr>
            <m:t>N</m:t>
          </m:r>
          <m:d>
            <m:dPr>
              <m:begChr m:val="("/>
              <m:sepChr m:val=""/>
              <m:endChr m:val=")"/>
              <m:grow/>
            </m:dPr>
            <m:e>
              <m:sSub>
                <m:e>
                  <m:acc>
                    <m:accPr>
                      <m:chr m:val="̂"/>
                    </m:accPr>
                    <m:e>
                      <m:r>
                        <m:t>θ</m:t>
                      </m:r>
                    </m:e>
                  </m:acc>
                </m:e>
                <m:sub>
                  <m:r>
                    <m:t>n</m:t>
                  </m:r>
                </m:sub>
              </m:sSub>
              <m:r>
                <m:rPr>
                  <m:sty m:val="p"/>
                </m:rPr>
                <m:t>,</m:t>
              </m:r>
              <m:f>
                <m:fPr>
                  <m:type m:val="bar"/>
                </m:fPr>
                <m:num>
                  <m:r>
                    <m:t>1</m:t>
                  </m:r>
                </m:num>
                <m:den>
                  <m:r>
                    <m:t>n</m:t>
                  </m:r>
                </m:den>
              </m:f>
              <m:sSup>
                <m:e>
                  <m:r>
                    <m:t>V</m:t>
                  </m:r>
                </m:e>
                <m:sup>
                  <m:r>
                    <m:rPr>
                      <m:sty m:val="p"/>
                    </m:rPr>
                    <m:t>−</m:t>
                  </m:r>
                  <m:r>
                    <m:t>1</m:t>
                  </m:r>
                </m:sup>
              </m:sSup>
            </m:e>
          </m:d>
          <m:r>
            <m:rPr>
              <m:sty m:val="p"/>
            </m:rPr>
            <m:t>,</m:t>
          </m:r>
          <m:r>
            <m:t>  </m:t>
          </m:r>
          <m:rad>
            <m:radPr>
              <m:degHide m:val="on"/>
            </m:radPr>
            <m:deg/>
            <m:e>
              <m:r>
                <m:t>n</m:t>
              </m:r>
            </m:e>
          </m:rad>
          <m:d>
            <m:dPr>
              <m:begChr m:val="("/>
              <m:sepChr m:val=""/>
              <m:endChr m:val=")"/>
              <m:grow/>
            </m:dPr>
            <m:e>
              <m:sSub>
                <m:e>
                  <m:acc>
                    <m:accPr>
                      <m:chr m:val="̂"/>
                    </m:accPr>
                    <m:e>
                      <m:r>
                        <m:t>θ</m:t>
                      </m:r>
                    </m:e>
                  </m:acc>
                </m:e>
                <m:sub>
                  <m:r>
                    <m:t>n</m:t>
                  </m:r>
                </m:sub>
              </m:sSub>
              <m:r>
                <m:rPr>
                  <m:sty m:val="p"/>
                </m:rPr>
                <m:t>−</m:t>
              </m:r>
              <m:sSup>
                <m:e>
                  <m:r>
                    <m:t>θ</m:t>
                  </m:r>
                </m:e>
                <m:sup>
                  <m:r>
                    <m:rPr>
                      <m:sty m:val="p"/>
                    </m:rPr>
                    <m:t>⋆</m:t>
                  </m:r>
                </m:sup>
              </m:sSup>
            </m:e>
          </m:d>
          <m:r>
            <m:rPr>
              <m:sty m:val="p"/>
            </m:rPr>
            <m:t>→</m:t>
          </m:r>
          <m:r>
            <m:rPr>
              <m:scr m:val="script"/>
              <m:sty m:val="p"/>
            </m:rPr>
            <m:t>N</m:t>
          </m:r>
          <m:d>
            <m:dPr>
              <m:begChr m:val="("/>
              <m:sepChr m:val=""/>
              <m:endChr m:val=")"/>
              <m:grow/>
            </m:dPr>
            <m:e>
              <m:r>
                <m:t>0</m:t>
              </m:r>
              <m:r>
                <m:rPr>
                  <m:sty m:val="p"/>
                </m:rPr>
                <m:t>,</m:t>
              </m:r>
              <m:sSup>
                <m:e>
                  <m:r>
                    <m:t>V</m:t>
                  </m:r>
                </m:e>
                <m:sup>
                  <m:r>
                    <m:rPr>
                      <m:sty m:val="p"/>
                    </m:rPr>
                    <m:t>−</m:t>
                  </m:r>
                  <m:r>
                    <m:t>1</m:t>
                  </m:r>
                </m:sup>
              </m:sSup>
              <m:r>
                <m:t>W</m:t>
              </m:r>
              <m:sSup>
                <m:e>
                  <m:r>
                    <m:t>V</m:t>
                  </m:r>
                </m:e>
                <m:sup>
                  <m:r>
                    <m:rPr>
                      <m:sty m:val="p"/>
                    </m:rPr>
                    <m:t>−</m:t>
                  </m:r>
                  <m:r>
                    <m:t>1</m:t>
                  </m:r>
                </m:sup>
              </m:sSup>
            </m:e>
          </m:d>
        </m:oMath>
      </m:oMathPara>
    </w:p>
    <w:p>
      <w:pPr>
        <w:pStyle w:val="Equation"/>
      </w:pPr>
      <m:oMathPara>
        <m:oMathParaPr>
          <m:jc m:val="center"/>
        </m:oMathParaPr>
        <m:oMath>
          <m:r>
            <m:t>V</m:t>
          </m:r>
          <m:r>
            <m:rPr>
              <m:sty m:val="p"/>
            </m:rPr>
            <m:t>=</m:t>
          </m:r>
          <m:r>
            <m:rPr>
              <m:sty m:val="p"/>
            </m:rPr>
            <m:t>−</m:t>
          </m:r>
          <m:sSub>
            <m:e>
              <m:r>
                <m:rPr>
                  <m:scr m:val="double-struck"/>
                  <m:sty m:val="p"/>
                </m:rPr>
                <m:t>E</m:t>
              </m:r>
            </m:e>
            <m:sub>
              <m:sSup>
                <m:e>
                  <m:r>
                    <m:t>P</m:t>
                  </m:r>
                </m:e>
                <m:sup>
                  <m:r>
                    <m:rPr>
                      <m:sty m:val="p"/>
                    </m:rPr>
                    <m:t>⋆</m:t>
                  </m:r>
                </m:sup>
              </m:sSup>
            </m:sub>
          </m:sSub>
          <m:d>
            <m:dPr>
              <m:begChr m:val="["/>
              <m:sepChr m:val=""/>
              <m:endChr m:val="]"/>
              <m:grow/>
            </m:dPr>
            <m:e>
              <m:sSup>
                <m:e>
                  <m:r>
                    <m:rPr>
                      <m:sty m:val="p"/>
                    </m:rPr>
                    <m:t>∇</m:t>
                  </m:r>
                </m:e>
                <m:sup>
                  <m:r>
                    <m:t>2</m:t>
                  </m:r>
                </m:sup>
              </m:sSup>
              <m:r>
                <m:rPr>
                  <m:sty m:val="p"/>
                </m:rPr>
                <m:t>log</m:t>
              </m:r>
              <m:sSub>
                <m:e>
                  <m:r>
                    <m:t>p</m:t>
                  </m:r>
                </m:e>
                <m:sub>
                  <m:sSup>
                    <m:e>
                      <m:r>
                        <m:t>θ</m:t>
                      </m:r>
                    </m:e>
                    <m:sup>
                      <m:r>
                        <m:rPr>
                          <m:sty m:val="p"/>
                        </m:rPr>
                        <m:t>⋆</m:t>
                      </m:r>
                    </m:sup>
                  </m:sSup>
                </m:sub>
              </m:sSub>
              <m:d>
                <m:dPr>
                  <m:begChr m:val="("/>
                  <m:sepChr m:val=""/>
                  <m:endChr m:val=")"/>
                  <m:grow/>
                </m:dPr>
                <m:e>
                  <m:r>
                    <m:t>Z</m:t>
                  </m:r>
                </m:e>
              </m:d>
            </m:e>
          </m:d>
          <m:r>
            <m:rPr>
              <m:sty m:val="p"/>
            </m:rPr>
            <m:t>,</m:t>
          </m:r>
          <m:r>
            <m:t>  </m:t>
          </m:r>
          <m:r>
            <m:t>W</m:t>
          </m:r>
          <m:r>
            <m:rPr>
              <m:sty m:val="p"/>
            </m:rPr>
            <m:t>=</m:t>
          </m:r>
          <m:sSub>
            <m:e>
              <m:r>
                <m:rPr>
                  <m:scr m:val="double-struck"/>
                  <m:sty m:val="p"/>
                </m:rPr>
                <m:t>E</m:t>
              </m:r>
            </m:e>
            <m:sub>
              <m:sSup>
                <m:e>
                  <m:r>
                    <m:t>P</m:t>
                  </m:r>
                </m:e>
                <m:sup>
                  <m:r>
                    <m:rPr>
                      <m:sty m:val="p"/>
                    </m:rPr>
                    <m:t>⋆</m:t>
                  </m:r>
                </m:sup>
              </m:sSup>
            </m:sub>
          </m:sSub>
          <m:d>
            <m:dPr>
              <m:begChr m:val="["/>
              <m:sepChr m:val=""/>
              <m:endChr m:val="]"/>
              <m:grow/>
            </m:dPr>
            <m:e>
              <m:r>
                <m:rPr>
                  <m:sty m:val="p"/>
                </m:rPr>
                <m:t>∇</m:t>
              </m:r>
              <m:r>
                <m:rPr>
                  <m:sty m:val="p"/>
                </m:rPr>
                <m:t>log</m:t>
              </m:r>
              <m:sSub>
                <m:e>
                  <m:r>
                    <m:t>p</m:t>
                  </m:r>
                </m:e>
                <m:sub>
                  <m:sSup>
                    <m:e>
                      <m:r>
                        <m:t>θ</m:t>
                      </m:r>
                    </m:e>
                    <m:sup>
                      <m:r>
                        <m:rPr>
                          <m:sty m:val="p"/>
                        </m:rPr>
                        <m:t>⋆</m:t>
                      </m:r>
                    </m:sup>
                  </m:sSup>
                </m:sub>
              </m:sSub>
              <m:d>
                <m:dPr>
                  <m:begChr m:val="("/>
                  <m:sepChr m:val=""/>
                  <m:endChr m:val=")"/>
                  <m:grow/>
                </m:dPr>
                <m:e>
                  <m:r>
                    <m:t>Z</m:t>
                  </m:r>
                </m:e>
              </m:d>
              <m:r>
                <m:t> </m:t>
              </m:r>
              <m:r>
                <m:rPr>
                  <m:sty m:val="p"/>
                </m:rPr>
                <m:t>∇</m:t>
              </m:r>
              <m:r>
                <m:rPr>
                  <m:sty m:val="p"/>
                </m:rPr>
                <m:t>log</m:t>
              </m:r>
              <m:sSub>
                <m:e>
                  <m:r>
                    <m:t>p</m:t>
                  </m:r>
                </m:e>
                <m:sub>
                  <m:sSup>
                    <m:e>
                      <m:r>
                        <m:t>θ</m:t>
                      </m:r>
                    </m:e>
                    <m:sup>
                      <m:r>
                        <m:rPr>
                          <m:sty m:val="p"/>
                        </m:rPr>
                        <m:t>⋆</m:t>
                      </m:r>
                    </m:sup>
                  </m:sSup>
                </m:sub>
              </m:sSub>
              <m:sSup>
                <m:e>
                  <m:d>
                    <m:dPr>
                      <m:begChr m:val="("/>
                      <m:sepChr m:val=""/>
                      <m:endChr m:val=")"/>
                      <m:grow/>
                    </m:dPr>
                    <m:e>
                      <m:r>
                        <m:t>Z</m:t>
                      </m:r>
                    </m:e>
                  </m:d>
                </m:e>
                <m:sup>
                  <m:r>
                    <m:rPr>
                      <m:sty m:val="p"/>
                    </m:rPr>
                    <m:t>⊤</m:t>
                  </m:r>
                </m:sup>
              </m:sSup>
            </m:e>
          </m:d>
        </m:oMath>
      </m:oMathPara>
    </w:p>
    <w:p>
      <w:pPr>
        <w:spacing w:after="120"/>
        <w:jc w:val="both"/>
      </w:pPr>
      <w:r>
        <w:t xml:space="preserve">When the model is correct, </w:t>
      </w:r>
      <m:oMath>
        <m:r>
          <m:t>V</m:t>
        </m:r>
        <m:r>
          <m:rPr>
            <m:sty m:val="p"/>
          </m:rPr>
          <m:t>=</m:t>
        </m:r>
        <m:r>
          <m:t>W</m:t>
        </m:r>
      </m:oMath>
      <w:r>
        <w:t xml:space="preserve"> and the credible intervals have their nominal coverage. When it is not, </w:t>
      </w:r>
      <m:oMath>
        <m:r>
          <m:t>V</m:t>
        </m:r>
        <m:r>
          <m:rPr>
            <m:sty m:val="p"/>
          </m:rPr>
          <m:t>≠</m:t>
        </m:r>
        <m:r>
          <m:t>W</m:t>
        </m:r>
      </m:oMath>
      <w:r>
        <w:t xml:space="preserve"> and the intervals can be too narrow or too wide. Müller [B12] showed that replacing </w:t>
      </w:r>
      <m:oMath>
        <m:sSup>
          <m:e>
            <m:r>
              <m:t>V</m:t>
            </m:r>
          </m:e>
          <m:sup>
            <m:r>
              <m:rPr>
                <m:sty m:val="p"/>
              </m:rPr>
              <m:t>−</m:t>
            </m:r>
            <m:r>
              <m:t>1</m:t>
            </m:r>
          </m:sup>
        </m:sSup>
      </m:oMath>
      <w:r>
        <w:t xml:space="preserve"> with </w:t>
      </w:r>
      <m:oMath>
        <m:sSup>
          <m:e>
            <m:r>
              <m:t>V</m:t>
            </m:r>
          </m:e>
          <m:sup>
            <m:r>
              <m:rPr>
                <m:sty m:val="p"/>
              </m:rPr>
              <m:t>−</m:t>
            </m:r>
            <m:r>
              <m:t>1</m:t>
            </m:r>
          </m:sup>
        </m:sSup>
        <m:r>
          <m:t>W</m:t>
        </m:r>
        <m:sSup>
          <m:e>
            <m:r>
              <m:t>V</m:t>
            </m:r>
          </m:e>
          <m:sup>
            <m:r>
              <m:rPr>
                <m:sty m:val="p"/>
              </m:rPr>
              <m:t>−</m:t>
            </m:r>
            <m:r>
              <m:t>1</m:t>
            </m:r>
          </m:sup>
        </m:sSup>
      </m:oMath>
      <w:r>
        <w:t xml:space="preserve"> in the posterior lowers the risk of decisions. This is the first problem: calibration. The second problem, specific to [B1], is more severe: with many models, model selection itself breaks down.</w:t>
      </w:r>
    </w:p>
    <w:p>
      <w:pPr>
        <w:spacing w:after="120"/>
        <w:jc w:val="both"/>
      </w:pPr>
      <w:r>
        <w:t xml:space="preserve">Intervals that account for the bias from local misspecification [P4] are the frequentist counterpart of the sandwich matrix; in overspecified mixtures the Fisher information becomes singular and the usual Bernstein–von Mises theorem does not hold [BK4]; while for the “cut” posterior a semiparametric Bernstein–von Mises theorem holds [O1].</w:t>
      </w:r>
    </w:p>
    <w:p>
      <w:pPr>
        <w:pStyle w:val="Heading3"/>
      </w:pPr>
      <w:r>
        <w:rPr>
          <w:color w:val="1F3864"/>
        </w:rPr>
        <w:t xml:space="preserve">1.4 Hypercompression: why Bayes overfits</w:t>
      </w:r>
    </w:p>
    <w:p>
      <w:pPr>
        <w:spacing w:after="120"/>
        <w:jc w:val="both"/>
      </w:pPr>
      <w:r>
        <w:t xml:space="preserve">When the model is correct, no predictive distribution can systematically “beat” the truth in logarithmic loss. This is the no-hypercompression inequality, which follows from Markov's inequality:</w:t>
      </w:r>
    </w:p>
    <w:p>
      <w:pPr>
        <w:pStyle w:val="Equation"/>
      </w:pPr>
      <m:oMathPara>
        <m:oMathParaPr>
          <m:jc m:val="center"/>
        </m:oMathParaPr>
        <m:oMath>
          <m:sSup>
            <m:e>
              <m:r>
                <m:t>P</m:t>
              </m:r>
            </m:e>
            <m:sup>
              <m:r>
                <m:rPr>
                  <m:sty m:val="p"/>
                </m:rPr>
                <m:t>⋆</m:t>
              </m:r>
            </m:sup>
          </m:sSup>
          <m:d>
            <m:dPr>
              <m:begChr m:val="("/>
              <m:sepChr m:val=""/>
              <m:endChr m:val=")"/>
              <m:grow/>
            </m:dPr>
            <m:e>
              <m:r>
                <m:rPr>
                  <m:sty m:val="p"/>
                </m:rPr>
                <m:t>−</m:t>
              </m:r>
              <m:r>
                <m:rPr>
                  <m:sty m:val="p"/>
                </m:rPr>
                <m:t>log</m:t>
              </m:r>
              <m:bar>
                <m:barPr>
                  <m:pos m:val="top"/>
                </m:barPr>
                <m:e>
                  <m:r>
                    <m:t>p</m:t>
                  </m:r>
                </m:e>
              </m:bar>
              <m:d>
                <m:dPr>
                  <m:begChr m:val="("/>
                  <m:sepChr m:val=""/>
                  <m:endChr m:val=")"/>
                  <m:grow/>
                </m:dPr>
                <m:e>
                  <m:sSup>
                    <m:e>
                      <m:r>
                        <m:t>Z</m:t>
                      </m:r>
                    </m:e>
                    <m:sup>
                      <m:r>
                        <m:t>n</m:t>
                      </m:r>
                    </m:sup>
                  </m:sSup>
                </m:e>
              </m:d>
              <m:r>
                <m:rPr>
                  <m:sty m:val="p"/>
                </m:rPr>
                <m:t>≤</m:t>
              </m:r>
              <m:r>
                <m:rPr>
                  <m:sty m:val="p"/>
                </m:rPr>
                <m:t>−</m:t>
              </m:r>
              <m:r>
                <m:rPr>
                  <m:sty m:val="p"/>
                </m:rPr>
                <m:t>log</m:t>
              </m:r>
              <m:sSup>
                <m:e>
                  <m:r>
                    <m:t>p</m:t>
                  </m:r>
                </m:e>
                <m:sup>
                  <m:r>
                    <m:rPr>
                      <m:sty m:val="p"/>
                    </m:rPr>
                    <m:t>⋆</m:t>
                  </m:r>
                </m:sup>
              </m:sSup>
              <m:d>
                <m:dPr>
                  <m:begChr m:val="("/>
                  <m:sepChr m:val=""/>
                  <m:endChr m:val=")"/>
                  <m:grow/>
                </m:dPr>
                <m:e>
                  <m:sSup>
                    <m:e>
                      <m:r>
                        <m:t>Z</m:t>
                      </m:r>
                    </m:e>
                    <m:sup>
                      <m:r>
                        <m:t>n</m:t>
                      </m:r>
                    </m:sup>
                  </m:sSup>
                </m:e>
              </m:d>
              <m:r>
                <m:rPr>
                  <m:sty m:val="p"/>
                </m:rPr>
                <m:t>−</m:t>
              </m:r>
              <m:r>
                <m:t>K</m:t>
              </m:r>
            </m:e>
          </m:d>
          <m:r>
            <m:rPr>
              <m:sty m:val="p"/>
            </m:rPr>
            <m:t>≤</m:t>
          </m:r>
          <m:sSup>
            <m:e>
              <m:r>
                <m:t>e</m:t>
              </m:r>
            </m:e>
            <m:sup>
              <m:r>
                <m:rPr>
                  <m:sty m:val="p"/>
                </m:rPr>
                <m:t>−</m:t>
              </m:r>
              <m:r>
                <m:t>K</m:t>
              </m:r>
            </m:sup>
          </m:sSup>
        </m:oMath>
      </m:oMathPara>
    </w:p>
    <w:p>
      <w:pPr>
        <w:spacing w:after="120"/>
        <w:jc w:val="both"/>
      </w:pPr>
      <w:r>
        <w:t xml:space="preserve">Here </w:t>
      </w:r>
      <m:oMath>
        <m:bar>
          <m:barPr>
            <m:pos m:val="top"/>
          </m:barPr>
          <m:e>
            <m:r>
              <m:t>p</m:t>
            </m:r>
          </m:e>
        </m:bar>
      </m:oMath>
      <w:r>
        <w:t xml:space="preserve"> is the Bayesian predictive distribution, i.e. a mixture of model distributions, and </w:t>
      </w:r>
      <m:oMath>
        <m:r>
          <m:t>K</m:t>
        </m:r>
        <m:r>
          <m:rPr>
            <m:sty m:val="p"/>
          </m:rPr>
          <m:t>&gt;</m:t>
        </m:r>
        <m:r>
          <m:t>0</m:t>
        </m:r>
      </m:oMath>
      <w:r>
        <w:t xml:space="preserve">. Under misspecification, the mixture is no longer in the model and can have a much smaller cumulative logarithmic loss than </w:t>
      </w:r>
      <m:oMath>
        <m:sSup>
          <m:e>
            <m:r>
              <m:t>θ</m:t>
            </m:r>
          </m:e>
          <m:sup>
            <m:r>
              <m:rPr>
                <m:sty m:val="p"/>
              </m:rPr>
              <m:t>⋆</m:t>
            </m:r>
          </m:sup>
        </m:sSup>
      </m:oMath>
      <w:r>
        <w:t xml:space="preserve">:</w:t>
      </w:r>
    </w:p>
    <w:p>
      <w:pPr>
        <w:pStyle w:val="Equation"/>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r>
            <m:rPr>
              <m:sty m:val="p"/>
            </m:rPr>
            <m:t>log</m:t>
          </m:r>
          <m:bar>
            <m:barPr>
              <m:pos m:val="top"/>
            </m:barPr>
            <m:e>
              <m:r>
                <m:t>p</m:t>
              </m:r>
            </m:e>
          </m:bar>
          <m:d>
            <m:dPr>
              <m:begChr m:val="("/>
              <m:sepChr m:val=""/>
              <m:endChr m:val=")"/>
              <m:grow/>
            </m:dPr>
            <m:e>
              <m:sSub>
                <m:e>
                  <m:r>
                    <m:t>y</m:t>
                  </m:r>
                </m:e>
                <m:sub>
                  <m:r>
                    <m:t>i</m:t>
                  </m:r>
                </m:sub>
              </m:sSub>
              <m:r>
                <m:rPr>
                  <m:sty m:val="p"/>
                </m:rPr>
                <m:t>∣</m:t>
              </m:r>
              <m:sSub>
                <m:e>
                  <m:r>
                    <m:t>x</m:t>
                  </m:r>
                </m:e>
                <m:sub>
                  <m:r>
                    <m:t>i</m:t>
                  </m:r>
                </m:sub>
              </m:sSub>
              <m:r>
                <m:rPr>
                  <m:sty m:val="p"/>
                </m:rPr>
                <m:t>,</m:t>
              </m:r>
              <m:sSup>
                <m:e>
                  <m:r>
                    <m:t>z</m:t>
                  </m:r>
                </m:e>
                <m:sup>
                  <m:r>
                    <m:t>i</m:t>
                  </m:r>
                  <m:r>
                    <m:rPr>
                      <m:sty m:val="p"/>
                    </m:rPr>
                    <m:t>−</m:t>
                  </m:r>
                  <m:r>
                    <m:t>1</m:t>
                  </m:r>
                </m:sup>
              </m:sSup>
            </m:e>
          </m:d>
          <m:r>
            <m:rPr>
              <m:sty m:val="p"/>
            </m:rPr>
            <m:t>≪</m:t>
          </m:r>
          <m:nary>
            <m:naryPr>
              <m:chr m:val="∑"/>
              <m:limLoc m:val="undOvr"/>
              <m:subHide m:val="off"/>
              <m:supHide m:val="off"/>
            </m:naryPr>
            <m:sub>
              <m:r>
                <m:t>i</m:t>
              </m:r>
              <m:r>
                <m:rPr>
                  <m:sty m:val="p"/>
                </m:rPr>
                <m:t>=</m:t>
              </m:r>
              <m:r>
                <m:t>1</m:t>
              </m:r>
            </m:sub>
            <m:sup>
              <m:r>
                <m:t>n</m:t>
              </m:r>
            </m:sup>
            <m:e>
              <m:r>
                <m:rPr>
                  <m:sty m:val="p"/>
                </m:rPr>
                <m:t>−</m:t>
              </m:r>
            </m:e>
          </m:nary>
          <m:r>
            <m:rPr>
              <m:sty m:val="p"/>
            </m:rPr>
            <m:t>log</m:t>
          </m:r>
          <m:sSub>
            <m:e>
              <m:r>
                <m:t>p</m:t>
              </m:r>
            </m:e>
            <m:sub>
              <m:sSup>
                <m:e>
                  <m:r>
                    <m:t>θ</m:t>
                  </m:r>
                </m:e>
                <m:sup>
                  <m:r>
                    <m:rPr>
                      <m:sty m:val="p"/>
                    </m:rPr>
                    <m:t>⋆</m:t>
                  </m:r>
                </m:sup>
              </m:sSup>
            </m:sub>
          </m:sSub>
          <m:d>
            <m:dPr>
              <m:begChr m:val="("/>
              <m:sepChr m:val=""/>
              <m:endChr m:val=")"/>
              <m:grow/>
            </m:dPr>
            <m:e>
              <m:sSub>
                <m:e>
                  <m:r>
                    <m:t>y</m:t>
                  </m:r>
                </m:e>
                <m:sub>
                  <m:r>
                    <m:t>i</m:t>
                  </m:r>
                </m:sub>
              </m:sSub>
              <m:r>
                <m:rPr>
                  <m:sty m:val="p"/>
                </m:rPr>
                <m:t>∣</m:t>
              </m:r>
              <m:sSub>
                <m:e>
                  <m:r>
                    <m:t>x</m:t>
                  </m:r>
                </m:e>
                <m:sub>
                  <m:r>
                    <m:t>i</m:t>
                  </m:r>
                </m:sub>
              </m:sSub>
            </m:e>
          </m:d>
        </m:oMath>
      </m:oMathPara>
    </w:p>
    <w:p>
      <w:pPr>
        <w:spacing w:after="120"/>
        <w:jc w:val="both"/>
      </w:pPr>
      <w:r>
        <w:t xml:space="preserve">Grünwald and van Ommen call this hypercompression [B1]. A mixture of complex models with small variances explains the easy and the hard points together better, so the posterior rewards these models, even though their predictions at the hard points are poor. In the simulation of Section 10, the mean polynomial degree rises from 2.5 to 9.5 when 240 exact coastal readings are added.</w:t>
      </w:r>
    </w:p>
    <w:p>
      <w:pPr>
        <w:spacing w:after="120"/>
        <w:jc w:val="both"/>
      </w:pPr>
      <w:r>
        <w:t xml:space="preserve">Hypercompression has counterparts in three fields: the MDL complexity measured with Bayesian ridge codes [BK3], the exact evidence of deep linear networks [P2] and, in real data, an unmodeled “glitch” that pushes the Bayes factor toward the more complex model [C2].</w:t>
      </w:r>
    </w:p>
    <w:p>
      <w:pPr>
        <w:pStyle w:val="Heading3"/>
      </w:pPr>
      <w:r>
        <w:rPr>
          <w:color w:val="1F3864"/>
        </w:rPr>
        <w:t xml:space="preserve">1.5 The generalized posterior with learning rate η</w:t>
      </w:r>
    </w:p>
    <w:p>
      <w:pPr>
        <w:spacing w:after="120"/>
        <w:jc w:val="both"/>
      </w:pPr>
      <w:r>
        <w:t xml:space="preserve">The repair of [B1] downweights the likelihood with an exponent </w:t>
      </w:r>
      <m:oMath>
        <m:r>
          <m:t>η</m:t>
        </m:r>
        <m:r>
          <m:rPr>
            <m:sty m:val="p"/>
          </m:rPr>
          <m:t>∈</m:t>
        </m:r>
        <m:d>
          <m:dPr>
            <m:begChr m:val="("/>
            <m:sepChr m:val=""/>
            <m:endChr m:val="]"/>
            <m:grow/>
          </m:dPr>
          <m:e>
            <m:r>
              <m:t>0</m:t>
            </m:r>
            <m:r>
              <m:rPr>
                <m:sty m:val="p"/>
              </m:rPr>
              <m:t>,</m:t>
            </m:r>
            <m:r>
              <m:t>1</m:t>
            </m:r>
          </m:e>
        </m:d>
      </m:oMath>
      <w:r>
        <w:t xml:space="preserve">. With a general loss </w:t>
      </w:r>
      <m:oMath>
        <m:r>
          <m:rPr>
            <m:sty m:val="p"/>
          </m:rPr>
          <m:t>ℓ</m:t>
        </m:r>
        <m:d>
          <m:dPr>
            <m:begChr m:val="("/>
            <m:sepChr m:val=""/>
            <m:endChr m:val=")"/>
            <m:grow/>
          </m:dPr>
          <m:e>
            <m:r>
              <m:t>θ</m:t>
            </m:r>
            <m:r>
              <m:rPr>
                <m:sty m:val="p"/>
              </m:rPr>
              <m:t>,</m:t>
            </m:r>
            <m:r>
              <m:t>z</m:t>
            </m:r>
          </m:e>
        </m:d>
      </m:oMath>
      <w:r>
        <w:t xml:space="preserve"> in place of </w:t>
      </w:r>
      <m:oMath>
        <m:r>
          <m:rPr>
            <m:sty m:val="p"/>
          </m:rPr>
          <m:t>−</m:t>
        </m:r>
        <m:r>
          <m:rPr>
            <m:sty m:val="p"/>
          </m:rPr>
          <m:t>log</m:t>
        </m:r>
        <m:sSub>
          <m:e>
            <m:r>
              <m:t>p</m:t>
            </m:r>
          </m:e>
          <m:sub>
            <m:r>
              <m:t>θ</m:t>
            </m:r>
          </m:sub>
        </m:sSub>
      </m:oMath>
      <w:r>
        <w:t xml:space="preserve">, this is the Gibbs posterior, or the generalized posterior of Bissiri, Holmes and Walker [B7]:</w:t>
      </w:r>
    </w:p>
    <w:p>
      <w:pPr>
        <w:pStyle w:val="Equation"/>
      </w:pPr>
      <m:oMathPara>
        <m:oMathParaPr>
          <m:jc m:val="center"/>
        </m:oMathParaPr>
        <m:oMath>
          <m:sSub>
            <m:e>
              <m:r>
                <m:t>π</m:t>
              </m:r>
            </m:e>
            <m:sub>
              <m:r>
                <m:t>η</m:t>
              </m:r>
            </m:sub>
          </m:sSub>
          <m:d>
            <m:dPr>
              <m:begChr m:val="("/>
              <m:sepChr m:val=""/>
              <m:endChr m:val=")"/>
              <m:grow/>
            </m:dPr>
            <m:e>
              <m:r>
                <m:t>θ</m:t>
              </m:r>
              <m:r>
                <m:rPr>
                  <m:sty m:val="p"/>
                </m:rPr>
                <m:t>∣</m:t>
              </m:r>
              <m:sSup>
                <m:e>
                  <m:r>
                    <m:t>z</m:t>
                  </m:r>
                </m:e>
                <m:sup>
                  <m:r>
                    <m:t>n</m:t>
                  </m:r>
                </m:sup>
              </m:sSup>
            </m:e>
          </m:d>
          <m:r>
            <m:rPr>
              <m:sty m:val="p"/>
            </m:rPr>
            <m:t>∝</m:t>
          </m:r>
          <m:r>
            <m:t>π</m:t>
          </m:r>
          <m:d>
            <m:dPr>
              <m:begChr m:val="("/>
              <m:sepChr m:val=""/>
              <m:endChr m:val=")"/>
              <m:grow/>
            </m:dPr>
            <m:e>
              <m:r>
                <m:t>θ</m:t>
              </m:r>
            </m:e>
          </m:d>
          <m:r>
            <m:rPr>
              <m:sty m:val="p"/>
            </m:rPr>
            <m:t>exp</m:t>
          </m:r>
          <m:d>
            <m:dPr>
              <m:begChr m:val="("/>
              <m:sepChr m:val=""/>
              <m:endChr m:val=")"/>
              <m:grow/>
            </m:dPr>
            <m:e>
              <m:r>
                <m:rPr>
                  <m:sty m:val="p"/>
                </m:rPr>
                <m:t>−</m:t>
              </m:r>
              <m:r>
                <m:t>η</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t>  </m:t>
          </m:r>
          <m:r>
            <m:rPr>
              <m:sty m:val="p"/>
            </m:rPr>
            <m:t>ℓ</m:t>
          </m:r>
          <m:d>
            <m:dPr>
              <m:begChr m:val="("/>
              <m:sepChr m:val=""/>
              <m:endChr m:val=")"/>
              <m:grow/>
            </m:dPr>
            <m:e>
              <m:r>
                <m:t>θ</m:t>
              </m:r>
              <m:r>
                <m:rPr>
                  <m:sty m:val="p"/>
                </m:rPr>
                <m:t>,</m:t>
              </m:r>
              <m:r>
                <m:t>z</m:t>
              </m:r>
            </m:e>
          </m:d>
          <m:r>
            <m:rPr>
              <m:sty m:val="p"/>
            </m:rPr>
            <m:t>=</m:t>
          </m:r>
          <m:r>
            <m:rPr>
              <m:sty m:val="p"/>
            </m:rPr>
            <m:t>−</m:t>
          </m:r>
          <m:r>
            <m:rPr>
              <m:sty m:val="p"/>
            </m:rPr>
            <m:t>log</m:t>
          </m:r>
          <m:sSub>
            <m:e>
              <m:r>
                <m:t>p</m:t>
              </m:r>
            </m:e>
            <m:sub>
              <m:r>
                <m:t>θ</m:t>
              </m:r>
            </m:sub>
          </m:sSub>
          <m:d>
            <m:dPr>
              <m:begChr m:val="("/>
              <m:sepChr m:val=""/>
              <m:endChr m:val=")"/>
              <m:grow/>
            </m:dPr>
            <m:e>
              <m:r>
                <m:t>y</m:t>
              </m:r>
              <m:r>
                <m:rPr>
                  <m:sty m:val="p"/>
                </m:rPr>
                <m:t>∣</m:t>
              </m:r>
              <m:r>
                <m:t>x</m:t>
              </m:r>
            </m:e>
          </m:d>
        </m:oMath>
      </m:oMathPara>
    </w:p>
    <w:p>
      <w:pPr>
        <w:spacing w:after="120"/>
        <w:jc w:val="both"/>
      </w:pPr>
      <w:r>
        <w:t xml:space="preserve">It has a variational characterization [B8, B7]: it is the distribution that balances the expected loss against the distance from the prior,</w:t>
      </w:r>
    </w:p>
    <w:p>
      <w:pPr>
        <w:pStyle w:val="Equation"/>
      </w:pPr>
      <m:oMathPara>
        <m:oMathParaPr>
          <m:jc m:val="center"/>
        </m:oMathParaPr>
        <m:oMath>
          <m:sSub>
            <m:e>
              <m:r>
                <m:t>π</m:t>
              </m:r>
            </m:e>
            <m:sub>
              <m:r>
                <m:t>η</m:t>
              </m:r>
            </m:sub>
          </m:sSub>
          <m:r>
            <m:rPr>
              <m:sty m:val="p"/>
            </m:rPr>
            <m:t>=</m:t>
          </m:r>
          <m:r>
            <m:rPr>
              <m:sty m:val="p"/>
            </m:rPr>
            <m:t>a</m:t>
          </m:r>
          <m:r>
            <m:rPr>
              <m:sty m:val="p"/>
            </m:rPr>
            <m:t>r</m:t>
          </m:r>
          <m:r>
            <m:rPr>
              <m:sty m:val="p"/>
            </m:rPr>
            <m:t>g</m:t>
          </m:r>
          <m:limLow>
            <m:e>
              <m:r>
                <m:rPr>
                  <m:sty m:val="p"/>
                </m:rPr>
                <m:t>min</m:t>
              </m:r>
            </m:e>
            <m:lim>
              <m:r>
                <m:t>q</m:t>
              </m:r>
            </m:lim>
          </m:limLow>
          <m:d>
            <m:dPr>
              <m:begChr m:val="{"/>
              <m:sepChr m:val=""/>
              <m:endChr m:val="}"/>
              <m:grow/>
            </m:dPr>
            <m:e>
              <m:r>
                <m:t>η</m:t>
              </m:r>
              <m:r>
                <m:t> </m:t>
              </m:r>
              <m:sSub>
                <m:e>
                  <m:r>
                    <m:rPr>
                      <m:scr m:val="double-struck"/>
                      <m:sty m:val="p"/>
                    </m:rPr>
                    <m:t>E</m:t>
                  </m:r>
                </m:e>
                <m:sub>
                  <m:r>
                    <m:t>q</m:t>
                  </m:r>
                </m:sub>
              </m:sSub>
              <m:d>
                <m:dPr>
                  <m:begChr m:val="["/>
                  <m:sepChr m:val=""/>
                  <m:endChr m:val="]"/>
                  <m:grow/>
                </m:dPr>
                <m:e>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rPr>
                  <m:sty m:val="p"/>
                </m:rPr>
                <m:t>K</m:t>
              </m:r>
              <m:r>
                <m:rPr>
                  <m:sty m:val="p"/>
                </m:rPr>
                <m:t>L</m:t>
              </m:r>
              <m:d>
                <m:dPr>
                  <m:begChr m:val="("/>
                  <m:sepChr m:val=""/>
                  <m:endChr m:val=")"/>
                  <m:grow/>
                </m:dPr>
                <m:e>
                  <m:r>
                    <m:t>q</m:t>
                  </m:r>
                  <m:r>
                    <m:t> </m:t>
                  </m:r>
                  <m:r>
                    <m:rPr>
                      <m:sty m:val="p"/>
                    </m:rPr>
                    <m:t>∥</m:t>
                  </m:r>
                  <m:r>
                    <m:t> </m:t>
                  </m:r>
                  <m:r>
                    <m:t>π</m:t>
                  </m:r>
                </m:e>
              </m:d>
            </m:e>
          </m:d>
        </m:oMath>
      </m:oMathPara>
    </w:p>
    <w:p>
      <w:pPr>
        <w:spacing w:after="120"/>
        <w:jc w:val="both"/>
      </w:pPr>
      <w:r>
        <w:t xml:space="preserve">and for large </w:t>
      </w:r>
      <m:oMath>
        <m:r>
          <m:t>n</m:t>
        </m:r>
      </m:oMath>
      <w:r>
        <w:t xml:space="preserve">, </w:t>
      </w:r>
      <m:oMath>
        <m:sSub>
          <m:e>
            <m:r>
              <m:t>π</m:t>
            </m:r>
          </m:e>
          <m:sub>
            <m:r>
              <m:t>η</m:t>
            </m:r>
          </m:sub>
        </m:sSub>
        <m:r>
          <m:rPr>
            <m:sty m:val="p"/>
          </m:rPr>
          <m:t>≈</m:t>
        </m:r>
        <m:r>
          <m:rPr>
            <m:scr m:val="script"/>
            <m:sty m:val="p"/>
          </m:rPr>
          <m:t>N</m:t>
        </m:r>
        <m:d>
          <m:dPr>
            <m:begChr m:val="("/>
            <m:sepChr m:val=""/>
            <m:endChr m:val=")"/>
            <m:grow/>
          </m:dPr>
          <m:e>
            <m:sSub>
              <m:e>
                <m:acc>
                  <m:accPr>
                    <m:chr m:val="̂"/>
                  </m:accPr>
                  <m:e>
                    <m:r>
                      <m:t>θ</m:t>
                    </m:r>
                  </m:e>
                </m:acc>
              </m:e>
              <m:sub>
                <m:r>
                  <m:t>n</m:t>
                </m:r>
              </m:sub>
            </m:sSub>
            <m:r>
              <m:rPr>
                <m:sty m:val="p"/>
              </m:rPr>
              <m:t>,</m:t>
            </m:r>
            <m:sSup>
              <m:e>
                <m:r>
                  <m:t>V</m:t>
                </m:r>
              </m:e>
              <m:sup>
                <m:r>
                  <m:rPr>
                    <m:sty m:val="p"/>
                  </m:rPr>
                  <m:t>−</m:t>
                </m:r>
                <m:r>
                  <m:t>1</m:t>
                </m:r>
              </m:sup>
            </m:sSup>
            <m:r>
              <m:rPr>
                <m:sty m:val="p"/>
              </m:rPr>
              <m:t>/</m:t>
            </m:r>
            <m:d>
              <m:dPr>
                <m:begChr m:val="("/>
                <m:sepChr m:val=""/>
                <m:endChr m:val=")"/>
                <m:grow/>
              </m:dPr>
              <m:e>
                <m:r>
                  <m:t>η</m:t>
                </m:r>
                <m:r>
                  <m:t>n</m:t>
                </m:r>
              </m:e>
            </m:d>
          </m:e>
        </m:d>
      </m:oMath>
      <w:r>
        <w:t xml:space="preserve">. With </w:t>
      </w:r>
      <m:oMath>
        <m:r>
          <m:t>η</m:t>
        </m:r>
        <m:r>
          <m:rPr>
            <m:sty m:val="p"/>
          </m:rPr>
          <m:t>&lt;</m:t>
        </m:r>
        <m:r>
          <m:t>1</m:t>
        </m:r>
      </m:oMath>
      <w:r>
        <w:t xml:space="preserve"> the data have less weight, the posterior widens, and complex models lose the spurious advantage of hypercompression.</w:t>
      </w:r>
    </w:p>
    <w:p>
      <w:pPr>
        <w:spacing w:after="120"/>
        <w:jc w:val="both"/>
      </w:pPr>
      <w:r>
        <w:t xml:space="preserve">The tempered posterior has received new justifications: the temperature as an effective sample size when augmented data are treated as independent [E3]; Gibbs posteriors certified by PAC-Bayes bounds [E2, O2, P3]; and, as an alternative to tempering the whole likelihood, robust gradients for each observation [BK2].</w:t>
      </w:r>
    </w:p>
    <w:p>
      <w:pPr>
        <w:pStyle w:val="Heading3"/>
      </w:pPr>
      <w:r>
        <w:rPr>
          <w:color w:val="1F3864"/>
        </w:rPr>
        <w:t xml:space="preserve">1.6 The central condition: when η works</w:t>
      </w:r>
    </w:p>
    <w:p>
      <w:pPr>
        <w:spacing w:after="120"/>
        <w:jc w:val="both"/>
      </w:pPr>
      <w:r>
        <w:t xml:space="preserve">The theory of fast rates in learning [B13, B14] shows that the generalized posterior concentrates well when the </w:t>
      </w:r>
      <m:oMath>
        <m:r>
          <m:t>η</m:t>
        </m:r>
      </m:oMath>
      <w:r>
        <w:t xml:space="preserve">-central condition holds:</w:t>
      </w:r>
    </w:p>
    <w:p>
      <w:pPr>
        <w:pStyle w:val="Equation"/>
      </w:pPr>
      <m:oMathPara>
        <m:oMathParaPr>
          <m:jc m:val="center"/>
        </m:oMathParaPr>
        <m:oMath>
          <m:sSub>
            <m:e>
              <m:r>
                <m:rPr>
                  <m:scr m:val="double-struck"/>
                  <m:sty m:val="p"/>
                </m:rPr>
                <m:t>E</m:t>
              </m:r>
            </m:e>
            <m:sub>
              <m:r>
                <m:t>Z</m:t>
              </m:r>
              <m:r>
                <m:rPr>
                  <m:sty m:val="p"/>
                </m:rPr>
                <m:t>∼</m:t>
              </m:r>
              <m:sSup>
                <m:e>
                  <m:r>
                    <m:t>P</m:t>
                  </m:r>
                </m:e>
                <m:sup>
                  <m:r>
                    <m:rPr>
                      <m:sty m:val="p"/>
                    </m:rPr>
                    <m:t>⋆</m:t>
                  </m:r>
                </m:sup>
              </m:sSup>
            </m:sub>
          </m:sSub>
          <m:d>
            <m:dPr>
              <m:begChr m:val="["/>
              <m:sepChr m:val=""/>
              <m:endChr m:val="]"/>
              <m:grow/>
            </m:dPr>
            <m:e>
              <m:sSup>
                <m:e>
                  <m:d>
                    <m:dPr>
                      <m:begChr m:val="("/>
                      <m:sepChr m:val=""/>
                      <m:endChr m:val=")"/>
                      <m:grow/>
                    </m:dPr>
                    <m:e>
                      <m:f>
                        <m:fPr>
                          <m:type m:val="bar"/>
                        </m:fPr>
                        <m:num>
                          <m:sSub>
                            <m:e>
                              <m:r>
                                <m:t>p</m:t>
                              </m:r>
                            </m:e>
                            <m:sub>
                              <m:r>
                                <m:t>θ</m:t>
                              </m:r>
                            </m:sub>
                          </m:sSub>
                          <m:d>
                            <m:dPr>
                              <m:begChr m:val="("/>
                              <m:sepChr m:val=""/>
                              <m:endChr m:val=")"/>
                              <m:grow/>
                            </m:dPr>
                            <m:e>
                              <m:r>
                                <m:t>Z</m:t>
                              </m:r>
                            </m:e>
                          </m:d>
                        </m:num>
                        <m:den>
                          <m:sSub>
                            <m:e>
                              <m:r>
                                <m:t>p</m:t>
                              </m:r>
                            </m:e>
                            <m:sub>
                              <m:sSup>
                                <m:e>
                                  <m:r>
                                    <m:t>θ</m:t>
                                  </m:r>
                                </m:e>
                                <m:sup>
                                  <m:r>
                                    <m:rPr>
                                      <m:sty m:val="p"/>
                                    </m:rPr>
                                    <m:t>⋆</m:t>
                                  </m:r>
                                </m:sup>
                              </m:sSup>
                            </m:sub>
                          </m:sSub>
                          <m:d>
                            <m:dPr>
                              <m:begChr m:val="("/>
                              <m:sepChr m:val=""/>
                              <m:endChr m:val=")"/>
                              <m:grow/>
                            </m:dPr>
                            <m:e>
                              <m:r>
                                <m:t>Z</m:t>
                              </m:r>
                            </m:e>
                          </m:d>
                        </m:den>
                      </m:f>
                    </m:e>
                  </m:d>
                </m:e>
                <m:sup>
                  <m:r>
                    <m:t>η</m:t>
                  </m:r>
                </m:sup>
              </m:sSup>
            </m:e>
          </m:d>
          <m:r>
            <m:rPr>
              <m:sty m:val="p"/>
            </m:rPr>
            <m:t>≤</m:t>
          </m:r>
          <m:r>
            <m:t>1</m:t>
          </m:r>
          <m:r>
            <m:rPr>
              <m:sty m:val="p"/>
            </m:rPr>
            <m:t>,</m:t>
          </m:r>
          <m:r>
            <m:t>  </m:t>
          </m:r>
          <m:r>
            <m:rPr>
              <m:sty m:val="p"/>
            </m:rPr>
            <m:t>∀</m:t>
          </m:r>
          <m:r>
            <m:t>θ</m:t>
          </m:r>
          <m:r>
            <m:rPr>
              <m:sty m:val="p"/>
            </m:rPr>
            <m:t>∈</m:t>
          </m:r>
          <m:r>
            <m:t>Θ</m:t>
          </m:r>
        </m:oMath>
      </m:oMathPara>
    </w:p>
    <w:p>
      <w:pPr>
        <w:spacing w:after="120"/>
        <w:jc w:val="both"/>
      </w:pPr>
      <w:r>
        <w:t xml:space="preserve">When the model is correct, the condition holds with </w:t>
      </w:r>
      <m:oMath>
        <m:r>
          <m:t>η</m:t>
        </m:r>
        <m:r>
          <m:rPr>
            <m:sty m:val="p"/>
          </m:rPr>
          <m:t>=</m:t>
        </m:r>
        <m:r>
          <m:t>1</m:t>
        </m:r>
      </m:oMath>
      <w:r>
        <w:t xml:space="preserve">, because </w:t>
      </w:r>
      <m:oMath>
        <m:sSub>
          <m:e>
            <m:r>
              <m:rPr>
                <m:scr m:val="double-struck"/>
                <m:sty m:val="p"/>
              </m:rPr>
              <m:t>E</m:t>
            </m:r>
          </m:e>
          <m:sub>
            <m:sSup>
              <m:e>
                <m:r>
                  <m:t>P</m:t>
                </m:r>
              </m:e>
              <m:sup>
                <m:r>
                  <m:rPr>
                    <m:sty m:val="p"/>
                  </m:rPr>
                  <m:t>⋆</m:t>
                </m:r>
              </m:sup>
            </m:sSup>
          </m:sub>
        </m:sSub>
        <m:d>
          <m:dPr>
            <m:begChr m:val="["/>
            <m:sepChr m:val=""/>
            <m:endChr m:val="]"/>
            <m:grow/>
          </m:dPr>
          <m:e>
            <m:sSub>
              <m:e>
                <m:r>
                  <m:t>p</m:t>
                </m:r>
              </m:e>
              <m:sub>
                <m:r>
                  <m:t>θ</m:t>
                </m:r>
              </m:sub>
            </m:sSub>
            <m:r>
              <m:rPr>
                <m:sty m:val="p"/>
              </m:rPr>
              <m:t>/</m:t>
            </m:r>
            <m:sSup>
              <m:e>
                <m:r>
                  <m:t>p</m:t>
                </m:r>
              </m:e>
              <m:sup>
                <m:r>
                  <m:rPr>
                    <m:sty m:val="p"/>
                  </m:rPr>
                  <m:t>⋆</m:t>
                </m:r>
              </m:sup>
            </m:sSup>
          </m:e>
        </m:d>
        <m:r>
          <m:rPr>
            <m:sty m:val="p"/>
          </m:rPr>
          <m:t>=</m:t>
        </m:r>
        <m:r>
          <m:t>1</m:t>
        </m:r>
      </m:oMath>
      <w:r>
        <w:t xml:space="preserve">. Under misspecification it may hold only for </w:t>
      </w:r>
      <m:oMath>
        <m:r>
          <m:t>η</m:t>
        </m:r>
      </m:oMath>
      <w:r>
        <w:t xml:space="preserve"> below a threshold </w:t>
      </w:r>
      <m:oMath>
        <m:bar>
          <m:barPr>
            <m:pos m:val="top"/>
          </m:barPr>
          <m:e>
            <m:r>
              <m:t>η</m:t>
            </m:r>
          </m:e>
        </m:bar>
        <m:r>
          <m:rPr>
            <m:sty m:val="p"/>
          </m:rPr>
          <m:t>&lt;</m:t>
        </m:r>
        <m:r>
          <m:t>1</m:t>
        </m:r>
      </m:oMath>
      <w:r>
        <w:t xml:space="preserve">; standard Bayes with </w:t>
      </w:r>
      <m:oMath>
        <m:r>
          <m:t>η</m:t>
        </m:r>
        <m:r>
          <m:rPr>
            <m:sty m:val="p"/>
          </m:rPr>
          <m:t>=</m:t>
        </m:r>
        <m:r>
          <m:t>1</m:t>
        </m:r>
      </m:oMath>
      <w:r>
        <w:t xml:space="preserve"> falls outside the safe region, while every </w:t>
      </w:r>
      <m:oMath>
        <m:r>
          <m:t>η</m:t>
        </m:r>
        <m:r>
          <m:rPr>
            <m:sty m:val="p"/>
          </m:rPr>
          <m:t>≤</m:t>
        </m:r>
        <m:bar>
          <m:barPr>
            <m:pos m:val="top"/>
          </m:barPr>
          <m:e>
            <m:r>
              <m:t>η</m:t>
            </m:r>
          </m:e>
        </m:bar>
      </m:oMath>
      <w:r>
        <w:t xml:space="preserve"> is safe. The practical problem is that </w:t>
      </w:r>
      <m:oMath>
        <m:bar>
          <m:barPr>
            <m:pos m:val="top"/>
          </m:barPr>
          <m:e>
            <m:r>
              <m:t>η</m:t>
            </m:r>
          </m:e>
        </m:bar>
      </m:oMath>
      <w:r>
        <w:t xml:space="preserve"> depends on the unknown truth.</w:t>
      </w:r>
    </w:p>
    <w:p>
      <w:pPr>
        <w:spacing w:after="120"/>
        <w:jc w:val="both"/>
      </w:pPr>
      <w:r>
        <w:t xml:space="preserve">PAC-Bayes bounds make the learning rate an explicit part of the guarantee, without assuming a correct model [E2, O2]; this is the other side of the central condition.</w:t>
      </w:r>
    </w:p>
    <w:p>
      <w:pPr>
        <w:pStyle w:val="Heading3"/>
      </w:pPr>
      <w:r>
        <w:rPr>
          <w:color w:val="1F3864"/>
        </w:rPr>
        <w:t xml:space="preserve">1.7 SafeBayes: the learning rate from the data</w:t>
      </w:r>
    </w:p>
    <w:p>
      <w:pPr>
        <w:spacing w:after="120"/>
        <w:jc w:val="both"/>
      </w:pPr>
      <w:r>
        <w:t xml:space="preserve">SafeBayes [B2, B1] chooses </w:t>
      </w:r>
      <m:oMath>
        <m:r>
          <m:t>η</m:t>
        </m:r>
      </m:oMath>
      <w:r>
        <w:t xml:space="preserve"> from a grid of values </w:t>
      </w:r>
      <m:oMath>
        <m:r>
          <m:t>G</m:t>
        </m:r>
      </m:oMath>
      <w:r>
        <w:t xml:space="preserve"> by minimizing the cumulative predictive loss, in the prequential spirit of Dawid [B19]: each point is predicted by the posterior built from the points before it, and the loss is averaged over the posterior (the R-log version):</w:t>
      </w:r>
    </w:p>
    <w:p>
      <w:pPr>
        <w:pStyle w:val="Equation"/>
      </w:pPr>
      <m:oMathPara>
        <m:oMathParaPr>
          <m:jc m:val="center"/>
        </m:oMathParaPr>
        <m:oMath>
          <m:acc>
            <m:accPr>
              <m:chr m:val="̂"/>
            </m:accPr>
            <m:e>
              <m:r>
                <m:t>η</m:t>
              </m:r>
            </m:e>
          </m:acc>
          <m:r>
            <m:rPr>
              <m:sty m:val="p"/>
            </m:rPr>
            <m:t>=</m:t>
          </m:r>
          <m:r>
            <m:rPr>
              <m:sty m:val="p"/>
            </m:rPr>
            <m:t>a</m:t>
          </m:r>
          <m:r>
            <m:rPr>
              <m:sty m:val="p"/>
            </m:rPr>
            <m:t>r</m:t>
          </m:r>
          <m:r>
            <m:rPr>
              <m:sty m:val="p"/>
            </m:rPr>
            <m:t>g</m:t>
          </m:r>
          <m:limLow>
            <m:e>
              <m:r>
                <m:rPr>
                  <m:sty m:val="p"/>
                </m:rPr>
                <m:t>min</m:t>
              </m:r>
            </m:e>
            <m:lim>
              <m:r>
                <m:t>η</m:t>
              </m:r>
              <m:r>
                <m:rPr>
                  <m:sty m:val="p"/>
                </m:rPr>
                <m:t>∈</m:t>
              </m:r>
              <m:r>
                <m:t>G</m:t>
              </m:r>
            </m:lim>
          </m:limLow>
          <m:nary>
            <m:naryPr>
              <m:chr m:val="∑"/>
              <m:limLoc m:val="undOvr"/>
              <m:subHide m:val="off"/>
              <m:supHide m:val="off"/>
            </m:naryPr>
            <m:sub>
              <m:r>
                <m:t>i</m:t>
              </m:r>
              <m:r>
                <m:rPr>
                  <m:sty m:val="p"/>
                </m:rPr>
                <m:t>=</m:t>
              </m:r>
              <m:r>
                <m:t>1</m:t>
              </m:r>
            </m:sub>
            <m:sup>
              <m:r>
                <m:t>n</m:t>
              </m:r>
            </m:sup>
            <m:e>
              <m:sSub>
                <m:e>
                  <m:r>
                    <m:rPr>
                      <m:scr m:val="double-struck"/>
                      <m:sty m:val="p"/>
                    </m:rPr>
                    <m:t>E</m:t>
                  </m:r>
                </m:e>
                <m:sub>
                  <m:r>
                    <m:t>θ</m:t>
                  </m:r>
                  <m:r>
                    <m:rPr>
                      <m:sty m:val="p"/>
                    </m:rPr>
                    <m:t>∼</m:t>
                  </m:r>
                  <m:sSub>
                    <m:e>
                      <m:r>
                        <m:t>π</m:t>
                      </m:r>
                    </m:e>
                    <m:sub>
                      <m:r>
                        <m:t>η</m:t>
                      </m:r>
                    </m:sub>
                  </m:sSub>
                  <m:d>
                    <m:dPr>
                      <m:begChr m:val="("/>
                      <m:sepChr m:val=""/>
                      <m:endChr m:val=")"/>
                      <m:grow/>
                    </m:dPr>
                    <m:e>
                      <m:r>
                        <m:rPr>
                          <m:sty m:val="p"/>
                        </m:rPr>
                        <m:t>⋅</m:t>
                      </m:r>
                      <m:r>
                        <m:rPr>
                          <m:sty m:val="p"/>
                        </m:rPr>
                        <m:t>∣</m:t>
                      </m:r>
                      <m:sSup>
                        <m:e>
                          <m:r>
                            <m:t>z</m:t>
                          </m:r>
                        </m:e>
                        <m:sup>
                          <m:r>
                            <m:t>i</m:t>
                          </m:r>
                          <m:r>
                            <m:rPr>
                              <m:sty m:val="p"/>
                            </m:rPr>
                            <m:t>−</m:t>
                          </m:r>
                          <m:r>
                            <m:t>1</m:t>
                          </m:r>
                        </m:sup>
                      </m:sSup>
                    </m:e>
                  </m:d>
                </m:sub>
              </m:sSub>
            </m:e>
          </m:nary>
          <m:d>
            <m:dPr>
              <m:begChr m:val="["/>
              <m:sepChr m:val=""/>
              <m:endChr m:val="]"/>
              <m:grow/>
            </m:dPr>
            <m:e>
              <m:r>
                <m:rPr>
                  <m:sty m:val="p"/>
                </m:rPr>
                <m:t>−</m:t>
              </m:r>
              <m:r>
                <m:rPr>
                  <m:sty m:val="p"/>
                </m:rPr>
                <m:t>log</m:t>
              </m:r>
              <m:sSub>
                <m:e>
                  <m:r>
                    <m:t>p</m:t>
                  </m:r>
                </m:e>
                <m:sub>
                  <m:r>
                    <m:t>θ</m:t>
                  </m:r>
                </m:sub>
              </m:sSub>
              <m:d>
                <m:dPr>
                  <m:begChr m:val="("/>
                  <m:sepChr m:val=""/>
                  <m:endChr m:val=")"/>
                  <m:grow/>
                </m:dPr>
                <m:e>
                  <m:sSub>
                    <m:e>
                      <m:r>
                        <m:t>y</m:t>
                      </m:r>
                    </m:e>
                    <m:sub>
                      <m:r>
                        <m:t>i</m:t>
                      </m:r>
                    </m:sub>
                  </m:sSub>
                  <m:r>
                    <m:rPr>
                      <m:sty m:val="p"/>
                    </m:rPr>
                    <m:t>∣</m:t>
                  </m:r>
                  <m:sSub>
                    <m:e>
                      <m:r>
                        <m:t>x</m:t>
                      </m:r>
                    </m:e>
                    <m:sub>
                      <m:r>
                        <m:t>i</m:t>
                      </m:r>
                    </m:sub>
                  </m:sSub>
                </m:e>
              </m:d>
            </m:e>
          </m:d>
        </m:oMath>
      </m:oMathPara>
    </w:p>
    <w:p>
      <w:pPr>
        <w:spacing w:after="120"/>
        <w:jc w:val="both"/>
      </w:pPr>
      <w:r>
        <w:t xml:space="preserve">The idea is that hypercompression is an illusion created by the mixture: when the loss is averaged over the posterior instead of using the mixture, the models that overfit pay their true loss. [B1] also gives the I-log version, with an “in-model” loss, and shows that both versions repair the example. In practice </w:t>
      </w:r>
      <m:oMath>
        <m:acc>
          <m:accPr>
            <m:chr m:val="̂"/>
          </m:accPr>
          <m:e>
            <m:r>
              <m:t>η</m:t>
            </m:r>
          </m:e>
        </m:acc>
      </m:oMath>
      <w:r>
        <w:t xml:space="preserve"> depends on the order of the data and on the first points; the test of Section 10 shows that averaging over several orderings stabilizes the choice.</w:t>
      </w:r>
    </w:p>
    <w:p>
      <w:pPr>
        <w:spacing w:after="120"/>
        <w:jc w:val="both"/>
      </w:pPr>
      <w:r>
        <w:t xml:space="preserve">The idea of SafeBayes, that the degree of protection is learned from the data, has counterparts: the algorithm that adapts to an unknown level of misspecification in Gaussian-process optimization [E4], and the result that a moderate downweighting of other people's information improves learning, while excessive downweighting harms it [C1].</w:t>
      </w:r>
    </w:p>
    <w:p>
      <w:pPr>
        <w:pStyle w:val="Heading3"/>
      </w:pPr>
      <w:r>
        <w:rPr>
          <w:color w:val="1F3864"/>
        </w:rPr>
        <w:t xml:space="preserve">1.8 Other routes to choosing η</w:t>
      </w:r>
    </w:p>
    <w:p>
      <w:pPr>
        <w:spacing w:after="120"/>
        <w:jc w:val="both"/>
      </w:pPr>
      <w:r>
        <w:t xml:space="preserve">The coarsening of Miller and Dunson [B9] conditions on the data being close to the model, not equal to it, and for the KL distance it gives approximately a power posterior whose power decreases with </w:t>
      </w:r>
      <m:oMath>
        <m:r>
          <m:t>n</m:t>
        </m:r>
      </m:oMath>
      <w:r>
        <w:t xml:space="preserve">:</w:t>
      </w:r>
    </w:p>
    <w:p>
      <w:pPr>
        <w:pStyle w:val="Equation"/>
      </w:pPr>
      <m:oMathPara>
        <m:oMathParaPr>
          <m:jc m:val="center"/>
        </m:oMathParaPr>
        <m:oMath>
          <m:sSub>
            <m:e>
              <m:r>
                <m:t>π</m:t>
              </m:r>
            </m:e>
            <m:sub>
              <m:r>
                <m:t>c</m:t>
              </m:r>
            </m:sub>
          </m:sSub>
          <m:d>
            <m:dPr>
              <m:begChr m:val="("/>
              <m:sepChr m:val=""/>
              <m:endChr m:val=")"/>
              <m:grow/>
            </m:dPr>
            <m:e>
              <m:r>
                <m:t>θ</m:t>
              </m:r>
              <m:r>
                <m:rPr>
                  <m:sty m:val="p"/>
                </m:rPr>
                <m:t>∣</m:t>
              </m:r>
              <m:sSup>
                <m:e>
                  <m:r>
                    <m:t>x</m:t>
                  </m:r>
                </m:e>
                <m:sup>
                  <m:r>
                    <m:t>n</m:t>
                  </m:r>
                </m:sup>
              </m:sSup>
            </m:e>
          </m:d>
          <m:r>
            <m:rPr>
              <m:sty m:val="p"/>
            </m:rPr>
            <m:t>∝</m:t>
          </m:r>
          <m:r>
            <m:t>π</m:t>
          </m:r>
          <m:d>
            <m:dPr>
              <m:begChr m:val="("/>
              <m:sepChr m:val=""/>
              <m:endChr m:val=")"/>
              <m:grow/>
            </m:dPr>
            <m:e>
              <m:r>
                <m:t>θ</m:t>
              </m:r>
            </m:e>
          </m:d>
          <m:nary>
            <m:naryPr>
              <m:chr m:val="∏"/>
              <m:limLoc m:val="undOvr"/>
              <m:subHide m:val="off"/>
              <m:supHide m:val="off"/>
            </m:naryPr>
            <m:sub>
              <m:r>
                <m:t>i</m:t>
              </m:r>
              <m:r>
                <m:rPr>
                  <m:sty m:val="p"/>
                </m:rPr>
                <m:t>=</m:t>
              </m:r>
              <m:r>
                <m:t>1</m:t>
              </m:r>
            </m:sub>
            <m:sup>
              <m:r>
                <m:t>n</m:t>
              </m:r>
            </m:sup>
            <m:e>
              <m:sSub>
                <m:e>
                  <m:r>
                    <m:t>p</m:t>
                  </m:r>
                </m:e>
                <m:sub>
                  <m:r>
                    <m:t>θ</m:t>
                  </m:r>
                </m:sub>
              </m:sSub>
            </m:e>
          </m:nary>
          <m:sSup>
            <m:e>
              <m:d>
                <m:dPr>
                  <m:begChr m:val="("/>
                  <m:sepChr m:val=""/>
                  <m:endChr m:val=")"/>
                  <m:grow/>
                </m:dPr>
                <m:e>
                  <m:sSub>
                    <m:e>
                      <m:r>
                        <m:t>x</m:t>
                      </m:r>
                    </m:e>
                    <m:sub>
                      <m:r>
                        <m:t>i</m:t>
                      </m:r>
                    </m:sub>
                  </m:sSub>
                </m:e>
              </m:d>
            </m:e>
            <m:sup>
              <m:sSub>
                <m:e>
                  <m:r>
                    <m:t>ζ</m:t>
                  </m:r>
                </m:e>
                <m:sub>
                  <m:r>
                    <m:t>n</m:t>
                  </m:r>
                </m:sub>
              </m:sSub>
            </m:sup>
          </m:sSup>
          <m:r>
            <m:rPr>
              <m:sty m:val="p"/>
            </m:rPr>
            <m:t>,</m:t>
          </m:r>
          <m:r>
            <m:t>  </m:t>
          </m:r>
          <m:sSub>
            <m:e>
              <m:r>
                <m:t>ζ</m:t>
              </m:r>
            </m:e>
            <m:sub>
              <m:r>
                <m:t>n</m:t>
              </m:r>
            </m:sub>
          </m:sSub>
          <m:r>
            <m:rPr>
              <m:sty m:val="p"/>
            </m:rPr>
            <m:t>=</m:t>
          </m:r>
          <m:f>
            <m:fPr>
              <m:type m:val="bar"/>
            </m:fPr>
            <m:num>
              <m:r>
                <m:t>α</m:t>
              </m:r>
            </m:num>
            <m:den>
              <m:r>
                <m:t>α</m:t>
              </m:r>
              <m:r>
                <m:rPr>
                  <m:sty m:val="p"/>
                </m:rPr>
                <m:t>+</m:t>
              </m:r>
              <m:r>
                <m:t>n</m:t>
              </m:r>
            </m:den>
          </m:f>
        </m:oMath>
      </m:oMathPara>
    </w:p>
    <w:p>
      <w:pPr>
        <w:spacing w:after="120"/>
        <w:jc w:val="both"/>
      </w:pPr>
      <w:r>
        <w:t xml:space="preserve">Holmes and Walker [B10] and Lyddon, Holmes and Walker [B18] choose </w:t>
      </w:r>
      <m:oMath>
        <m:r>
          <m:t>η</m:t>
        </m:r>
      </m:oMath>
      <w:r>
        <w:t xml:space="preserve"> by matching information quantities of the posterior with those of the estimator; a simple version of this idea matches the traces of the two covariances of Section 1.3:</w:t>
      </w:r>
    </w:p>
    <w:p>
      <w:pPr>
        <w:pStyle w:val="Equation"/>
      </w:pPr>
      <m:oMathPara>
        <m:oMathParaPr>
          <m:jc m:val="center"/>
        </m:oMathParaPr>
        <m:oMath>
          <m:r>
            <m:t>η</m:t>
          </m:r>
          <m:r>
            <m:rPr>
              <m:sty m:val="p"/>
            </m:rPr>
            <m:t>=</m:t>
          </m:r>
          <m:f>
            <m:fPr>
              <m:type m:val="bar"/>
            </m:fPr>
            <m:num>
              <m:r>
                <m:rPr>
                  <m:sty m:val="p"/>
                </m:rPr>
                <m:t>t</m:t>
              </m:r>
              <m:r>
                <m:rPr>
                  <m:sty m:val="p"/>
                </m:rPr>
                <m:t>r</m:t>
              </m:r>
              <m:d>
                <m:dPr>
                  <m:begChr m:val="("/>
                  <m:sepChr m:val=""/>
                  <m:endChr m:val=")"/>
                  <m:grow/>
                </m:dPr>
                <m:e>
                  <m:sSup>
                    <m:e>
                      <m:r>
                        <m:t>V</m:t>
                      </m:r>
                    </m:e>
                    <m:sup>
                      <m:r>
                        <m:rPr>
                          <m:sty m:val="p"/>
                        </m:rPr>
                        <m:t>−</m:t>
                      </m:r>
                      <m:r>
                        <m:t>1</m:t>
                      </m:r>
                    </m:sup>
                  </m:sSup>
                </m:e>
              </m:d>
            </m:num>
            <m:den>
              <m:r>
                <m:rPr>
                  <m:sty m:val="p"/>
                </m:rPr>
                <m:t>t</m:t>
              </m:r>
              <m:r>
                <m:rPr>
                  <m:sty m:val="p"/>
                </m:rPr>
                <m:t>r</m:t>
              </m:r>
              <m:d>
                <m:dPr>
                  <m:begChr m:val="("/>
                  <m:sepChr m:val=""/>
                  <m:endChr m:val=")"/>
                  <m:grow/>
                </m:dPr>
                <m:e>
                  <m:sSup>
                    <m:e>
                      <m:r>
                        <m:t>V</m:t>
                      </m:r>
                    </m:e>
                    <m:sup>
                      <m:r>
                        <m:rPr>
                          <m:sty m:val="p"/>
                        </m:rPr>
                        <m:t>−</m:t>
                      </m:r>
                      <m:r>
                        <m:t>1</m:t>
                      </m:r>
                    </m:sup>
                  </m:sSup>
                  <m:r>
                    <m:t>W</m:t>
                  </m:r>
                  <m:sSup>
                    <m:e>
                      <m:r>
                        <m:t>V</m:t>
                      </m:r>
                    </m:e>
                    <m:sup>
                      <m:r>
                        <m:rPr>
                          <m:sty m:val="p"/>
                        </m:rPr>
                        <m:t>−</m:t>
                      </m:r>
                      <m:r>
                        <m:t>1</m:t>
                      </m:r>
                    </m:sup>
                  </m:sSup>
                </m:e>
              </m:d>
            </m:den>
          </m:f>
        </m:oMath>
      </m:oMathPara>
    </w:p>
    <w:p>
      <w:pPr>
        <w:spacing w:after="120"/>
        <w:jc w:val="both"/>
      </w:pPr>
      <w:r>
        <w:t xml:space="preserve">Syring and Martin [B11] choose </w:t>
      </w:r>
      <m:oMath>
        <m:r>
          <m:t>η</m:t>
        </m:r>
      </m:oMath>
      <w:r>
        <w:t xml:space="preserve"> with the bootstrap, so that the credible intervals have nominal frequentist coverage: for each </w:t>
      </w:r>
      <m:oMath>
        <m:r>
          <m:t>η</m:t>
        </m:r>
      </m:oMath>
      <w:r>
        <w:t xml:space="preserve"> one computes how often the credible set built on a bootstrap sample </w:t>
      </w:r>
      <m:oMath>
        <m:sSup>
          <m:e>
            <m:r>
              <m:t>z</m:t>
            </m:r>
          </m:e>
          <m:sup>
            <m:d>
              <m:dPr>
                <m:begChr m:val="("/>
                <m:sepChr m:val=""/>
                <m:endChr m:val=")"/>
                <m:grow/>
              </m:dPr>
              <m:e>
                <m:r>
                  <m:t>b</m:t>
                </m:r>
              </m:e>
            </m:d>
          </m:sup>
        </m:sSup>
      </m:oMath>
      <w:r>
        <w:t xml:space="preserve"> contains the estimate </w:t>
      </w:r>
      <m:oMath>
        <m:acc>
          <m:accPr>
            <m:chr m:val="̂"/>
          </m:accPr>
          <m:e>
            <m:r>
              <m:t>θ</m:t>
            </m:r>
          </m:e>
        </m:acc>
      </m:oMath>
      <w:r>
        <w:t xml:space="preserve"> from the full data, and one chooses the </w:t>
      </w:r>
      <m:oMath>
        <m:r>
          <m:t>η</m:t>
        </m:r>
      </m:oMath>
      <w:r>
        <w:t xml:space="preserve"> at which this coverage reaches the required level:</w:t>
      </w:r>
    </w:p>
    <w:p>
      <w:pPr>
        <w:pStyle w:val="Equation"/>
      </w:pPr>
      <m:oMathPara>
        <m:oMathParaPr>
          <m:jc m:val="center"/>
        </m:oMathParaPr>
        <m:oMath>
          <m:acc>
            <m:accPr>
              <m:chr m:val="̂"/>
            </m:accPr>
            <m:e>
              <m:r>
                <m:t>c</m:t>
              </m:r>
            </m:e>
          </m:acc>
          <m:d>
            <m:dPr>
              <m:begChr m:val="("/>
              <m:sepChr m:val=""/>
              <m:endChr m:val=")"/>
              <m:grow/>
            </m:dPr>
            <m:e>
              <m:r>
                <m:t>η</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b"/>
                </m:rPr>
                <m:t>1</m:t>
              </m:r>
            </m:e>
          </m:nary>
          <m:d>
            <m:dPr>
              <m:begChr m:val="{"/>
              <m:sepChr m:val=""/>
              <m:endChr m:val="}"/>
              <m:grow/>
            </m:dPr>
            <m:e>
              <m:acc>
                <m:accPr>
                  <m:chr m:val="̂"/>
                </m:accPr>
                <m:e>
                  <m:r>
                    <m:t>θ</m:t>
                  </m:r>
                </m:e>
              </m:acc>
              <m:r>
                <m:rPr>
                  <m:sty m:val="p"/>
                </m:rPr>
                <m:t>∈</m:t>
              </m:r>
              <m:sSubSup>
                <m:e>
                  <m:r>
                    <m:t>C</m:t>
                  </m:r>
                </m:e>
                <m:sub>
                  <m:r>
                    <m:t>η</m:t>
                  </m:r>
                </m:sub>
                <m:sup>
                  <m:r>
                    <m:t>1</m:t>
                  </m:r>
                  <m:r>
                    <m:rPr>
                      <m:sty m:val="p"/>
                    </m:rPr>
                    <m:t>−</m:t>
                  </m:r>
                  <m:r>
                    <m:t>α</m:t>
                  </m:r>
                </m:sup>
              </m:sSubSup>
              <m:d>
                <m:dPr>
                  <m:begChr m:val="("/>
                  <m:sepChr m:val=""/>
                  <m:endChr m:val=")"/>
                  <m:grow/>
                </m:dPr>
                <m:e>
                  <m:sSup>
                    <m:e>
                      <m:r>
                        <m:t>z</m:t>
                      </m:r>
                    </m:e>
                    <m:sup>
                      <m:d>
                        <m:dPr>
                          <m:begChr m:val="("/>
                          <m:sepChr m:val=""/>
                          <m:endChr m:val=")"/>
                          <m:grow/>
                        </m:dPr>
                        <m:e>
                          <m:r>
                            <m:t>b</m:t>
                          </m:r>
                        </m:e>
                      </m:d>
                    </m:sup>
                  </m:sSup>
                </m:e>
              </m:d>
            </m:e>
          </m:d>
          <m:r>
            <m:rPr>
              <m:sty m:val="p"/>
            </m:rPr>
            <m:t>,</m:t>
          </m:r>
          <m:r>
            <m:t>  </m:t>
          </m:r>
          <m:acc>
            <m:accPr>
              <m:chr m:val="̂"/>
            </m:accPr>
            <m:e>
              <m:r>
                <m:t>η</m:t>
              </m:r>
            </m:e>
          </m:acc>
          <m:r>
            <m:rPr>
              <m:sty m:val="p"/>
            </m:rPr>
            <m:t>=</m:t>
          </m:r>
          <m:r>
            <m:rPr>
              <m:sty m:val="p"/>
            </m:rPr>
            <m:t>max</m:t>
          </m:r>
          <m:d>
            <m:dPr>
              <m:begChr m:val="{"/>
              <m:sepChr m:val=""/>
              <m:endChr m:val="}"/>
              <m:grow/>
            </m:dPr>
            <m:e>
              <m:r>
                <m:t>η</m:t>
              </m:r>
              <m:r>
                <m:rPr>
                  <m:sty m:val="p"/>
                </m:rPr>
                <m:t>∈</m:t>
              </m:r>
              <m:r>
                <m:t>G</m:t>
              </m:r>
              <m:r>
                <m:rPr>
                  <m:sty m:val="p"/>
                </m:rPr>
                <m:t>:</m:t>
              </m:r>
              <m:r>
                <m:t> </m:t>
              </m:r>
              <m:acc>
                <m:accPr>
                  <m:chr m:val="̂"/>
                </m:accPr>
                <m:e>
                  <m:r>
                    <m:t>c</m:t>
                  </m:r>
                </m:e>
              </m:acc>
              <m:d>
                <m:dPr>
                  <m:begChr m:val="("/>
                  <m:sepChr m:val=""/>
                  <m:endChr m:val=")"/>
                  <m:grow/>
                </m:dPr>
                <m:e>
                  <m:r>
                    <m:t>η</m:t>
                  </m:r>
                </m:e>
              </m:d>
              <m:r>
                <m:rPr>
                  <m:sty m:val="p"/>
                </m:rPr>
                <m:t>≥</m:t>
              </m:r>
              <m:r>
                <m:t>1</m:t>
              </m:r>
              <m:r>
                <m:rPr>
                  <m:sty m:val="p"/>
                </m:rPr>
                <m:t>−</m:t>
              </m:r>
              <m:r>
                <m:t>α</m:t>
              </m:r>
            </m:e>
          </m:d>
        </m:oMath>
      </m:oMathPara>
    </w:p>
    <w:p>
      <w:pPr>
        <w:spacing w:after="120"/>
        <w:jc w:val="both"/>
      </w:pPr>
      <w:r>
        <w:t xml:space="preserve">These routes calibrate the posterior but, unlike SafeBayes, do not target hypercompression directly. They have another advantage: the calibration can be done for the quantity that matters for the decision, not for all the parameters. Section 10 uses this idea for the position of the toe of the interface.</w:t>
      </w:r>
    </w:p>
    <w:p>
      <w:pPr>
        <w:spacing w:after="120"/>
        <w:jc w:val="both"/>
      </w:pPr>
      <w:r>
        <w:t xml:space="preserve">Other calibration routes: the temperature linked to the invariance of the model [E3], priors that maximize the evidence [P2] and critical values that account for the bias [P4]. Section 10 applies the bootstrap calibration of [B11] to the decision quantity.</w:t>
      </w:r>
    </w:p>
    <w:p>
      <w:pPr>
        <w:pStyle w:val="Heading3"/>
      </w:pPr>
      <w:r>
        <w:rPr>
          <w:color w:val="1F3864"/>
        </w:rPr>
        <w:t xml:space="preserve">1.9 Other repairs: bagging, modular inference and robust divergences</w:t>
      </w:r>
    </w:p>
    <w:p>
      <w:pPr>
        <w:spacing w:after="120"/>
        <w:jc w:val="both"/>
      </w:pPr>
      <w:r>
        <w:t xml:space="preserve">The “bagged” posterior averages the posteriors of bootstrap data sets and so adds the sampling variability to the posterior. Modular or “cut” inference prevents a misspecified module from influencing the parameters of another module [B16]:</w:t>
      </w:r>
    </w:p>
    <w:p>
      <w:pPr>
        <w:pStyle w:val="Equation"/>
      </w:pPr>
      <m:oMathPara>
        <m:oMathParaPr>
          <m:jc m:val="center"/>
        </m:oMathParaPr>
        <m:oMath>
          <m:sSub>
            <m:e>
              <m:r>
                <m:t>p</m:t>
              </m:r>
            </m:e>
            <m:sub>
              <m:r>
                <m:rPr>
                  <m:sty m:val="p"/>
                </m:rPr>
                <m:t>c</m:t>
              </m:r>
              <m:r>
                <m:rPr>
                  <m:sty m:val="p"/>
                </m:rPr>
                <m:t>u</m:t>
              </m:r>
              <m:r>
                <m:rPr>
                  <m:sty m:val="p"/>
                </m:rPr>
                <m:t>t</m:t>
              </m:r>
            </m:sub>
          </m:sSub>
          <m:d>
            <m:dPr>
              <m:begChr m:val="("/>
              <m:sepChr m:val=""/>
              <m:endChr m:val=")"/>
              <m:grow/>
            </m:dPr>
            <m:e>
              <m:r>
                <m:t>ϕ</m:t>
              </m:r>
              <m:r>
                <m:rPr>
                  <m:sty m:val="p"/>
                </m:rPr>
                <m:t>,</m:t>
              </m:r>
              <m:r>
                <m:t>θ</m:t>
              </m:r>
            </m:e>
          </m:d>
          <m:r>
            <m:rPr>
              <m:sty m:val="p"/>
            </m:rPr>
            <m:t>=</m:t>
          </m:r>
          <m:r>
            <m:t>p</m:t>
          </m:r>
          <m:d>
            <m:dPr>
              <m:begChr m:val="("/>
              <m:sepChr m:val=""/>
              <m:endChr m:val=")"/>
              <m:grow/>
            </m:dPr>
            <m:e>
              <m:r>
                <m:t>ϕ</m:t>
              </m:r>
              <m:r>
                <m:rPr>
                  <m:sty m:val="p"/>
                </m:rPr>
                <m:t>∣</m:t>
              </m:r>
              <m:sSub>
                <m:e>
                  <m:r>
                    <m:t>z</m:t>
                  </m:r>
                </m:e>
                <m:sub>
                  <m:r>
                    <m:t>1</m:t>
                  </m:r>
                </m:sub>
              </m:sSub>
            </m:e>
          </m:d>
          <m:r>
            <m:t> </m:t>
          </m:r>
          <m:r>
            <m:t>p</m:t>
          </m:r>
          <m:d>
            <m:dPr>
              <m:begChr m:val="("/>
              <m:sepChr m:val=""/>
              <m:endChr m:val=")"/>
              <m:grow/>
            </m:dPr>
            <m:e>
              <m:r>
                <m:t>θ</m:t>
              </m:r>
              <m:r>
                <m:rPr>
                  <m:sty m:val="p"/>
                </m:rPr>
                <m:t>∣</m:t>
              </m:r>
              <m:r>
                <m:t>ϕ</m:t>
              </m:r>
              <m:r>
                <m:rPr>
                  <m:sty m:val="p"/>
                </m:rPr>
                <m:t>,</m:t>
              </m:r>
              <m:sSub>
                <m:e>
                  <m:r>
                    <m:t>z</m:t>
                  </m:r>
                </m:e>
                <m:sub>
                  <m:r>
                    <m:t>2</m:t>
                  </m:r>
                </m:sub>
              </m:sSub>
            </m:e>
          </m:d>
        </m:oMath>
      </m:oMathPara>
    </w:p>
    <w:p>
      <w:pPr>
        <w:spacing w:after="120"/>
        <w:jc w:val="both"/>
      </w:pPr>
      <w:r>
        <w:t xml:space="preserve">Robust divergences replace the logarithmic loss with a loss that downweights observations that are unlikely under the model, such as the density power divergence loss [B17]:</w:t>
      </w:r>
    </w:p>
    <w:p>
      <w:pPr>
        <w:pStyle w:val="Equation"/>
      </w:pPr>
      <m:oMathPara>
        <m:oMathParaPr>
          <m:jc m:val="center"/>
        </m:oMathParaPr>
        <m:oMath>
          <m:sSub>
            <m:e>
              <m:r>
                <m:rPr>
                  <m:sty m:val="p"/>
                </m:rPr>
                <m:t>ℓ</m:t>
              </m:r>
            </m:e>
            <m:sub>
              <m:r>
                <m:t>β</m:t>
              </m:r>
            </m:sub>
          </m:sSub>
          <m:d>
            <m:dPr>
              <m:begChr m:val="("/>
              <m:sepChr m:val=""/>
              <m:endChr m:val=")"/>
              <m:grow/>
            </m:dPr>
            <m:e>
              <m:r>
                <m:t>θ</m:t>
              </m:r>
              <m:r>
                <m:rPr>
                  <m:sty m:val="p"/>
                </m:rPr>
                <m:t>,</m:t>
              </m:r>
              <m:r>
                <m:t>x</m:t>
              </m:r>
            </m:e>
          </m:d>
          <m:r>
            <m:rPr>
              <m:sty m:val="p"/>
            </m:rPr>
            <m:t>=</m:t>
          </m:r>
          <m:r>
            <m:rPr>
              <m:sty m:val="p"/>
            </m:rPr>
            <m:t>−</m:t>
          </m:r>
          <m:f>
            <m:fPr>
              <m:type m:val="bar"/>
            </m:fPr>
            <m:num>
              <m:r>
                <m:t>1</m:t>
              </m:r>
            </m:num>
            <m:den>
              <m:r>
                <m:t>β</m:t>
              </m:r>
            </m:den>
          </m:f>
          <m:r>
            <m:t> </m:t>
          </m:r>
          <m:sSub>
            <m:e>
              <m:r>
                <m:t>p</m:t>
              </m:r>
            </m:e>
            <m:sub>
              <m:r>
                <m:t>θ</m:t>
              </m:r>
            </m:sub>
          </m:sSub>
          <m:sSup>
            <m:e>
              <m:d>
                <m:dPr>
                  <m:begChr m:val="("/>
                  <m:sepChr m:val=""/>
                  <m:endChr m:val=")"/>
                  <m:grow/>
                </m:dPr>
                <m:e>
                  <m:r>
                    <m:t>x</m:t>
                  </m:r>
                </m:e>
              </m:d>
            </m:e>
            <m:sup>
              <m:r>
                <m:t>β</m:t>
              </m:r>
            </m:sup>
          </m:sSup>
          <m:r>
            <m:rPr>
              <m:sty m:val="p"/>
            </m:rPr>
            <m:t>+</m:t>
          </m:r>
          <m:f>
            <m:fPr>
              <m:type m:val="bar"/>
            </m:fPr>
            <m:num>
              <m:r>
                <m:t>1</m:t>
              </m:r>
            </m:num>
            <m:den>
              <m:r>
                <m:t>1</m:t>
              </m:r>
              <m:r>
                <m:rPr>
                  <m:sty m:val="p"/>
                </m:rPr>
                <m:t>+</m:t>
              </m:r>
              <m:r>
                <m:t>β</m:t>
              </m:r>
            </m:den>
          </m:f>
          <m:r>
            <m:rPr>
              <m:sty m:val="p"/>
            </m:rPr>
            <m:t>∫</m:t>
          </m:r>
          <m:sSub>
            <m:e>
              <m:r>
                <m:t>p</m:t>
              </m:r>
            </m:e>
            <m:sub>
              <m:r>
                <m:t>θ</m:t>
              </m:r>
            </m:sub>
          </m:sSub>
          <m:sSup>
            <m:e>
              <m:d>
                <m:dPr>
                  <m:begChr m:val="("/>
                  <m:sepChr m:val=""/>
                  <m:endChr m:val=")"/>
                  <m:grow/>
                </m:dPr>
                <m:e>
                  <m:r>
                    <m:t>u</m:t>
                  </m:r>
                </m:e>
              </m:d>
            </m:e>
            <m:sup>
              <m:r>
                <m:t>1</m:t>
              </m:r>
              <m:r>
                <m:rPr>
                  <m:sty m:val="p"/>
                </m:rPr>
                <m:t>+</m:t>
              </m:r>
              <m:r>
                <m:t>β</m:t>
              </m:r>
            </m:sup>
          </m:sSup>
          <m:r>
            <m:t> </m:t>
          </m:r>
          <m:r>
            <m:t>d</m:t>
          </m:r>
          <m:r>
            <m:t>u</m:t>
          </m:r>
        </m:oMath>
      </m:oMathPara>
    </w:p>
    <w:p>
      <w:pPr>
        <w:spacing w:after="120"/>
        <w:jc w:val="both"/>
      </w:pPr>
      <w:r>
        <w:t xml:space="preserve">As </w:t>
      </w:r>
      <m:oMath>
        <m:r>
          <m:t>β</m:t>
        </m:r>
        <m:r>
          <m:rPr>
            <m:sty m:val="p"/>
          </m:rPr>
          <m:t>→</m:t>
        </m:r>
        <m:r>
          <m:t>0</m:t>
        </m:r>
      </m:oMath>
      <w:r>
        <w:t xml:space="preserve">, the loss approaches the logarithmic loss (up to a constant), so </w:t>
      </w:r>
      <m:oMath>
        <m:r>
          <m:t>β</m:t>
        </m:r>
      </m:oMath>
      <w:r>
        <w:t xml:space="preserve"> plays a role similar to </w:t>
      </w:r>
      <m:oMath>
        <m:r>
          <m:t>η</m:t>
        </m:r>
      </m:oMath>
      <w:r>
        <w:t xml:space="preserve">: the larger it is, the smaller the influence of the points that the model does not explain.</w:t>
      </w:r>
    </w:p>
    <w:p>
      <w:pPr>
        <w:spacing w:after="120"/>
        <w:jc w:val="both"/>
      </w:pPr>
      <w:r>
        <w:t xml:space="preserve">Repair by modular inference now has its own efficiency theory [O1]; robust divergences are represented by MMD [O3] and robust Langevin [BK2]. Model expansion takes four forms: model error with a GP or ARMA [O4], stochastic closures learned with ensemble Kalman inversion [C3], the prediction-error covariance from the uncertain structure [C4] and the modeling of heteroskedasticity [E1, BK1].</w:t>
      </w:r>
    </w:p>
    <w:p>
      <w:pPr>
        <w:pStyle w:val="Heading3"/>
      </w:pPr>
      <w:r>
        <w:rPr>
          <w:color w:val="1F3864"/>
        </w:rPr>
        <w:t xml:space="preserve">1.10 Misspecification and experimental design</w:t>
      </w:r>
    </w:p>
    <w:p>
      <w:pPr>
        <w:spacing w:after="120"/>
        <w:jc w:val="both"/>
      </w:pPr>
      <w:r>
        <w:t xml:space="preserve">Bayesian experimental design and data-worth analysis compute the utility of a measurement with the model itself. For a linear-Gaussian model with prior </w:t>
      </w:r>
      <m:oMath>
        <m:r>
          <m:rPr>
            <m:scr m:val="script"/>
            <m:sty m:val="p"/>
          </m:rPr>
          <m:t>N</m:t>
        </m:r>
        <m:d>
          <m:dPr>
            <m:begChr m:val="("/>
            <m:sepChr m:val=""/>
            <m:endChr m:val=")"/>
            <m:grow/>
          </m:dPr>
          <m:e>
            <m:r>
              <m:t>0</m:t>
            </m:r>
            <m:r>
              <m:rPr>
                <m:sty m:val="p"/>
              </m:rPr>
              <m:t>,</m:t>
            </m:r>
            <m:sSub>
              <m:e>
                <m:r>
                  <m:t>Σ</m:t>
                </m:r>
              </m:e>
              <m:sub>
                <m:r>
                  <m:t>0</m:t>
                </m:r>
              </m:sub>
            </m:sSub>
          </m:e>
        </m:d>
      </m:oMath>
      <w:r>
        <w:t xml:space="preserve">, Jacobian </w:t>
      </w:r>
      <m:oMath>
        <m:sSub>
          <m:e>
            <m:r>
              <m:t>J</m:t>
            </m:r>
          </m:e>
          <m:sub>
            <m:r>
              <m:t>d</m:t>
            </m:r>
          </m:sub>
        </m:sSub>
      </m:oMath>
      <w:r>
        <w:t xml:space="preserve"> of the design </w:t>
      </w:r>
      <m:oMath>
        <m:r>
          <m:t>d</m:t>
        </m:r>
      </m:oMath>
      <w:r>
        <w:t xml:space="preserve">, noise covariance </w:t>
      </w:r>
      <m:oMath>
        <m:r>
          <m:t>R</m:t>
        </m:r>
      </m:oMath>
      <w:r>
        <w:t xml:space="preserve"> and linear goal </w:t>
      </w:r>
      <m:oMath>
        <m:r>
          <m:t>q</m:t>
        </m:r>
        <m:r>
          <m:rPr>
            <m:sty m:val="p"/>
          </m:rPr>
          <m:t>=</m:t>
        </m:r>
        <m:sSup>
          <m:e>
            <m:r>
              <m:t>g</m:t>
            </m:r>
          </m:e>
          <m:sup>
            <m:r>
              <m:rPr>
                <m:sty m:val="p"/>
              </m:rPr>
              <m:t>⊤</m:t>
            </m:r>
          </m:sup>
        </m:sSup>
        <m:r>
          <m:t>θ</m:t>
        </m:r>
      </m:oMath>
      <w:r>
        <w:t xml:space="preserve">, the variance of the goal under the posterior with rate </w:t>
      </w:r>
      <m:oMath>
        <m:r>
          <m:t>η</m:t>
        </m:r>
      </m:oMath>
      <w:r>
        <w:t xml:space="preserve"> is:</w:t>
      </w:r>
    </w:p>
    <w:p>
      <w:pPr>
        <w:pStyle w:val="Equation"/>
      </w:pPr>
      <m:oMathPara>
        <m:oMathParaPr>
          <m:jc m:val="center"/>
        </m:oMathParaPr>
        <m:oMath>
          <m:sSub>
            <m:e>
              <m:r>
                <m:rPr>
                  <m:sty m:val="p"/>
                </m:rPr>
                <m:t>V</m:t>
              </m:r>
              <m:r>
                <m:rPr>
                  <m:sty m:val="p"/>
                </m:rPr>
                <m:t>a</m:t>
              </m:r>
              <m:r>
                <m:rPr>
                  <m:sty m:val="p"/>
                </m:rPr>
                <m:t>r</m:t>
              </m:r>
            </m:e>
            <m:sub>
              <m:r>
                <m:t>η</m:t>
              </m:r>
            </m:sub>
          </m:sSub>
          <m:d>
            <m:dPr>
              <m:begChr m:val="("/>
              <m:sepChr m:val=""/>
              <m:endChr m:val=")"/>
              <m:grow/>
            </m:dPr>
            <m:e>
              <m:r>
                <m:t>q</m:t>
              </m:r>
              <m:r>
                <m:rPr>
                  <m:sty m:val="p"/>
                </m:rPr>
                <m:t>∣</m:t>
              </m:r>
              <m:r>
                <m:t>d</m:t>
              </m:r>
            </m:e>
          </m:d>
          <m:r>
            <m:rPr>
              <m:sty m:val="p"/>
            </m:rPr>
            <m:t>=</m:t>
          </m:r>
          <m:sSup>
            <m:e>
              <m:r>
                <m:t>g</m:t>
              </m:r>
            </m:e>
            <m:sup>
              <m:r>
                <m:rPr>
                  <m:sty m:val="p"/>
                </m:rPr>
                <m:t>⊤</m:t>
              </m:r>
            </m:sup>
          </m:sSup>
          <m:sSup>
            <m:e>
              <m:d>
                <m:dPr>
                  <m:begChr m:val="("/>
                  <m:sepChr m:val=""/>
                  <m:endChr m:val=")"/>
                  <m:grow/>
                </m:dPr>
                <m:e>
                  <m:sSubSup>
                    <m:e>
                      <m:r>
                        <m:t>Σ</m:t>
                      </m:r>
                    </m:e>
                    <m:sub>
                      <m:r>
                        <m:t>0</m:t>
                      </m:r>
                    </m:sub>
                    <m:sup>
                      <m:r>
                        <m:rPr>
                          <m:sty m:val="p"/>
                        </m:rPr>
                        <m:t>−</m:t>
                      </m:r>
                      <m:r>
                        <m:t>1</m:t>
                      </m:r>
                    </m:sup>
                  </m:sSubSup>
                  <m:r>
                    <m:rPr>
                      <m:sty m:val="p"/>
                    </m:rPr>
                    <m:t>+</m:t>
                  </m:r>
                  <m:r>
                    <m:t>η</m:t>
                  </m:r>
                  <m:r>
                    <m:t> </m:t>
                  </m:r>
                  <m:sSubSup>
                    <m:e>
                      <m:r>
                        <m:t>J</m:t>
                      </m:r>
                    </m:e>
                    <m:sub>
                      <m:r>
                        <m:t>d</m:t>
                      </m:r>
                    </m:sub>
                    <m:sup>
                      <m:r>
                        <m:rPr>
                          <m:sty m:val="p"/>
                        </m:rPr>
                        <m:t>⊤</m:t>
                      </m:r>
                    </m:sup>
                  </m:sSubSup>
                  <m:sSup>
                    <m:e>
                      <m:r>
                        <m:t>R</m:t>
                      </m:r>
                    </m:e>
                    <m:sup>
                      <m:r>
                        <m:rPr>
                          <m:sty m:val="p"/>
                        </m:rPr>
                        <m:t>−</m:t>
                      </m:r>
                      <m:r>
                        <m:t>1</m:t>
                      </m:r>
                    </m:sup>
                  </m:sSup>
                  <m:sSub>
                    <m:e>
                      <m:r>
                        <m:t>J</m:t>
                      </m:r>
                    </m:e>
                    <m:sub>
                      <m:r>
                        <m:t>d</m:t>
                      </m:r>
                    </m:sub>
                  </m:sSub>
                </m:e>
              </m:d>
            </m:e>
            <m:sup>
              <m:r>
                <m:rPr>
                  <m:sty m:val="p"/>
                </m:rPr>
                <m:t>−</m:t>
              </m:r>
              <m:r>
                <m:t>1</m:t>
              </m:r>
            </m:sup>
          </m:sSup>
          <m:r>
            <m:t>g</m:t>
          </m:r>
        </m:oMath>
      </m:oMathPara>
    </w:p>
    <w:p>
      <w:pPr>
        <w:spacing w:after="120"/>
        <w:jc w:val="both"/>
      </w:pPr>
      <w:r>
        <w:t xml:space="preserve">With </w:t>
      </w:r>
      <m:oMath>
        <m:r>
          <m:t>η</m:t>
        </m:r>
        <m:r>
          <m:rPr>
            <m:sty m:val="p"/>
          </m:rPr>
          <m:t>=</m:t>
        </m:r>
        <m:r>
          <m:t>1</m:t>
        </m:r>
      </m:oMath>
      <w:r>
        <w:t xml:space="preserve">, every additional measurement lowers this variance, so classical data-worth analysis [B20] always assigns a positive value to every measurement. Under misspecification this no longer holds: Section 10 shows that the exact coastal readings narrow the interval for the position of the toe of the interface while lowering its coverage from 91% to 49%. Data worth must therefore be computed with the calibrated posterior, not with the standard one.</w:t>
      </w:r>
    </w:p>
    <w:p>
      <w:pPr>
        <w:spacing w:after="120"/>
        <w:jc w:val="both"/>
      </w:pPr>
      <w:r>
        <w:t xml:space="preserve">For design and decisions: optimization with misspecified Gaussian processes shows that the confidence bounds must be widened according to the level of misspecification [E4]; PAC-Bayes bounds certify control policies in new environments [P3]; and in geophysics and astrophysics, ignoring the error of the forward model or of the noise corrupts scientific decisions [C4, C2].</w:t>
      </w:r>
    </w:p>
    <w:p>
      <w:pPr>
        <w:spacing w:after="200"/>
      </w:pPr>
    </w:p>
    <w:p>
      <w:pPr>
        <w:pStyle w:val="Heading1"/>
      </w:pPr>
      <w:r>
        <w:rPr>
          <w:color w:val="1F3864"/>
        </w:rPr>
        <w:t xml:space="preserve">2. Search methodology</w:t>
      </w:r>
    </w:p>
    <w:p>
      <w:pPr>
        <w:spacing w:after="120"/>
        <w:jc w:val="both"/>
      </w:pPr>
      <w:r>
        <w:t xml:space="preserve">The search covers the period 2020 – October 13, 2026 and five institutions, with 4 papers each, in the order of the request: Princeton, Oxford, Caltech, ETH Zürich and Berkeley. The topic was taken in the sense of the base article: what Bayesian inference does when the model is wrong and how it is repaired. This includes the behavior of the posterior under misspecification, generalized and tempered posteriors, PAC-Bayes bounds, robust Bayes, modular inference, model error in inverse problems, misspecified learning in economics and design under misspecification.</w:t>
      </w:r>
    </w:p>
    <w:p>
      <w:pPr>
        <w:pStyle w:val="ListParagraph"/>
        <w:numPr>
          <w:ilvl w:val="0"/>
          <w:numId w:val="2"/>
        </w:numPr>
        <w:spacing w:after="60"/>
        <w:jc w:val="both"/>
      </w:pPr>
      <w:r>
        <w:rPr>
          <w:b/>
          <w:bCs/>
        </w:rPr>
        <w:t xml:space="preserve">Sources:</w:t>
      </w:r>
      <w:r>
        <w:t xml:space="preserve"> publisher pages (Project Euclid, Taylor &amp; Francis, Oxford University Press, Royal Society, APS, Econometric Society, SAGE), the proceedings of NeurIPS, ICML, AISTATS and JMLR, arXiv, and institutional repositories (ORA and Oxford's pages, Princeton's research portal, CaltechAUTHORS, ETH Research Collection, department pages at Berkeley).</w:t>
      </w:r>
    </w:p>
    <w:p>
      <w:pPr>
        <w:pStyle w:val="ListParagraph"/>
        <w:numPr>
          <w:ilvl w:val="0"/>
          <w:numId w:val="2"/>
        </w:numPr>
        <w:spacing w:after="60"/>
        <w:jc w:val="both"/>
      </w:pPr>
      <w:r>
        <w:rPr>
          <w:b/>
          <w:bCs/>
        </w:rPr>
        <w:t xml:space="preserve">Inclusion criteria:</w:t>
      </w:r>
      <w:r>
        <w:t xml:space="preserve"> (i) peer-reviewed publication 2020–2026 (preprints were excluded); (ii) at least one author from the institution at the time of the work, documented in the affiliation, in an institutional repository or on the department page; (iii) a direct link to inference under misspecification or to its repair; (iv) no overlap with the 380 articles of the 20 previous documents of this series, including the 20 papers of the previous report on the same base article, checked automatically by title.</w:t>
      </w:r>
    </w:p>
    <w:p>
      <w:pPr>
        <w:pStyle w:val="ListParagraph"/>
        <w:numPr>
          <w:ilvl w:val="0"/>
          <w:numId w:val="2"/>
        </w:numPr>
        <w:spacing w:after="60"/>
        <w:jc w:val="both"/>
      </w:pPr>
      <w:r>
        <w:rPr>
          <w:b/>
          <w:bCs/>
        </w:rPr>
        <w:t xml:space="preserve">Selection:</w:t>
      </w:r>
      <w:r>
        <w:t xml:space="preserve"> “the best” were chosen by three criteria, in this order: closeness to the topic of the base article, mathematical depth and certainty of verification, with a thematic spread so that all sections of Part I are covered. After the papers of the previous report were excluded, Princeton has few papers on the Bayesian posterior under misspecification; its group therefore also includes neighboring papers (adequacy testing, exact evidence, PAC-Bayes and robust inference in econometrics). The ETH Zürich papers all come from Bayesian machine learning, where the question of the posterior temperature is most active.</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general theorem or rigorous asymptotic theory; ★★★ = clear method with mainly empirical results). The key equations are </w:t>
      </w:r>
      <w:r>
        <w:rPr>
          <w:i/>
          <w:iCs/>
        </w:rPr>
        <w:t xml:space="preserve">representative formulations</w:t>
      </w:r>
      <w:r>
        <w:t xml:space="preserve"> of each paper's framework, because no full text was opened; those marked “derived” are derivations written for this document.</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(P = Princeton, O = Oxford, C = Caltech, E = ETH Zürich, BK = Berkeley), and, within each institution, by year, newest first.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Fan, Lou &amp; Yu (2024)</w:t>
            </w:r>
          </w:p>
        </w:tc>
        <w:tc>
          <w:tcPr>
            <w:tcW w:type="dxa" w:w="3830"/>
            <w:tcMar>
              <w:top w:type="dxa" w:w="30"/>
              <w:left w:type="dxa" w:w="90"/>
              <w:bottom w:type="dxa" w:w="30"/>
              <w:right w:type="dxa" w:w="90"/>
            </w:tcMar>
            <w:vAlign w:val="top"/>
          </w:tcPr>
          <w:p>
            <w:r>
              <w:rPr>
                <w:sz w:val="16"/>
                <w:szCs w:val="16"/>
              </w:rPr>
              <w:t xml:space="preserve">Are latent factor regression and sparse regression adequate?</w:t>
            </w:r>
          </w:p>
        </w:tc>
        <w:tc>
          <w:tcPr>
            <w:tcW w:type="dxa" w:w="2030"/>
            <w:tcMar>
              <w:top w:type="dxa" w:w="30"/>
              <w:left w:type="dxa" w:w="90"/>
              <w:bottom w:type="dxa" w:w="30"/>
              <w:right w:type="dxa" w:w="90"/>
            </w:tcMar>
            <w:vAlign w:val="top"/>
          </w:tcPr>
          <w:p>
            <w:r>
              <w:rPr>
                <w:sz w:val="16"/>
                <w:szCs w:val="16"/>
              </w:rPr>
              <w:t xml:space="preserve">JASA 119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Hanin &amp; Zlokapa (2023)</w:t>
            </w:r>
          </w:p>
        </w:tc>
        <w:tc>
          <w:tcPr>
            <w:tcW w:type="dxa" w:w="3830"/>
            <w:shd w:fill="F7F9FC" w:color="auto" w:val="clear"/>
            <w:tcMar>
              <w:top w:type="dxa" w:w="30"/>
              <w:left w:type="dxa" w:w="90"/>
              <w:bottom w:type="dxa" w:w="30"/>
              <w:right w:type="dxa" w:w="90"/>
            </w:tcMar>
            <w:vAlign w:val="top"/>
          </w:tcPr>
          <w:p>
            <w:r>
              <w:rPr>
                <w:sz w:val="16"/>
                <w:szCs w:val="16"/>
              </w:rPr>
              <w:t xml:space="preserve">Bayesian interpolation with deep linear networks</w:t>
            </w:r>
          </w:p>
        </w:tc>
        <w:tc>
          <w:tcPr>
            <w:tcW w:type="dxa" w:w="2030"/>
            <w:shd w:fill="F7F9FC" w:color="auto" w:val="clear"/>
            <w:tcMar>
              <w:top w:type="dxa" w:w="30"/>
              <w:left w:type="dxa" w:w="90"/>
              <w:bottom w:type="dxa" w:w="30"/>
              <w:right w:type="dxa" w:w="90"/>
            </w:tcMar>
            <w:vAlign w:val="top"/>
          </w:tcPr>
          <w:p>
            <w:r>
              <w:rPr>
                <w:sz w:val="16"/>
                <w:szCs w:val="16"/>
              </w:rPr>
              <w:t xml:space="preserve">PNAS 2023</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Majumdar, Farid &amp; Sonar (2021)</w:t>
            </w:r>
          </w:p>
        </w:tc>
        <w:tc>
          <w:tcPr>
            <w:tcW w:type="dxa" w:w="3830"/>
            <w:tcMar>
              <w:top w:type="dxa" w:w="30"/>
              <w:left w:type="dxa" w:w="90"/>
              <w:bottom w:type="dxa" w:w="30"/>
              <w:right w:type="dxa" w:w="90"/>
            </w:tcMar>
            <w:vAlign w:val="top"/>
          </w:tcPr>
          <w:p>
            <w:r>
              <w:rPr>
                <w:sz w:val="16"/>
                <w:szCs w:val="16"/>
              </w:rPr>
              <w:t xml:space="preserve">PAC-Bayes control: learning policies that provably generalize to novel environments</w:t>
            </w:r>
          </w:p>
        </w:tc>
        <w:tc>
          <w:tcPr>
            <w:tcW w:type="dxa" w:w="2030"/>
            <w:tcMar>
              <w:top w:type="dxa" w:w="30"/>
              <w:left w:type="dxa" w:w="90"/>
              <w:bottom w:type="dxa" w:w="30"/>
              <w:right w:type="dxa" w:w="90"/>
            </w:tcMar>
            <w:vAlign w:val="top"/>
          </w:tcPr>
          <w:p>
            <w:r>
              <w:rPr>
                <w:sz w:val="16"/>
                <w:szCs w:val="16"/>
              </w:rPr>
              <w:t xml:space="preserve">IJRR 40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Armstrong &amp; Kolesár (2021)</w:t>
            </w:r>
          </w:p>
        </w:tc>
        <w:tc>
          <w:tcPr>
            <w:tcW w:type="dxa" w:w="3830"/>
            <w:shd w:fill="F7F9FC" w:color="auto" w:val="clear"/>
            <w:tcMar>
              <w:top w:type="dxa" w:w="30"/>
              <w:left w:type="dxa" w:w="90"/>
              <w:bottom w:type="dxa" w:w="30"/>
              <w:right w:type="dxa" w:w="90"/>
            </w:tcMar>
            <w:vAlign w:val="top"/>
          </w:tcPr>
          <w:p>
            <w:r>
              <w:rPr>
                <w:sz w:val="16"/>
                <w:szCs w:val="16"/>
              </w:rPr>
              <w:t xml:space="preserve">Sensitivity analysis using approximate moment condition models</w:t>
            </w:r>
          </w:p>
        </w:tc>
        <w:tc>
          <w:tcPr>
            <w:tcW w:type="dxa" w:w="2030"/>
            <w:shd w:fill="F7F9FC" w:color="auto" w:val="clear"/>
            <w:tcMar>
              <w:top w:type="dxa" w:w="30"/>
              <w:left w:type="dxa" w:w="90"/>
              <w:bottom w:type="dxa" w:w="30"/>
              <w:right w:type="dxa" w:w="90"/>
            </w:tcMar>
            <w:vAlign w:val="top"/>
          </w:tcPr>
          <w:p>
            <w:r>
              <w:rPr>
                <w:sz w:val="16"/>
                <w:szCs w:val="16"/>
              </w:rPr>
              <w:t xml:space="preserve">Quant. Econ. 12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Moss &amp; Rousseau (2024)</w:t>
            </w:r>
          </w:p>
        </w:tc>
        <w:tc>
          <w:tcPr>
            <w:tcW w:type="dxa" w:w="3830"/>
            <w:tcMar>
              <w:top w:type="dxa" w:w="30"/>
              <w:left w:type="dxa" w:w="90"/>
              <w:bottom w:type="dxa" w:w="30"/>
              <w:right w:type="dxa" w:w="90"/>
            </w:tcMar>
            <w:vAlign w:val="top"/>
          </w:tcPr>
          <w:p>
            <w:r>
              <w:rPr>
                <w:sz w:val="16"/>
                <w:szCs w:val="16"/>
              </w:rPr>
              <w:t xml:space="preserve">Efficient Bayesian estimation and use of cut posterior in semiparametric hidden Markov models</w:t>
            </w:r>
          </w:p>
        </w:tc>
        <w:tc>
          <w:tcPr>
            <w:tcW w:type="dxa" w:w="2030"/>
            <w:tcMar>
              <w:top w:type="dxa" w:w="30"/>
              <w:left w:type="dxa" w:w="90"/>
              <w:bottom w:type="dxa" w:w="30"/>
              <w:right w:type="dxa" w:w="90"/>
            </w:tcMar>
            <w:vAlign w:val="top"/>
          </w:tcPr>
          <w:p>
            <w:r>
              <w:rPr>
                <w:sz w:val="16"/>
                <w:szCs w:val="16"/>
              </w:rPr>
              <w:t xml:space="preserve">EJS 18</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Clerico, Deligiannidis &amp; Doucet (2022)</w:t>
            </w:r>
          </w:p>
        </w:tc>
        <w:tc>
          <w:tcPr>
            <w:tcW w:type="dxa" w:w="3830"/>
            <w:shd w:fill="F7F9FC" w:color="auto" w:val="clear"/>
            <w:tcMar>
              <w:top w:type="dxa" w:w="30"/>
              <w:left w:type="dxa" w:w="90"/>
              <w:bottom w:type="dxa" w:w="30"/>
              <w:right w:type="dxa" w:w="90"/>
            </w:tcMar>
            <w:vAlign w:val="top"/>
          </w:tcPr>
          <w:p>
            <w:r>
              <w:rPr>
                <w:sz w:val="16"/>
                <w:szCs w:val="16"/>
              </w:rPr>
              <w:t xml:space="preserve">Conditionally Gaussian PAC-Bayes</w:t>
            </w:r>
          </w:p>
        </w:tc>
        <w:tc>
          <w:tcPr>
            <w:tcW w:type="dxa" w:w="2030"/>
            <w:shd w:fill="F7F9FC" w:color="auto" w:val="clear"/>
            <w:tcMar>
              <w:top w:type="dxa" w:w="30"/>
              <w:left w:type="dxa" w:w="90"/>
              <w:bottom w:type="dxa" w:w="30"/>
              <w:right w:type="dxa" w:w="90"/>
            </w:tcMar>
            <w:vAlign w:val="top"/>
          </w:tcPr>
          <w:p>
            <w:r>
              <w:rPr>
                <w:sz w:val="16"/>
                <w:szCs w:val="16"/>
              </w:rPr>
              <w:t xml:space="preserve">AISTATS 2022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Chérief-Abdellatif &amp; Alquier (2022)</w:t>
            </w:r>
          </w:p>
        </w:tc>
        <w:tc>
          <w:tcPr>
            <w:tcW w:type="dxa" w:w="3830"/>
            <w:tcMar>
              <w:top w:type="dxa" w:w="30"/>
              <w:left w:type="dxa" w:w="90"/>
              <w:bottom w:type="dxa" w:w="30"/>
              <w:right w:type="dxa" w:w="90"/>
            </w:tcMar>
            <w:vAlign w:val="top"/>
          </w:tcPr>
          <w:p>
            <w:r>
              <w:rPr>
                <w:sz w:val="16"/>
                <w:szCs w:val="16"/>
              </w:rPr>
              <w:t xml:space="preserve">Finite sample properties of parametric MMD estimation: robustness to misspecification and dependence</w:t>
            </w:r>
          </w:p>
        </w:tc>
        <w:tc>
          <w:tcPr>
            <w:tcW w:type="dxa" w:w="2030"/>
            <w:tcMar>
              <w:top w:type="dxa" w:w="30"/>
              <w:left w:type="dxa" w:w="90"/>
              <w:bottom w:type="dxa" w:w="30"/>
              <w:right w:type="dxa" w:w="90"/>
            </w:tcMar>
            <w:vAlign w:val="top"/>
          </w:tcPr>
          <w:p>
            <w:r>
              <w:rPr>
                <w:sz w:val="16"/>
                <w:szCs w:val="16"/>
              </w:rPr>
              <w:t xml:space="preserve">Bernoulli 28</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Lei, Ghosh, Whittaker, …, Mirams &amp; Wilkinson (2020)</w:t>
            </w:r>
          </w:p>
        </w:tc>
        <w:tc>
          <w:tcPr>
            <w:tcW w:type="dxa" w:w="3830"/>
            <w:shd w:fill="F7F9FC" w:color="auto" w:val="clear"/>
            <w:tcMar>
              <w:top w:type="dxa" w:w="30"/>
              <w:left w:type="dxa" w:w="90"/>
              <w:bottom w:type="dxa" w:w="30"/>
              <w:right w:type="dxa" w:w="90"/>
            </w:tcMar>
            <w:vAlign w:val="top"/>
          </w:tcPr>
          <w:p>
            <w:r>
              <w:rPr>
                <w:sz w:val="16"/>
                <w:szCs w:val="16"/>
              </w:rPr>
              <w:t xml:space="preserve">Considering discrepancy when calibrating a mechanistic electrophysiology model</w:t>
            </w:r>
          </w:p>
        </w:tc>
        <w:tc>
          <w:tcPr>
            <w:tcW w:type="dxa" w:w="2030"/>
            <w:shd w:fill="F7F9FC" w:color="auto" w:val="clear"/>
            <w:tcMar>
              <w:top w:type="dxa" w:w="30"/>
              <w:left w:type="dxa" w:w="90"/>
              <w:bottom w:type="dxa" w:w="30"/>
              <w:right w:type="dxa" w:w="90"/>
            </w:tcMar>
            <w:vAlign w:val="top"/>
          </w:tcPr>
          <w:p>
            <w:r>
              <w:rPr>
                <w:sz w:val="16"/>
                <w:szCs w:val="16"/>
              </w:rPr>
              <w:t xml:space="preserve">Phil. Trans. A 378</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Arieli, Babichenko, Müller, Pourbabaee &amp; Tamuz (2025)</w:t>
            </w:r>
          </w:p>
        </w:tc>
        <w:tc>
          <w:tcPr>
            <w:tcW w:type="dxa" w:w="3830"/>
            <w:tcMar>
              <w:top w:type="dxa" w:w="30"/>
              <w:left w:type="dxa" w:w="90"/>
              <w:bottom w:type="dxa" w:w="30"/>
              <w:right w:type="dxa" w:w="90"/>
            </w:tcMar>
            <w:vAlign w:val="top"/>
          </w:tcPr>
          <w:p>
            <w:r>
              <w:rPr>
                <w:sz w:val="16"/>
                <w:szCs w:val="16"/>
              </w:rPr>
              <w:t xml:space="preserve">The hazards and benefits of condescension in social learning</w:t>
            </w:r>
          </w:p>
        </w:tc>
        <w:tc>
          <w:tcPr>
            <w:tcW w:type="dxa" w:w="2030"/>
            <w:tcMar>
              <w:top w:type="dxa" w:w="30"/>
              <w:left w:type="dxa" w:w="90"/>
              <w:bottom w:type="dxa" w:w="30"/>
              <w:right w:type="dxa" w:w="90"/>
            </w:tcMar>
            <w:vAlign w:val="top"/>
          </w:tcPr>
          <w:p>
            <w:r>
              <w:rPr>
                <w:sz w:val="16"/>
                <w:szCs w:val="16"/>
              </w:rPr>
              <w:t xml:space="preserve">Theor. Econ. 20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Payne, Hourihane, Golomb, Udall, Davis &amp; Chatziioannou (2022)</w:t>
            </w:r>
          </w:p>
        </w:tc>
        <w:tc>
          <w:tcPr>
            <w:tcW w:type="dxa" w:w="3830"/>
            <w:shd w:fill="F7F9FC" w:color="auto" w:val="clear"/>
            <w:tcMar>
              <w:top w:type="dxa" w:w="30"/>
              <w:left w:type="dxa" w:w="90"/>
              <w:bottom w:type="dxa" w:w="30"/>
              <w:right w:type="dxa" w:w="90"/>
            </w:tcMar>
            <w:vAlign w:val="top"/>
          </w:tcPr>
          <w:p>
            <w:r>
              <w:rPr>
                <w:sz w:val="16"/>
                <w:szCs w:val="16"/>
              </w:rPr>
              <w:t xml:space="preserve">Curious case of GW200129: interplay between spin-precession inference and data-quality issues</w:t>
            </w:r>
          </w:p>
        </w:tc>
        <w:tc>
          <w:tcPr>
            <w:tcW w:type="dxa" w:w="2030"/>
            <w:shd w:fill="F7F9FC" w:color="auto" w:val="clear"/>
            <w:tcMar>
              <w:top w:type="dxa" w:w="30"/>
              <w:left w:type="dxa" w:w="90"/>
              <w:bottom w:type="dxa" w:w="30"/>
              <w:right w:type="dxa" w:w="90"/>
            </w:tcMar>
            <w:vAlign w:val="top"/>
          </w:tcPr>
          <w:p>
            <w:r>
              <w:rPr>
                <w:sz w:val="16"/>
                <w:szCs w:val="16"/>
              </w:rPr>
              <w:t xml:space="preserve">Phys. Rev. D 106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Schneider, Stuart &amp; Wu (2021)</w:t>
            </w:r>
          </w:p>
        </w:tc>
        <w:tc>
          <w:tcPr>
            <w:tcW w:type="dxa" w:w="3830"/>
            <w:tcMar>
              <w:top w:type="dxa" w:w="30"/>
              <w:left w:type="dxa" w:w="90"/>
              <w:bottom w:type="dxa" w:w="30"/>
              <w:right w:type="dxa" w:w="90"/>
            </w:tcMar>
            <w:vAlign w:val="top"/>
          </w:tcPr>
          <w:p>
            <w:r>
              <w:rPr>
                <w:sz w:val="16"/>
                <w:szCs w:val="16"/>
              </w:rPr>
              <w:t xml:space="preserve">Learning stochastic closures using ensemble Kalman inversion</w:t>
            </w:r>
          </w:p>
        </w:tc>
        <w:tc>
          <w:tcPr>
            <w:tcW w:type="dxa" w:w="2030"/>
            <w:tcMar>
              <w:top w:type="dxa" w:w="30"/>
              <w:left w:type="dxa" w:w="90"/>
              <w:bottom w:type="dxa" w:w="30"/>
              <w:right w:type="dxa" w:w="90"/>
            </w:tcMar>
            <w:vAlign w:val="top"/>
          </w:tcPr>
          <w:p>
            <w:r>
              <w:rPr>
                <w:sz w:val="16"/>
                <w:szCs w:val="16"/>
              </w:rPr>
              <w:t xml:space="preserve">Trans. Math. Appl. 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Ragon &amp; Simons (2020)</w:t>
            </w:r>
          </w:p>
        </w:tc>
        <w:tc>
          <w:tcPr>
            <w:tcW w:type="dxa" w:w="3830"/>
            <w:shd w:fill="F7F9FC" w:color="auto" w:val="clear"/>
            <w:tcMar>
              <w:top w:type="dxa" w:w="30"/>
              <w:left w:type="dxa" w:w="90"/>
              <w:bottom w:type="dxa" w:w="30"/>
              <w:right w:type="dxa" w:w="90"/>
            </w:tcMar>
            <w:vAlign w:val="top"/>
          </w:tcPr>
          <w:p>
            <w:r>
              <w:rPr>
                <w:sz w:val="16"/>
                <w:szCs w:val="16"/>
              </w:rPr>
              <w:t xml:space="preserve">Accounting for uncertain 3-D elastic structure in fault slip estimates</w:t>
            </w:r>
          </w:p>
        </w:tc>
        <w:tc>
          <w:tcPr>
            <w:tcW w:type="dxa" w:w="2030"/>
            <w:shd w:fill="F7F9FC" w:color="auto" w:val="clear"/>
            <w:tcMar>
              <w:top w:type="dxa" w:w="30"/>
              <w:left w:type="dxa" w:w="90"/>
              <w:bottom w:type="dxa" w:w="30"/>
              <w:right w:type="dxa" w:w="90"/>
            </w:tcMar>
            <w:vAlign w:val="top"/>
          </w:tcPr>
          <w:p>
            <w:r>
              <w:rPr>
                <w:sz w:val="16"/>
                <w:szCs w:val="16"/>
              </w:rPr>
              <w:t xml:space="preserve">Geophys. J. Int.</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Immer, Palumbo, Marx &amp; Vogt (2023)</w:t>
            </w:r>
          </w:p>
        </w:tc>
        <w:tc>
          <w:tcPr>
            <w:tcW w:type="dxa" w:w="3830"/>
            <w:tcMar>
              <w:top w:type="dxa" w:w="30"/>
              <w:left w:type="dxa" w:w="90"/>
              <w:bottom w:type="dxa" w:w="30"/>
              <w:right w:type="dxa" w:w="90"/>
            </w:tcMar>
            <w:vAlign w:val="top"/>
          </w:tcPr>
          <w:p>
            <w:r>
              <w:rPr>
                <w:sz w:val="16"/>
                <w:szCs w:val="16"/>
              </w:rPr>
              <w:t xml:space="preserve">Effective Bayesian heteroscedastic regression with deep neural networks</w:t>
            </w:r>
          </w:p>
        </w:tc>
        <w:tc>
          <w:tcPr>
            <w:tcW w:type="dxa" w:w="2030"/>
            <w:tcMar>
              <w:top w:type="dxa" w:w="30"/>
              <w:left w:type="dxa" w:w="90"/>
              <w:bottom w:type="dxa" w:w="30"/>
              <w:right w:type="dxa" w:w="90"/>
            </w:tcMar>
            <w:vAlign w:val="top"/>
          </w:tcPr>
          <w:p>
            <w:r>
              <w:rPr>
                <w:sz w:val="16"/>
                <w:szCs w:val="16"/>
              </w:rPr>
              <w:t xml:space="preserve">NeurIPS 36</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Rothfuss, Josifoski, Fortuin &amp; Krause (2023)</w:t>
            </w:r>
          </w:p>
        </w:tc>
        <w:tc>
          <w:tcPr>
            <w:tcW w:type="dxa" w:w="3830"/>
            <w:shd w:fill="F7F9FC" w:color="auto" w:val="clear"/>
            <w:tcMar>
              <w:top w:type="dxa" w:w="30"/>
              <w:left w:type="dxa" w:w="90"/>
              <w:bottom w:type="dxa" w:w="30"/>
              <w:right w:type="dxa" w:w="90"/>
            </w:tcMar>
            <w:vAlign w:val="top"/>
          </w:tcPr>
          <w:p>
            <w:r>
              <w:rPr>
                <w:sz w:val="16"/>
                <w:szCs w:val="16"/>
              </w:rPr>
              <w:t xml:space="preserve">Scalable PAC-Bayesian meta-learning via the PAC-optimal hyper-posterior: from theory to practice</w:t>
            </w:r>
          </w:p>
        </w:tc>
        <w:tc>
          <w:tcPr>
            <w:tcW w:type="dxa" w:w="2030"/>
            <w:shd w:fill="F7F9FC" w:color="auto" w:val="clear"/>
            <w:tcMar>
              <w:top w:type="dxa" w:w="30"/>
              <w:left w:type="dxa" w:w="90"/>
              <w:bottom w:type="dxa" w:w="30"/>
              <w:right w:type="dxa" w:w="90"/>
            </w:tcMar>
            <w:vAlign w:val="top"/>
          </w:tcPr>
          <w:p>
            <w:r>
              <w:rPr>
                <w:sz w:val="16"/>
                <w:szCs w:val="16"/>
              </w:rPr>
              <w:t xml:space="preserve">JMLR 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Bachmann, Noci &amp; Hofmann (2022)</w:t>
            </w:r>
          </w:p>
        </w:tc>
        <w:tc>
          <w:tcPr>
            <w:tcW w:type="dxa" w:w="3830"/>
            <w:tcMar>
              <w:top w:type="dxa" w:w="30"/>
              <w:left w:type="dxa" w:w="90"/>
              <w:bottom w:type="dxa" w:w="30"/>
              <w:right w:type="dxa" w:w="90"/>
            </w:tcMar>
            <w:vAlign w:val="top"/>
          </w:tcPr>
          <w:p>
            <w:r>
              <w:rPr>
                <w:sz w:val="16"/>
                <w:szCs w:val="16"/>
              </w:rPr>
              <w:t xml:space="preserve">How tempering fixes data augmentation in Bayesian neural networks</w:t>
            </w:r>
          </w:p>
        </w:tc>
        <w:tc>
          <w:tcPr>
            <w:tcW w:type="dxa" w:w="2030"/>
            <w:tcMar>
              <w:top w:type="dxa" w:w="30"/>
              <w:left w:type="dxa" w:w="90"/>
              <w:bottom w:type="dxa" w:w="30"/>
              <w:right w:type="dxa" w:w="90"/>
            </w:tcMar>
            <w:vAlign w:val="top"/>
          </w:tcPr>
          <w:p>
            <w:r>
              <w:rPr>
                <w:sz w:val="16"/>
                <w:szCs w:val="16"/>
              </w:rPr>
              <w:t xml:space="preserve">ICML 2022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Bogunovic &amp; Krause (2021)</w:t>
            </w:r>
          </w:p>
        </w:tc>
        <w:tc>
          <w:tcPr>
            <w:tcW w:type="dxa" w:w="3830"/>
            <w:shd w:fill="F7F9FC" w:color="auto" w:val="clear"/>
            <w:tcMar>
              <w:top w:type="dxa" w:w="30"/>
              <w:left w:type="dxa" w:w="90"/>
              <w:bottom w:type="dxa" w:w="30"/>
              <w:right w:type="dxa" w:w="90"/>
            </w:tcMar>
            <w:vAlign w:val="top"/>
          </w:tcPr>
          <w:p>
            <w:r>
              <w:rPr>
                <w:sz w:val="16"/>
                <w:szCs w:val="16"/>
              </w:rPr>
              <w:t xml:space="preserve">Misspecified Gaussian process bandit optimization</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Soloff, Guntuboyina &amp; Sen (2025)</w:t>
            </w:r>
          </w:p>
        </w:tc>
        <w:tc>
          <w:tcPr>
            <w:tcW w:type="dxa" w:w="3830"/>
            <w:tcMar>
              <w:top w:type="dxa" w:w="30"/>
              <w:left w:type="dxa" w:w="90"/>
              <w:bottom w:type="dxa" w:w="30"/>
              <w:right w:type="dxa" w:w="90"/>
            </w:tcMar>
            <w:vAlign w:val="top"/>
          </w:tcPr>
          <w:p>
            <w:r>
              <w:rPr>
                <w:sz w:val="16"/>
                <w:szCs w:val="16"/>
              </w:rPr>
              <w:t xml:space="preserve">Multivariate, heteroscedastic empirical Bayes via nonparametric maximum likelihood</w:t>
            </w:r>
          </w:p>
        </w:tc>
        <w:tc>
          <w:tcPr>
            <w:tcW w:type="dxa" w:w="2030"/>
            <w:tcMar>
              <w:top w:type="dxa" w:w="30"/>
              <w:left w:type="dxa" w:w="90"/>
              <w:bottom w:type="dxa" w:w="30"/>
              <w:right w:type="dxa" w:w="90"/>
            </w:tcMar>
            <w:vAlign w:val="top"/>
          </w:tcPr>
          <w:p>
            <w:r>
              <w:rPr>
                <w:sz w:val="16"/>
                <w:szCs w:val="16"/>
              </w:rPr>
              <w:t xml:space="preserve">JRSS-B 87</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Bhatia, Ma, Dragan, Bartlett &amp; Jordan (2024)</w:t>
            </w:r>
          </w:p>
        </w:tc>
        <w:tc>
          <w:tcPr>
            <w:tcW w:type="dxa" w:w="3830"/>
            <w:shd w:fill="F7F9FC" w:color="auto" w:val="clear"/>
            <w:tcMar>
              <w:top w:type="dxa" w:w="30"/>
              <w:left w:type="dxa" w:w="90"/>
              <w:bottom w:type="dxa" w:w="30"/>
              <w:right w:type="dxa" w:w="90"/>
            </w:tcMar>
            <w:vAlign w:val="top"/>
          </w:tcPr>
          <w:p>
            <w:r>
              <w:rPr>
                <w:sz w:val="16"/>
                <w:szCs w:val="16"/>
              </w:rPr>
              <w:t xml:space="preserve">Bayesian robustness: a nonasymptotic viewpoint</w:t>
            </w:r>
          </w:p>
        </w:tc>
        <w:tc>
          <w:tcPr>
            <w:tcW w:type="dxa" w:w="2030"/>
            <w:shd w:fill="F7F9FC" w:color="auto" w:val="clear"/>
            <w:tcMar>
              <w:top w:type="dxa" w:w="30"/>
              <w:left w:type="dxa" w:w="90"/>
              <w:bottom w:type="dxa" w:w="30"/>
              <w:right w:type="dxa" w:w="90"/>
            </w:tcMar>
            <w:vAlign w:val="top"/>
          </w:tcPr>
          <w:p>
            <w:r>
              <w:rPr>
                <w:sz w:val="16"/>
                <w:szCs w:val="16"/>
              </w:rPr>
              <w:t xml:space="preserve">JASA 119</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Dwivedi, Singh, Yu &amp; Wainwright (2023)</w:t>
            </w:r>
          </w:p>
        </w:tc>
        <w:tc>
          <w:tcPr>
            <w:tcW w:type="dxa" w:w="3830"/>
            <w:tcMar>
              <w:top w:type="dxa" w:w="30"/>
              <w:left w:type="dxa" w:w="90"/>
              <w:bottom w:type="dxa" w:w="30"/>
              <w:right w:type="dxa" w:w="90"/>
            </w:tcMar>
            <w:vAlign w:val="top"/>
          </w:tcPr>
          <w:p>
            <w:r>
              <w:rPr>
                <w:sz w:val="16"/>
                <w:szCs w:val="16"/>
              </w:rPr>
              <w:t xml:space="preserve">Revisiting minimum description length complexity in overparameterized models</w:t>
            </w:r>
          </w:p>
        </w:tc>
        <w:tc>
          <w:tcPr>
            <w:tcW w:type="dxa" w:w="2030"/>
            <w:tcMar>
              <w:top w:type="dxa" w:w="30"/>
              <w:left w:type="dxa" w:w="90"/>
              <w:bottom w:type="dxa" w:w="30"/>
              <w:right w:type="dxa" w:w="90"/>
            </w:tcMar>
            <w:vAlign w:val="top"/>
          </w:tcPr>
          <w:p>
            <w:r>
              <w:rPr>
                <w:sz w:val="16"/>
                <w:szCs w:val="16"/>
              </w:rPr>
              <w:t xml:space="preserve">JMLR 24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Dwivedi, Ho, Khamaru, Wainwright, Jordan &amp; Yu (2020)</w:t>
            </w:r>
          </w:p>
        </w:tc>
        <w:tc>
          <w:tcPr>
            <w:tcW w:type="dxa" w:w="3830"/>
            <w:shd w:fill="F7F9FC" w:color="auto" w:val="clear"/>
            <w:tcMar>
              <w:top w:type="dxa" w:w="30"/>
              <w:left w:type="dxa" w:w="90"/>
              <w:bottom w:type="dxa" w:w="30"/>
              <w:right w:type="dxa" w:w="90"/>
            </w:tcMar>
            <w:vAlign w:val="top"/>
          </w:tcPr>
          <w:p>
            <w:r>
              <w:rPr>
                <w:sz w:val="16"/>
                <w:szCs w:val="16"/>
              </w:rPr>
              <w:t xml:space="preserve">Singularity, misspecification and the convergence rate of EM</w:t>
            </w:r>
          </w:p>
        </w:tc>
        <w:tc>
          <w:tcPr>
            <w:tcW w:type="dxa" w:w="2030"/>
            <w:shd w:fill="F7F9FC" w:color="auto" w:val="clear"/>
            <w:tcMar>
              <w:top w:type="dxa" w:w="30"/>
              <w:left w:type="dxa" w:w="90"/>
              <w:bottom w:type="dxa" w:w="30"/>
              <w:right w:type="dxa" w:w="90"/>
            </w:tcMar>
            <w:vAlign w:val="top"/>
          </w:tcPr>
          <w:p>
            <w:r>
              <w:rPr>
                <w:sz w:val="16"/>
                <w:szCs w:val="16"/>
              </w:rPr>
              <w:t xml:space="preserve">Ann. Statist. 48</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C25E00"/>
        </w:rPr>
        <w:t xml:space="preserve">4. Princeton University</w:t>
      </w:r>
    </w:p>
    <w:p>
      <w:pPr>
        <w:spacing w:after="120"/>
        <w:jc w:val="both"/>
      </w:pPr>
      <w:r>
        <w:t xml:space="preserve">Princeton contributes papers from ORFE, mechanical engineering and economics. Jianqing Fan, Zhipeng Lou and Mengxin Yu give formal tests for the adequacy of factor regression and of sparse regression [P1]; Boris Hanin and Alexander Zlokapa compute the posterior and the evidence of deep linear networks exactly [P2]; Anirudha Majumdar and coauthors certify control policies with PAC-Bayes bounds [P3]; and Timothy Armstrong and Michal Kolesár construct intervals with exact coverage under local misspecification [P4].</w:t>
      </w:r>
    </w:p>
    <w:p>
      <w:pPr>
        <w:pStyle w:val="Heading2"/>
        <w:keepNext/>
      </w:pPr>
      <w:r>
        <w:rPr>
          <w:color w:val="C25E00"/>
        </w:rPr>
        <w:t xml:space="preserve">P1  </w:t>
      </w:r>
      <w:r>
        <w:rPr>
          <w:color w:val="1F3864"/>
        </w:rPr>
        <w:t xml:space="preserve">Are latent factor regression and sparse regression adequate?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Jianqing Fan, Zhipeng Lou, Mengxin Yu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546, pp. 1076–1088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tjfk6hnsx8csxqzf-kvr">
              <w:r>
                <w:rPr>
                  <w:color w:val="1D4ED8"/>
                  <w:sz w:val="18"/>
                  <w:szCs w:val="18"/>
                  <w:u w:val="single"/>
                </w:rPr>
                <w:t xml:space="preserve">https://doi.org/10.1080/01621459.2023.2169700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Operations Research and Financial Engineering (ORFE), Princeton University (record in Princeton's research portal with the same volume, issue and pages); the affiliation lines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adequacy checking · latent factor regression · sparse regression · factor-adjusted tests · high dimension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authors propose the FARM model (Factor Augmented sparse linear Regression Model), which includes latent factor regression and sparse linear regression as special cases and combines dimension reduction with sparse regression. They give theory for estimation in FARM with sub-Gaussian and heavy-tailed noise. They introduce FabTest (Factor-Adjusted deBiased Test) and a two-stage ANOVA-type test to check whether factor regression or sparse regression is adequate. The tests show when the simpler linear models are misspecified relative to the augmented model, with simulations and real data. It is a model-criticism tool for high-dimensional linear regression.</w:t>
      </w:r>
    </w:p>
    <w:p>
      <w:pPr>
        <w:keepNext/>
        <w:spacing w:after="40" w:before="80"/>
      </w:pPr>
      <w:r>
        <w:rPr>
          <w:b/>
          <w:bCs/>
          <w:color w:val="C25E00"/>
        </w:rPr>
        <w:t xml:space="preserve">Key equation.</w:t>
      </w:r>
      <w:r>
        <w:rPr>
          <w:i/>
          <w:iCs/>
          <w:color w:val="5B6573"/>
          <w:sz w:val="18"/>
          <w:szCs w:val="18"/>
        </w:rPr>
        <w:t xml:space="preserve">  (the FARM model and the adequacy hypotheses (representative formulation; the equivalence is derived))</w:t>
      </w:r>
    </w:p>
    <w:p>
      <w:pPr>
        <w:pStyle w:val="Equation"/>
      </w:pPr>
      <m:oMathPara>
        <m:oMathParaPr>
          <m:jc m:val="center"/>
        </m:oMathParaPr>
        <m:oMath>
          <m:r>
            <m:t>X</m:t>
          </m:r>
          <m:r>
            <m:rPr>
              <m:sty m:val="p"/>
            </m:rPr>
            <m:t>=</m:t>
          </m:r>
          <m:r>
            <m:t>B</m:t>
          </m:r>
          <m:r>
            <m:t>f</m:t>
          </m:r>
          <m:r>
            <m:rPr>
              <m:sty m:val="p"/>
            </m:rPr>
            <m:t>+</m:t>
          </m:r>
          <m:r>
            <m:t>u</m:t>
          </m:r>
          <m:r>
            <m:rPr>
              <m:sty m:val="p"/>
            </m:rPr>
            <m:t>,</m:t>
          </m:r>
          <m:r>
            <m:t>  </m:t>
          </m:r>
          <m:r>
            <m:t>Y</m:t>
          </m:r>
          <m:r>
            <m:rPr>
              <m:sty m:val="p"/>
            </m:rPr>
            <m:t>=</m:t>
          </m:r>
          <m:sSup>
            <m:e>
              <m:r>
                <m:t>f</m:t>
              </m:r>
            </m:e>
            <m:sup>
              <m:r>
                <m:rPr>
                  <m:sty m:val="p"/>
                </m:rPr>
                <m:t>⊤</m:t>
              </m:r>
            </m:sup>
          </m:sSup>
          <m:r>
            <m:t>γ</m:t>
          </m:r>
          <m:r>
            <m:rPr>
              <m:sty m:val="p"/>
            </m:rPr>
            <m:t>+</m:t>
          </m:r>
          <m:sSup>
            <m:e>
              <m:r>
                <m:t>u</m:t>
              </m:r>
            </m:e>
            <m:sup>
              <m:r>
                <m:rPr>
                  <m:sty m:val="p"/>
                </m:rPr>
                <m:t>⊤</m:t>
              </m:r>
            </m:sup>
          </m:sSup>
          <m:r>
            <m:t>β</m:t>
          </m:r>
          <m:r>
            <m:rPr>
              <m:sty m:val="p"/>
            </m:rPr>
            <m:t>+</m:t>
          </m:r>
          <m:r>
            <m:t>ε</m:t>
          </m:r>
        </m:oMath>
      </m:oMathPara>
    </w:p>
    <w:p>
      <w:pPr>
        <w:pStyle w:val="Equation"/>
      </w:pPr>
      <m:oMathPara>
        <m:oMathParaPr>
          <m:jc m:val="center"/>
        </m:oMathParaPr>
        <m:oMath>
          <m:sSubSup>
            <m:e>
              <m:r>
                <m:t>H</m:t>
              </m:r>
            </m:e>
            <m:sub>
              <m:r>
                <m:t>0</m:t>
              </m:r>
            </m:sub>
            <m:sup>
              <m:r>
                <m:rPr>
                  <m:sty m:val="p"/>
                </m:rPr>
                <m:t>f</m:t>
              </m:r>
              <m:r>
                <m:rPr>
                  <m:sty m:val="p"/>
                </m:rPr>
                <m:t>a</m:t>
              </m:r>
              <m:r>
                <m:rPr>
                  <m:sty m:val="p"/>
                </m:rPr>
                <m:t>c</m:t>
              </m:r>
            </m:sup>
          </m:sSubSup>
          <m:r>
            <m:rPr>
              <m:sty m:val="p"/>
            </m:rPr>
            <m:t>:</m:t>
          </m:r>
          <m:r>
            <m:t> </m:t>
          </m:r>
          <m:r>
            <m:t>β</m:t>
          </m:r>
          <m:r>
            <m:rPr>
              <m:sty m:val="p"/>
            </m:rPr>
            <m:t>=</m:t>
          </m:r>
          <m:r>
            <m:t>0</m:t>
          </m:r>
          <m:r>
            <m:rPr>
              <m:sty m:val="p"/>
            </m:rPr>
            <m:t>,</m:t>
          </m:r>
          <m:r>
            <m:t>  </m:t>
          </m:r>
          <m:sSubSup>
            <m:e>
              <m:r>
                <m:t>H</m:t>
              </m:r>
            </m:e>
            <m:sub>
              <m:r>
                <m:t>0</m:t>
              </m:r>
            </m:sub>
            <m:sup>
              <m:r>
                <m:rPr>
                  <m:sty m:val="p"/>
                </m:rPr>
                <m:t>s</m:t>
              </m:r>
              <m:r>
                <m:rPr>
                  <m:sty m:val="p"/>
                </m:rPr>
                <m:t>p</m:t>
              </m:r>
            </m:sup>
          </m:sSubSup>
          <m:r>
            <m:rPr>
              <m:sty m:val="p"/>
            </m:rPr>
            <m:t>:</m:t>
          </m:r>
          <m:r>
            <m:t> </m:t>
          </m:r>
          <m:r>
            <m:t>γ</m:t>
          </m:r>
          <m:r>
            <m:rPr>
              <m:sty m:val="p"/>
            </m:rPr>
            <m:t>=</m:t>
          </m:r>
          <m:sSup>
            <m:e>
              <m:r>
                <m:t>B</m:t>
              </m:r>
            </m:e>
            <m:sup>
              <m:r>
                <m:rPr>
                  <m:sty m:val="p"/>
                </m:rPr>
                <m:t>⊤</m:t>
              </m:r>
            </m:sup>
          </m:sSup>
          <m:r>
            <m:t>β</m:t>
          </m:r>
          <m:r>
            <m:t> </m:t>
          </m:r>
          <m:r>
            <m:rPr>
              <m:sty m:val="p"/>
            </m:rPr>
            <m:t>⇔</m:t>
          </m:r>
          <m:r>
            <m:t> </m:t>
          </m:r>
          <m:r>
            <m:t>Y</m:t>
          </m:r>
          <m:r>
            <m:rPr>
              <m:sty m:val="p"/>
            </m:rPr>
            <m:t>=</m:t>
          </m:r>
          <m:sSup>
            <m:e>
              <m:r>
                <m:t>X</m:t>
              </m:r>
            </m:e>
            <m:sup>
              <m:r>
                <m:rPr>
                  <m:sty m:val="p"/>
                </m:rPr>
                <m:t>⊤</m:t>
              </m:r>
            </m:sup>
          </m:sSup>
          <m:r>
            <m:t>β</m:t>
          </m:r>
          <m:r>
            <m:rPr>
              <m:sty m:val="p"/>
            </m:rPr>
            <m:t>+</m:t>
          </m:r>
          <m:r>
            <m:t>ε</m:t>
          </m:r>
        </m:oMath>
      </m:oMathPara>
    </w:p>
    <w:p>
      <w:pPr>
        <w:spacing w:after="100"/>
        <w:jc w:val="both"/>
      </w:pPr>
      <w:r>
        <w:rPr>
          <w:color w:val="3A4350"/>
          <w:sz w:val="19"/>
          <w:szCs w:val="19"/>
        </w:rPr>
        <w:t xml:space="preserve">where </w:t>
      </w:r>
      <m:oMath>
        <m:r>
          <m:t>X</m:t>
        </m:r>
        <m:r>
          <m:rPr>
            <m:sty m:val="p"/>
          </m:rPr>
          <m:t>∈</m:t>
        </m:r>
        <m:sSup>
          <m:e>
            <m:r>
              <m:rPr>
                <m:scr m:val="double-struck"/>
                <m:sty m:val="p"/>
              </m:rPr>
              <m:t>R</m:t>
            </m:r>
          </m:e>
          <m:sup>
            <m:r>
              <m:t>p</m:t>
            </m:r>
          </m:sup>
        </m:sSup>
      </m:oMath>
      <w:r>
        <w:rPr>
          <w:color w:val="3A4350"/>
          <w:sz w:val="19"/>
          <w:szCs w:val="19"/>
        </w:rPr>
        <w:t xml:space="preserve"> are the covariates, </w:t>
      </w:r>
      <m:oMath>
        <m:r>
          <m:t>f</m:t>
        </m:r>
        <m:r>
          <m:rPr>
            <m:sty m:val="p"/>
          </m:rPr>
          <m:t>∈</m:t>
        </m:r>
        <m:sSup>
          <m:e>
            <m:r>
              <m:rPr>
                <m:scr m:val="double-struck"/>
                <m:sty m:val="p"/>
              </m:rPr>
              <m:t>R</m:t>
            </m:r>
          </m:e>
          <m:sup>
            <m:r>
              <m:t>K</m:t>
            </m:r>
          </m:sup>
        </m:sSup>
      </m:oMath>
      <w:r>
        <w:rPr>
          <w:color w:val="3A4350"/>
          <w:sz w:val="19"/>
          <w:szCs w:val="19"/>
        </w:rPr>
        <w:t xml:space="preserve"> the latent factors with loading matrix </w:t>
      </w:r>
      <m:oMath>
        <m:r>
          <m:t>B</m:t>
        </m:r>
        <m:r>
          <m:rPr>
            <m:sty m:val="p"/>
          </m:rPr>
          <m:t>∈</m:t>
        </m:r>
        <m:sSup>
          <m:e>
            <m:r>
              <m:rPr>
                <m:scr m:val="double-struck"/>
                <m:sty m:val="p"/>
              </m:rPr>
              <m:t>R</m:t>
            </m:r>
          </m:e>
          <m:sup>
            <m:r>
              <m:t>p</m:t>
            </m:r>
            <m:r>
              <m:rPr>
                <m:sty m:val="p"/>
              </m:rPr>
              <m:t>×</m:t>
            </m:r>
            <m:r>
              <m:t>K</m:t>
            </m:r>
          </m:sup>
        </m:sSup>
      </m:oMath>
      <w:r>
        <w:rPr>
          <w:color w:val="3A4350"/>
          <w:sz w:val="19"/>
          <w:szCs w:val="19"/>
        </w:rPr>
        <w:t xml:space="preserve">, </w:t>
      </w:r>
      <m:oMath>
        <m:r>
          <m:t>u</m:t>
        </m:r>
      </m:oMath>
      <w:r>
        <w:rPr>
          <w:color w:val="3A4350"/>
          <w:sz w:val="19"/>
          <w:szCs w:val="19"/>
        </w:rPr>
        <w:t xml:space="preserve"> the idiosyncratic components, </w:t>
      </w:r>
      <m:oMath>
        <m:r>
          <m:t>γ</m:t>
        </m:r>
      </m:oMath>
      <w:r>
        <w:rPr>
          <w:color w:val="3A4350"/>
          <w:sz w:val="19"/>
          <w:szCs w:val="19"/>
        </w:rPr>
        <w:t xml:space="preserve"> the factor coefficients, </w:t>
      </w:r>
      <m:oMath>
        <m:r>
          <m:t>β</m:t>
        </m:r>
      </m:oMath>
      <w:r>
        <w:rPr>
          <w:color w:val="3A4350"/>
          <w:sz w:val="19"/>
          <w:szCs w:val="19"/>
        </w:rPr>
        <w:t xml:space="preserve"> the sparse coefficients and </w:t>
      </w:r>
      <m:oMath>
        <m:r>
          <m:t>ε</m:t>
        </m:r>
      </m:oMath>
      <w:r>
        <w:rPr>
          <w:color w:val="3A4350"/>
          <w:sz w:val="19"/>
          <w:szCs w:val="19"/>
        </w:rPr>
        <w:t xml:space="preserve"> the noise. </w:t>
      </w:r>
      <m:oMath>
        <m:sSubSup>
          <m:e>
            <m:r>
              <m:t>H</m:t>
            </m:r>
          </m:e>
          <m:sub>
            <m:r>
              <m:t>0</m:t>
            </m:r>
          </m:sub>
          <m:sup>
            <m:r>
              <m:rPr>
                <m:sty m:val="p"/>
              </m:rPr>
              <m:t>f</m:t>
            </m:r>
            <m:r>
              <m:rPr>
                <m:sty m:val="p"/>
              </m:rPr>
              <m:t>a</m:t>
            </m:r>
            <m:r>
              <m:rPr>
                <m:sty m:val="p"/>
              </m:rPr>
              <m:t>c</m:t>
            </m:r>
          </m:sup>
        </m:sSubSup>
      </m:oMath>
      <w:r>
        <w:rPr>
          <w:color w:val="3A4350"/>
          <w:sz w:val="19"/>
          <w:szCs w:val="19"/>
        </w:rPr>
        <w:t xml:space="preserve"> means that factor regression is adequate; </w:t>
      </w:r>
      <m:oMath>
        <m:sSubSup>
          <m:e>
            <m:r>
              <m:t>H</m:t>
            </m:r>
          </m:e>
          <m:sub>
            <m:r>
              <m:t>0</m:t>
            </m:r>
          </m:sub>
          <m:sup>
            <m:r>
              <m:rPr>
                <m:sty m:val="p"/>
              </m:rPr>
              <m:t>s</m:t>
            </m:r>
            <m:r>
              <m:rPr>
                <m:sty m:val="p"/>
              </m:rPr>
              <m:t>p</m:t>
            </m:r>
          </m:sup>
        </m:sSubSup>
      </m:oMath>
      <w:r>
        <w:rPr>
          <w:color w:val="3A4350"/>
          <w:sz w:val="19"/>
          <w:szCs w:val="19"/>
        </w:rPr>
        <w:t xml:space="preserve"> that sparse regression is adequate (the equivalence follows by substituting </w:t>
      </w:r>
      <m:oMath>
        <m:r>
          <m:t>X</m:t>
        </m:r>
        <m:r>
          <m:rPr>
            <m:sty m:val="p"/>
          </m:rPr>
          <m:t>=</m:t>
        </m:r>
        <m:r>
          <m:t>B</m:t>
        </m:r>
        <m:r>
          <m:t>f</m:t>
        </m:r>
        <m:r>
          <m:rPr>
            <m:sty m:val="p"/>
          </m:rPr>
          <m:t>+</m:t>
        </m:r>
        <m:r>
          <m:t>u</m:t>
        </m:r>
      </m:oMath>
      <w:r>
        <w:rPr>
          <w:color w:val="3A4350"/>
          <w:sz w:val="19"/>
          <w:szCs w:val="19"/>
        </w:rPr>
        <w:t xml:space="preserve">). The exact test statistics were not seen.</w:t>
      </w:r>
    </w:p>
    <w:p>
      <w:pPr>
        <w:spacing w:after="100" w:before="80"/>
        <w:jc w:val="both"/>
      </w:pPr>
      <w:r>
        <w:rPr>
          <w:b/>
          <w:bCs/>
          <w:color w:val="C25E00"/>
        </w:rPr>
        <w:t xml:space="preserve">Link to the theoretical introduction. </w:t>
      </w:r>
      <w:r>
        <w:t xml:space="preserve">Complements Section 1.1: [B1] shows what happens when the class of linear models is wrong; this paper gives formal adequacy checks for the high-dimensional linear model, i.e. the diagnostic step that comes before any repair.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model that includes both (FARM) and formal tests of the adequacy of factor regression or of sparse regression, instead of assuming one of them.</w:t>
      </w:r>
    </w:p>
    <w:p>
      <w:pPr>
        <w:pStyle w:val="Heading2"/>
        <w:keepNext/>
      </w:pPr>
      <w:r>
        <w:rPr>
          <w:color w:val="C25E00"/>
        </w:rPr>
        <w:t xml:space="preserve">P2  </w:t>
      </w:r>
      <w:r>
        <w:rPr>
          <w:color w:val="1F3864"/>
        </w:rPr>
        <w:t xml:space="preserve">Bayesian interpolation with deep linear networks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Boris Hanin, Alexander Zlokapa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(2023; accepted April 25, 2023); the volume, article number and DOI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qt9vjg44nvfmjj_cjbgz">
              <w:r>
                <w:rPr>
                  <w:color w:val="1D4ED8"/>
                  <w:sz w:val="18"/>
                  <w:szCs w:val="18"/>
                  <w:u w:val="single"/>
                </w:rPr>
                <w:t xml:space="preserve">collaborate.princeton.edu (Princeton record)</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Hanin: Department of Operations Research and Financial Engineering, Princeton University (copies on arXiv and NSF-PAR; record in the Princeton portal); A. Zlokapa: MIT and Google Quantum 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evidence · model selection · deep linear networks · Meijer-G functions · data-dependent priors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studies linear networks with one-dimensional output, trained by zero-noise Bayesian inference, with Gaussian priors on the weights and the mean squared error as the negative log-likelihood. It gives non-asymptotic expressions for the posterior predictive distribution and for the Bayesian model evidence, in terms of Meijer-G functions. The main result is that infinitely deep linear networks with data-independent priors give the same posterior as shallow networks with data-dependent priors that maximize the evidence. With data-independent priors, the evidence in wide networks is maximized only at infinite depth. The behavior of the posterior depends on an “effective depth”.</w:t>
      </w:r>
    </w:p>
    <w:p>
      <w:pPr>
        <w:keepNext/>
        <w:spacing w:after="40" w:before="80"/>
      </w:pPr>
      <w:r>
        <w:rPr>
          <w:b/>
          <w:bCs/>
          <w:color w:val="C25E00"/>
        </w:rPr>
        <w:t xml:space="preserve">Key equation.</w:t>
      </w:r>
      <w:r>
        <w:rPr>
          <w:i/>
          <w:iCs/>
          <w:color w:val="5B6573"/>
          <w:sz w:val="18"/>
          <w:szCs w:val="18"/>
        </w:rPr>
        <w:t xml:space="preserve">  (the model, the zero-noise posterior and the effective depth (representative formulation; the definition of the effective depth was seen in words))</w:t>
      </w:r>
    </w:p>
    <w:p>
      <w:pPr>
        <w:pStyle w:val="Equation"/>
      </w:pPr>
      <m:oMathPara>
        <m:oMathParaPr>
          <m:jc m:val="center"/>
        </m:oMathParaPr>
        <m:oMath>
          <m:sSub>
            <m:e>
              <m:r>
                <m:t>f</m:t>
              </m:r>
            </m:e>
            <m:sub>
              <m:r>
                <m:t>θ</m:t>
              </m:r>
            </m:sub>
          </m:sSub>
          <m:d>
            <m:dPr>
              <m:begChr m:val="("/>
              <m:sepChr m:val=""/>
              <m:endChr m:val=")"/>
              <m:grow/>
            </m:dPr>
            <m:e>
              <m:r>
                <m:t>x</m:t>
              </m:r>
            </m:e>
          </m:d>
          <m:r>
            <m:rPr>
              <m:sty m:val="p"/>
            </m:rPr>
            <m:t>=</m:t>
          </m:r>
          <m:sSup>
            <m:e>
              <m:r>
                <m:t>W</m:t>
              </m:r>
            </m:e>
            <m:sup>
              <m:d>
                <m:dPr>
                  <m:begChr m:val="("/>
                  <m:sepChr m:val=""/>
                  <m:endChr m:val=")"/>
                  <m:grow/>
                </m:dPr>
                <m:e>
                  <m:r>
                    <m:t>L</m:t>
                  </m:r>
                  <m:r>
                    <m:rPr>
                      <m:sty m:val="p"/>
                    </m:rPr>
                    <m:t>+</m:t>
                  </m:r>
                  <m:r>
                    <m:t>1</m:t>
                  </m:r>
                </m:e>
              </m:d>
            </m:sup>
          </m:sSup>
          <m:sSup>
            <m:e>
              <m:r>
                <m:t>W</m:t>
              </m:r>
            </m:e>
            <m:sup>
              <m:d>
                <m:dPr>
                  <m:begChr m:val="("/>
                  <m:sepChr m:val=""/>
                  <m:endChr m:val=")"/>
                  <m:grow/>
                </m:dPr>
                <m:e>
                  <m:r>
                    <m:t>L</m:t>
                  </m:r>
                </m:e>
              </m:d>
            </m:sup>
          </m:sSup>
          <m:r>
            <m:rPr>
              <m:sty m:val="p"/>
            </m:rPr>
            <m:t>⋯</m:t>
          </m:r>
          <m:sSup>
            <m:e>
              <m:r>
                <m:t>W</m:t>
              </m:r>
            </m:e>
            <m:sup>
              <m:d>
                <m:dPr>
                  <m:begChr m:val="("/>
                  <m:sepChr m:val=""/>
                  <m:endChr m:val=")"/>
                  <m:grow/>
                </m:dPr>
                <m:e>
                  <m:r>
                    <m:t>1</m:t>
                  </m:r>
                </m:e>
              </m:d>
            </m:sup>
          </m:sSup>
          <m:r>
            <m:t>x</m:t>
          </m:r>
          <m:r>
            <m:rPr>
              <m:sty m:val="p"/>
            </m:rPr>
            <m:t>,</m:t>
          </m:r>
          <m:r>
            <m:t> </m:t>
          </m:r>
          <m:sSubSup>
            <m:e>
              <m:r>
                <m:t>W</m:t>
              </m:r>
            </m:e>
            <m:sub>
              <m:r>
                <m:t>i</m:t>
              </m:r>
              <m:r>
                <m:t>j</m:t>
              </m:r>
            </m:sub>
            <m:sup>
              <m:d>
                <m:dPr>
                  <m:begChr m:val="("/>
                  <m:sepChr m:val=""/>
                  <m:endChr m:val=")"/>
                  <m:grow/>
                </m:dPr>
                <m:e>
                  <m:r>
                    <m:rPr>
                      <m:sty m:val="p"/>
                    </m:rPr>
                    <m:t>ℓ</m:t>
                  </m:r>
                </m:e>
              </m:d>
            </m:sup>
          </m:sSubSup>
          <m:r>
            <m:rPr>
              <m:sty m:val="p"/>
            </m:rPr>
            <m:t>∼</m:t>
          </m:r>
          <m:r>
            <m:rPr>
              <m:scr m:val="script"/>
              <m:sty m:val="p"/>
            </m:rPr>
            <m:t>N</m:t>
          </m:r>
          <m:d>
            <m:dPr>
              <m:begChr m:val="("/>
              <m:sepChr m:val=""/>
              <m:endChr m:val=")"/>
              <m:grow/>
            </m:dPr>
            <m:e>
              <m:r>
                <m:t>0</m:t>
              </m:r>
              <m:r>
                <m:rPr>
                  <m:sty m:val="p"/>
                </m:rPr>
                <m:t>,</m:t>
              </m:r>
              <m:f>
                <m:fPr>
                  <m:type m:val="bar"/>
                </m:fPr>
                <m:num>
                  <m:sSup>
                    <m:e>
                      <m:r>
                        <m:t>σ</m:t>
                      </m:r>
                    </m:e>
                    <m:sup>
                      <m:r>
                        <m:t>2</m:t>
                      </m:r>
                    </m:sup>
                  </m:sSup>
                </m:num>
                <m:den>
                  <m:sSub>
                    <m:e>
                      <m:r>
                        <m:t>N</m:t>
                      </m:r>
                    </m:e>
                    <m:sub>
                      <m:r>
                        <m:rPr>
                          <m:sty m:val="p"/>
                        </m:rPr>
                        <m:t>ℓ</m:t>
                      </m:r>
                      <m:r>
                        <m:rPr>
                          <m:sty m:val="p"/>
                        </m:rPr>
                        <m:t>−</m:t>
                      </m:r>
                      <m:r>
                        <m:t>1</m:t>
                      </m:r>
                    </m:sub>
                  </m:sSub>
                </m:den>
              </m:f>
            </m:e>
          </m:d>
          <m:r>
            <m:rPr>
              <m:sty m:val="p"/>
            </m:rPr>
            <m:t>,</m:t>
          </m:r>
          <m:r>
            <m:t>  </m:t>
          </m:r>
          <m:r>
            <m:t>π</m:t>
          </m:r>
          <m:d>
            <m:dPr>
              <m:begChr m:val="("/>
              <m:sepChr m:val=""/>
              <m:endChr m:val=")"/>
              <m:grow/>
            </m:dPr>
            <m:e>
              <m:r>
                <m:t>θ</m:t>
              </m:r>
              <m:r>
                <m:rPr>
                  <m:sty m:val="p"/>
                </m:rPr>
                <m:t>∣</m:t>
              </m:r>
              <m:r>
                <m:rPr>
                  <m:scr m:val="script"/>
                  <m:sty m:val="p"/>
                </m:rPr>
                <m:t>D</m:t>
              </m:r>
            </m:e>
          </m:d>
          <m:r>
            <m:rPr>
              <m:sty m:val="p"/>
            </m:rPr>
            <m:t>∝</m:t>
          </m:r>
          <m:r>
            <m:t>π</m:t>
          </m:r>
          <m:d>
            <m:dPr>
              <m:begChr m:val="("/>
              <m:sepChr m:val=""/>
              <m:endChr m:val=")"/>
              <m:grow/>
            </m:dPr>
            <m:e>
              <m:r>
                <m:t>θ</m:t>
              </m:r>
            </m:e>
          </m:d>
          <m:nary>
            <m:naryPr>
              <m:chr m:val="∏"/>
              <m:limLoc m:val="undOvr"/>
              <m:subHide m:val="off"/>
              <m:supHide m:val="off"/>
            </m:naryPr>
            <m:sub>
              <m:r>
                <m:t>a</m:t>
              </m:r>
              <m:r>
                <m:rPr>
                  <m:sty m:val="p"/>
                </m:rPr>
                <m:t>=</m:t>
              </m:r>
              <m:r>
                <m:t>1</m:t>
              </m:r>
            </m:sub>
            <m:sup>
              <m:r>
                <m:t>P</m:t>
              </m:r>
            </m:sup>
            <m:e>
              <m:r>
                <m:t>δ</m:t>
              </m:r>
            </m:e>
          </m:nary>
          <m:d>
            <m:dPr>
              <m:begChr m:val="("/>
              <m:sepChr m:val=""/>
              <m:endChr m:val=")"/>
              <m:grow/>
            </m:dPr>
            <m:e>
              <m:sSub>
                <m:e>
                  <m:r>
                    <m:t>f</m:t>
                  </m:r>
                </m:e>
                <m:sub>
                  <m:r>
                    <m:t>θ</m:t>
                  </m:r>
                </m:sub>
              </m:sSub>
              <m:d>
                <m:dPr>
                  <m:begChr m:val="("/>
                  <m:sepChr m:val=""/>
                  <m:endChr m:val=")"/>
                  <m:grow/>
                </m:dPr>
                <m:e>
                  <m:sSub>
                    <m:e>
                      <m:r>
                        <m:t>x</m:t>
                      </m:r>
                    </m:e>
                    <m:sub>
                      <m:r>
                        <m:t>a</m:t>
                      </m:r>
                    </m:sub>
                  </m:sSub>
                </m:e>
              </m:d>
              <m:r>
                <m:rPr>
                  <m:sty m:val="p"/>
                </m:rPr>
                <m:t>−</m:t>
              </m:r>
              <m:sSub>
                <m:e>
                  <m:r>
                    <m:t>y</m:t>
                  </m:r>
                </m:e>
                <m:sub>
                  <m:r>
                    <m:t>a</m:t>
                  </m:r>
                </m:sub>
              </m:sSub>
            </m:e>
          </m:d>
        </m:oMath>
      </m:oMathPara>
    </w:p>
    <w:p>
      <w:pPr>
        <w:pStyle w:val="Equation"/>
      </w:pPr>
      <m:oMathPara>
        <m:oMathParaPr>
          <m:jc m:val="center"/>
        </m:oMathParaPr>
        <m:oMath>
          <m:sSub>
            <m:e>
              <m:r>
                <m:t>λ</m:t>
              </m:r>
            </m:e>
            <m:sub>
              <m:r>
                <m:rPr>
                  <m:sty m:val="p"/>
                </m:rPr>
                <m:t>e</m:t>
              </m:r>
              <m:r>
                <m:rPr>
                  <m:sty m:val="p"/>
                </m:rPr>
                <m:t>f</m:t>
              </m:r>
              <m:r>
                <m:rPr>
                  <m:sty m:val="p"/>
                </m:rPr>
                <m:t>f</m:t>
              </m:r>
            </m:sub>
          </m:sSub>
          <m:r>
            <m:rPr>
              <m:sty m:val="p"/>
            </m:rPr>
            <m:t>=</m:t>
          </m:r>
          <m:f>
            <m:fPr>
              <m:type m:val="bar"/>
            </m:fPr>
            <m:num>
              <m:r>
                <m:t>L</m:t>
              </m:r>
              <m:r>
                <m:t> </m:t>
              </m:r>
              <m:r>
                <m:t>P</m:t>
              </m:r>
            </m:num>
            <m:den>
              <m:r>
                <m:t>N</m:t>
              </m:r>
            </m:den>
          </m:f>
          <m:r>
            <m:rPr>
              <m:sty m:val="p"/>
            </m:rPr>
            <m:t>,</m:t>
          </m:r>
          <m:r>
            <m:t>  </m:t>
          </m:r>
          <m:r>
            <m:t>Z</m:t>
          </m:r>
          <m:d>
            <m:dPr>
              <m:begChr m:val="("/>
              <m:sepChr m:val=""/>
              <m:endChr m:val=")"/>
              <m:grow/>
            </m:dPr>
            <m:e>
              <m:r>
                <m:rPr>
                  <m:scr m:val="script"/>
                  <m:sty m:val="p"/>
                </m:rPr>
                <m:t>D</m:t>
              </m:r>
            </m:e>
          </m:d>
          <m:r>
            <m:rPr>
              <m:sty m:val="p"/>
            </m:rPr>
            <m:t>=</m:t>
          </m:r>
          <m:r>
            <m:rPr>
              <m:sty m:val="p"/>
            </m:rPr>
            <m:t>∫</m:t>
          </m:r>
          <m:r>
            <m:t>π</m:t>
          </m:r>
          <m:d>
            <m:dPr>
              <m:begChr m:val="("/>
              <m:sepChr m:val=""/>
              <m:endChr m:val=")"/>
              <m:grow/>
            </m:dPr>
            <m:e>
              <m:r>
                <m:t>θ</m:t>
              </m:r>
            </m:e>
          </m:d>
          <m:nary>
            <m:naryPr>
              <m:chr m:val="∏"/>
              <m:limLoc m:val="undOvr"/>
              <m:subHide m:val="off"/>
              <m:supHide m:val="off"/>
            </m:naryPr>
            <m:sub>
              <m:r>
                <m:t>a</m:t>
              </m:r>
              <m:r>
                <m:rPr>
                  <m:sty m:val="p"/>
                </m:rPr>
                <m:t>=</m:t>
              </m:r>
              <m:r>
                <m:t>1</m:t>
              </m:r>
            </m:sub>
            <m:sup>
              <m:r>
                <m:t>P</m:t>
              </m:r>
            </m:sup>
            <m:e>
              <m:r>
                <m:t>δ</m:t>
              </m:r>
            </m:e>
          </m:nary>
          <m:d>
            <m:dPr>
              <m:begChr m:val="("/>
              <m:sepChr m:val=""/>
              <m:endChr m:val=")"/>
              <m:grow/>
            </m:dPr>
            <m:e>
              <m:sSub>
                <m:e>
                  <m:r>
                    <m:t>f</m:t>
                  </m:r>
                </m:e>
                <m:sub>
                  <m:r>
                    <m:t>θ</m:t>
                  </m:r>
                </m:sub>
              </m:sSub>
              <m:d>
                <m:dPr>
                  <m:begChr m:val="("/>
                  <m:sepChr m:val=""/>
                  <m:endChr m:val=")"/>
                  <m:grow/>
                </m:dPr>
                <m:e>
                  <m:sSub>
                    <m:e>
                      <m:r>
                        <m:t>x</m:t>
                      </m:r>
                    </m:e>
                    <m:sub>
                      <m:r>
                        <m:t>a</m:t>
                      </m:r>
                    </m:sub>
                  </m:sSub>
                </m:e>
              </m:d>
              <m:r>
                <m:rPr>
                  <m:sty m:val="p"/>
                </m:rPr>
                <m:t>−</m:t>
              </m:r>
              <m:sSub>
                <m:e>
                  <m:r>
                    <m:t>y</m:t>
                  </m:r>
                </m:e>
                <m:sub>
                  <m:r>
                    <m:t>a</m:t>
                  </m:r>
                </m:sub>
              </m:sSub>
            </m:e>
          </m:d>
          <m:r>
            <m:t>d</m:t>
          </m:r>
          <m:r>
            <m:t>θ</m:t>
          </m:r>
        </m:oMath>
      </m:oMathPara>
    </w:p>
    <w:p>
      <w:pPr>
        <w:spacing w:after="100"/>
        <w:jc w:val="both"/>
      </w:pPr>
      <w:r>
        <w:rPr>
          <w:color w:val="3A4350"/>
          <w:sz w:val="19"/>
          <w:szCs w:val="19"/>
        </w:rPr>
        <w:t xml:space="preserve">where </w:t>
      </w:r>
      <m:oMath>
        <m:r>
          <m:t>x</m:t>
        </m:r>
        <m:r>
          <m:rPr>
            <m:sty m:val="p"/>
          </m:rPr>
          <m:t>∈</m:t>
        </m:r>
        <m:sSup>
          <m:e>
            <m:r>
              <m:rPr>
                <m:scr m:val="double-struck"/>
                <m:sty m:val="p"/>
              </m:rPr>
              <m:t>R</m:t>
            </m:r>
          </m:e>
          <m:sup>
            <m:sSub>
              <m:e>
                <m:r>
                  <m:t>N</m:t>
                </m:r>
              </m:e>
              <m:sub>
                <m:r>
                  <m:t>0</m:t>
                </m:r>
              </m:sub>
            </m:sSub>
          </m:sup>
        </m:sSup>
      </m:oMath>
      <w:r>
        <w:rPr>
          <w:color w:val="3A4350"/>
          <w:sz w:val="19"/>
          <w:szCs w:val="19"/>
        </w:rPr>
        <w:t xml:space="preserve"> are the inputs, </w:t>
      </w:r>
      <m:oMath>
        <m:sSup>
          <m:e>
            <m:r>
              <m:t>W</m:t>
            </m:r>
          </m:e>
          <m:sup>
            <m:d>
              <m:dPr>
                <m:begChr m:val="("/>
                <m:sepChr m:val=""/>
                <m:endChr m:val=")"/>
                <m:grow/>
              </m:dPr>
              <m:e>
                <m:r>
                  <m:rPr>
                    <m:sty m:val="p"/>
                  </m:rPr>
                  <m:t>ℓ</m:t>
                </m:r>
              </m:e>
            </m:d>
          </m:sup>
        </m:sSup>
      </m:oMath>
      <w:r>
        <w:rPr>
          <w:color w:val="3A4350"/>
          <w:sz w:val="19"/>
          <w:szCs w:val="19"/>
        </w:rPr>
        <w:t xml:space="preserve"> the weight matrices with hidden widths </w:t>
      </w:r>
      <m:oMath>
        <m:sSub>
          <m:e>
            <m:r>
              <m:t>N</m:t>
            </m:r>
          </m:e>
          <m:sub>
            <m:r>
              <m:rPr>
                <m:sty m:val="p"/>
              </m:rPr>
              <m:t>ℓ</m:t>
            </m:r>
          </m:sub>
        </m:sSub>
        <m:r>
          <m:rPr>
            <m:sty m:val="p"/>
          </m:rPr>
          <m:t>=</m:t>
        </m:r>
        <m:r>
          <m:t>N</m:t>
        </m:r>
      </m:oMath>
      <w:r>
        <w:rPr>
          <w:color w:val="3A4350"/>
          <w:sz w:val="19"/>
          <w:szCs w:val="19"/>
        </w:rPr>
        <w:t xml:space="preserve">, </w:t>
      </w:r>
      <m:oMath>
        <m:r>
          <m:t>L</m:t>
        </m:r>
      </m:oMath>
      <w:r>
        <w:rPr>
          <w:color w:val="3A4350"/>
          <w:sz w:val="19"/>
          <w:szCs w:val="19"/>
        </w:rPr>
        <w:t xml:space="preserve"> the number of hidden layers, </w:t>
      </w:r>
      <m:oMath>
        <m:sSup>
          <m:e>
            <m:r>
              <m:t>σ</m:t>
            </m:r>
          </m:e>
          <m:sup>
            <m:r>
              <m:t>2</m:t>
            </m:r>
          </m:sup>
        </m:sSup>
      </m:oMath>
      <w:r>
        <w:rPr>
          <w:color w:val="3A4350"/>
          <w:sz w:val="19"/>
          <w:szCs w:val="19"/>
        </w:rPr>
        <w:t xml:space="preserve"> the prior variance, </w:t>
      </w:r>
      <m:oMath>
        <m:r>
          <m:rPr>
            <m:scr m:val="script"/>
            <m:sty m:val="p"/>
          </m:rPr>
          <m:t>D</m:t>
        </m:r>
        <m:r>
          <m:rPr>
            <m:sty m:val="p"/>
          </m:rPr>
          <m:t>=</m:t>
        </m:r>
        <m:r>
          <m:rPr>
            <m:sty m:val="p"/>
          </m:rPr>
          <m:t>{</m:t>
        </m:r>
        <m:d>
          <m:dPr>
            <m:begChr m:val="("/>
            <m:sepChr m:val=""/>
            <m:endChr m:val=")"/>
            <m:grow/>
          </m:dPr>
          <m:e>
            <m:sSub>
              <m:e>
                <m:r>
                  <m:t>x</m:t>
                </m:r>
              </m:e>
              <m:sub>
                <m:r>
                  <m:t>a</m:t>
                </m:r>
              </m:sub>
            </m:sSub>
            <m:r>
              <m:rPr>
                <m:sty m:val="p"/>
              </m:rPr>
              <m:t>,</m:t>
            </m:r>
            <m:sSub>
              <m:e>
                <m:r>
                  <m:t>y</m:t>
                </m:r>
              </m:e>
              <m:sub>
                <m:r>
                  <m:t>a</m:t>
                </m:r>
              </m:sub>
            </m:sSub>
          </m:e>
        </m:d>
        <m:sSubSup>
          <m:e>
            <m:r>
              <m:rPr>
                <m:sty m:val="p"/>
              </m:rPr>
              <m:t>}</m:t>
            </m:r>
          </m:e>
          <m:sub>
            <m:r>
              <m:t>a</m:t>
            </m:r>
            <m:r>
              <m:rPr>
                <m:sty m:val="p"/>
              </m:rPr>
              <m:t>=</m:t>
            </m:r>
            <m:r>
              <m:t>1</m:t>
            </m:r>
          </m:sub>
          <m:sup>
            <m:r>
              <m:t>P</m:t>
            </m:r>
          </m:sup>
        </m:sSubSup>
      </m:oMath>
      <w:r>
        <w:rPr>
          <w:color w:val="3A4350"/>
          <w:sz w:val="19"/>
          <w:szCs w:val="19"/>
        </w:rPr>
        <w:t xml:space="preserve"> the data, the Dirac delta factors form the zero-noise (interpolating) likelihood, </w:t>
      </w:r>
      <m:oMath>
        <m:r>
          <m:t>Z</m:t>
        </m:r>
        <m:d>
          <m:dPr>
            <m:begChr m:val="("/>
            <m:sepChr m:val=""/>
            <m:endChr m:val=")"/>
            <m:grow/>
          </m:dPr>
          <m:e>
            <m:r>
              <m:rPr>
                <m:scr m:val="script"/>
                <m:sty m:val="p"/>
              </m:rPr>
              <m:t>D</m:t>
            </m:r>
          </m:e>
        </m:d>
      </m:oMath>
      <w:r>
        <w:rPr>
          <w:color w:val="3A4350"/>
          <w:sz w:val="19"/>
          <w:szCs w:val="19"/>
        </w:rPr>
        <w:t xml:space="preserve"> the model evidence and </w:t>
      </w:r>
      <m:oMath>
        <m:sSub>
          <m:e>
            <m:r>
              <m:t>λ</m:t>
            </m:r>
          </m:e>
          <m:sub>
            <m:r>
              <m:rPr>
                <m:sty m:val="p"/>
              </m:rPr>
              <m:t>e</m:t>
            </m:r>
            <m:r>
              <m:rPr>
                <m:sty m:val="p"/>
              </m:rPr>
              <m:t>f</m:t>
            </m:r>
            <m:r>
              <m:rPr>
                <m:sty m:val="p"/>
              </m:rPr>
              <m:t>f</m:t>
            </m:r>
          </m:sub>
        </m:sSub>
      </m:oMath>
      <w:r>
        <w:rPr>
          <w:color w:val="3A4350"/>
          <w:sz w:val="19"/>
          <w:szCs w:val="19"/>
        </w:rPr>
        <w:t xml:space="preserve"> the effective depth: the number of hidden layers times the number of data points divided by the width.</w:t>
      </w:r>
    </w:p>
    <w:p>
      <w:pPr>
        <w:spacing w:after="100" w:before="80"/>
        <w:jc w:val="both"/>
      </w:pPr>
      <w:r>
        <w:rPr>
          <w:b/>
          <w:bCs/>
          <w:color w:val="C25E00"/>
        </w:rPr>
        <w:t xml:space="preserve">Link to the theoretical introduction. </w:t>
      </w:r>
      <w:r>
        <w:t xml:space="preserve">Complements Sections 1.4 and 1.8: [B1] concerns Bayesian linear regression, the noise level and model selection by evidence. This paper computes the posterior, the evidence and model selection exactly in a linear network, and shows how the architecture acts as a data-dependent prior; it does not address misspecification.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exact characterization of the posterior and the evidence for deep Bayesian linear networks, showing that depth acts as an empirical Bayes prior that maximizes the evidence.</w:t>
      </w:r>
    </w:p>
    <w:p>
      <w:pPr>
        <w:pStyle w:val="Heading2"/>
        <w:keepNext/>
      </w:pPr>
      <w:r>
        <w:rPr>
          <w:color w:val="C25E00"/>
        </w:rPr>
        <w:t xml:space="preserve">P3  </w:t>
      </w:r>
      <w:r>
        <w:rPr>
          <w:color w:val="1F3864"/>
        </w:rPr>
        <w:t xml:space="preserve">PAC-Bayes control: learning policies that provably generalize to novel environments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Anirudha Majumdar, Alec Farid, Anoopkumar Sonar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International Journal of Robotics Research, vol. 40, no. 2–3, pp. 574–593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lynnhdi41hxoxohdmrvr">
              <w:r>
                <w:rPr>
                  <w:color w:val="1D4ED8"/>
                  <w:sz w:val="18"/>
                  <w:szCs w:val="18"/>
                  <w:u w:val="single"/>
                </w:rPr>
                <w:t xml:space="preserve">https://doi.org/10.1177/0278364920959444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Department of Mechanical and Aerospace Engineering, Princeton University (author block in arXiv:1806.04225; record in the Princeton portal); the journal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PAC-Bayes · control policies · generalization to novel environments · Gibbs posterior · robotics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paper uses PAC-Bayes bounds to give high-probability guarantees on the expected cost of stochastic control policies in novel environments. The policies are distributions, i.e. posteriors, over the controller parameters, and the authors give learning algorithms that minimize this upper bound directly. For finite policy spaces, convex optimization (relative entropy programs) is used; for neural-network policies, stochastic gradient descent is used. The experiments include obstacle avoidance and object grasping in simulation, as well as tests with a real drone. The guarantees hold for any unknown distribution of environments, without assuming a correct model.</w:t>
      </w:r>
    </w:p>
    <w:p>
      <w:pPr>
        <w:keepNext/>
        <w:spacing w:after="40" w:before="80"/>
      </w:pPr>
      <w:r>
        <w:rPr>
          <w:b/>
          <w:bCs/>
          <w:color w:val="C25E00"/>
        </w:rPr>
        <w:t xml:space="preserve">Key equation.</w:t>
      </w:r>
      <w:r>
        <w:rPr>
          <w:i/>
          <w:iCs/>
          <w:color w:val="5B6573"/>
          <w:sz w:val="18"/>
          <w:szCs w:val="18"/>
        </w:rPr>
        <w:t xml:space="preserve">  (the PAC-Bayes bound (representative formulation) and the Gibbs form of the minimizer (derived))</w:t>
      </w:r>
    </w:p>
    <w:p>
      <w:pPr>
        <w:pStyle w:val="Equation"/>
      </w:pPr>
      <m:oMathPara>
        <m:oMathParaPr>
          <m:jc m:val="center"/>
        </m:oMathParaPr>
        <m:oMath>
          <m:sSub>
            <m:e>
              <m:r>
                <m:t>C</m:t>
              </m:r>
            </m:e>
            <m:sub>
              <m:r>
                <m:rPr>
                  <m:scr m:val="script"/>
                  <m:sty m:val="p"/>
                </m:rPr>
                <m:t>D</m:t>
              </m:r>
            </m:sub>
          </m:sSub>
          <m:d>
            <m:dPr>
              <m:begChr m:val="("/>
              <m:sepChr m:val=""/>
              <m:endChr m:val=")"/>
              <m:grow/>
            </m:dPr>
            <m:e>
              <m:r>
                <m:t>P</m:t>
              </m:r>
            </m:e>
          </m:d>
          <m:r>
            <m:rPr>
              <m:sty m:val="p"/>
            </m:rPr>
            <m:t>≤</m:t>
          </m:r>
          <m:sSub>
            <m:e>
              <m:r>
                <m:t>C</m:t>
              </m:r>
            </m:e>
            <m:sub>
              <m:r>
                <m:t>S</m:t>
              </m:r>
            </m:sub>
          </m:sSub>
          <m:d>
            <m:dPr>
              <m:begChr m:val="("/>
              <m:sepChr m:val=""/>
              <m:endChr m:val=")"/>
              <m:grow/>
            </m:dPr>
            <m:e>
              <m:r>
                <m:t>P</m:t>
              </m:r>
            </m:e>
          </m:d>
          <m:r>
            <m:rPr>
              <m:sty m:val="p"/>
            </m:rPr>
            <m:t>+</m:t>
          </m:r>
          <m:rad>
            <m:radPr>
              <m:degHide m:val="on"/>
            </m:radPr>
            <m:deg/>
            <m:e>
              <m:f>
                <m:fPr>
                  <m:type m:val="bar"/>
                </m:fPr>
                <m:num>
                  <m:r>
                    <m:rPr>
                      <m:sty m:val="p"/>
                    </m:rPr>
                    <m:t>K</m:t>
                  </m:r>
                  <m:r>
                    <m:rPr>
                      <m:sty m:val="p"/>
                    </m:rPr>
                    <m:t>L</m:t>
                  </m:r>
                  <m:d>
                    <m:dPr>
                      <m:begChr m:val="("/>
                      <m:sepChr m:val=""/>
                      <m:endChr m:val=")"/>
                      <m:grow/>
                    </m:dPr>
                    <m:e>
                      <m:r>
                        <m:t>P</m:t>
                      </m:r>
                      <m:r>
                        <m:t> </m:t>
                      </m:r>
                      <m:r>
                        <m:rPr>
                          <m:sty m:val="p"/>
                        </m:rPr>
                        <m:t>∥</m:t>
                      </m:r>
                      <m:r>
                        <m:t> </m:t>
                      </m:r>
                      <m:sSub>
                        <m:e>
                          <m:r>
                            <m:t>P</m:t>
                          </m:r>
                        </m:e>
                        <m:sub>
                          <m:r>
                            <m:t>0</m:t>
                          </m:r>
                        </m:sub>
                      </m:sSub>
                    </m:e>
                  </m:d>
                  <m:r>
                    <m:rPr>
                      <m:sty m:val="p"/>
                    </m:rPr>
                    <m:t>+</m:t>
                  </m:r>
                  <m:r>
                    <m:rPr>
                      <m:sty m:val="p"/>
                    </m:rPr>
                    <m:t>log</m:t>
                  </m:r>
                  <m:f>
                    <m:fPr>
                      <m:type m:val="bar"/>
                    </m:fPr>
                    <m:num>
                      <m:r>
                        <m:t>2</m:t>
                      </m:r>
                      <m:rad>
                        <m:radPr>
                          <m:degHide m:val="on"/>
                        </m:radPr>
                        <m:deg/>
                        <m:e>
                          <m:r>
                            <m:t>N</m:t>
                          </m:r>
                        </m:e>
                      </m:rad>
                    </m:num>
                    <m:den>
                      <m:r>
                        <m:t>δ</m:t>
                      </m:r>
                    </m:den>
                  </m:f>
                </m:num>
                <m:den>
                  <m:r>
                    <m:t>2</m:t>
                  </m:r>
                  <m:r>
                    <m:t>N</m:t>
                  </m:r>
                </m:den>
              </m:f>
            </m:e>
          </m:rad>
        </m:oMath>
      </m:oMathPara>
    </w:p>
    <w:p>
      <w:pPr>
        <w:pStyle w:val="Equation"/>
      </w:pPr>
      <m:oMathPara>
        <m:oMathParaPr>
          <m:jc m:val="center"/>
        </m:oMathParaPr>
        <m:oMath>
          <m:sSup>
            <m:e>
              <m:r>
                <m:t>P</m:t>
              </m:r>
            </m:e>
            <m:sup>
              <m:r>
                <m:rPr>
                  <m:sty m:val="p"/>
                </m:rPr>
                <m:t>⋆</m:t>
              </m:r>
            </m:sup>
          </m:sSup>
          <m:d>
            <m:dPr>
              <m:begChr m:val="("/>
              <m:sepChr m:val=""/>
              <m:endChr m:val=")"/>
              <m:grow/>
            </m:dPr>
            <m:e>
              <m:r>
                <m:t>d</m:t>
              </m:r>
              <m:r>
                <m:t>ϑ</m:t>
              </m:r>
            </m:e>
          </m:d>
          <m:r>
            <m:rPr>
              <m:sty m:val="p"/>
            </m:rPr>
            <m:t>∝</m:t>
          </m:r>
          <m:sSup>
            <m:e>
              <m:r>
                <m:t>e</m:t>
              </m:r>
            </m:e>
            <m:sup>
              <m:r>
                <m:rPr>
                  <m:sty m:val="p"/>
                </m:rPr>
                <m:t>−</m:t>
              </m:r>
              <m:r>
                <m:t>η</m:t>
              </m:r>
              <m:r>
                <m:t> </m:t>
              </m:r>
              <m:sSub>
                <m:e>
                  <m:acc>
                    <m:accPr>
                      <m:chr m:val="̂"/>
                    </m:accPr>
                    <m:e>
                      <m:r>
                        <m:t>C</m:t>
                      </m:r>
                    </m:e>
                  </m:acc>
                </m:e>
                <m:sub>
                  <m:r>
                    <m:t>S</m:t>
                  </m:r>
                </m:sub>
              </m:sSub>
              <m:d>
                <m:dPr>
                  <m:begChr m:val="("/>
                  <m:sepChr m:val=""/>
                  <m:endChr m:val=")"/>
                  <m:grow/>
                </m:dPr>
                <m:e>
                  <m:r>
                    <m:t>ϑ</m:t>
                  </m:r>
                </m:e>
              </m:d>
            </m:sup>
          </m:sSup>
          <m:sSub>
            <m:e>
              <m:r>
                <m:t>P</m:t>
              </m:r>
            </m:e>
            <m:sub>
              <m:r>
                <m:t>0</m:t>
              </m:r>
            </m:sub>
          </m:sSub>
          <m:d>
            <m:dPr>
              <m:begChr m:val="("/>
              <m:sepChr m:val=""/>
              <m:endChr m:val=")"/>
              <m:grow/>
            </m:dPr>
            <m:e>
              <m:r>
                <m:t>d</m:t>
              </m:r>
              <m:r>
                <m:t>ϑ</m:t>
              </m:r>
            </m:e>
          </m:d>
        </m:oMath>
      </m:oMathPara>
    </w:p>
    <w:p>
      <w:pPr>
        <w:spacing w:after="100"/>
        <w:jc w:val="both"/>
      </w:pPr>
      <w:r>
        <w:rPr>
          <w:color w:val="3A4350"/>
          <w:sz w:val="19"/>
          <w:szCs w:val="19"/>
        </w:rPr>
        <w:t xml:space="preserve">where </w:t>
      </w:r>
      <m:oMath>
        <m:r>
          <m:t>P</m:t>
        </m:r>
      </m:oMath>
      <w:r>
        <w:rPr>
          <w:color w:val="3A4350"/>
          <w:sz w:val="19"/>
          <w:szCs w:val="19"/>
        </w:rPr>
        <w:t xml:space="preserve"> is the posterior over the policy parameters </w:t>
      </w:r>
      <m:oMath>
        <m:r>
          <m:t>ϑ</m:t>
        </m:r>
      </m:oMath>
      <w:r>
        <w:rPr>
          <w:color w:val="3A4350"/>
          <w:sz w:val="19"/>
          <w:szCs w:val="19"/>
        </w:rPr>
        <w:t xml:space="preserve">, </w:t>
      </w:r>
      <m:oMath>
        <m:sSub>
          <m:e>
            <m:r>
              <m:t>P</m:t>
            </m:r>
          </m:e>
          <m:sub>
            <m:r>
              <m:t>0</m:t>
            </m:r>
          </m:sub>
        </m:sSub>
      </m:oMath>
      <w:r>
        <w:rPr>
          <w:color w:val="3A4350"/>
          <w:sz w:val="19"/>
          <w:szCs w:val="19"/>
        </w:rPr>
        <w:t xml:space="preserve"> the prior, </w:t>
      </w:r>
      <m:oMath>
        <m:sSub>
          <m:e>
            <m:r>
              <m:t>C</m:t>
            </m:r>
          </m:e>
          <m:sub>
            <m:r>
              <m:t>S</m:t>
            </m:r>
          </m:sub>
        </m:sSub>
        <m:d>
          <m:dPr>
            <m:begChr m:val="("/>
            <m:sepChr m:val=""/>
            <m:endChr m:val=")"/>
            <m:grow/>
          </m:dPr>
          <m:e>
            <m:r>
              <m:t>P</m:t>
            </m:r>
          </m:e>
        </m:d>
      </m:oMath>
      <w:r>
        <w:rPr>
          <w:color w:val="3A4350"/>
          <w:sz w:val="19"/>
          <w:szCs w:val="19"/>
        </w:rPr>
        <w:t xml:space="preserve"> the average cost over the </w:t>
      </w:r>
      <m:oMath>
        <m:r>
          <m:t>N</m:t>
        </m:r>
      </m:oMath>
      <w:r>
        <w:rPr>
          <w:color w:val="3A4350"/>
          <w:sz w:val="19"/>
          <w:szCs w:val="19"/>
        </w:rPr>
        <w:t xml:space="preserve"> training environments, </w:t>
      </w:r>
      <m:oMath>
        <m:sSub>
          <m:e>
            <m:r>
              <m:t>C</m:t>
            </m:r>
          </m:e>
          <m:sub>
            <m:r>
              <m:rPr>
                <m:scr m:val="script"/>
                <m:sty m:val="p"/>
              </m:rPr>
              <m:t>D</m:t>
            </m:r>
          </m:sub>
        </m:sSub>
        <m:d>
          <m:dPr>
            <m:begChr m:val="("/>
            <m:sepChr m:val=""/>
            <m:endChr m:val=")"/>
            <m:grow/>
          </m:dPr>
          <m:e>
            <m:r>
              <m:t>P</m:t>
            </m:r>
          </m:e>
        </m:d>
      </m:oMath>
      <w:r>
        <w:rPr>
          <w:color w:val="3A4350"/>
          <w:sz w:val="19"/>
          <w:szCs w:val="19"/>
        </w:rPr>
        <w:t xml:space="preserve"> the expected cost in a novel environment from the unknown distribution </w:t>
      </w:r>
      <m:oMath>
        <m:r>
          <m:rPr>
            <m:scr m:val="script"/>
            <m:sty m:val="p"/>
          </m:rPr>
          <m:t>D</m:t>
        </m:r>
      </m:oMath>
      <w:r>
        <w:rPr>
          <w:color w:val="3A4350"/>
          <w:sz w:val="19"/>
          <w:szCs w:val="19"/>
        </w:rPr>
        <w:t xml:space="preserve">, </w:t>
      </w:r>
      <m:oMath>
        <m:r>
          <m:t>δ</m:t>
        </m:r>
      </m:oMath>
      <w:r>
        <w:rPr>
          <w:color w:val="3A4350"/>
          <w:sz w:val="19"/>
          <w:szCs w:val="19"/>
        </w:rPr>
        <w:t xml:space="preserve"> the confidence level (the bound holds with probability at least </w:t>
      </w:r>
      <m:oMath>
        <m:r>
          <m:t>1</m:t>
        </m:r>
        <m:r>
          <m:rPr>
            <m:sty m:val="p"/>
          </m:rPr>
          <m:t>−</m:t>
        </m:r>
        <m:r>
          <m:t>δ</m:t>
        </m:r>
      </m:oMath>
      <w:r>
        <w:rPr>
          <w:color w:val="3A4350"/>
          <w:sz w:val="19"/>
          <w:szCs w:val="19"/>
        </w:rPr>
        <w:t xml:space="preserve">) and </w:t>
      </w:r>
      <m:oMath>
        <m:r>
          <m:t>η</m:t>
        </m:r>
        <m:r>
          <m:rPr>
            <m:sty m:val="p"/>
          </m:rPr>
          <m:t>&gt;</m:t>
        </m:r>
        <m:r>
          <m:t>0</m:t>
        </m:r>
      </m:oMath>
      <w:r>
        <w:rPr>
          <w:color w:val="3A4350"/>
          <w:sz w:val="19"/>
          <w:szCs w:val="19"/>
        </w:rPr>
        <w:t xml:space="preserve"> the learning rate. The second line is the minimizer of the linearized objective </w:t>
      </w:r>
      <m:oMath>
        <m:sSub>
          <m:e>
            <m:r>
              <m:t>C</m:t>
            </m:r>
          </m:e>
          <m:sub>
            <m:r>
              <m:t>S</m:t>
            </m:r>
          </m:sub>
        </m:sSub>
        <m:d>
          <m:dPr>
            <m:begChr m:val="("/>
            <m:sepChr m:val=""/>
            <m:endChr m:val=")"/>
            <m:grow/>
          </m:dPr>
          <m:e>
            <m:r>
              <m:t>P</m:t>
            </m:r>
          </m:e>
        </m:d>
        <m:r>
          <m:rPr>
            <m:sty m:val="p"/>
          </m:rPr>
          <m:t>+</m:t>
        </m:r>
        <m:f>
          <m:fPr>
            <m:type m:val="bar"/>
          </m:fPr>
          <m:num>
            <m:r>
              <m:t>1</m:t>
            </m:r>
          </m:num>
          <m:den>
            <m:r>
              <m:t>η</m:t>
            </m:r>
          </m:den>
        </m:f>
        <m:r>
          <m:rPr>
            <m:sty m:val="p"/>
          </m:rPr>
          <m:t>K</m:t>
        </m:r>
        <m:r>
          <m:rPr>
            <m:sty m:val="p"/>
          </m:rPr>
          <m:t>L</m:t>
        </m:r>
        <m:d>
          <m:dPr>
            <m:begChr m:val="("/>
            <m:sepChr m:val=""/>
            <m:endChr m:val=")"/>
            <m:grow/>
          </m:dPr>
          <m:e>
            <m:r>
              <m:t>P</m:t>
            </m:r>
            <m:r>
              <m:rPr>
                <m:sty m:val="p"/>
              </m:rPr>
              <m:t>∥</m:t>
            </m:r>
            <m:sSub>
              <m:e>
                <m:r>
                  <m:t>P</m:t>
                </m:r>
              </m:e>
              <m:sub>
                <m:r>
                  <m:t>0</m:t>
                </m:r>
              </m:sub>
            </m:sSub>
          </m:e>
        </m:d>
      </m:oMath>
      <w:r>
        <w:rPr>
          <w:color w:val="3A4350"/>
          <w:sz w:val="19"/>
          <w:szCs w:val="19"/>
        </w:rPr>
        <w:t xml:space="preserve">, from the Donsker–Varadhan variational formula.</w:t>
      </w:r>
    </w:p>
    <w:p>
      <w:pPr>
        <w:spacing w:after="100" w:before="80"/>
        <w:jc w:val="both"/>
      </w:pPr>
      <w:r>
        <w:rPr>
          <w:b/>
          <w:bCs/>
          <w:color w:val="C25E00"/>
        </w:rPr>
        <w:t xml:space="preserve">Link to the theoretical introduction. </w:t>
      </w:r>
      <w:r>
        <w:t xml:space="preserve">Complements Section 1.5: Gibbs posteriors </w:t>
      </w:r>
      <m:oMath>
        <m:r>
          <m:rPr>
            <m:sty m:val="p"/>
          </m:rPr>
          <m:t>∝</m:t>
        </m:r>
        <m:sSup>
          <m:e>
            <m:r>
              <m:t>e</m:t>
            </m:r>
          </m:e>
          <m:sup>
            <m:r>
              <m:rPr>
                <m:sty m:val="p"/>
              </m:rPr>
              <m:t>−</m:t>
            </m:r>
            <m:r>
              <m:t>η</m:t>
            </m:r>
            <m:r>
              <m:rPr>
                <m:sty m:val="p"/>
              </m:rPr>
              <m:t>⋅</m:t>
            </m:r>
            <m:r>
              <m:rPr>
                <m:sty m:val="p"/>
              </m:rPr>
              <m:t>l</m:t>
            </m:r>
            <m:r>
              <m:rPr>
                <m:sty m:val="p"/>
              </m:rPr>
              <m:t>o</m:t>
            </m:r>
            <m:r>
              <m:rPr>
                <m:sty m:val="p"/>
              </m:rPr>
              <m:t>s</m:t>
            </m:r>
            <m:r>
              <m:rPr>
                <m:sty m:val="p"/>
              </m:rPr>
              <m:t>s</m:t>
            </m:r>
          </m:sup>
        </m:sSup>
        <m:r>
          <m:rPr>
            <m:sty m:val="p"/>
          </m:rPr>
          <m:t>×</m:t>
        </m:r>
        <m:r>
          <m:rPr>
            <m:sty m:val="p"/>
          </m:rPr>
          <m:t>p</m:t>
        </m:r>
        <m:r>
          <m:rPr>
            <m:sty m:val="p"/>
          </m:rPr>
          <m:t>r</m:t>
        </m:r>
        <m:r>
          <m:rPr>
            <m:sty m:val="p"/>
          </m:rPr>
          <m:t>i</m:t>
        </m:r>
        <m:r>
          <m:rPr>
            <m:sty m:val="p"/>
          </m:rPr>
          <m:t>o</m:t>
        </m:r>
        <m:r>
          <m:rPr>
            <m:sty m:val="p"/>
          </m:rPr>
          <m:t>r</m:t>
        </m:r>
      </m:oMath>
      <w:r>
        <w:t xml:space="preserve">, certified without a correct model, are the frequentist justification behind SafeBayes and generalized Bayes; here </w:t>
      </w:r>
      <m:oMath>
        <m:r>
          <m:t>η</m:t>
        </m:r>
      </m:oMath>
      <w:r>
        <w:t xml:space="preserve"> balances fit against complexity, as in [B1].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Brings certified PAC-Bayes generalization guarantees to the learning of robot policies across different environments.</w:t>
      </w:r>
    </w:p>
    <w:p>
      <w:pPr>
        <w:pStyle w:val="Heading2"/>
        <w:keepNext/>
      </w:pPr>
      <w:r>
        <w:rPr>
          <w:color w:val="C25E00"/>
        </w:rPr>
        <w:t xml:space="preserve">P4  </w:t>
      </w:r>
      <w:r>
        <w:rPr>
          <w:color w:val="1F3864"/>
        </w:rPr>
        <w:t xml:space="preserve">Sensitivity analysis using approximate moment condition models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Timothy B. Armstrong, Michal Kolesár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Quantitative Economics, vol. 12, no. 1, pp. 77–108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3gqedud_0cpxfunfsqc">
              <w:r>
                <w:rPr>
                  <w:color w:val="1D4ED8"/>
                  <w:sz w:val="18"/>
                  <w:szCs w:val="18"/>
                  <w:u w:val="single"/>
                </w:rPr>
                <w:t xml:space="preserve">https://doi.org/10.3982/QE1609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Kolesár: Department of Economics, Princeton University (research summary; PDF on the author's princeton.edu page; Princeton Economics working paper series); T. B. Armstrong: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local misspecification · GMM with approximate moment conditions · bias-aware confidence intervals · efficiency bounds · sensitivity analysis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studies GMM models in which the moment conditions may be violated locally by a bounded amount, i.e. the possible bias from misspecified moment conditions. Main result: near-optimal confidence intervals are constructed by taking a GMM estimator and adding and subtracting its standard error times a critical value that accounts for the possible bias. The weighting matrix is chosen with this bias in mind, so it differs from the one that is optimal under correct specification. The authors derive asymptotic efficiency bounds for locally misspecified GMM, which show when the choice of moments makes sense. In an application to automobile demand, reoptimizing the weights shrinks the intervals by a factor of three or more.</w:t>
      </w:r>
    </w:p>
    <w:p>
      <w:pPr>
        <w:keepNext/>
        <w:spacing w:after="40" w:before="80"/>
      </w:pPr>
      <w:r>
        <w:rPr>
          <w:b/>
          <w:bCs/>
          <w:color w:val="C25E00"/>
        </w:rPr>
        <w:t xml:space="preserve">Key equation.</w:t>
      </w:r>
      <w:r>
        <w:rPr>
          <w:i/>
          <w:iCs/>
          <w:color w:val="5B6573"/>
          <w:sz w:val="18"/>
          <w:szCs w:val="18"/>
        </w:rPr>
        <w:t xml:space="preserve">  (local misspecification, the one-step estimator and the interval (representative formulation))</w:t>
      </w:r>
    </w:p>
    <w:p>
      <w:pPr>
        <w:pStyle w:val="Equation"/>
      </w:pPr>
      <m:oMathPara>
        <m:oMathParaPr>
          <m:jc m:val="center"/>
        </m:oMathParaPr>
        <m:oMath>
          <m:r>
            <m:rPr>
              <m:scr m:val="double-struck"/>
              <m:sty m:val="p"/>
            </m:rPr>
            <m:t>E</m:t>
          </m:r>
          <m:r>
            <m:t> </m:t>
          </m:r>
          <m:r>
            <m:t>g</m:t>
          </m:r>
          <m:d>
            <m:dPr>
              <m:begChr m:val="("/>
              <m:sepChr m:val=""/>
              <m:endChr m:val=")"/>
              <m:grow/>
            </m:dPr>
            <m:e>
              <m:sSub>
                <m:e>
                  <m:r>
                    <m:t>W</m:t>
                  </m:r>
                </m:e>
                <m:sub>
                  <m:r>
                    <m:t>i</m:t>
                  </m:r>
                </m:sub>
              </m:sSub>
              <m:r>
                <m:rPr>
                  <m:sty m:val="p"/>
                </m:rPr>
                <m:t>,</m:t>
              </m:r>
              <m:sSub>
                <m:e>
                  <m:r>
                    <m:t>θ</m:t>
                  </m:r>
                </m:e>
                <m:sub>
                  <m:r>
                    <m:t>0</m:t>
                  </m:r>
                </m:sub>
              </m:sSub>
            </m:e>
          </m:d>
          <m:r>
            <m:rPr>
              <m:sty m:val="p"/>
            </m:rPr>
            <m:t>=</m:t>
          </m:r>
          <m:f>
            <m:fPr>
              <m:type m:val="bar"/>
            </m:fPr>
            <m:num>
              <m:r>
                <m:t>c</m:t>
              </m:r>
            </m:num>
            <m:den>
              <m:rad>
                <m:radPr>
                  <m:degHide m:val="on"/>
                </m:radPr>
                <m:deg/>
                <m:e>
                  <m:r>
                    <m:t>n</m:t>
                  </m:r>
                </m:e>
              </m:rad>
            </m:den>
          </m:f>
          <m:r>
            <m:rPr>
              <m:sty m:val="p"/>
            </m:rPr>
            <m:t>,</m:t>
          </m:r>
          <m:r>
            <m:t> </m:t>
          </m:r>
          <m:r>
            <m:t>c</m:t>
          </m:r>
          <m:r>
            <m:rPr>
              <m:sty m:val="p"/>
            </m:rPr>
            <m:t>∈</m:t>
          </m:r>
          <m:r>
            <m:rPr>
              <m:scr m:val="script"/>
              <m:sty m:val="p"/>
            </m:rPr>
            <m:t>C</m:t>
          </m:r>
          <m:r>
            <m:rPr>
              <m:sty m:val="p"/>
            </m:rPr>
            <m:t>;</m:t>
          </m:r>
          <m:r>
            <m:t>  </m:t>
          </m:r>
          <m:sSub>
            <m:e>
              <m:acc>
                <m:accPr>
                  <m:chr m:val="̂"/>
                </m:accPr>
                <m:e>
                  <m:r>
                    <m:t>θ</m:t>
                  </m:r>
                </m:e>
              </m:acc>
            </m:e>
            <m:sub>
              <m:r>
                <m:t>k</m:t>
              </m:r>
            </m:sub>
          </m:sSub>
          <m:r>
            <m:rPr>
              <m:sty m:val="p"/>
            </m:rPr>
            <m:t>=</m:t>
          </m:r>
          <m:sSub>
            <m:e>
              <m:acc>
                <m:accPr>
                  <m:chr m:val="̂"/>
                </m:accPr>
                <m:e>
                  <m:r>
                    <m:t>θ</m:t>
                  </m:r>
                </m:e>
              </m:acc>
            </m:e>
            <m:sub>
              <m:r>
                <m:rPr>
                  <m:sty m:val="p"/>
                </m:rPr>
                <m:t>i</m:t>
              </m:r>
              <m:r>
                <m:rPr>
                  <m:sty m:val="p"/>
                </m:rPr>
                <m:t>n</m:t>
              </m:r>
              <m:r>
                <m:rPr>
                  <m:sty m:val="p"/>
                </m:rPr>
                <m:t>i</m:t>
              </m:r>
              <m:r>
                <m:rPr>
                  <m:sty m:val="p"/>
                </m:rPr>
                <m:t>t</m:t>
              </m:r>
            </m:sub>
          </m:sSub>
          <m:r>
            <m:rPr>
              <m:sty m:val="p"/>
            </m:rPr>
            <m:t>−</m:t>
          </m:r>
          <m:sSup>
            <m:e>
              <m:r>
                <m:t>k</m:t>
              </m:r>
            </m:e>
            <m:sup>
              <m:r>
                <m:rPr>
                  <m:sty m:val="p"/>
                </m:rPr>
                <m:t>⊤</m:t>
              </m:r>
            </m:sup>
          </m:sSup>
          <m:sSub>
            <m:e>
              <m:acc>
                <m:accPr>
                  <m:chr m:val="‾"/>
                </m:accPr>
                <m:e>
                  <m:r>
                    <m:t>g</m:t>
                  </m:r>
                </m:e>
              </m:acc>
            </m:e>
            <m:sub>
              <m:r>
                <m:t>n</m:t>
              </m:r>
            </m:sub>
          </m:sSub>
          <m:d>
            <m:dPr>
              <m:begChr m:val="("/>
              <m:sepChr m:val=""/>
              <m:endChr m:val=")"/>
              <m:grow/>
            </m:dPr>
            <m:e>
              <m:sSub>
                <m:e>
                  <m:acc>
                    <m:accPr>
                      <m:chr m:val="̂"/>
                    </m:accPr>
                    <m:e>
                      <m:r>
                        <m:t>θ</m:t>
                      </m:r>
                    </m:e>
                  </m:acc>
                </m:e>
                <m:sub>
                  <m:r>
                    <m:rPr>
                      <m:sty m:val="p"/>
                    </m:rPr>
                    <m:t>i</m:t>
                  </m:r>
                  <m:r>
                    <m:rPr>
                      <m:sty m:val="p"/>
                    </m:rPr>
                    <m:t>n</m:t>
                  </m:r>
                  <m:r>
                    <m:rPr>
                      <m:sty m:val="p"/>
                    </m:rPr>
                    <m:t>i</m:t>
                  </m:r>
                  <m:r>
                    <m:rPr>
                      <m:sty m:val="p"/>
                    </m:rPr>
                    <m:t>t</m:t>
                  </m:r>
                </m:sub>
              </m:sSub>
            </m:e>
          </m:d>
        </m:oMath>
      </m:oMathPara>
    </w:p>
    <w:p>
      <w:pPr>
        <w:pStyle w:val="Equation"/>
      </w:pPr>
      <m:oMathPara>
        <m:oMathParaPr>
          <m:jc m:val="center"/>
        </m:oMathParaPr>
        <m:oMath>
          <m:r>
            <m:rPr>
              <m:sty m:val="p"/>
            </m:rPr>
            <m:t>C</m:t>
          </m:r>
          <m:r>
            <m:rPr>
              <m:sty m:val="p"/>
            </m:rPr>
            <m:t>I</m:t>
          </m:r>
          <m:r>
            <m:rPr>
              <m:sty m:val="p"/>
            </m:rPr>
            <m:t>=</m:t>
          </m:r>
          <m:sSub>
            <m:e>
              <m:acc>
                <m:accPr>
                  <m:chr m:val="̂"/>
                </m:accPr>
                <m:e>
                  <m:r>
                    <m:t>θ</m:t>
                  </m:r>
                </m:e>
              </m:acc>
            </m:e>
            <m:sub>
              <m:r>
                <m:t>k</m:t>
              </m:r>
            </m:sub>
          </m:sSub>
          <m:r>
            <m:rPr>
              <m:sty m:val="p"/>
            </m:rPr>
            <m:t>±</m:t>
          </m:r>
          <m:sSub>
            <m:e>
              <m:r>
                <m:rPr>
                  <m:sty m:val="p"/>
                </m:rPr>
                <m:t>c</m:t>
              </m:r>
              <m:r>
                <m:rPr>
                  <m:sty m:val="p"/>
                </m:rPr>
                <m:t>v</m:t>
              </m:r>
            </m:e>
            <m:sub>
              <m:r>
                <m:t>α</m:t>
              </m:r>
            </m:sub>
          </m:sSub>
          <m:d>
            <m:dPr>
              <m:begChr m:val="("/>
              <m:sepChr m:val=""/>
              <m:endChr m:val=")"/>
              <m:grow/>
            </m:dPr>
            <m:e>
              <m:f>
                <m:fPr>
                  <m:type m:val="bar"/>
                </m:fPr>
                <m:num>
                  <m:bar>
                    <m:barPr>
                      <m:pos m:val="top"/>
                    </m:barPr>
                    <m:e>
                      <m:r>
                        <m:t>b</m:t>
                      </m:r>
                    </m:e>
                  </m:bar>
                  <m:d>
                    <m:dPr>
                      <m:begChr m:val="("/>
                      <m:sepChr m:val=""/>
                      <m:endChr m:val=")"/>
                      <m:grow/>
                    </m:dPr>
                    <m:e>
                      <m:r>
                        <m:t>k</m:t>
                      </m:r>
                    </m:e>
                  </m:d>
                </m:num>
                <m:den>
                  <m:r>
                    <m:rPr>
                      <m:sty m:val="p"/>
                    </m:rPr>
                    <m:t>s</m:t>
                  </m:r>
                  <m:r>
                    <m:rPr>
                      <m:sty m:val="p"/>
                    </m:rPr>
                    <m:t>e</m:t>
                  </m:r>
                  <m:d>
                    <m:dPr>
                      <m:begChr m:val="("/>
                      <m:sepChr m:val=""/>
                      <m:endChr m:val=")"/>
                      <m:grow/>
                    </m:dPr>
                    <m:e>
                      <m:r>
                        <m:t>k</m:t>
                      </m:r>
                    </m:e>
                  </m:d>
                </m:den>
              </m:f>
            </m:e>
          </m:d>
          <m:r>
            <m:rPr>
              <m:sty m:val="p"/>
            </m:rPr>
            <m:t>s</m:t>
          </m:r>
          <m:r>
            <m:rPr>
              <m:sty m:val="p"/>
            </m:rPr>
            <m:t>e</m:t>
          </m:r>
          <m:d>
            <m:dPr>
              <m:begChr m:val="("/>
              <m:sepChr m:val=""/>
              <m:endChr m:val=")"/>
              <m:grow/>
            </m:dPr>
            <m:e>
              <m:r>
                <m:t>k</m:t>
              </m:r>
            </m:e>
          </m:d>
          <m:r>
            <m:rPr>
              <m:sty m:val="p"/>
            </m:rPr>
            <m:t>,</m:t>
          </m:r>
          <m:r>
            <m:t>  </m:t>
          </m:r>
          <m:bar>
            <m:barPr>
              <m:pos m:val="top"/>
            </m:barPr>
            <m:e>
              <m:r>
                <m:t>b</m:t>
              </m:r>
            </m:e>
          </m:bar>
          <m:d>
            <m:dPr>
              <m:begChr m:val="("/>
              <m:sepChr m:val=""/>
              <m:endChr m:val=")"/>
              <m:grow/>
            </m:dPr>
            <m:e>
              <m:r>
                <m:t>k</m:t>
              </m:r>
            </m:e>
          </m:d>
          <m:r>
            <m:rPr>
              <m:sty m:val="p"/>
            </m:rPr>
            <m:t>=</m:t>
          </m:r>
          <m:limLow>
            <m:e>
              <m:r>
                <m:rPr>
                  <m:sty m:val="p"/>
                </m:rPr>
                <m:t>max</m:t>
              </m:r>
            </m:e>
            <m:lim>
              <m:r>
                <m:t>c</m:t>
              </m:r>
              <m:r>
                <m:rPr>
                  <m:sty m:val="p"/>
                </m:rPr>
                <m:t>∈</m:t>
              </m:r>
              <m:r>
                <m:rPr>
                  <m:scr m:val="script"/>
                  <m:sty m:val="p"/>
                </m:rPr>
                <m:t>C</m:t>
              </m:r>
            </m:lim>
          </m:limLow>
          <m:f>
            <m:fPr>
              <m:type m:val="bar"/>
            </m:fPr>
            <m:num>
              <m:d>
                <m:dPr>
                  <m:begChr m:val="|"/>
                  <m:sepChr m:val=""/>
                  <m:endChr m:val="|"/>
                  <m:grow/>
                </m:dPr>
                <m:e>
                  <m:sSup>
                    <m:e>
                      <m:r>
                        <m:t>k</m:t>
                      </m:r>
                    </m:e>
                    <m:sup>
                      <m:r>
                        <m:rPr>
                          <m:sty m:val="p"/>
                        </m:rPr>
                        <m:t>⊤</m:t>
                      </m:r>
                    </m:sup>
                  </m:sSup>
                  <m:r>
                    <m:t>c</m:t>
                  </m:r>
                </m:e>
              </m:d>
            </m:num>
            <m:den>
              <m:rad>
                <m:radPr>
                  <m:degHide m:val="on"/>
                </m:radPr>
                <m:deg/>
                <m:e>
                  <m:r>
                    <m:t>n</m:t>
                  </m:r>
                </m:e>
              </m:rad>
            </m:den>
          </m:f>
        </m:oMath>
      </m:oMathPara>
    </w:p>
    <w:p>
      <w:pPr>
        <w:spacing w:after="100"/>
        <w:jc w:val="both"/>
      </w:pPr>
      <w:r>
        <w:rPr>
          <w:color w:val="3A4350"/>
          <w:sz w:val="19"/>
          <w:szCs w:val="19"/>
        </w:rPr>
        <w:t xml:space="preserve">where </w:t>
      </w:r>
      <m:oMath>
        <m:r>
          <m:t>g</m:t>
        </m:r>
      </m:oMath>
      <w:r>
        <w:rPr>
          <w:color w:val="3A4350"/>
          <w:sz w:val="19"/>
          <w:szCs w:val="19"/>
        </w:rPr>
        <w:t xml:space="preserve"> are the moment functions, </w:t>
      </w:r>
      <m:oMath>
        <m:sSub>
          <m:e>
            <m:r>
              <m:t>W</m:t>
            </m:r>
          </m:e>
          <m:sub>
            <m:r>
              <m:t>i</m:t>
            </m:r>
          </m:sub>
        </m:sSub>
      </m:oMath>
      <w:r>
        <w:rPr>
          <w:color w:val="3A4350"/>
          <w:sz w:val="19"/>
          <w:szCs w:val="19"/>
        </w:rPr>
        <w:t xml:space="preserve"> the data, </w:t>
      </w:r>
      <m:oMath>
        <m:sSub>
          <m:e>
            <m:r>
              <m:t>θ</m:t>
            </m:r>
          </m:e>
          <m:sub>
            <m:r>
              <m:t>0</m:t>
            </m:r>
          </m:sub>
        </m:sSub>
      </m:oMath>
      <w:r>
        <w:rPr>
          <w:color w:val="3A4350"/>
          <w:sz w:val="19"/>
          <w:szCs w:val="19"/>
        </w:rPr>
        <w:t xml:space="preserve"> the parameter of interest, </w:t>
      </w:r>
      <m:oMath>
        <m:sSub>
          <m:e>
            <m:acc>
              <m:accPr>
                <m:chr m:val="‾"/>
              </m:accPr>
              <m:e>
                <m:r>
                  <m:t>g</m:t>
                </m:r>
              </m:e>
            </m:acc>
          </m:e>
          <m:sub>
            <m:r>
              <m:t>n</m:t>
            </m:r>
          </m:sub>
        </m:sSub>
      </m:oMath>
      <w:r>
        <w:rPr>
          <w:color w:val="3A4350"/>
          <w:sz w:val="19"/>
          <w:szCs w:val="19"/>
        </w:rPr>
        <w:t xml:space="preserve"> the sample mean of </w:t>
      </w:r>
      <m:oMath>
        <m:r>
          <m:t>g</m:t>
        </m:r>
      </m:oMath>
      <w:r>
        <w:rPr>
          <w:color w:val="3A4350"/>
          <w:sz w:val="19"/>
          <w:szCs w:val="19"/>
        </w:rPr>
        <w:t xml:space="preserve">, </w:t>
      </w:r>
      <m:oMath>
        <m:r>
          <m:t>c</m:t>
        </m:r>
      </m:oMath>
      <w:r>
        <w:rPr>
          <w:color w:val="3A4350"/>
          <w:sz w:val="19"/>
          <w:szCs w:val="19"/>
        </w:rPr>
        <w:t xml:space="preserve"> the vector of local misspecification within a known set </w:t>
      </w:r>
      <m:oMath>
        <m:r>
          <m:rPr>
            <m:scr m:val="script"/>
            <m:sty m:val="p"/>
          </m:rPr>
          <m:t>C</m:t>
        </m:r>
      </m:oMath>
      <w:r>
        <w:rPr>
          <w:color w:val="3A4350"/>
          <w:sz w:val="19"/>
          <w:szCs w:val="19"/>
        </w:rPr>
        <w:t xml:space="preserve">, </w:t>
      </w:r>
      <m:oMath>
        <m:r>
          <m:t>k</m:t>
        </m:r>
      </m:oMath>
      <w:r>
        <w:rPr>
          <w:color w:val="3A4350"/>
          <w:sz w:val="19"/>
          <w:szCs w:val="19"/>
        </w:rPr>
        <w:t xml:space="preserve"> the sensitivity (weight) vector of the one-step estimator, </w:t>
      </w:r>
      <m:oMath>
        <m:r>
          <m:rPr>
            <m:sty m:val="p"/>
          </m:rPr>
          <m:t>s</m:t>
        </m:r>
        <m:r>
          <m:rPr>
            <m:sty m:val="p"/>
          </m:rPr>
          <m:t>e</m:t>
        </m:r>
        <m:d>
          <m:dPr>
            <m:begChr m:val="("/>
            <m:sepChr m:val=""/>
            <m:endChr m:val=")"/>
            <m:grow/>
          </m:dPr>
          <m:e>
            <m:r>
              <m:t>k</m:t>
            </m:r>
          </m:e>
        </m:d>
      </m:oMath>
      <w:r>
        <w:rPr>
          <w:color w:val="3A4350"/>
          <w:sz w:val="19"/>
          <w:szCs w:val="19"/>
        </w:rPr>
        <w:t xml:space="preserve"> its standard error, </w:t>
      </w:r>
      <m:oMath>
        <m:bar>
          <m:barPr>
            <m:pos m:val="top"/>
          </m:barPr>
          <m:e>
            <m:r>
              <m:t>b</m:t>
            </m:r>
          </m:e>
        </m:bar>
        <m:d>
          <m:dPr>
            <m:begChr m:val="("/>
            <m:sepChr m:val=""/>
            <m:endChr m:val=")"/>
            <m:grow/>
          </m:dPr>
          <m:e>
            <m:r>
              <m:t>k</m:t>
            </m:r>
          </m:e>
        </m:d>
      </m:oMath>
      <w:r>
        <w:rPr>
          <w:color w:val="3A4350"/>
          <w:sz w:val="19"/>
          <w:szCs w:val="19"/>
        </w:rPr>
        <w:t xml:space="preserve"> the worst-case bias and </w:t>
      </w:r>
      <m:oMath>
        <m:sSub>
          <m:e>
            <m:r>
              <m:rPr>
                <m:sty m:val="p"/>
              </m:rPr>
              <m:t>c</m:t>
            </m:r>
            <m:r>
              <m:rPr>
                <m:sty m:val="p"/>
              </m:rPr>
              <m:t>v</m:t>
            </m:r>
          </m:e>
          <m:sub>
            <m:r>
              <m:t>α</m:t>
            </m:r>
          </m:sub>
        </m:sSub>
        <m:d>
          <m:dPr>
            <m:begChr m:val="("/>
            <m:sepChr m:val=""/>
            <m:endChr m:val=")"/>
            <m:grow/>
          </m:dPr>
          <m:e>
            <m:r>
              <m:t>t</m:t>
            </m:r>
          </m:e>
        </m:d>
      </m:oMath>
      <w:r>
        <w:rPr>
          <w:color w:val="3A4350"/>
          <w:sz w:val="19"/>
          <w:szCs w:val="19"/>
        </w:rPr>
        <w:t xml:space="preserve"> the </w:t>
      </w:r>
      <m:oMath>
        <m:r>
          <m:t>1</m:t>
        </m:r>
        <m:r>
          <m:rPr>
            <m:sty m:val="p"/>
          </m:rPr>
          <m:t>−</m:t>
        </m:r>
        <m:r>
          <m:t>α</m:t>
        </m:r>
      </m:oMath>
      <w:r>
        <w:rPr>
          <w:color w:val="3A4350"/>
          <w:sz w:val="19"/>
          <w:szCs w:val="19"/>
        </w:rPr>
        <w:t xml:space="preserve"> quantile of </w:t>
      </w:r>
      <m:oMath>
        <m:d>
          <m:dPr>
            <m:begChr m:val="|"/>
            <m:sepChr m:val=""/>
            <m:endChr m:val="|"/>
            <m:grow/>
          </m:dPr>
          <m:e>
            <m:r>
              <m:rPr>
                <m:scr m:val="script"/>
                <m:sty m:val="p"/>
              </m:rPr>
              <m:t>N</m:t>
            </m:r>
            <m:d>
              <m:dPr>
                <m:begChr m:val="("/>
                <m:sepChr m:val=""/>
                <m:endChr m:val=")"/>
                <m:grow/>
              </m:dPr>
              <m:e>
                <m:r>
                  <m:t>t</m:t>
                </m:r>
                <m:r>
                  <m:rPr>
                    <m:sty m:val="p"/>
                  </m:rPr>
                  <m:t>,</m:t>
                </m:r>
                <m:r>
                  <m:t>1</m:t>
                </m:r>
              </m:e>
            </m:d>
          </m:e>
        </m:d>
      </m:oMath>
      <w:r>
        <w:rPr>
          <w:color w:val="3A4350"/>
          <w:sz w:val="19"/>
          <w:szCs w:val="19"/>
        </w:rPr>
        <w:t xml:space="preserve">. The form of </w:t>
      </w:r>
      <m:oMath>
        <m:r>
          <m:rPr>
            <m:scr m:val="script"/>
            <m:sty m:val="p"/>
          </m:rPr>
          <m:t>C</m:t>
        </m:r>
      </m:oMath>
      <w:r>
        <w:rPr>
          <w:color w:val="3A4350"/>
          <w:sz w:val="19"/>
          <w:szCs w:val="19"/>
        </w:rPr>
        <w:t xml:space="preserve"> in the paper was not seen.</w:t>
      </w:r>
    </w:p>
    <w:p>
      <w:pPr>
        <w:spacing w:after="100" w:before="80"/>
        <w:jc w:val="both"/>
      </w:pPr>
      <w:r>
        <w:rPr>
          <w:b/>
          <w:bCs/>
          <w:color w:val="C25E00"/>
        </w:rPr>
        <w:t xml:space="preserve">Link to the theoretical introduction. </w:t>
      </w:r>
      <w:r>
        <w:t xml:space="preserve">Complements Section 1.3: [B1] shows that the standard procedure gives misleading uncertainty when the model is wrong and repairs it with a robustness knob, </w:t>
      </w:r>
      <m:oMath>
        <m:r>
          <m:t>η</m:t>
        </m:r>
      </m:oMath>
      <w:r>
        <w:t xml:space="preserve">. Armstrong and Kolesár do the same for GMM: the knob is the misspecification set </w:t>
      </w:r>
      <m:oMath>
        <m:r>
          <m:rPr>
            <m:scr m:val="script"/>
            <m:sty m:val="p"/>
          </m:rPr>
          <m:t>C</m:t>
        </m:r>
      </m:oMath>
      <w:r>
        <w:t xml:space="preserve">, and the repair widens and repositions the intervals, like the sandwich matrix of Section 1.3.</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Constructs confidence intervals with exact coverage under a declared amount of moment misspecification, reoptimizes the GMM weights for robustness and derives the efficiency bounds for this case.</w:t>
      </w:r>
    </w:p>
    <w:p>
      <w:pPr>
        <w:pStyle w:val="Heading1"/>
        <w:pageBreakBefore/>
      </w:pPr>
      <w:r>
        <w:rPr>
          <w:color w:val="002147"/>
        </w:rPr>
        <w:t xml:space="preserve">5. University of Oxford</w:t>
      </w:r>
    </w:p>
    <w:p>
      <w:pPr>
        <w:spacing w:after="120"/>
        <w:jc w:val="both"/>
      </w:pPr>
      <w:r>
        <w:t xml:space="preserve">Oxford is represented by the Department of Statistics and the Department of Computer Science. Daniel Moss and Judith Rousseau give the efficiency theory for the “cut” posterior [O1]; Eugenio Clerico, George Deligiannidis and Arnaud Doucet train stochastic networks on the exact PAC-Bayes objective [O2]; Badr-Eddine Chérief-Abdellatif and Pierre Alquier show that MMD estimation is robust to misspecification and dependence [O3]; and Chon Lok Lei and coauthors compare models of structural error in the calibration of cardiac models [O4].</w:t>
      </w:r>
    </w:p>
    <w:p>
      <w:pPr>
        <w:pStyle w:val="Heading2"/>
        <w:keepNext/>
      </w:pPr>
      <w:r>
        <w:rPr>
          <w:color w:val="002147"/>
        </w:rPr>
        <w:t xml:space="preserve">O1  </w:t>
      </w:r>
      <w:r>
        <w:rPr>
          <w:color w:val="1F3864"/>
        </w:rPr>
        <w:t xml:space="preserve">Efficient Bayesian estimation and use of cut posterior in semiparametric hidden Markov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Moss,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Electronic Journal of Statistics, vol. 18, no. 1, pp. 1815–1886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q78sx5sd5wrmby8qfpqy">
              <w:r>
                <w:rPr>
                  <w:color w:val="1D4ED8"/>
                  <w:sz w:val="18"/>
                  <w:szCs w:val="18"/>
                  <w:u w:val="single"/>
                </w:rPr>
                <w:t xml:space="preserve">https://doi.org/10.1214/23-EJS2201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Statistics, University of Oxford (two research summaries of the record on arXiv and Project Euclid)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the “cut” posterior · modular inference · semiparametric Bernstein–von Mises · hidden Markov models · contraction rates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studies hidden Markov models with a finite number of states and nonparametric emission distributions. The authors construct efficient estimators of the transition matrix and prove a semiparametric Bernstein–von Mises result. They propose a modular approach with the “cut” posterior to estimate the transition matrix and the emission densities jointly, and derive a general theorem on the contraction rates of this approach, based on an inversion inequality between the </w:t>
      </w:r>
      <m:oMath>
        <m:sSub>
          <m:e>
            <m:r>
              <m:t>L</m:t>
            </m:r>
          </m:e>
          <m:sub>
            <m:r>
              <m:t>1</m:t>
            </m:r>
          </m:sub>
        </m:sSub>
      </m:oMath>
      <w:r>
        <w:t xml:space="preserve"> distance of the marginal densities and that of the emissions. They also give a contraction result for the smoothing probabilities without sample splitting, and simulations. “Cut” posteriors are the main tool for preventing a misspecified or very flexible module from contaminating the inference for another module.</w:t>
      </w:r>
    </w:p>
    <w:p>
      <w:pPr>
        <w:keepNext/>
        <w:spacing w:after="40" w:before="80"/>
      </w:pPr>
      <w:r>
        <w:rPr>
          <w:b/>
          <w:bCs/>
          <w:color w:val="002147"/>
        </w:rPr>
        <w:t xml:space="preserve">Key equation.</w:t>
      </w:r>
      <w:r>
        <w:rPr>
          <w:i/>
          <w:iCs/>
          <w:color w:val="5B6573"/>
          <w:sz w:val="18"/>
          <w:szCs w:val="18"/>
        </w:rPr>
        <w:t xml:space="preserve">  (the “cut” posterior and semiparametric Bernstein–von Mises (representative formulation))</w:t>
      </w:r>
    </w:p>
    <w:p>
      <w:pPr>
        <w:pStyle w:val="Equation"/>
      </w:pPr>
      <m:oMathPara>
        <m:oMathParaPr>
          <m:jc m:val="center"/>
        </m:oMathParaPr>
        <m:oMath>
          <m:sSub>
            <m:e>
              <m:r>
                <m:t>Π</m:t>
              </m:r>
            </m:e>
            <m:sub>
              <m:r>
                <m:rPr>
                  <m:sty m:val="p"/>
                </m:rPr>
                <m:t>c</m:t>
              </m:r>
              <m:r>
                <m:rPr>
                  <m:sty m:val="p"/>
                </m:rPr>
                <m:t>u</m:t>
              </m:r>
              <m:r>
                <m:rPr>
                  <m:sty m:val="p"/>
                </m:rPr>
                <m:t>t</m:t>
              </m:r>
            </m:sub>
          </m:sSub>
          <m:d>
            <m:dPr>
              <m:begChr m:val="("/>
              <m:sepChr m:val=""/>
              <m:endChr m:val=")"/>
              <m:grow/>
            </m:dPr>
            <m:e>
              <m:r>
                <m:t>d</m:t>
              </m:r>
              <m:r>
                <m:t>Q</m:t>
              </m:r>
              <m:r>
                <m:rPr>
                  <m:sty m:val="p"/>
                </m:rPr>
                <m:t>,</m:t>
              </m:r>
              <m:r>
                <m:t>d</m:t>
              </m:r>
              <m:r>
                <m:t>f</m:t>
              </m:r>
              <m:r>
                <m:rPr>
                  <m:sty m:val="p"/>
                </m:rPr>
                <m:t>∣</m:t>
              </m:r>
              <m:sSub>
                <m:e>
                  <m:r>
                    <m:t>Y</m:t>
                  </m:r>
                </m:e>
                <m:sub>
                  <m:r>
                    <m:t>1</m:t>
                  </m:r>
                  <m:r>
                    <m:rPr>
                      <m:sty m:val="p"/>
                    </m:rPr>
                    <m:t>:</m:t>
                  </m:r>
                  <m:r>
                    <m:t>n</m:t>
                  </m:r>
                </m:sub>
              </m:sSub>
            </m:e>
          </m:d>
          <m:r>
            <m:rPr>
              <m:sty m:val="p"/>
            </m:rPr>
            <m:t>=</m:t>
          </m:r>
          <m:sSub>
            <m:e>
              <m:r>
                <m:t>Π</m:t>
              </m:r>
            </m:e>
            <m:sub>
              <m:r>
                <m:t>1</m:t>
              </m:r>
            </m:sub>
          </m:sSub>
          <m:d>
            <m:dPr>
              <m:begChr m:val="("/>
              <m:sepChr m:val=""/>
              <m:endChr m:val=")"/>
              <m:grow/>
            </m:dPr>
            <m:e>
              <m:r>
                <m:t>d</m:t>
              </m:r>
              <m:r>
                <m:t>Q</m:t>
              </m:r>
              <m:r>
                <m:rPr>
                  <m:sty m:val="p"/>
                </m:rPr>
                <m:t>∣</m:t>
              </m:r>
              <m:sSub>
                <m:e>
                  <m:r>
                    <m:t>Y</m:t>
                  </m:r>
                </m:e>
                <m:sub>
                  <m:r>
                    <m:t>1</m:t>
                  </m:r>
                  <m:r>
                    <m:rPr>
                      <m:sty m:val="p"/>
                    </m:rPr>
                    <m:t>:</m:t>
                  </m:r>
                  <m:r>
                    <m:t>n</m:t>
                  </m:r>
                </m:sub>
              </m:sSub>
            </m:e>
          </m:d>
          <m:sSub>
            <m:e>
              <m:r>
                <m:t>Π</m:t>
              </m:r>
            </m:e>
            <m:sub>
              <m:r>
                <m:t>2</m:t>
              </m:r>
            </m:sub>
          </m:sSub>
          <m:d>
            <m:dPr>
              <m:begChr m:val="("/>
              <m:sepChr m:val=""/>
              <m:endChr m:val=")"/>
              <m:grow/>
            </m:dPr>
            <m:e>
              <m:r>
                <m:t>d</m:t>
              </m:r>
              <m:r>
                <m:t>f</m:t>
              </m:r>
              <m:r>
                <m:rPr>
                  <m:sty m:val="p"/>
                </m:rPr>
                <m:t>∣</m:t>
              </m:r>
              <m:r>
                <m:t>Q</m:t>
              </m:r>
              <m:r>
                <m:rPr>
                  <m:sty m:val="p"/>
                </m:rPr>
                <m:t>,</m:t>
              </m:r>
              <m:sSub>
                <m:e>
                  <m:r>
                    <m:t>Y</m:t>
                  </m:r>
                </m:e>
                <m:sub>
                  <m:r>
                    <m:t>1</m:t>
                  </m:r>
                  <m:r>
                    <m:rPr>
                      <m:sty m:val="p"/>
                    </m:rPr>
                    <m:t>:</m:t>
                  </m:r>
                  <m:r>
                    <m:t>n</m:t>
                  </m:r>
                </m:sub>
              </m:sSub>
            </m:e>
          </m:d>
        </m:oMath>
      </m:oMathPara>
    </w:p>
    <w:p>
      <w:pPr>
        <w:pStyle w:val="Equation"/>
      </w:pPr>
      <m:oMathPara>
        <m:oMathParaPr>
          <m:jc m:val="center"/>
        </m:oMathParaPr>
        <m:oMath>
          <m:sSub>
            <m:e>
              <m:r>
                <m:t>Π</m:t>
              </m:r>
            </m:e>
            <m:sub>
              <m:r>
                <m:t>1</m:t>
              </m:r>
            </m:sub>
          </m:sSub>
          <m:d>
            <m:dPr>
              <m:begChr m:val="("/>
              <m:sepChr m:val=""/>
              <m:endChr m:val=")"/>
              <m:grow/>
            </m:dPr>
            <m:e>
              <m:rad>
                <m:radPr>
                  <m:degHide m:val="on"/>
                </m:radPr>
                <m:deg/>
                <m:e>
                  <m:r>
                    <m:t>n</m:t>
                  </m:r>
                </m:e>
              </m:rad>
              <m:d>
                <m:dPr>
                  <m:begChr m:val="("/>
                  <m:sepChr m:val=""/>
                  <m:endChr m:val=")"/>
                  <m:grow/>
                </m:dPr>
                <m:e>
                  <m:r>
                    <m:t>Q</m:t>
                  </m:r>
                  <m:r>
                    <m:rPr>
                      <m:sty m:val="p"/>
                    </m:rPr>
                    <m:t>−</m:t>
                  </m:r>
                  <m:sSub>
                    <m:e>
                      <m:acc>
                        <m:accPr>
                          <m:chr m:val="̂"/>
                        </m:accPr>
                        <m:e>
                          <m:r>
                            <m:t>Q</m:t>
                          </m:r>
                        </m:e>
                      </m:acc>
                    </m:e>
                    <m:sub>
                      <m:r>
                        <m:t>n</m:t>
                      </m:r>
                    </m:sub>
                  </m:sSub>
                </m:e>
              </m:d>
              <m:r>
                <m:rPr>
                  <m:sty m:val="p"/>
                </m:rPr>
                <m:t>∈</m:t>
              </m:r>
              <m:r>
                <m:rPr>
                  <m:sty m:val="p"/>
                </m:rPr>
                <m:t>⋅</m:t>
              </m:r>
              <m:r>
                <m:rPr>
                  <m:sty m:val="p"/>
                </m:rPr>
                <m:t>∣</m:t>
              </m:r>
              <m:sSub>
                <m:e>
                  <m:r>
                    <m:t>Y</m:t>
                  </m:r>
                </m:e>
                <m:sub>
                  <m:r>
                    <m:t>1</m:t>
                  </m:r>
                  <m:r>
                    <m:rPr>
                      <m:sty m:val="p"/>
                    </m:rPr>
                    <m:t>:</m:t>
                  </m:r>
                  <m:r>
                    <m:t>n</m:t>
                  </m:r>
                </m:sub>
              </m:sSub>
            </m:e>
          </m:d>
          <m:r>
            <m:rPr>
              <m:sty m:val="p"/>
            </m:rPr>
            <m:t>→</m:t>
          </m:r>
          <m:r>
            <m:rPr>
              <m:scr m:val="script"/>
              <m:sty m:val="p"/>
            </m:rPr>
            <m:t>N</m:t>
          </m:r>
          <m:d>
            <m:dPr>
              <m:begChr m:val="("/>
              <m:sepChr m:val=""/>
              <m:endChr m:val=")"/>
              <m:grow/>
            </m:dPr>
            <m:e>
              <m:r>
                <m:t>0</m:t>
              </m:r>
              <m:r>
                <m:rPr>
                  <m:sty m:val="p"/>
                </m:rPr>
                <m:t>,</m:t>
              </m:r>
              <m:sSup>
                <m:e>
                  <m:acc>
                    <m:accPr>
                      <m:chr m:val="̃"/>
                    </m:accPr>
                    <m:e>
                      <m:r>
                        <m:t>I</m:t>
                      </m:r>
                    </m:e>
                  </m:acc>
                </m:e>
                <m:sup>
                  <m:r>
                    <m:rPr>
                      <m:sty m:val="p"/>
                    </m:rPr>
                    <m:t>−</m:t>
                  </m:r>
                  <m:r>
                    <m:t>1</m:t>
                  </m:r>
                </m:sup>
              </m:sSup>
            </m:e>
          </m:d>
        </m:oMath>
      </m:oMathPara>
    </w:p>
    <w:p>
      <w:pPr>
        <w:spacing w:after="100"/>
        <w:jc w:val="both"/>
      </w:pPr>
      <w:r>
        <w:rPr>
          <w:color w:val="3A4350"/>
          <w:sz w:val="19"/>
          <w:szCs w:val="19"/>
        </w:rPr>
        <w:t xml:space="preserve">where </w:t>
      </w:r>
      <m:oMath>
        <m:sSub>
          <m:e>
            <m:r>
              <m:t>Y</m:t>
            </m:r>
          </m:e>
          <m:sub>
            <m:r>
              <m:t>1</m:t>
            </m:r>
            <m:r>
              <m:rPr>
                <m:sty m:val="p"/>
              </m:rPr>
              <m:t>:</m:t>
            </m:r>
            <m:r>
              <m:t>n</m:t>
            </m:r>
          </m:sub>
        </m:sSub>
      </m:oMath>
      <w:r>
        <w:rPr>
          <w:color w:val="3A4350"/>
          <w:sz w:val="19"/>
          <w:szCs w:val="19"/>
        </w:rPr>
        <w:t xml:space="preserve"> are the observations of a hidden Markov chain </w:t>
      </w:r>
      <m:oMath>
        <m:sSub>
          <m:e>
            <m:r>
              <m:t>X</m:t>
            </m:r>
          </m:e>
          <m:sub>
            <m:r>
              <m:t>t</m:t>
            </m:r>
          </m:sub>
        </m:sSub>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with transition matrix </w:t>
      </w:r>
      <m:oMath>
        <m:r>
          <m:t>Q</m:t>
        </m:r>
      </m:oMath>
      <w:r>
        <w:rPr>
          <w:color w:val="3A4350"/>
          <w:sz w:val="19"/>
          <w:szCs w:val="19"/>
        </w:rPr>
        <w:t xml:space="preserve">, </w:t>
      </w:r>
      <m:oMath>
        <m:r>
          <m:t>f</m:t>
        </m:r>
        <m:r>
          <m:rPr>
            <m:sty m:val="p"/>
          </m:rPr>
          <m:t>=</m:t>
        </m:r>
        <m:d>
          <m:dPr>
            <m:begChr m:val="("/>
            <m:sepChr m:val=""/>
            <m:endChr m:val=")"/>
            <m:grow/>
          </m:dPr>
          <m:e>
            <m:sSub>
              <m:e>
                <m:r>
                  <m:t>f</m:t>
                </m:r>
              </m:e>
              <m:sub>
                <m:r>
                  <m:t>1</m:t>
                </m:r>
              </m:sub>
            </m:sSub>
            <m:r>
              <m:rPr>
                <m:sty m:val="p"/>
              </m:rPr>
              <m:t>,</m:t>
            </m:r>
            <m:r>
              <m:rPr>
                <m:sty m:val="p"/>
              </m:rPr>
              <m:t>…</m:t>
            </m:r>
            <m:r>
              <m:rPr>
                <m:sty m:val="p"/>
              </m:rPr>
              <m:t>,</m:t>
            </m:r>
            <m:sSub>
              <m:e>
                <m:r>
                  <m:t>f</m:t>
                </m:r>
              </m:e>
              <m:sub>
                <m:r>
                  <m:t>K</m:t>
                </m:r>
              </m:sub>
            </m:sSub>
          </m:e>
        </m:d>
      </m:oMath>
      <w:r>
        <w:rPr>
          <w:color w:val="3A4350"/>
          <w:sz w:val="19"/>
          <w:szCs w:val="19"/>
        </w:rPr>
        <w:t xml:space="preserve"> the nonparametric emission densities, </w:t>
      </w:r>
      <m:oMath>
        <m:sSub>
          <m:e>
            <m:r>
              <m:t>Π</m:t>
            </m:r>
          </m:e>
          <m:sub>
            <m:r>
              <m:t>1</m:t>
            </m:r>
          </m:sub>
        </m:sSub>
      </m:oMath>
      <w:r>
        <w:rPr>
          <w:color w:val="3A4350"/>
          <w:sz w:val="19"/>
          <w:szCs w:val="19"/>
        </w:rPr>
        <w:t xml:space="preserve"> the first-stage posterior for </w:t>
      </w:r>
      <m:oMath>
        <m:r>
          <m:t>Q</m:t>
        </m:r>
      </m:oMath>
      <w:r>
        <w:rPr>
          <w:color w:val="3A4350"/>
          <w:sz w:val="19"/>
          <w:szCs w:val="19"/>
        </w:rPr>
        <w:t xml:space="preserve"> under a simpler working model, </w:t>
      </w:r>
      <m:oMath>
        <m:sSub>
          <m:e>
            <m:r>
              <m:t>Π</m:t>
            </m:r>
          </m:e>
          <m:sub>
            <m:r>
              <m:t>2</m:t>
            </m:r>
          </m:sub>
        </m:sSub>
      </m:oMath>
      <w:r>
        <w:rPr>
          <w:color w:val="3A4350"/>
          <w:sz w:val="19"/>
          <w:szCs w:val="19"/>
        </w:rPr>
        <w:t xml:space="preserve"> the conditional posterior for </w:t>
      </w:r>
      <m:oMath>
        <m:r>
          <m:t>f</m:t>
        </m:r>
      </m:oMath>
      <w:r>
        <w:rPr>
          <w:color w:val="3A4350"/>
          <w:sz w:val="19"/>
          <w:szCs w:val="19"/>
        </w:rPr>
        <w:t xml:space="preserve"> given </w:t>
      </w:r>
      <m:oMath>
        <m:r>
          <m:t>Q</m:t>
        </m:r>
      </m:oMath>
      <w:r>
        <w:rPr>
          <w:color w:val="3A4350"/>
          <w:sz w:val="19"/>
          <w:szCs w:val="19"/>
        </w:rPr>
        <w:t xml:space="preserve">, </w:t>
      </w:r>
      <m:oMath>
        <m:sSub>
          <m:e>
            <m:acc>
              <m:accPr>
                <m:chr m:val="̂"/>
              </m:accPr>
              <m:e>
                <m:r>
                  <m:t>Q</m:t>
                </m:r>
              </m:e>
            </m:acc>
          </m:e>
          <m:sub>
            <m:r>
              <m:t>n</m:t>
            </m:r>
          </m:sub>
        </m:sSub>
      </m:oMath>
      <w:r>
        <w:rPr>
          <w:color w:val="3A4350"/>
          <w:sz w:val="19"/>
          <w:szCs w:val="19"/>
        </w:rPr>
        <w:t xml:space="preserve"> an efficient estimator, </w:t>
      </w:r>
      <m:oMath>
        <m:acc>
          <m:accPr>
            <m:chr m:val="̃"/>
          </m:accPr>
          <m:e>
            <m:r>
              <m:t>I</m:t>
            </m:r>
          </m:e>
        </m:acc>
      </m:oMath>
      <w:r>
        <w:rPr>
          <w:color w:val="3A4350"/>
          <w:sz w:val="19"/>
          <w:szCs w:val="19"/>
        </w:rPr>
        <w:t xml:space="preserve"> the efficient Fisher information and </w:t>
      </w:r>
      <m:oMath>
        <m:sSub>
          <m:e>
            <m:r>
              <m:t>P</m:t>
            </m:r>
          </m:e>
          <m:sub>
            <m:r>
              <m:t>0</m:t>
            </m:r>
          </m:sub>
        </m:sSub>
      </m:oMath>
      <w:r>
        <w:rPr>
          <w:color w:val="3A4350"/>
          <w:sz w:val="19"/>
          <w:szCs w:val="19"/>
        </w:rPr>
        <w:t xml:space="preserve"> the true distribution, under which the convergence holds in probability. The “cut” blocks the feedback of information from the </w:t>
      </w:r>
      <m:oMath>
        <m:r>
          <m:t>f</m:t>
        </m:r>
      </m:oMath>
      <w:r>
        <w:rPr>
          <w:color w:val="3A4350"/>
          <w:sz w:val="19"/>
          <w:szCs w:val="19"/>
        </w:rPr>
        <w:t xml:space="preserve"> module to </w:t>
      </w:r>
      <m:oMath>
        <m:r>
          <m:t>Q</m:t>
        </m:r>
      </m:oMath>
      <w:r>
        <w:rPr>
          <w:color w:val="3A4350"/>
          <w:sz w:val="19"/>
          <w:szCs w:val="19"/>
        </w:rPr>
        <w:t xml:space="preserve">. The exact first-stage model was not seen.</w:t>
      </w:r>
    </w:p>
    <w:p>
      <w:pPr>
        <w:spacing w:after="100" w:before="80"/>
        <w:jc w:val="both"/>
      </w:pPr>
      <w:r>
        <w:rPr>
          <w:b/>
          <w:bCs/>
          <w:color w:val="002147"/>
        </w:rPr>
        <w:t xml:space="preserve">Link to the theoretical introduction. </w:t>
      </w:r>
      <w:r>
        <w:t xml:space="preserve">Complements Section 1.9: the “cut” posterior is one of the main repairs when part of the model is misspecified. This paper gives the frequentist theory showing that modular inference can be robust and efficient at the same time.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efficiency (Bernstein–von Mises) and contraction theory for a “cut” posterior in nonparametric hidden Markov models.</w:t>
      </w:r>
    </w:p>
    <w:p>
      <w:pPr>
        <w:pStyle w:val="Heading2"/>
        <w:keepNext/>
      </w:pPr>
      <w:r>
        <w:rPr>
          <w:color w:val="002147"/>
        </w:rPr>
        <w:t xml:space="preserve">O2  </w:t>
      </w:r>
      <w:r>
        <w:rPr>
          <w:color w:val="1F3864"/>
        </w:rPr>
        <w:t xml:space="preserve">Conditionally Gaussian PAC-Bayes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Eugenio Clerico,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25th International Conference on Artificial Intelligence and Statistics (AISTATS 2022), PMLR vol. 151, pp. 2311–2329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cmv5bnktdrsyiitjd6y2">
              <w:r>
                <w:rPr>
                  <w:color w:val="1D4ED8"/>
                  <w:sz w:val="18"/>
                  <w:szCs w:val="18"/>
                  <w:u w:val="single"/>
                </w:rPr>
                <w:t xml:space="preserve">proceedings.mlr.press/v151/clerico22a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the paper is listed on the pages of G. Deligiannidis and A. Doucet in Oxford's Computational Statistics and Machine Learning group; the affiliation lines in the PDF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PAC-Bayes bounds · stochastic neural networks · 0–1 loss without a surrogate · conditional Gaussianity · certified posteriors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studies the training of stochastic neural networks by directly minimizing a PAC-Bayesian bound on the generalization error. Existing methods replace the 0–1 classification loss with a surrogate loss, so the objective that is trained is not the bound that is certified. The authors propose an algorithm that optimizes the PAC-Bayes bound without any surrogate loss, using the fact that, when the previous layers are fixed, the output of a network with Gaussian weights is Gaussian. According to the abstract, the method outperforms existing PAC-Bayesian training methods and gives tighter certified bounds. PAC-Bayes bounds certify Gibbs-type posteriors without assuming that the model is correct.</w:t>
      </w:r>
    </w:p>
    <w:p>
      <w:pPr>
        <w:keepNext/>
        <w:spacing w:after="40" w:before="80"/>
      </w:pPr>
      <w:r>
        <w:rPr>
          <w:b/>
          <w:bCs/>
          <w:color w:val="002147"/>
        </w:rPr>
        <w:t xml:space="preserve">Key equation.</w:t>
      </w:r>
      <w:r>
        <w:rPr>
          <w:i/>
          <w:iCs/>
          <w:color w:val="5B6573"/>
          <w:sz w:val="18"/>
          <w:szCs w:val="18"/>
        </w:rPr>
        <w:t xml:space="preserve">  (the PAC-Bayes-kl bound (representative formulation) and the mechanism of conditional Gaussianity (derived))</w:t>
      </w:r>
    </w:p>
    <w:p>
      <w:pPr>
        <w:pStyle w:val="Equation"/>
      </w:pPr>
      <m:oMathPara>
        <m:oMathParaPr>
          <m:jc m:val="center"/>
        </m:oMathParaPr>
        <m:oMath>
          <m:r>
            <m:rPr>
              <m:sty m:val="p"/>
            </m:rPr>
            <m:t>k</m:t>
          </m:r>
          <m:r>
            <m:rPr>
              <m:sty m:val="p"/>
            </m:rPr>
            <m:t>l</m:t>
          </m:r>
          <m:d>
            <m:dPr>
              <m:begChr m:val="("/>
              <m:sepChr m:val=""/>
              <m:endChr m:val=")"/>
              <m:grow/>
            </m:dPr>
            <m:e>
              <m:sSub>
                <m:e>
                  <m:acc>
                    <m:accPr>
                      <m:chr m:val="̂"/>
                    </m:accPr>
                    <m:e>
                      <m:r>
                        <m:t>L</m:t>
                      </m:r>
                    </m:e>
                  </m:acc>
                </m:e>
                <m:sub>
                  <m:r>
                    <m:t>S</m:t>
                  </m:r>
                </m:sub>
              </m:sSub>
              <m:d>
                <m:dPr>
                  <m:begChr m:val="("/>
                  <m:sepChr m:val=""/>
                  <m:endChr m:val=")"/>
                  <m:grow/>
                </m:dPr>
                <m:e>
                  <m:r>
                    <m:t>Q</m:t>
                  </m:r>
                </m:e>
              </m:d>
              <m:r>
                <m:t> </m:t>
              </m:r>
              <m:r>
                <m:rPr>
                  <m:sty m:val="p"/>
                </m:rPr>
                <m:t>∥</m:t>
              </m:r>
              <m:r>
                <m:t> </m:t>
              </m:r>
              <m:r>
                <m:t>L</m:t>
              </m:r>
              <m:d>
                <m:dPr>
                  <m:begChr m:val="("/>
                  <m:sepChr m:val=""/>
                  <m:endChr m:val=")"/>
                  <m:grow/>
                </m:dPr>
                <m:e>
                  <m:r>
                    <m:t>Q</m:t>
                  </m:r>
                </m:e>
              </m:d>
            </m:e>
          </m:d>
          <m:r>
            <m:rPr>
              <m:sty m:val="p"/>
            </m:rPr>
            <m:t>≤</m:t>
          </m:r>
          <m:f>
            <m:fPr>
              <m:type m:val="bar"/>
            </m:fPr>
            <m:num>
              <m:r>
                <m:rPr>
                  <m:sty m:val="p"/>
                </m:rPr>
                <m:t>K</m:t>
              </m:r>
              <m:r>
                <m:rPr>
                  <m:sty m:val="p"/>
                </m:rPr>
                <m:t>L</m:t>
              </m:r>
              <m:d>
                <m:dPr>
                  <m:begChr m:val="("/>
                  <m:sepChr m:val=""/>
                  <m:endChr m:val=")"/>
                  <m:grow/>
                </m:dPr>
                <m:e>
                  <m:r>
                    <m:t>Q</m:t>
                  </m:r>
                  <m:r>
                    <m:t> </m:t>
                  </m:r>
                  <m:r>
                    <m:rPr>
                      <m:sty m:val="p"/>
                    </m:rPr>
                    <m:t>∥</m:t>
                  </m:r>
                  <m:r>
                    <m:t> </m:t>
                  </m:r>
                  <m:r>
                    <m:t>P</m:t>
                  </m:r>
                </m:e>
              </m:d>
              <m:r>
                <m:rPr>
                  <m:sty m:val="p"/>
                </m:rPr>
                <m:t>+</m:t>
              </m:r>
              <m:r>
                <m:rPr>
                  <m:sty m:val="p"/>
                </m:rPr>
                <m:t>log</m:t>
              </m:r>
              <m:f>
                <m:fPr>
                  <m:type m:val="bar"/>
                </m:fPr>
                <m:num>
                  <m:r>
                    <m:t>2</m:t>
                  </m:r>
                  <m:rad>
                    <m:radPr>
                      <m:degHide m:val="on"/>
                    </m:radPr>
                    <m:deg/>
                    <m:e>
                      <m:r>
                        <m:t>m</m:t>
                      </m:r>
                    </m:e>
                  </m:rad>
                </m:num>
                <m:den>
                  <m:r>
                    <m:t>δ</m:t>
                  </m:r>
                </m:den>
              </m:f>
            </m:num>
            <m:den>
              <m:r>
                <m:t>m</m:t>
              </m:r>
            </m:den>
          </m:f>
        </m:oMath>
      </m:oMathPara>
    </w:p>
    <w:p>
      <w:pPr>
        <w:pStyle w:val="Equation"/>
      </w:pPr>
      <m:oMathPara>
        <m:oMathParaPr>
          <m:jc m:val="center"/>
        </m:oMathParaPr>
        <m:oMath>
          <m:r>
            <m:t>v</m:t>
          </m:r>
          <m:r>
            <m:rPr>
              <m:sty m:val="p"/>
            </m:rPr>
            <m:t>∼</m:t>
          </m:r>
          <m:r>
            <m:rPr>
              <m:scr m:val="script"/>
              <m:sty m:val="p"/>
            </m:rPr>
            <m:t>N</m:t>
          </m:r>
          <m:d>
            <m:dPr>
              <m:begChr m:val="("/>
              <m:sepChr m:val=""/>
              <m:endChr m:val=")"/>
              <m:grow/>
            </m:dPr>
            <m:e>
              <m:sSub>
                <m:e>
                  <m:r>
                    <m:t>μ</m:t>
                  </m:r>
                </m:e>
                <m:sub>
                  <m:r>
                    <m:t>v</m:t>
                  </m:r>
                </m:sub>
              </m:sSub>
              <m:r>
                <m:rPr>
                  <m:sty m:val="p"/>
                </m:rPr>
                <m:t>,</m:t>
              </m:r>
              <m:sSup>
                <m:e>
                  <m:r>
                    <m:t>s</m:t>
                  </m:r>
                </m:e>
                <m:sup>
                  <m:r>
                    <m:t>2</m:t>
                  </m:r>
                </m:sup>
              </m:sSup>
              <m:r>
                <m:t>I</m:t>
              </m:r>
            </m:e>
          </m:d>
          <m:r>
            <m:t> </m:t>
          </m:r>
          <m:r>
            <m:rPr>
              <m:sty m:val="p"/>
            </m:rPr>
            <m:t>⇒</m:t>
          </m:r>
          <m:r>
            <m:t> </m:t>
          </m:r>
          <m:limLow>
            <m:e>
              <m:r>
                <m:rPr>
                  <m:sty m:val="p"/>
                </m:rPr>
                <m:t>Pr</m:t>
              </m:r>
            </m:e>
            <m:lim>
              <m:r>
                <m:t>v</m:t>
              </m:r>
            </m:lim>
          </m:limLow>
          <m:d>
            <m:dPr>
              <m:begChr m:val="("/>
              <m:sepChr m:val=""/>
              <m:endChr m:val=")"/>
              <m:grow/>
            </m:dPr>
            <m:e>
              <m:r>
                <m:t>y</m:t>
              </m:r>
              <m:r>
                <m:t> </m:t>
              </m:r>
              <m:sSup>
                <m:e>
                  <m:r>
                    <m:t>v</m:t>
                  </m:r>
                </m:e>
                <m:sup>
                  <m:r>
                    <m:rPr>
                      <m:sty m:val="p"/>
                    </m:rPr>
                    <m:t>⊤</m:t>
                  </m:r>
                </m:sup>
              </m:sSup>
              <m:r>
                <m:t>h</m:t>
              </m:r>
              <m:d>
                <m:dPr>
                  <m:begChr m:val="("/>
                  <m:sepChr m:val=""/>
                  <m:endChr m:val=")"/>
                  <m:grow/>
                </m:dPr>
                <m:e>
                  <m:r>
                    <m:t>x</m:t>
                  </m:r>
                </m:e>
              </m:d>
              <m:r>
                <m:rPr>
                  <m:sty m:val="p"/>
                </m:rPr>
                <m:t>≤</m:t>
              </m:r>
              <m:r>
                <m:t>0</m:t>
              </m:r>
            </m:e>
          </m:d>
          <m:r>
            <m:rPr>
              <m:sty m:val="p"/>
            </m:rPr>
            <m:t>=</m:t>
          </m:r>
          <m:r>
            <m:t>Φ</m:t>
          </m:r>
          <m:d>
            <m:dPr>
              <m:begChr m:val="("/>
              <m:sepChr m:val=""/>
              <m:endChr m:val=")"/>
              <m:grow/>
            </m:dPr>
            <m:e>
              <m:r>
                <m:rPr>
                  <m:sty m:val="p"/>
                </m:rPr>
                <m:t>−</m:t>
              </m:r>
              <m:f>
                <m:fPr>
                  <m:type m:val="bar"/>
                </m:fPr>
                <m:num>
                  <m:r>
                    <m:t>y</m:t>
                  </m:r>
                  <m:r>
                    <m:t> </m:t>
                  </m:r>
                  <m:sSubSup>
                    <m:e>
                      <m:r>
                        <m:t>μ</m:t>
                      </m:r>
                    </m:e>
                    <m:sub>
                      <m:r>
                        <m:t>v</m:t>
                      </m:r>
                    </m:sub>
                    <m:sup>
                      <m:r>
                        <m:rPr>
                          <m:sty m:val="p"/>
                        </m:rPr>
                        <m:t>⊤</m:t>
                      </m:r>
                    </m:sup>
                  </m:sSubSup>
                  <m:r>
                    <m:t>h</m:t>
                  </m:r>
                  <m:d>
                    <m:dPr>
                      <m:begChr m:val="("/>
                      <m:sepChr m:val=""/>
                      <m:endChr m:val=")"/>
                      <m:grow/>
                    </m:dPr>
                    <m:e>
                      <m:r>
                        <m:t>x</m:t>
                      </m:r>
                    </m:e>
                  </m:d>
                </m:num>
                <m:den>
                  <m:r>
                    <m:t>s</m:t>
                  </m:r>
                  <m:d>
                    <m:dPr>
                      <m:begChr m:val="∥"/>
                      <m:sepChr m:val=""/>
                      <m:endChr m:val="∥"/>
                      <m:grow/>
                    </m:dPr>
                    <m:e>
                      <m:r>
                        <m:t>h</m:t>
                      </m:r>
                      <m:d>
                        <m:dPr>
                          <m:begChr m:val="("/>
                          <m:sepChr m:val=""/>
                          <m:endChr m:val=")"/>
                          <m:grow/>
                        </m:dPr>
                        <m:e>
                          <m:r>
                            <m:t>x</m:t>
                          </m:r>
                        </m:e>
                      </m:d>
                    </m:e>
                  </m:d>
                </m:den>
              </m:f>
            </m:e>
          </m:d>
        </m:oMath>
      </m:oMathPara>
    </w:p>
    <w:p>
      <w:pPr>
        <w:spacing w:after="100"/>
        <w:jc w:val="both"/>
      </w:pPr>
      <w:r>
        <w:rPr>
          <w:color w:val="3A4350"/>
          <w:sz w:val="19"/>
          <w:szCs w:val="19"/>
        </w:rPr>
        <w:t xml:space="preserve">where </w:t>
      </w:r>
      <m:oMath>
        <m:r>
          <m:t>Q</m:t>
        </m:r>
      </m:oMath>
      <w:r>
        <w:rPr>
          <w:color w:val="3A4350"/>
          <w:sz w:val="19"/>
          <w:szCs w:val="19"/>
        </w:rPr>
        <w:t xml:space="preserve"> is the Gaussian posterior over the weights, </w:t>
      </w:r>
      <m:oMath>
        <m:r>
          <m:t>P</m:t>
        </m:r>
      </m:oMath>
      <w:r>
        <w:rPr>
          <w:color w:val="3A4350"/>
          <w:sz w:val="19"/>
          <w:szCs w:val="19"/>
        </w:rPr>
        <w:t xml:space="preserve"> the data-independent prior, </w:t>
      </w:r>
      <m:oMath>
        <m:sSub>
          <m:e>
            <m:acc>
              <m:accPr>
                <m:chr m:val="̂"/>
              </m:accPr>
              <m:e>
                <m:r>
                  <m:t>L</m:t>
                </m:r>
              </m:e>
            </m:acc>
          </m:e>
          <m:sub>
            <m:r>
              <m:t>S</m:t>
            </m:r>
          </m:sub>
        </m:sSub>
        <m:d>
          <m:dPr>
            <m:begChr m:val="("/>
            <m:sepChr m:val=""/>
            <m:endChr m:val=")"/>
            <m:grow/>
          </m:dPr>
          <m:e>
            <m:r>
              <m:t>Q</m:t>
            </m:r>
          </m:e>
        </m:d>
      </m:oMath>
      <w:r>
        <w:rPr>
          <w:color w:val="3A4350"/>
          <w:sz w:val="19"/>
          <w:szCs w:val="19"/>
        </w:rPr>
        <w:t xml:space="preserve"> the empirical 0–1 risk on the sample </w:t>
      </w:r>
      <m:oMath>
        <m:r>
          <m:t>S</m:t>
        </m:r>
      </m:oMath>
      <w:r>
        <w:rPr>
          <w:color w:val="3A4350"/>
          <w:sz w:val="19"/>
          <w:szCs w:val="19"/>
        </w:rPr>
        <w:t xml:space="preserve"> of size </w:t>
      </w:r>
      <m:oMath>
        <m:r>
          <m:t>m</m:t>
        </m:r>
      </m:oMath>
      <w:r>
        <w:rPr>
          <w:color w:val="3A4350"/>
          <w:sz w:val="19"/>
          <w:szCs w:val="19"/>
        </w:rPr>
        <w:t xml:space="preserve">, </w:t>
      </w:r>
      <m:oMath>
        <m:r>
          <m:t>L</m:t>
        </m:r>
        <m:d>
          <m:dPr>
            <m:begChr m:val="("/>
            <m:sepChr m:val=""/>
            <m:endChr m:val=")"/>
            <m:grow/>
          </m:dPr>
          <m:e>
            <m:r>
              <m:t>Q</m:t>
            </m:r>
          </m:e>
        </m:d>
      </m:oMath>
      <w:r>
        <w:rPr>
          <w:color w:val="3A4350"/>
          <w:sz w:val="19"/>
          <w:szCs w:val="19"/>
        </w:rPr>
        <w:t xml:space="preserve"> the population risk, </w:t>
      </w:r>
      <m:oMath>
        <m:r>
          <m:rPr>
            <m:sty m:val="p"/>
          </m:rPr>
          <m:t>k</m:t>
        </m:r>
        <m:r>
          <m:rPr>
            <m:sty m:val="p"/>
          </m:rPr>
          <m:t>l</m:t>
        </m:r>
        <m:d>
          <m:dPr>
            <m:begChr m:val="("/>
            <m:sepChr m:val=""/>
            <m:endChr m:val=")"/>
            <m:grow/>
          </m:dPr>
          <m:e>
            <m:r>
              <m:t>a</m:t>
            </m:r>
            <m:r>
              <m:rPr>
                <m:sty m:val="p"/>
              </m:rPr>
              <m:t>∥</m:t>
            </m:r>
            <m:r>
              <m:t>b</m:t>
            </m:r>
          </m:e>
        </m:d>
      </m:oMath>
      <w:r>
        <w:rPr>
          <w:color w:val="3A4350"/>
          <w:sz w:val="19"/>
          <w:szCs w:val="19"/>
        </w:rPr>
        <w:t xml:space="preserve"> the Bernoulli KL divergence, </w:t>
      </w:r>
      <m:oMath>
        <m:r>
          <m:t>δ</m:t>
        </m:r>
      </m:oMath>
      <w:r>
        <w:rPr>
          <w:color w:val="3A4350"/>
          <w:sz w:val="19"/>
          <w:szCs w:val="19"/>
        </w:rPr>
        <w:t xml:space="preserve"> the confidence level (the bound holds with probability at least </w:t>
      </w:r>
      <m:oMath>
        <m:r>
          <m:t>1</m:t>
        </m:r>
        <m:r>
          <m:rPr>
            <m:sty m:val="p"/>
          </m:rPr>
          <m:t>−</m:t>
        </m:r>
        <m:r>
          <m:t>δ</m:t>
        </m:r>
      </m:oMath>
      <w:r>
        <w:rPr>
          <w:color w:val="3A4350"/>
          <w:sz w:val="19"/>
          <w:szCs w:val="19"/>
        </w:rPr>
        <w:t xml:space="preserve">), </w:t>
      </w:r>
      <m:oMath>
        <m:r>
          <m:t>v</m:t>
        </m:r>
      </m:oMath>
      <w:r>
        <w:rPr>
          <w:color w:val="3A4350"/>
          <w:sz w:val="19"/>
          <w:szCs w:val="19"/>
        </w:rPr>
        <w:t xml:space="preserve"> the weights of the last layer, </w:t>
      </w:r>
      <m:oMath>
        <m:r>
          <m:t>h</m:t>
        </m:r>
        <m:d>
          <m:dPr>
            <m:begChr m:val="("/>
            <m:sepChr m:val=""/>
            <m:endChr m:val=")"/>
            <m:grow/>
          </m:dPr>
          <m:e>
            <m:r>
              <m:t>x</m:t>
            </m:r>
          </m:e>
        </m:d>
      </m:oMath>
      <w:r>
        <w:rPr>
          <w:color w:val="3A4350"/>
          <w:sz w:val="19"/>
          <w:szCs w:val="19"/>
        </w:rPr>
        <w:t xml:space="preserve"> the hidden features, </w:t>
      </w:r>
      <m:oMath>
        <m:r>
          <m:t>y</m:t>
        </m:r>
        <m:r>
          <m:rPr>
            <m:sty m:val="p"/>
          </m:rPr>
          <m:t>∈</m:t>
        </m:r>
        <m:r>
          <m:rPr>
            <m:sty m:val="p"/>
          </m:rPr>
          <m:t>{</m:t>
        </m:r>
        <m:r>
          <m:rPr>
            <m:sty m:val="p"/>
          </m:rPr>
          <m:t>−</m:t>
        </m:r>
        <m:r>
          <m:t>1</m:t>
        </m:r>
        <m:r>
          <m:rPr>
            <m:sty m:val="p"/>
          </m:rPr>
          <m:t>,</m:t>
        </m:r>
        <m:r>
          <m:rPr>
            <m:sty m:val="p"/>
          </m:rPr>
          <m:t>+</m:t>
        </m:r>
        <m:r>
          <m:t>1</m:t>
        </m:r>
        <m:r>
          <m:rPr>
            <m:sty m:val="p"/>
          </m:rPr>
          <m:t>}</m:t>
        </m:r>
      </m:oMath>
      <w:r>
        <w:rPr>
          <w:color w:val="3A4350"/>
          <w:sz w:val="19"/>
          <w:szCs w:val="19"/>
        </w:rPr>
        <w:t xml:space="preserve"> the label and </w:t>
      </w:r>
      <m:oMath>
        <m:r>
          <m:t>Φ</m:t>
        </m:r>
      </m:oMath>
      <w:r>
        <w:rPr>
          <w:color w:val="3A4350"/>
          <w:sz w:val="19"/>
          <w:szCs w:val="19"/>
        </w:rPr>
        <w:t xml:space="preserve"> the standard normal distribution function. The second line shows why the expected 0–1 loss becomes a smooth function of the posterior parameters; the exact construction of the paper was not seen.</w:t>
      </w:r>
    </w:p>
    <w:p>
      <w:pPr>
        <w:spacing w:after="100" w:before="80"/>
        <w:jc w:val="both"/>
      </w:pPr>
      <w:r>
        <w:rPr>
          <w:b/>
          <w:bCs/>
          <w:color w:val="002147"/>
        </w:rPr>
        <w:t xml:space="preserve">Link to the theoretical introduction. </w:t>
      </w:r>
      <w:r>
        <w:t xml:space="preserve">Complements Sections 1.5 and 1.6: minimizing a PAC-Bayes bound gives Gibbs-type posteriors in which a “temperature” balances fit against the KL divergence from the prior, exactly the trade-off that </w:t>
      </w:r>
      <m:oMath>
        <m:r>
          <m:t>η</m:t>
        </m:r>
      </m:oMath>
      <w:r>
        <w:t xml:space="preserve"> controls in [B1], here justified without a correct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Trains on the exact PAC-Bayes objective for the 0–1 loss, without a surrogate loss, by exploiting the conditional Gaussianity of the network outputs.</w:t>
      </w:r>
    </w:p>
    <w:p>
      <w:pPr>
        <w:pStyle w:val="Heading2"/>
        <w:keepNext/>
      </w:pPr>
      <w:r>
        <w:rPr>
          <w:color w:val="002147"/>
        </w:rPr>
        <w:t xml:space="preserve">O3  </w:t>
      </w:r>
      <w:r>
        <w:rPr>
          <w:color w:val="1F3864"/>
        </w:rPr>
        <w:t xml:space="preserve">Finite sample properties of parametric MMD estimation: robustness to misspecification and dependence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Badr-Eddine Chérief-Abdellatif, Pierre Alquier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Bernoulli, vol. 28, no. 1, pp. 181–213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fewggm74eefzbxacae7x">
              <w:r>
                <w:rPr>
                  <w:color w:val="1D4ED8"/>
                  <w:sz w:val="18"/>
                  <w:szCs w:val="18"/>
                  <w:u w:val="single"/>
                </w:rPr>
                <w:t xml:space="preserve">https://doi.org/10.3150/21-BEJ1338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B.-E. Chérief-Abdellatif: Department of Statistics, University of Oxford (affiliation block in versions 1–5 of arXiv:1912.05737, from the period of the work; only version 6, from 2025, changes it to CNRS); P. Alquier: RIKEN AIP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maximum mean discrepancy (MMD) · minimum distance estimation · robustness to misspecification and outliers · dependent data · oracle inequalities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studies the minimum distance estimator based on the maximum mean discrepancy (MMD), introduced by Briol and coauthors (2019), for parametric models. It gives non-asymptotic risk bounds in the MMD distance that hold for any data-generating distribution, i.e. also under misspecification. The main message is that the estimator is robust both to dependence and to the presence of outliers in the data. The bounds are oracle inequalities: the best MMD distance within the model plus a term of order </w:t>
      </w:r>
      <m:oMath>
        <m:sSup>
          <m:e>
            <m:r>
              <m:t>n</m:t>
            </m:r>
          </m:e>
          <m:sup>
            <m:r>
              <m:rPr>
                <m:sty m:val="p"/>
              </m:rPr>
              <m:t>−</m:t>
            </m:r>
            <m:r>
              <m:t>1</m:t>
            </m:r>
            <m:r>
              <m:rPr>
                <m:sty m:val="p"/>
              </m:rPr>
              <m:t>/</m:t>
            </m:r>
            <m:r>
              <m:t>2</m:t>
            </m:r>
          </m:sup>
        </m:sSup>
      </m:oMath>
      <w:r>
        <w:t xml:space="preserve">, and Huber contamination comes out as a special case. The paper also studies, theoretically, the stochastic gradient algorithm that computes the estimator. This estimator is the frequentist basis of robust MMD-based posteriors.</w:t>
      </w:r>
    </w:p>
    <w:p>
      <w:pPr>
        <w:keepNext/>
        <w:spacing w:after="40" w:before="80"/>
      </w:pPr>
      <w:r>
        <w:rPr>
          <w:b/>
          <w:bCs/>
          <w:color w:val="002147"/>
        </w:rPr>
        <w:t xml:space="preserve">Key equation.</w:t>
      </w:r>
      <w:r>
        <w:rPr>
          <w:i/>
          <w:iCs/>
          <w:color w:val="5B6573"/>
          <w:sz w:val="18"/>
          <w:szCs w:val="18"/>
        </w:rPr>
        <w:t xml:space="preserve">  (the estimator and the oracle bound (representative formulation; the constant was not seen) and the contamination case (derived))</w:t>
      </w:r>
    </w:p>
    <w:p>
      <w:pPr>
        <w:pStyle w:val="Equation"/>
      </w:pPr>
      <m:oMathPara>
        <m:oMathParaPr>
          <m:jc m:val="center"/>
        </m:oMathParaPr>
        <m:oMath>
          <m:sSub>
            <m:e>
              <m:acc>
                <m:accPr>
                  <m:chr m:val="̂"/>
                </m:accPr>
                <m:e>
                  <m:r>
                    <m:t>θ</m:t>
                  </m:r>
                </m:e>
              </m:acc>
            </m:e>
            <m:sub>
              <m:r>
                <m:t>n</m:t>
              </m:r>
            </m:sub>
          </m:sSub>
          <m:r>
            <m:rPr>
              <m:sty m:val="p"/>
            </m:rPr>
            <m:t>=</m:t>
          </m:r>
          <m:r>
            <m:rPr>
              <m:sty m:val="p"/>
            </m:rPr>
            <m:t>a</m:t>
          </m:r>
          <m:r>
            <m:rPr>
              <m:sty m:val="p"/>
            </m:rPr>
            <m:t>r</m:t>
          </m:r>
          <m:r>
            <m:rPr>
              <m:sty m:val="p"/>
            </m:rPr>
            <m:t>g</m:t>
          </m:r>
          <m:limLow>
            <m:e>
              <m:r>
                <m:rPr>
                  <m:sty m:val="p"/>
                </m:rPr>
                <m:t>min</m:t>
              </m:r>
            </m:e>
            <m:lim>
              <m:r>
                <m:t>θ</m:t>
              </m:r>
              <m:r>
                <m:rPr>
                  <m:sty m:val="p"/>
                </m:rPr>
                <m:t>∈</m:t>
              </m:r>
              <m:r>
                <m:t>Θ</m:t>
              </m:r>
            </m:lim>
          </m:limLow>
          <m:sSub>
            <m:e>
              <m:r>
                <m:rPr>
                  <m:scr m:val="double-struck"/>
                  <m:sty m:val="p"/>
                </m:rPr>
                <m:t>D</m:t>
              </m:r>
            </m:e>
            <m:sub>
              <m:r>
                <m:t>k</m:t>
              </m:r>
            </m:sub>
          </m:sSub>
          <m:d>
            <m:dPr>
              <m:begChr m:val="("/>
              <m:sepChr m:val=""/>
              <m:endChr m:val=")"/>
              <m:grow/>
            </m:dPr>
            <m:e>
              <m:sSub>
                <m:e>
                  <m:r>
                    <m:t>P</m:t>
                  </m:r>
                </m:e>
                <m:sub>
                  <m:r>
                    <m:t>θ</m:t>
                  </m:r>
                </m:sub>
              </m:sSub>
              <m:r>
                <m:rPr>
                  <m:sty m:val="p"/>
                </m:rPr>
                <m:t>,</m:t>
              </m:r>
              <m:sSub>
                <m:e>
                  <m:acc>
                    <m:accPr>
                      <m:chr m:val="̂"/>
                    </m:accPr>
                    <m:e>
                      <m:r>
                        <m:t>P</m:t>
                      </m:r>
                    </m:e>
                  </m:acc>
                </m:e>
                <m:sub>
                  <m:r>
                    <m:t>n</m:t>
                  </m:r>
                </m:sub>
              </m:sSub>
            </m:e>
          </m:d>
          <m:r>
            <m:rPr>
              <m:sty m:val="p"/>
            </m:rPr>
            <m:t>,</m:t>
          </m:r>
          <m:r>
            <m:t>  </m:t>
          </m:r>
          <m:r>
            <m:rPr>
              <m:scr m:val="double-struck"/>
              <m:sty m:val="p"/>
            </m:rPr>
            <m:t>E</m:t>
          </m:r>
          <m:r>
            <m:t> </m:t>
          </m:r>
          <m:sSub>
            <m:e>
              <m:r>
                <m:rPr>
                  <m:scr m:val="double-struck"/>
                  <m:sty m:val="p"/>
                </m:rPr>
                <m:t>D</m:t>
              </m:r>
            </m:e>
            <m:sub>
              <m:r>
                <m:t>k</m:t>
              </m:r>
            </m:sub>
          </m:sSub>
          <m:d>
            <m:dPr>
              <m:begChr m:val="("/>
              <m:sepChr m:val=""/>
              <m:endChr m:val=")"/>
              <m:grow/>
            </m:dPr>
            <m:e>
              <m:sSub>
                <m:e>
                  <m:r>
                    <m:t>P</m:t>
                  </m:r>
                </m:e>
                <m:sub>
                  <m:sSub>
                    <m:e>
                      <m:acc>
                        <m:accPr>
                          <m:chr m:val="̂"/>
                        </m:accPr>
                        <m:e>
                          <m:r>
                            <m:t>θ</m:t>
                          </m:r>
                        </m:e>
                      </m:acc>
                    </m:e>
                    <m:sub>
                      <m:r>
                        <m:t>n</m:t>
                      </m:r>
                    </m:sub>
                  </m:sSub>
                </m:sub>
              </m:sSub>
              <m:r>
                <m:rPr>
                  <m:sty m:val="p"/>
                </m:rPr>
                <m:t>,</m:t>
              </m:r>
              <m:sSub>
                <m:e>
                  <m:r>
                    <m:t>P</m:t>
                  </m:r>
                </m:e>
                <m:sub>
                  <m:r>
                    <m:t>0</m:t>
                  </m:r>
                </m:sub>
              </m:sSub>
            </m:e>
          </m:d>
          <m:r>
            <m:rPr>
              <m:sty m:val="p"/>
            </m:rPr>
            <m:t>≤</m:t>
          </m:r>
          <m:limLow>
            <m:e>
              <m:r>
                <m:rPr>
                  <m:sty m:val="p"/>
                </m:rPr>
                <m:t>min</m:t>
              </m:r>
            </m:e>
            <m:lim>
              <m:r>
                <m:t>θ</m:t>
              </m:r>
              <m:r>
                <m:rPr>
                  <m:sty m:val="p"/>
                </m:rPr>
                <m:t>∈</m:t>
              </m:r>
              <m:r>
                <m:t>Θ</m:t>
              </m:r>
            </m:lim>
          </m:limLow>
          <m:sSub>
            <m:e>
              <m:r>
                <m:rPr>
                  <m:scr m:val="double-struck"/>
                  <m:sty m:val="p"/>
                </m:rPr>
                <m:t>D</m:t>
              </m:r>
            </m:e>
            <m:sub>
              <m:r>
                <m:t>k</m:t>
              </m:r>
            </m:sub>
          </m:sSub>
          <m:d>
            <m:dPr>
              <m:begChr m:val="("/>
              <m:sepChr m:val=""/>
              <m:endChr m:val=")"/>
              <m:grow/>
            </m:dPr>
            <m:e>
              <m:sSub>
                <m:e>
                  <m:r>
                    <m:t>P</m:t>
                  </m:r>
                </m:e>
                <m:sub>
                  <m:r>
                    <m:t>θ</m:t>
                  </m:r>
                </m:sub>
              </m:sSub>
              <m:r>
                <m:rPr>
                  <m:sty m:val="p"/>
                </m:rPr>
                <m:t>,</m:t>
              </m:r>
              <m:sSub>
                <m:e>
                  <m:r>
                    <m:t>P</m:t>
                  </m:r>
                </m:e>
                <m:sub>
                  <m:r>
                    <m:t>0</m:t>
                  </m:r>
                </m:sub>
              </m:sSub>
            </m:e>
          </m:d>
          <m:r>
            <m:rPr>
              <m:sty m:val="p"/>
            </m:rPr>
            <m:t>+</m:t>
          </m:r>
          <m:f>
            <m:fPr>
              <m:type m:val="bar"/>
            </m:fPr>
            <m:num>
              <m:r>
                <m:t>2</m:t>
              </m:r>
            </m:num>
            <m:den>
              <m:rad>
                <m:radPr>
                  <m:degHide m:val="on"/>
                </m:radPr>
                <m:deg/>
                <m:e>
                  <m:r>
                    <m:t>n</m:t>
                  </m:r>
                </m:e>
              </m:rad>
            </m:den>
          </m:f>
        </m:oMath>
      </m:oMathPara>
    </w:p>
    <w:p>
      <w:pPr>
        <w:pStyle w:val="Equation"/>
      </w:pPr>
      <m:oMathPara>
        <m:oMathParaPr>
          <m:jc m:val="center"/>
        </m:oMathParaPr>
        <m:oMath>
          <m:sSub>
            <m:e>
              <m:r>
                <m:t>P</m:t>
              </m:r>
            </m:e>
            <m:sub>
              <m:r>
                <m:t>0</m:t>
              </m:r>
            </m:sub>
          </m:sSub>
          <m:r>
            <m:rPr>
              <m:sty m:val="p"/>
            </m:rPr>
            <m:t>=</m:t>
          </m:r>
          <m:d>
            <m:dPr>
              <m:begChr m:val="("/>
              <m:sepChr m:val=""/>
              <m:endChr m:val=")"/>
              <m:grow/>
            </m:dPr>
            <m:e>
              <m:r>
                <m:t>1</m:t>
              </m:r>
              <m:r>
                <m:rPr>
                  <m:sty m:val="p"/>
                </m:rPr>
                <m:t>−</m:t>
              </m:r>
              <m:r>
                <m:t>ϵ</m:t>
              </m:r>
            </m:e>
          </m:d>
          <m:sSub>
            <m:e>
              <m:r>
                <m:t>P</m:t>
              </m:r>
            </m:e>
            <m:sub>
              <m:sSup>
                <m:e>
                  <m:r>
                    <m:t>θ</m:t>
                  </m:r>
                </m:e>
                <m:sup>
                  <m:r>
                    <m:rPr>
                      <m:sty m:val="p"/>
                    </m:rPr>
                    <m:t>⋆</m:t>
                  </m:r>
                </m:sup>
              </m:sSup>
            </m:sub>
          </m:sSub>
          <m:r>
            <m:rPr>
              <m:sty m:val="p"/>
            </m:rPr>
            <m:t>+</m:t>
          </m:r>
          <m:r>
            <m:t>ϵ</m:t>
          </m:r>
          <m:r>
            <m:t>Q</m:t>
          </m:r>
          <m:r>
            <m:t> </m:t>
          </m:r>
          <m:r>
            <m:rPr>
              <m:sty m:val="p"/>
            </m:rPr>
            <m:t>⇒</m:t>
          </m:r>
          <m:r>
            <m:t> </m:t>
          </m:r>
          <m:r>
            <m:rPr>
              <m:scr m:val="double-struck"/>
              <m:sty m:val="p"/>
            </m:rPr>
            <m:t>E</m:t>
          </m:r>
          <m:r>
            <m:t> </m:t>
          </m:r>
          <m:sSub>
            <m:e>
              <m:r>
                <m:rPr>
                  <m:scr m:val="double-struck"/>
                  <m:sty m:val="p"/>
                </m:rPr>
                <m:t>D</m:t>
              </m:r>
            </m:e>
            <m:sub>
              <m:r>
                <m:t>k</m:t>
              </m:r>
            </m:sub>
          </m:sSub>
          <m:d>
            <m:dPr>
              <m:begChr m:val="("/>
              <m:sepChr m:val=""/>
              <m:endChr m:val=")"/>
              <m:grow/>
            </m:dPr>
            <m:e>
              <m:sSub>
                <m:e>
                  <m:r>
                    <m:t>P</m:t>
                  </m:r>
                </m:e>
                <m:sub>
                  <m:sSub>
                    <m:e>
                      <m:acc>
                        <m:accPr>
                          <m:chr m:val="̂"/>
                        </m:accPr>
                        <m:e>
                          <m:r>
                            <m:t>θ</m:t>
                          </m:r>
                        </m:e>
                      </m:acc>
                    </m:e>
                    <m:sub>
                      <m:r>
                        <m:t>n</m:t>
                      </m:r>
                    </m:sub>
                  </m:sSub>
                </m:sub>
              </m:sSub>
              <m:r>
                <m:rPr>
                  <m:sty m:val="p"/>
                </m:rPr>
                <m:t>,</m:t>
              </m:r>
              <m:sSub>
                <m:e>
                  <m:r>
                    <m:t>P</m:t>
                  </m:r>
                </m:e>
                <m:sub>
                  <m:sSup>
                    <m:e>
                      <m:r>
                        <m:t>θ</m:t>
                      </m:r>
                    </m:e>
                    <m:sup>
                      <m:r>
                        <m:rPr>
                          <m:sty m:val="p"/>
                        </m:rPr>
                        <m:t>⋆</m:t>
                      </m:r>
                    </m:sup>
                  </m:sSup>
                </m:sub>
              </m:sSub>
            </m:e>
          </m:d>
          <m:r>
            <m:rPr>
              <m:sty m:val="p"/>
            </m:rPr>
            <m:t>≤</m:t>
          </m:r>
          <m:r>
            <m:t>4</m:t>
          </m:r>
          <m:r>
            <m:t>ϵ</m:t>
          </m:r>
          <m:r>
            <m:rPr>
              <m:sty m:val="p"/>
            </m:rPr>
            <m:t>+</m:t>
          </m:r>
          <m:f>
            <m:fPr>
              <m:type m:val="bar"/>
            </m:fPr>
            <m:num>
              <m:r>
                <m:t>2</m:t>
              </m:r>
            </m:num>
            <m:den>
              <m:rad>
                <m:radPr>
                  <m:degHide m:val="on"/>
                </m:radPr>
                <m:deg/>
                <m:e>
                  <m:r>
                    <m:t>n</m:t>
                  </m:r>
                </m:e>
              </m:rad>
            </m:den>
          </m:f>
        </m:oMath>
      </m:oMathPara>
    </w:p>
    <w:p>
      <w:pPr>
        <w:spacing w:after="100"/>
        <w:jc w:val="both"/>
      </w:pPr>
      <w:r>
        <w:rPr>
          <w:color w:val="3A4350"/>
          <w:sz w:val="19"/>
          <w:szCs w:val="19"/>
        </w:rPr>
        <w:t xml:space="preserve">where </w:t>
      </w:r>
      <m:oMath>
        <m:sSub>
          <m:e>
            <m:acc>
              <m:accPr>
                <m:chr m:val="̂"/>
              </m:accPr>
              <m:e>
                <m:r>
                  <m:t>P</m:t>
                </m:r>
              </m:e>
            </m:acc>
          </m:e>
          <m:sub>
            <m:r>
              <m:t>n</m:t>
            </m:r>
          </m:sub>
        </m:sSub>
      </m:oMath>
      <w:r>
        <w:rPr>
          <w:color w:val="3A4350"/>
          <w:sz w:val="19"/>
          <w:szCs w:val="19"/>
        </w:rPr>
        <w:t xml:space="preserve"> is the empirical distribution of the sample, </w:t>
      </w:r>
      <m:oMath>
        <m:sSub>
          <m:e>
            <m:r>
              <m:t>P</m:t>
            </m:r>
          </m:e>
          <m:sub>
            <m:r>
              <m:t>0</m:t>
            </m:r>
          </m:sub>
        </m:sSub>
      </m:oMath>
      <w:r>
        <w:rPr>
          <w:color w:val="3A4350"/>
          <w:sz w:val="19"/>
          <w:szCs w:val="19"/>
        </w:rPr>
        <w:t xml:space="preserve"> the true distribution, which may not be in the model, </w:t>
      </w:r>
      <m:oMath>
        <m:sSub>
          <m:e>
            <m:r>
              <m:rPr>
                <m:scr m:val="double-struck"/>
                <m:sty m:val="p"/>
              </m:rPr>
              <m:t>D</m:t>
            </m:r>
          </m:e>
          <m:sub>
            <m:r>
              <m:t>k</m:t>
            </m:r>
          </m:sub>
        </m:sSub>
        <m:d>
          <m:dPr>
            <m:begChr m:val="("/>
            <m:sepChr m:val=""/>
            <m:endChr m:val=")"/>
            <m:grow/>
          </m:dPr>
          <m:e>
            <m:r>
              <m:t>P</m:t>
            </m:r>
            <m:r>
              <m:rPr>
                <m:sty m:val="p"/>
              </m:rPr>
              <m:t>,</m:t>
            </m:r>
            <m:r>
              <m:t>Q</m:t>
            </m:r>
          </m:e>
        </m:d>
        <m:r>
          <m:rPr>
            <m:sty m:val="p"/>
          </m:rPr>
          <m:t>=</m:t>
        </m:r>
        <m:sSub>
          <m:e>
            <m:d>
              <m:dPr>
                <m:begChr m:val="∥"/>
                <m:sepChr m:val=""/>
                <m:endChr m:val="∥"/>
                <m:grow/>
              </m:dPr>
              <m:e>
                <m:sSub>
                  <m:e>
                    <m:r>
                      <m:t>μ</m:t>
                    </m:r>
                  </m:e>
                  <m:sub>
                    <m:r>
                      <m:t>P</m:t>
                    </m:r>
                  </m:sub>
                </m:sSub>
                <m:r>
                  <m:rPr>
                    <m:sty m:val="p"/>
                  </m:rPr>
                  <m:t>−</m:t>
                </m:r>
                <m:sSub>
                  <m:e>
                    <m:r>
                      <m:t>μ</m:t>
                    </m:r>
                  </m:e>
                  <m:sub>
                    <m:r>
                      <m:t>Q</m:t>
                    </m:r>
                  </m:sub>
                </m:sSub>
              </m:e>
            </m:d>
          </m:e>
          <m:sub>
            <m:sSub>
              <m:e>
                <m:r>
                  <m:rPr>
                    <m:scr m:val="script"/>
                    <m:sty m:val="p"/>
                  </m:rPr>
                  <m:t>H</m:t>
                </m:r>
              </m:e>
              <m:sub>
                <m:r>
                  <m:t>k</m:t>
                </m:r>
              </m:sub>
            </m:sSub>
          </m:sub>
        </m:sSub>
      </m:oMath>
      <w:r>
        <w:rPr>
          <w:color w:val="3A4350"/>
          <w:sz w:val="19"/>
          <w:szCs w:val="19"/>
        </w:rPr>
        <w:t xml:space="preserve"> the MMD with </w:t>
      </w:r>
      <m:oMath>
        <m:sSub>
          <m:e>
            <m:r>
              <m:t>μ</m:t>
            </m:r>
          </m:e>
          <m:sub>
            <m:r>
              <m:t>P</m:t>
            </m:r>
          </m:sub>
        </m:sSub>
        <m:r>
          <m:rPr>
            <m:sty m:val="p"/>
          </m:rPr>
          <m:t>=</m:t>
        </m:r>
        <m:r>
          <m:rPr>
            <m:sty m:val="p"/>
          </m:rPr>
          <m:t>∫</m:t>
        </m:r>
        <m:r>
          <m:t>k</m:t>
        </m:r>
        <m:d>
          <m:dPr>
            <m:begChr m:val="("/>
            <m:sepChr m:val=""/>
            <m:endChr m:val=")"/>
            <m:grow/>
          </m:dPr>
          <m:e>
            <m:r>
              <m:t>x</m:t>
            </m:r>
            <m:r>
              <m:rPr>
                <m:sty m:val="p"/>
              </m:rPr>
              <m:t>,</m:t>
            </m:r>
            <m:r>
              <m:rPr>
                <m:sty m:val="p"/>
              </m:rPr>
              <m:t>⋅</m:t>
            </m:r>
          </m:e>
        </m:d>
        <m:r>
          <m:t> </m:t>
        </m:r>
        <m:r>
          <m:t>d</m:t>
        </m:r>
        <m:r>
          <m:t>P</m:t>
        </m:r>
        <m:d>
          <m:dPr>
            <m:begChr m:val="("/>
            <m:sepChr m:val=""/>
            <m:endChr m:val=")"/>
            <m:grow/>
          </m:dPr>
          <m:e>
            <m:r>
              <m:t>x</m:t>
            </m:r>
          </m:e>
        </m:d>
      </m:oMath>
      <w:r>
        <w:rPr>
          <w:color w:val="3A4350"/>
          <w:sz w:val="19"/>
          <w:szCs w:val="19"/>
        </w:rPr>
        <w:t xml:space="preserve"> the mean embedding in the RKHS of a bounded kernel </w:t>
      </w:r>
      <m:oMath>
        <m:d>
          <m:dPr>
            <m:begChr m:val="|"/>
            <m:sepChr m:val=""/>
            <m:endChr m:val="|"/>
            <m:grow/>
          </m:dPr>
          <m:e>
            <m:r>
              <m:t>k</m:t>
            </m:r>
          </m:e>
        </m:d>
        <m:r>
          <m:rPr>
            <m:sty m:val="p"/>
          </m:rPr>
          <m:t>≤</m:t>
        </m:r>
        <m:r>
          <m:t>1</m:t>
        </m:r>
      </m:oMath>
      <w:r>
        <w:rPr>
          <w:color w:val="3A4350"/>
          <w:sz w:val="19"/>
          <w:szCs w:val="19"/>
        </w:rPr>
        <w:t xml:space="preserve">, </w:t>
      </w:r>
      <m:oMath>
        <m:r>
          <m:t>ϵ</m:t>
        </m:r>
      </m:oMath>
      <w:r>
        <w:rPr>
          <w:color w:val="3A4350"/>
          <w:sz w:val="19"/>
          <w:szCs w:val="19"/>
        </w:rPr>
        <w:t xml:space="preserve"> the contaminated fraction, </w:t>
      </w:r>
      <m:oMath>
        <m:r>
          <m:t>Q</m:t>
        </m:r>
      </m:oMath>
      <w:r>
        <w:rPr>
          <w:color w:val="3A4350"/>
          <w:sz w:val="19"/>
          <w:szCs w:val="19"/>
        </w:rPr>
        <w:t xml:space="preserve"> an arbitrary distribution of outliers and </w:t>
      </w:r>
      <m:oMath>
        <m:sSup>
          <m:e>
            <m:r>
              <m:t>θ</m:t>
            </m:r>
          </m:e>
          <m:sup>
            <m:r>
              <m:rPr>
                <m:sty m:val="p"/>
              </m:rPr>
              <m:t>⋆</m:t>
            </m:r>
          </m:sup>
        </m:sSup>
      </m:oMath>
      <w:r>
        <w:rPr>
          <w:color w:val="3A4350"/>
          <w:sz w:val="19"/>
          <w:szCs w:val="19"/>
        </w:rPr>
        <w:t xml:space="preserve"> the uncontaminated parameter. The second line follows from the first and from the triangle inequality.</w:t>
      </w:r>
    </w:p>
    <w:p>
      <w:pPr>
        <w:spacing w:after="100" w:before="80"/>
        <w:jc w:val="both"/>
      </w:pPr>
      <w:r>
        <w:rPr>
          <w:b/>
          <w:bCs/>
          <w:color w:val="002147"/>
        </w:rPr>
        <w:t xml:space="preserve">Link to the theoretical introduction. </w:t>
      </w:r>
      <w:r>
        <w:t xml:space="preserve">Complements Sections 1.2 and 1.9: the failure in [B1] comes from the sensitivity of the likelihood (the KL divergence) to data that the model does not explain. Replacing KL with MMD removes this sensitivity; this is the “change the loss” repair, alongside the “temper the likelihood” repair of [B1].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framework with finite-sample, model-free guarantees for the minimum-MMD estimator that covers misspecification, outliers and dependent data at the same time.</w:t>
      </w:r>
    </w:p>
    <w:p>
      <w:pPr>
        <w:pStyle w:val="Heading2"/>
        <w:keepNext/>
      </w:pPr>
      <w:r>
        <w:rPr>
          <w:color w:val="002147"/>
        </w:rPr>
        <w:t xml:space="preserve">O4  </w:t>
      </w:r>
      <w:r>
        <w:rPr>
          <w:color w:val="1F3864"/>
        </w:rPr>
        <w:t xml:space="preserve">Considering discrepancy when calibrating a mechanistic electrophysiology model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Chon Lok Lei, Sanmitra Ghosh, Dominic G. Whittaker, Yasser Aboelkassem, Kylie A. Beattie, Chris D. Cantwell, Tammo Delhaas, Charles Houston, Gustavo Montes Novaes, Alexander V. Panfilov, Pras Pathmanathan, Marina Riabiz, Rodrigo Weber dos Santos, John Walmsley, Keith Worden, Gary R. Mirams, Richard D. Wilkinson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Philosophical Transactions of the Royal Society A, vol. 378, no. 2173, art. 20190349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kt8hndbimbz3kwxfvi4w">
              <w:r>
                <w:rPr>
                  <w:color w:val="1D4ED8"/>
                  <w:sz w:val="18"/>
                  <w:szCs w:val="18"/>
                  <w:u w:val="single"/>
                </w:rPr>
                <w:t xml:space="preserve">https://doi.org/10.1098/rsta.2019.0349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L. Lei: Department of Computer Science, University of Oxford (Oxford CS publications database, publication14111, and the author's publications page); coauthors also from Nottingham, Sheffield, Maastricht, Ghent and the FDA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error (discrepancy) · Bayesian calibration · Gaussian processes · ARMA error models · cardiac electrophysiology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is a review and perspective on uncertainty in model structure, which the authors call an important and underestimated source of uncertainty in predictions. Model error (model discrepancy) is the difference between an imperfect mechanistic model and reality, and its size and consequences are often unknown. Two examples, at the scale of the ion channel and of the action potential, show that ignoring model error gives biased and overconfident posteriors for the parameters, and poor predictions. The authors test two ways of modeling the error during calibration and estimation, Gaussian processes and ARMA models, and compare the strengths and weaknesses of each. They close with suggestions for Bayesian calibration that accounts for model error.</w:t>
      </w:r>
    </w:p>
    <w:p>
      <w:pPr>
        <w:keepNext/>
        <w:spacing w:after="40" w:before="80"/>
      </w:pPr>
      <w:r>
        <w:rPr>
          <w:b/>
          <w:bCs/>
          <w:color w:val="002147"/>
        </w:rPr>
        <w:t xml:space="preserve">Key equation.</w:t>
      </w:r>
      <w:r>
        <w:rPr>
          <w:i/>
          <w:iCs/>
          <w:color w:val="5B6573"/>
          <w:sz w:val="18"/>
          <w:szCs w:val="18"/>
        </w:rPr>
        <w:t xml:space="preserve">  (Kennedy–O’Hagan-type calibration with model error (representative formulation))</w:t>
      </w:r>
    </w:p>
    <w:p>
      <w:pPr>
        <w:pStyle w:val="Equation"/>
      </w:pPr>
      <m:oMathPara>
        <m:oMathParaPr>
          <m:jc m:val="center"/>
        </m:oMathParaPr>
        <m:oMath>
          <m:sSub>
            <m:e>
              <m:r>
                <m:t>y</m:t>
              </m:r>
            </m:e>
            <m:sub>
              <m:r>
                <m:t>t</m:t>
              </m:r>
            </m:sub>
          </m:sSub>
          <m:r>
            <m:rPr>
              <m:sty m:val="p"/>
            </m:rPr>
            <m:t>=</m:t>
          </m:r>
          <m:r>
            <m:t>f</m:t>
          </m:r>
          <m:d>
            <m:dPr>
              <m:begChr m:val="("/>
              <m:sepChr m:val=""/>
              <m:endChr m:val=")"/>
              <m:grow/>
            </m:dPr>
            <m:e>
              <m:r>
                <m:t>t</m:t>
              </m:r>
              <m:r>
                <m:rPr>
                  <m:sty m:val="p"/>
                </m:rPr>
                <m:t>;</m:t>
              </m:r>
              <m:r>
                <m:t>θ</m:t>
              </m:r>
            </m:e>
          </m:d>
          <m:r>
            <m:rPr>
              <m:sty m:val="p"/>
            </m:rPr>
            <m:t>+</m:t>
          </m:r>
          <m:r>
            <m:t>δ</m:t>
          </m:r>
          <m:d>
            <m:dPr>
              <m:begChr m:val="("/>
              <m:sepChr m:val=""/>
              <m:endChr m:val=")"/>
              <m:grow/>
            </m:dPr>
            <m:e>
              <m:r>
                <m:t>t</m:t>
              </m:r>
            </m:e>
          </m:d>
          <m:r>
            <m:rPr>
              <m:sty m:val="p"/>
            </m:rPr>
            <m:t>+</m:t>
          </m:r>
          <m:sSub>
            <m:e>
              <m:r>
                <m:t>ε</m:t>
              </m:r>
            </m:e>
            <m:sub>
              <m:r>
                <m:t>t</m:t>
              </m:r>
            </m:sub>
          </m:sSub>
          <m:r>
            <m:rPr>
              <m:sty m:val="p"/>
            </m:rPr>
            <m:t>,</m:t>
          </m:r>
          <m:r>
            <m:t>  </m:t>
          </m:r>
          <m:r>
            <m:t>δ</m:t>
          </m:r>
          <m:r>
            <m:rPr>
              <m:sty m:val="p"/>
            </m:rPr>
            <m:t>∼</m:t>
          </m:r>
          <m:r>
            <m:rPr>
              <m:scr m:val="script"/>
              <m:sty m:val="p"/>
            </m:rPr>
            <m:t>G</m:t>
          </m:r>
          <m:r>
            <m:rPr>
              <m:scr m:val="script"/>
              <m:sty m:val="p"/>
            </m:rPr>
            <m:t>P</m:t>
          </m:r>
          <m:d>
            <m:dPr>
              <m:begChr m:val="("/>
              <m:sepChr m:val=""/>
              <m:endChr m:val=")"/>
              <m:grow/>
            </m:dPr>
            <m:e>
              <m:r>
                <m:t>0</m:t>
              </m:r>
              <m:r>
                <m:rPr>
                  <m:sty m:val="p"/>
                </m:rPr>
                <m:t>,</m:t>
              </m:r>
              <m:sSub>
                <m:e>
                  <m:r>
                    <m:t>k</m:t>
                  </m:r>
                </m:e>
                <m:sub>
                  <m:r>
                    <m:t>ψ</m:t>
                  </m:r>
                </m:sub>
              </m:sSub>
            </m:e>
          </m:d>
          <m:r>
            <m:t> </m:t>
          </m:r>
          <m:r>
            <m:t> </m:t>
          </m:r>
          <m:r>
            <m:rPr>
              <m:nor/>
            </m:rPr>
            <m:t>or</m:t>
          </m:r>
          <m:r>
            <m:t> </m:t>
          </m:r>
          <m:r>
            <m:t> </m:t>
          </m:r>
          <m:sSub>
            <m:e>
              <m:r>
                <m:t>δ</m:t>
              </m:r>
            </m:e>
            <m:sub>
              <m:r>
                <m:t>t</m:t>
              </m:r>
            </m:sub>
          </m:sSub>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δ</m:t>
              </m:r>
            </m:e>
            <m:sub>
              <m:r>
                <m:t>t</m:t>
              </m:r>
              <m:r>
                <m:rPr>
                  <m:sty m:val="p"/>
                </m:rPr>
                <m:t>−</m:t>
              </m:r>
              <m:r>
                <m:t>i</m:t>
              </m:r>
            </m:sub>
          </m:sSub>
          <m:r>
            <m:rPr>
              <m:sty m:val="p"/>
            </m:rPr>
            <m:t>+</m:t>
          </m:r>
          <m:nary>
            <m:naryPr>
              <m:chr m:val="∑"/>
              <m:limLoc m:val="undOvr"/>
              <m:subHide m:val="off"/>
              <m:supHide m:val="off"/>
            </m:naryPr>
            <m:sub>
              <m:r>
                <m:t>j</m:t>
              </m:r>
              <m:r>
                <m:rPr>
                  <m:sty m:val="p"/>
                </m:rPr>
                <m:t>=</m:t>
              </m:r>
              <m:r>
                <m:t>1</m:t>
              </m:r>
            </m:sub>
            <m:sup>
              <m:r>
                <m:t>q</m:t>
              </m:r>
            </m:sup>
            <m:e>
              <m:sSub>
                <m:e>
                  <m:r>
                    <m:t>ϑ</m:t>
                  </m:r>
                </m:e>
                <m:sub>
                  <m:r>
                    <m:t>j</m:t>
                  </m:r>
                </m:sub>
              </m:sSub>
            </m:e>
          </m:nary>
          <m:sSub>
            <m:e>
              <m:r>
                <m:t>ν</m:t>
              </m:r>
            </m:e>
            <m:sub>
              <m:r>
                <m:t>t</m:t>
              </m:r>
              <m:r>
                <m:rPr>
                  <m:sty m:val="p"/>
                </m:rPr>
                <m:t>−</m:t>
              </m:r>
              <m:r>
                <m:t>j</m:t>
              </m:r>
            </m:sub>
          </m:sSub>
          <m:r>
            <m:rPr>
              <m:sty m:val="p"/>
            </m:rPr>
            <m:t>+</m:t>
          </m:r>
          <m:sSub>
            <m:e>
              <m:r>
                <m:t>ν</m:t>
              </m:r>
            </m:e>
            <m:sub>
              <m:r>
                <m:t>t</m:t>
              </m:r>
            </m:sub>
          </m:sSub>
        </m:oMath>
      </m:oMathPara>
    </w:p>
    <w:p>
      <w:pPr>
        <w:pStyle w:val="Equation"/>
      </w:pPr>
      <m:oMathPara>
        <m:oMathParaPr>
          <m:jc m:val="center"/>
        </m:oMathParaPr>
        <m:oMath>
          <m:r>
            <m:t>p</m:t>
          </m:r>
          <m:d>
            <m:dPr>
              <m:begChr m:val="("/>
              <m:sepChr m:val=""/>
              <m:endChr m:val=")"/>
              <m:grow/>
            </m:dPr>
            <m:e>
              <m:r>
                <m:t>θ</m:t>
              </m:r>
              <m:r>
                <m:rPr>
                  <m:sty m:val="p"/>
                </m:rPr>
                <m:t>,</m:t>
              </m:r>
              <m:r>
                <m:t>ψ</m:t>
              </m:r>
              <m:r>
                <m:rPr>
                  <m:sty m:val="p"/>
                </m:rPr>
                <m:t>∣</m:t>
              </m:r>
              <m:r>
                <m:t>y</m:t>
              </m:r>
            </m:e>
          </m:d>
          <m:r>
            <m:rPr>
              <m:sty m:val="p"/>
            </m:rPr>
            <m:t>∝</m:t>
          </m:r>
          <m:r>
            <m:rPr>
              <m:scr m:val="script"/>
              <m:sty m:val="p"/>
            </m:rPr>
            <m:t>N</m:t>
          </m:r>
          <m:d>
            <m:dPr>
              <m:begChr m:val="("/>
              <m:sepChr m:val=""/>
              <m:endChr m:val=")"/>
              <m:grow/>
            </m:dPr>
            <m:e>
              <m:r>
                <m:t>y</m:t>
              </m:r>
              <m:r>
                <m:rPr>
                  <m:sty m:val="p"/>
                </m:rPr>
                <m:t>;</m:t>
              </m:r>
              <m:r>
                <m:t> </m:t>
              </m:r>
              <m:r>
                <m:t>f</m:t>
              </m:r>
              <m:d>
                <m:dPr>
                  <m:begChr m:val="("/>
                  <m:sepChr m:val=""/>
                  <m:endChr m:val=")"/>
                  <m:grow/>
                </m:dPr>
                <m:e>
                  <m:r>
                    <m:t>θ</m:t>
                  </m:r>
                </m:e>
              </m:d>
              <m:r>
                <m:rPr>
                  <m:sty m:val="p"/>
                </m:rPr>
                <m:t>,</m:t>
              </m:r>
              <m:r>
                <m:t> </m:t>
              </m:r>
              <m:sSub>
                <m:e>
                  <m:r>
                    <m:t>K</m:t>
                  </m:r>
                </m:e>
                <m:sub>
                  <m:r>
                    <m:t>ψ</m:t>
                  </m:r>
                </m:sub>
              </m:sSub>
              <m:r>
                <m:rPr>
                  <m:sty m:val="p"/>
                </m:rPr>
                <m:t>+</m:t>
              </m:r>
              <m:sSup>
                <m:e>
                  <m:r>
                    <m:t>σ</m:t>
                  </m:r>
                </m:e>
                <m:sup>
                  <m:r>
                    <m:t>2</m:t>
                  </m:r>
                </m:sup>
              </m:sSup>
              <m:r>
                <m:t>I</m:t>
              </m:r>
            </m:e>
          </m:d>
          <m:r>
            <m:t>p</m:t>
          </m:r>
          <m:d>
            <m:dPr>
              <m:begChr m:val="("/>
              <m:sepChr m:val=""/>
              <m:endChr m:val=")"/>
              <m:grow/>
            </m:dPr>
            <m:e>
              <m:r>
                <m:t>θ</m:t>
              </m:r>
            </m:e>
          </m:d>
          <m:r>
            <m:t> </m:t>
          </m:r>
          <m:r>
            <m:t>p</m:t>
          </m:r>
          <m:d>
            <m:dPr>
              <m:begChr m:val="("/>
              <m:sepChr m:val=""/>
              <m:endChr m:val=")"/>
              <m:grow/>
            </m:dPr>
            <m:e>
              <m:r>
                <m:t>ψ</m:t>
              </m:r>
            </m:e>
          </m:d>
        </m:oMath>
      </m:oMathPara>
    </w:p>
    <w:p>
      <w:pPr>
        <w:spacing w:after="100"/>
        <w:jc w:val="both"/>
      </w:pPr>
      <w:r>
        <w:rPr>
          <w:color w:val="3A4350"/>
          <w:sz w:val="19"/>
          <w:szCs w:val="19"/>
        </w:rPr>
        <w:t xml:space="preserve">where </w:t>
      </w:r>
      <m:oMath>
        <m:r>
          <m:t>y</m:t>
        </m:r>
      </m:oMath>
      <w:r>
        <w:rPr>
          <w:color w:val="3A4350"/>
          <w:sz w:val="19"/>
          <w:szCs w:val="19"/>
        </w:rPr>
        <w:t xml:space="preserve"> is the measured current or voltage recording, </w:t>
      </w:r>
      <m:oMath>
        <m:r>
          <m:t>f</m:t>
        </m:r>
        <m:d>
          <m:dPr>
            <m:begChr m:val="("/>
            <m:sepChr m:val=""/>
            <m:endChr m:val=")"/>
            <m:grow/>
          </m:dPr>
          <m:e>
            <m:r>
              <m:t>t</m:t>
            </m:r>
            <m:r>
              <m:rPr>
                <m:sty m:val="p"/>
              </m:rPr>
              <m:t>;</m:t>
            </m:r>
            <m:r>
              <m:t>θ</m:t>
            </m:r>
          </m:e>
        </m:d>
      </m:oMath>
      <w:r>
        <w:rPr>
          <w:color w:val="3A4350"/>
          <w:sz w:val="19"/>
          <w:szCs w:val="19"/>
        </w:rPr>
        <w:t xml:space="preserve"> the output of the mechanistic model with kinetic parameters </w:t>
      </w:r>
      <m:oMath>
        <m:r>
          <m:t>θ</m:t>
        </m:r>
      </m:oMath>
      <w:r>
        <w:rPr>
          <w:color w:val="3A4350"/>
          <w:sz w:val="19"/>
          <w:szCs w:val="19"/>
        </w:rPr>
        <w:t xml:space="preserve">, </w:t>
      </w:r>
      <m:oMath>
        <m:r>
          <m:t>δ</m:t>
        </m:r>
      </m:oMath>
      <w:r>
        <w:rPr>
          <w:color w:val="3A4350"/>
          <w:sz w:val="19"/>
          <w:szCs w:val="19"/>
        </w:rPr>
        <w:t xml:space="preserve"> the model-error process, either a GP with kernel </w:t>
      </w:r>
      <m:oMath>
        <m:sSub>
          <m:e>
            <m:r>
              <m:t>k</m:t>
            </m:r>
          </m:e>
          <m:sub>
            <m:r>
              <m:t>ψ</m:t>
            </m:r>
          </m:sub>
        </m:sSub>
      </m:oMath>
      <w:r>
        <w:rPr>
          <w:color w:val="3A4350"/>
          <w:sz w:val="19"/>
          <w:szCs w:val="19"/>
        </w:rPr>
        <w:t xml:space="preserve"> and Gram matrix </w:t>
      </w:r>
      <m:oMath>
        <m:sSub>
          <m:e>
            <m:r>
              <m:t>K</m:t>
            </m:r>
          </m:e>
          <m:sub>
            <m:r>
              <m:t>ψ</m:t>
            </m:r>
          </m:sub>
        </m:sSub>
      </m:oMath>
      <w:r>
        <w:rPr>
          <w:color w:val="3A4350"/>
          <w:sz w:val="19"/>
          <w:szCs w:val="19"/>
        </w:rPr>
        <w:t xml:space="preserve"> or an ARMA</w:t>
      </w:r>
      <m:oMath>
        <m:d>
          <m:dPr>
            <m:begChr m:val="("/>
            <m:sepChr m:val=""/>
            <m:endChr m:val=")"/>
            <m:grow/>
          </m:dPr>
          <m:e>
            <m:r>
              <m:t>p</m:t>
            </m:r>
            <m:r>
              <m:rPr>
                <m:sty m:val="p"/>
              </m:rPr>
              <m:t>,</m:t>
            </m:r>
            <m:r>
              <m:t>q</m:t>
            </m:r>
          </m:e>
        </m:d>
      </m:oMath>
      <w:r>
        <w:rPr>
          <w:color w:val="3A4350"/>
          <w:sz w:val="19"/>
          <w:szCs w:val="19"/>
        </w:rPr>
        <w:t xml:space="preserve"> with coefficients </w:t>
      </w:r>
      <m:oMath>
        <m:sSub>
          <m:e>
            <m:r>
              <m:t>ϕ</m:t>
            </m:r>
          </m:e>
          <m:sub>
            <m:r>
              <m:t>i</m:t>
            </m:r>
          </m:sub>
        </m:sSub>
        <m:r>
          <m:rPr>
            <m:sty m:val="p"/>
          </m:rPr>
          <m:t>,</m:t>
        </m:r>
        <m:sSub>
          <m:e>
            <m:r>
              <m:t>ϑ</m:t>
            </m:r>
          </m:e>
          <m:sub>
            <m:r>
              <m:t>j</m:t>
            </m:r>
          </m:sub>
        </m:sSub>
      </m:oMath>
      <w:r>
        <w:rPr>
          <w:color w:val="3A4350"/>
          <w:sz w:val="19"/>
          <w:szCs w:val="19"/>
        </w:rPr>
        <w:t xml:space="preserve"> and innovations </w:t>
      </w:r>
      <m:oMath>
        <m:sSub>
          <m:e>
            <m:r>
              <m:t>ν</m:t>
            </m:r>
          </m:e>
          <m:sub>
            <m:r>
              <m:t>t</m:t>
            </m:r>
          </m:sub>
        </m:sSub>
      </m:oMath>
      <w:r>
        <w:rPr>
          <w:color w:val="3A4350"/>
          <w:sz w:val="19"/>
          <w:szCs w:val="19"/>
        </w:rPr>
        <w:t xml:space="preserve">, </w:t>
      </w:r>
      <m:oMath>
        <m:sSub>
          <m:e>
            <m:r>
              <m:t>ε</m:t>
            </m:r>
          </m:e>
          <m:sub>
            <m:r>
              <m:t>t</m:t>
            </m:r>
          </m:sub>
        </m:sSub>
        <m:r>
          <m:rPr>
            <m:sty m:val="p"/>
          </m:rPr>
          <m:t>∼</m:t>
        </m:r>
        <m:r>
          <m:rPr>
            <m:scr m:val="script"/>
            <m:sty m:val="p"/>
          </m:rPr>
          <m:t>N</m:t>
        </m:r>
        <m:d>
          <m:dPr>
            <m:begChr m:val="("/>
            <m:sepChr m:val=""/>
            <m:endChr m:val=")"/>
            <m:grow/>
          </m:dPr>
          <m:e>
            <m:r>
              <m:t>0</m:t>
            </m:r>
            <m:r>
              <m:rPr>
                <m:sty m:val="p"/>
              </m:rPr>
              <m:t>,</m:t>
            </m:r>
            <m:sSup>
              <m:e>
                <m:r>
                  <m:t>σ</m:t>
                </m:r>
              </m:e>
              <m:sup>
                <m:r>
                  <m:t>2</m:t>
                </m:r>
              </m:sup>
            </m:sSup>
          </m:e>
        </m:d>
      </m:oMath>
      <w:r>
        <w:rPr>
          <w:color w:val="3A4350"/>
          <w:sz w:val="19"/>
          <w:szCs w:val="19"/>
        </w:rPr>
        <w:t xml:space="preserve"> the measurement noise and </w:t>
      </w:r>
      <m:oMath>
        <m:r>
          <m:t>ψ</m:t>
        </m:r>
      </m:oMath>
      <w:r>
        <w:rPr>
          <w:color w:val="3A4350"/>
          <w:sz w:val="19"/>
          <w:szCs w:val="19"/>
        </w:rPr>
        <w:t xml:space="preserve"> the error hyperparameters. With </w:t>
      </w:r>
      <m:oMath>
        <m:r>
          <m:t>δ</m:t>
        </m:r>
        <m:r>
          <m:rPr>
            <m:sty m:val="p"/>
          </m:rPr>
          <m:t>≡</m:t>
        </m:r>
        <m:r>
          <m:t>0</m:t>
        </m:r>
      </m:oMath>
      <w:r>
        <w:rPr>
          <w:color w:val="3A4350"/>
          <w:sz w:val="19"/>
          <w:szCs w:val="19"/>
        </w:rPr>
        <w:t xml:space="preserve"> one obtains the misspecified posterior with independent noise that the paper warns about.</w:t>
      </w:r>
    </w:p>
    <w:p>
      <w:pPr>
        <w:spacing w:after="100" w:before="80"/>
        <w:jc w:val="both"/>
      </w:pPr>
      <w:r>
        <w:rPr>
          <w:b/>
          <w:bCs/>
          <w:color w:val="002147"/>
        </w:rPr>
        <w:t xml:space="preserve">Link to the theoretical introduction. </w:t>
      </w:r>
      <w:r>
        <w:t xml:space="preserve">Complements Sections 1.2 and 1.9: the mechanism of [B1], a wrong noise model that gives a confident but wrong posterior, appears here in a real inverse problem with differential equations; the repair studied is the expansion of the error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worked comparison of model-error models (GP versus ARMA, at two scales) for the calibration of cardiac models, showing how ignoring structural error corrupts posteriors and predictions.</w:t>
      </w:r>
    </w:p>
    <w:p>
      <w:pPr>
        <w:pStyle w:val="Heading1"/>
        <w:pageBreakBefore/>
      </w:pPr>
      <w:r>
        <w:rPr>
          <w:color w:val="B4410C"/>
        </w:rPr>
        <w:t xml:space="preserve">6. California Institute of Technology (Caltech)</w:t>
      </w:r>
    </w:p>
    <w:p>
      <w:pPr>
        <w:spacing w:after="120"/>
        <w:jc w:val="both"/>
      </w:pPr>
      <w:r>
        <w:t xml:space="preserve">At Caltech, misspecification is studied in economics, astrophysics, climate and geophysics. Itai Arieli, Omer Tamuz and coauthors show that a moderate reduction of trust in others improves social learning [C1]; Ethan Payne, Katerina Chatziioannou and coauthors show how an unmodeled “glitch” creates false evidence for a more complex model [C2]; Tapio Schneider, Andrew Stuart and Jin-Long Wu learn stochastic closures for model error [C3]; and Théa Ragon and Mark Simons bring the uncertainty of the Earth's structure into the likelihood of the inversion [C4].</w:t>
      </w:r>
    </w:p>
    <w:p>
      <w:pPr>
        <w:pStyle w:val="Heading2"/>
        <w:keepNext/>
      </w:pPr>
      <w:r>
        <w:rPr>
          <w:color w:val="B4410C"/>
        </w:rPr>
        <w:t xml:space="preserve">C1  </w:t>
      </w:r>
      <w:r>
        <w:rPr>
          <w:color w:val="1F3864"/>
        </w:rPr>
        <w:t xml:space="preserve">The hazards and benefits of condescension in social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Itai Arieli, Yakov Babichenko, Stephan Müller, Farzad Pourbabaee,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Theoretical Economics, vol. 20, no. 1, pp. 27–56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ksxbn58f8kguwtkmfb2_">
              <w:r>
                <w:rPr>
                  <w:color w:val="1D4ED8"/>
                  <w:sz w:val="18"/>
                  <w:szCs w:val="18"/>
                  <w:u w:val="single"/>
                </w:rPr>
                <w:t xml:space="preserve">https://doi.org/10.3982/TE5743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 Tamuz: California Institute of Technology (professor at Caltech); F. Pourbabaee: postdoctoral fellow at Caltech; record jhp7z-fw809 in CaltechAUTHORS holds the EC 2023 version; the TE affiliation lines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misspecified social learning · condescension toward others' information · herding · deliberate downweighting · learning efficiency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“Condescension” is defined as a misspecification in which people think that the private information of others is weaker than it really is. Agents interpret their own signal correctly, but are wrong about the signals of their predecessors. The setting is a misspecified version of the classical model of sequential social learning, with unbounded signals. The positive result: outcomes improve when agents are mildly condescending, and efficient learning can be achieved. The negative result: excessive condescension worsens outcomes, and so does reverse condescension. The mechanism is that downweighting the actions of others reduces the excessive reliance on predecessors that causes herding.</w:t>
      </w:r>
    </w:p>
    <w:p>
      <w:pPr>
        <w:keepNext/>
        <w:spacing w:after="40" w:before="80"/>
      </w:pPr>
      <w:r>
        <w:rPr>
          <w:b/>
          <w:bCs/>
          <w:color w:val="B4410C"/>
        </w:rPr>
        <w:t xml:space="preserve">Key equation.</w:t>
      </w:r>
      <w:r>
        <w:rPr>
          <w:i/>
          <w:iCs/>
          <w:color w:val="5B6573"/>
          <w:sz w:val="18"/>
          <w:szCs w:val="18"/>
        </w:rPr>
        <w:t xml:space="preserve">  (sequential learning with a wrong model of others' signals (representative formulation))</w:t>
      </w:r>
    </w:p>
    <w:p>
      <w:pPr>
        <w:pStyle w:val="Equation"/>
      </w:pPr>
      <m:oMathPara>
        <m:oMathParaPr>
          <m:jc m:val="center"/>
        </m:oMathParaPr>
        <m:oMath>
          <m:sSub>
            <m:e>
              <m:r>
                <m:t>L</m:t>
              </m:r>
            </m:e>
            <m:sub>
              <m:r>
                <m:t>n</m:t>
              </m:r>
            </m:sub>
          </m:sSub>
          <m:r>
            <m:rPr>
              <m:sty m:val="p"/>
            </m:rPr>
            <m:t>=</m:t>
          </m:r>
          <m:r>
            <m:rPr>
              <m:sty m:val="p"/>
            </m:rPr>
            <m:t>log</m:t>
          </m:r>
          <m:f>
            <m:fPr>
              <m:type m:val="bar"/>
            </m:fPr>
            <m:num>
              <m:r>
                <m:t>d</m:t>
              </m:r>
              <m:sSub>
                <m:e>
                  <m:r>
                    <m:t>F</m:t>
                  </m:r>
                </m:e>
                <m:sub>
                  <m:r>
                    <m:t>1</m:t>
                  </m:r>
                </m:sub>
              </m:sSub>
            </m:num>
            <m:den>
              <m:r>
                <m:t>d</m:t>
              </m:r>
              <m:sSub>
                <m:e>
                  <m:r>
                    <m:t>F</m:t>
                  </m:r>
                </m:e>
                <m:sub>
                  <m:r>
                    <m:t>0</m:t>
                  </m:r>
                </m:sub>
              </m:sSub>
            </m:den>
          </m:f>
          <m:d>
            <m:dPr>
              <m:begChr m:val="("/>
              <m:sepChr m:val=""/>
              <m:endChr m:val=")"/>
              <m:grow/>
            </m:dPr>
            <m:e>
              <m:sSub>
                <m:e>
                  <m:r>
                    <m:t>s</m:t>
                  </m:r>
                </m:e>
                <m:sub>
                  <m:r>
                    <m:t>n</m:t>
                  </m:r>
                </m:sub>
              </m:sSub>
            </m:e>
          </m:d>
          <m:r>
            <m:rPr>
              <m:sty m:val="p"/>
            </m:rPr>
            <m:t>+</m:t>
          </m:r>
          <m:nary>
            <m:naryPr>
              <m:chr m:val="∑"/>
              <m:limLoc m:val="undOvr"/>
              <m:subHide m:val="off"/>
              <m:supHide m:val="on"/>
            </m:naryPr>
            <m:sub>
              <m:r>
                <m:t>k</m:t>
              </m:r>
              <m:r>
                <m:rPr>
                  <m:sty m:val="p"/>
                </m:rPr>
                <m:t>&lt;</m:t>
              </m:r>
              <m:r>
                <m:t>n</m:t>
              </m:r>
            </m:sub>
            <m:sup>
              <m:r>
                <m:t>​</m:t>
              </m:r>
            </m:sup>
            <m:e>
              <m:r>
                <m:rPr>
                  <m:sty m:val="p"/>
                </m:rPr>
                <m:t>log</m:t>
              </m:r>
            </m:e>
          </m:nary>
          <m:f>
            <m:fPr>
              <m:type m:val="bar"/>
            </m:fPr>
            <m:num>
              <m:sSub>
                <m:e>
                  <m:acc>
                    <m:accPr>
                      <m:chr m:val="̃"/>
                    </m:accPr>
                    <m:e>
                      <m:r>
                        <m:t>P</m:t>
                      </m:r>
                    </m:e>
                  </m:acc>
                </m:e>
                <m:sub>
                  <m:r>
                    <m:t>1</m:t>
                  </m:r>
                </m:sub>
              </m:sSub>
              <m:d>
                <m:dPr>
                  <m:begChr m:val="("/>
                  <m:sepChr m:val=""/>
                  <m:endChr m:val=")"/>
                  <m:grow/>
                </m:dPr>
                <m:e>
                  <m:sSub>
                    <m:e>
                      <m:r>
                        <m:t>a</m:t>
                      </m:r>
                    </m:e>
                    <m:sub>
                      <m:r>
                        <m:t>k</m:t>
                      </m:r>
                    </m:sub>
                  </m:sSub>
                  <m:r>
                    <m:rPr>
                      <m:sty m:val="p"/>
                    </m:rPr>
                    <m:t>∣</m:t>
                  </m:r>
                  <m:sSub>
                    <m:e>
                      <m:r>
                        <m:t>a</m:t>
                      </m:r>
                    </m:e>
                    <m:sub>
                      <m:r>
                        <m:t>1</m:t>
                      </m:r>
                    </m:sub>
                  </m:sSub>
                  <m:r>
                    <m:rPr>
                      <m:sty m:val="p"/>
                    </m:rPr>
                    <m:t>,</m:t>
                  </m:r>
                  <m:r>
                    <m:rPr>
                      <m:sty m:val="p"/>
                    </m:rPr>
                    <m:t>…</m:t>
                  </m:r>
                  <m:r>
                    <m:rPr>
                      <m:sty m:val="p"/>
                    </m:rPr>
                    <m:t>,</m:t>
                  </m:r>
                  <m:sSub>
                    <m:e>
                      <m:r>
                        <m:t>a</m:t>
                      </m:r>
                    </m:e>
                    <m:sub>
                      <m:r>
                        <m:t>k</m:t>
                      </m:r>
                      <m:r>
                        <m:rPr>
                          <m:sty m:val="p"/>
                        </m:rPr>
                        <m:t>−</m:t>
                      </m:r>
                      <m:r>
                        <m:t>1</m:t>
                      </m:r>
                    </m:sub>
                  </m:sSub>
                </m:e>
              </m:d>
            </m:num>
            <m:den>
              <m:sSub>
                <m:e>
                  <m:acc>
                    <m:accPr>
                      <m:chr m:val="̃"/>
                    </m:accPr>
                    <m:e>
                      <m:r>
                        <m:t>P</m:t>
                      </m:r>
                    </m:e>
                  </m:acc>
                </m:e>
                <m:sub>
                  <m:r>
                    <m:t>0</m:t>
                  </m:r>
                </m:sub>
              </m:sSub>
              <m:d>
                <m:dPr>
                  <m:begChr m:val="("/>
                  <m:sepChr m:val=""/>
                  <m:endChr m:val=")"/>
                  <m:grow/>
                </m:dPr>
                <m:e>
                  <m:sSub>
                    <m:e>
                      <m:r>
                        <m:t>a</m:t>
                      </m:r>
                    </m:e>
                    <m:sub>
                      <m:r>
                        <m:t>k</m:t>
                      </m:r>
                    </m:sub>
                  </m:sSub>
                  <m:r>
                    <m:rPr>
                      <m:sty m:val="p"/>
                    </m:rPr>
                    <m:t>∣</m:t>
                  </m:r>
                  <m:sSub>
                    <m:e>
                      <m:r>
                        <m:t>a</m:t>
                      </m:r>
                    </m:e>
                    <m:sub>
                      <m:r>
                        <m:t>1</m:t>
                      </m:r>
                    </m:sub>
                  </m:sSub>
                  <m:r>
                    <m:rPr>
                      <m:sty m:val="p"/>
                    </m:rPr>
                    <m:t>,</m:t>
                  </m:r>
                  <m:r>
                    <m:rPr>
                      <m:sty m:val="p"/>
                    </m:rPr>
                    <m:t>…</m:t>
                  </m:r>
                  <m:r>
                    <m:rPr>
                      <m:sty m:val="p"/>
                    </m:rPr>
                    <m:t>,</m:t>
                  </m:r>
                  <m:sSub>
                    <m:e>
                      <m:r>
                        <m:t>a</m:t>
                      </m:r>
                    </m:e>
                    <m:sub>
                      <m:r>
                        <m:t>k</m:t>
                      </m:r>
                      <m:r>
                        <m:rPr>
                          <m:sty m:val="p"/>
                        </m:rPr>
                        <m:t>−</m:t>
                      </m:r>
                      <m:r>
                        <m:t>1</m:t>
                      </m:r>
                    </m:sub>
                  </m:sSub>
                </m:e>
              </m:d>
            </m:den>
          </m:f>
          <m:r>
            <m:rPr>
              <m:sty m:val="p"/>
            </m:rPr>
            <m:t>,</m:t>
          </m:r>
          <m:r>
            <m:t>  </m:t>
          </m:r>
          <m:sSub>
            <m:e>
              <m:r>
                <m:t>a</m:t>
              </m:r>
            </m:e>
            <m:sub>
              <m:r>
                <m:t>n</m:t>
              </m:r>
            </m:sub>
          </m:sSub>
          <m:r>
            <m:rPr>
              <m:sty m:val="p"/>
            </m:rPr>
            <m:t>=</m:t>
          </m:r>
          <m:r>
            <m:rPr>
              <m:sty m:val="b"/>
            </m:rPr>
            <m:t>1</m:t>
          </m:r>
          <m:d>
            <m:dPr>
              <m:begChr m:val="{"/>
              <m:sepChr m:val=""/>
              <m:endChr m:val="}"/>
              <m:grow/>
            </m:dPr>
            <m:e>
              <m:sSub>
                <m:e>
                  <m:r>
                    <m:t>L</m:t>
                  </m:r>
                </m:e>
                <m:sub>
                  <m:r>
                    <m:t>n</m:t>
                  </m:r>
                </m:sub>
              </m:sSub>
              <m:r>
                <m:rPr>
                  <m:sty m:val="p"/>
                </m:rPr>
                <m:t>&gt;</m:t>
              </m:r>
              <m:r>
                <m:t>0</m:t>
              </m:r>
            </m:e>
          </m:d>
        </m:oMath>
      </m:oMathPara>
    </w:p>
    <w:p>
      <w:pPr>
        <w:spacing w:after="100"/>
        <w:jc w:val="both"/>
      </w:pPr>
      <w:r>
        <w:rPr>
          <w:color w:val="3A4350"/>
          <w:sz w:val="19"/>
          <w:szCs w:val="19"/>
        </w:rPr>
        <w:t xml:space="preserve">where </w:t>
      </w:r>
      <m:oMath>
        <m:r>
          <m:t>ω</m:t>
        </m:r>
        <m:r>
          <m:rPr>
            <m:sty m:val="p"/>
          </m:rPr>
          <m:t>∈</m:t>
        </m:r>
        <m:r>
          <m:rPr>
            <m:sty m:val="p"/>
          </m:rPr>
          <m:t>{</m:t>
        </m:r>
        <m:r>
          <m:t>0</m:t>
        </m:r>
        <m:r>
          <m:rPr>
            <m:sty m:val="p"/>
          </m:rPr>
          <m:t>,</m:t>
        </m:r>
        <m:r>
          <m:t>1</m:t>
        </m:r>
        <m:r>
          <m:rPr>
            <m:sty m:val="p"/>
          </m:rPr>
          <m:t>}</m:t>
        </m:r>
      </m:oMath>
      <w:r>
        <w:rPr>
          <w:color w:val="3A4350"/>
          <w:sz w:val="19"/>
          <w:szCs w:val="19"/>
        </w:rPr>
        <w:t xml:space="preserve"> is the state of the world, </w:t>
      </w:r>
      <m:oMath>
        <m:sSub>
          <m:e>
            <m:r>
              <m:t>s</m:t>
            </m:r>
          </m:e>
          <m:sub>
            <m:r>
              <m:t>n</m:t>
            </m:r>
          </m:sub>
        </m:sSub>
      </m:oMath>
      <w:r>
        <w:rPr>
          <w:color w:val="3A4350"/>
          <w:sz w:val="19"/>
          <w:szCs w:val="19"/>
        </w:rPr>
        <w:t xml:space="preserve"> the private signal of agent </w:t>
      </w:r>
      <m:oMath>
        <m:r>
          <m:t>n</m:t>
        </m:r>
      </m:oMath>
      <w:r>
        <w:rPr>
          <w:color w:val="3A4350"/>
          <w:sz w:val="19"/>
          <w:szCs w:val="19"/>
        </w:rPr>
        <w:t xml:space="preserve"> with true laws </w:t>
      </w:r>
      <m:oMath>
        <m:sSub>
          <m:e>
            <m:r>
              <m:t>F</m:t>
            </m:r>
          </m:e>
          <m:sub>
            <m:r>
              <m:t>ω</m:t>
            </m:r>
          </m:sub>
        </m:sSub>
      </m:oMath>
      <w:r>
        <w:rPr>
          <w:color w:val="3A4350"/>
          <w:sz w:val="19"/>
          <w:szCs w:val="19"/>
        </w:rPr>
        <w:t xml:space="preserve">, </w:t>
      </w:r>
      <m:oMath>
        <m:sSub>
          <m:e>
            <m:r>
              <m:t>a</m:t>
            </m:r>
          </m:e>
          <m:sub>
            <m:r>
              <m:t>k</m:t>
            </m:r>
          </m:sub>
        </m:sSub>
      </m:oMath>
      <w:r>
        <w:rPr>
          <w:color w:val="3A4350"/>
          <w:sz w:val="19"/>
          <w:szCs w:val="19"/>
        </w:rPr>
        <w:t xml:space="preserve"> the actions, </w:t>
      </w:r>
      <m:oMath>
        <m:sSub>
          <m:e>
            <m:r>
              <m:t>L</m:t>
            </m:r>
          </m:e>
          <m:sub>
            <m:r>
              <m:t>n</m:t>
            </m:r>
          </m:sub>
        </m:sSub>
      </m:oMath>
      <w:r>
        <w:rPr>
          <w:color w:val="3A4350"/>
          <w:sz w:val="19"/>
          <w:szCs w:val="19"/>
        </w:rPr>
        <w:t xml:space="preserve"> the subjective log-likelihood ratio of agent </w:t>
      </w:r>
      <m:oMath>
        <m:r>
          <m:t>n</m:t>
        </m:r>
      </m:oMath>
      <w:r>
        <w:rPr>
          <w:color w:val="3A4350"/>
          <w:sz w:val="19"/>
          <w:szCs w:val="19"/>
        </w:rPr>
        <w:t xml:space="preserve">, and </w:t>
      </w:r>
      <m:oMath>
        <m:sSub>
          <m:e>
            <m:acc>
              <m:accPr>
                <m:chr m:val="̃"/>
              </m:accPr>
              <m:e>
                <m:r>
                  <m:t>P</m:t>
                </m:r>
              </m:e>
            </m:acc>
          </m:e>
          <m:sub>
            <m:r>
              <m:t>ω</m:t>
            </m:r>
          </m:sub>
        </m:sSub>
      </m:oMath>
      <w:r>
        <w:rPr>
          <w:color w:val="3A4350"/>
          <w:sz w:val="19"/>
          <w:szCs w:val="19"/>
        </w:rPr>
        <w:t xml:space="preserve"> the action probabilities computed as if the signals of others came from less informative laws </w:t>
      </w:r>
      <m:oMath>
        <m:sSub>
          <m:e>
            <m:acc>
              <m:accPr>
                <m:chr m:val="̃"/>
              </m:accPr>
              <m:e>
                <m:r>
                  <m:t>F</m:t>
                </m:r>
              </m:e>
            </m:acc>
          </m:e>
          <m:sub>
            <m:r>
              <m:t>ω</m:t>
            </m:r>
          </m:sub>
        </m:sSub>
      </m:oMath>
      <w:r>
        <w:rPr>
          <w:color w:val="3A4350"/>
          <w:sz w:val="19"/>
          <w:szCs w:val="19"/>
        </w:rPr>
        <w:t xml:space="preserve"> (condescension) or from more informative ones (reverse condescension). The first term is correct; the sum is misspecified.</w:t>
      </w:r>
    </w:p>
    <w:p>
      <w:pPr>
        <w:spacing w:after="100" w:before="80"/>
        <w:jc w:val="both"/>
      </w:pPr>
      <w:r>
        <w:rPr>
          <w:b/>
          <w:bCs/>
          <w:color w:val="B4410C"/>
        </w:rPr>
        <w:t xml:space="preserve">Link to the theoretical introduction. </w:t>
      </w:r>
      <w:r>
        <w:t xml:space="preserve">Complements Sections 1.2 and 1.5: [B1] repairs Bayes by trusting the likelihood less (</w:t>
      </w:r>
      <m:oMath>
        <m:r>
          <m:t>η</m:t>
        </m:r>
        <m:r>
          <m:rPr>
            <m:sty m:val="p"/>
          </m:rPr>
          <m:t>&lt;</m:t>
        </m:r>
        <m:r>
          <m:t>1</m:t>
        </m:r>
      </m:oMath>
      <w:r>
        <w:t xml:space="preserve">); here, trusting the information of others slightly less improves learning. Both are cases in which a deliberate downweighting beats exact Bayes when the model is wrong, but only within a limit.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a non-monotone effect of misspecification on welfare: a little condescension improves social learning, while more of it, or reverse condescension, harms it.</w:t>
      </w:r>
    </w:p>
    <w:p>
      <w:pPr>
        <w:pStyle w:val="Heading2"/>
        <w:keepNext/>
      </w:pPr>
      <w:r>
        <w:rPr>
          <w:color w:val="B4410C"/>
        </w:rPr>
        <w:t xml:space="preserve">C2  </w:t>
      </w:r>
      <w:r>
        <w:rPr>
          <w:color w:val="1F3864"/>
        </w:rPr>
        <w:t xml:space="preserve">Curious case of GW200129: interplay between spin-precession inference and data-quality issues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Ethan Payne, Sophie Hourihane, Jacob Golomb, Rhiannon Udall, Derek Davis, Katerina Chatziioannou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D, vol. 106, art. 104017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oxzh91ywfd1e-mpt4e_4">
              <w:r>
                <w:rPr>
                  <w:color w:val="1D4ED8"/>
                  <w:sz w:val="18"/>
                  <w:szCs w:val="18"/>
                  <w:u w:val="single"/>
                </w:rPr>
                <w:t xml:space="preserve">https://doi.org/10.1103/PhysRevD.106.104017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LIGO Laboratory and Department of Physics (record bm8tc-6xz98 in CaltechAUTHORS with the published version; the research summary places the authors at Caltech); the individual lines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gravitational waves · Bayesian model selection · wrong noise model · glitch subtraction · spin precession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paper reanalyzes the reported evidence for spin precession in the signal GW200129. The authors show that the evidence comes from the LIGO Livingston data in the 20–50 Hz band, where there are known data-quality issues because a “glitch” was subtracted from the signal. The central finding is that the difference between the fits with and without precession is smaller than the uncertainty of the glitch subtraction, so the support for precession depends strongly on how the glitch is modeled. The Virgo signal points to a much heavier system, in conflict with LIGO, but does not affect the precession analysis. Later work with better glitch modeling gives weaker evidence, so this is a real example of model selection driven by misspecification of the noise.</w:t>
      </w:r>
    </w:p>
    <w:p>
      <w:pPr>
        <w:keepNext/>
        <w:spacing w:after="40" w:before="80"/>
      </w:pPr>
      <w:r>
        <w:rPr>
          <w:b/>
          <w:bCs/>
          <w:color w:val="B4410C"/>
        </w:rPr>
        <w:t xml:space="preserve">Key equation.</w:t>
      </w:r>
      <w:r>
        <w:rPr>
          <w:i/>
          <w:iCs/>
          <w:color w:val="5B6573"/>
          <w:sz w:val="18"/>
          <w:szCs w:val="18"/>
        </w:rPr>
        <w:t xml:space="preserve">  (the standard gravitational-wave likelihood with a glitch term and the Bayes factor (representative formulation))</w:t>
      </w:r>
    </w:p>
    <w:p>
      <w:pPr>
        <w:pStyle w:val="Equation"/>
      </w:pPr>
      <m:oMathPara>
        <m:oMathParaPr>
          <m:jc m:val="center"/>
        </m:oMathParaPr>
        <m:oMath>
          <m:r>
            <m:t>d</m:t>
          </m:r>
          <m:r>
            <m:rPr>
              <m:sty m:val="p"/>
            </m:rPr>
            <m:t>=</m:t>
          </m:r>
          <m:r>
            <m:t>h</m:t>
          </m:r>
          <m:d>
            <m:dPr>
              <m:begChr m:val="("/>
              <m:sepChr m:val=""/>
              <m:endChr m:val=")"/>
              <m:grow/>
            </m:dPr>
            <m:e>
              <m:r>
                <m:t>ϑ</m:t>
              </m:r>
            </m:e>
          </m:d>
          <m:r>
            <m:rPr>
              <m:sty m:val="p"/>
            </m:rPr>
            <m:t>+</m:t>
          </m:r>
          <m:r>
            <m:t>g</m:t>
          </m:r>
          <m:r>
            <m:rPr>
              <m:sty m:val="p"/>
            </m:rPr>
            <m:t>+</m:t>
          </m:r>
          <m:r>
            <m:t>n</m:t>
          </m:r>
          <m:r>
            <m:rPr>
              <m:sty m:val="p"/>
            </m:rPr>
            <m:t>,</m:t>
          </m:r>
          <m:r>
            <m:t>  </m:t>
          </m:r>
          <m:r>
            <m:rPr>
              <m:sty m:val="p"/>
            </m:rPr>
            <m:t>log</m:t>
          </m:r>
          <m:r>
            <m:rPr>
              <m:scr m:val="script"/>
              <m:sty m:val="p"/>
            </m:rPr>
            <m:t>L</m:t>
          </m:r>
          <m:d>
            <m:dPr>
              <m:begChr m:val="("/>
              <m:sepChr m:val=""/>
              <m:endChr m:val=")"/>
              <m:grow/>
            </m:dPr>
            <m:e>
              <m:r>
                <m:t>d</m:t>
              </m:r>
              <m:r>
                <m:rPr>
                  <m:sty m:val="p"/>
                </m:rPr>
                <m:t>∣</m:t>
              </m:r>
              <m:r>
                <m:t>ϑ</m:t>
              </m:r>
              <m:r>
                <m:rPr>
                  <m:sty m:val="p"/>
                </m:rPr>
                <m:t>,</m:t>
              </m:r>
              <m:r>
                <m:t>g</m:t>
              </m:r>
            </m:e>
          </m:d>
          <m:r>
            <m:rPr>
              <m:sty m:val="p"/>
            </m:rPr>
            <m:t>=</m:t>
          </m:r>
          <m:r>
            <m:rPr>
              <m:sty m:val="p"/>
            </m:rPr>
            <m:t>−</m:t>
          </m:r>
          <m:f>
            <m:fPr>
              <m:type m:val="bar"/>
            </m:fPr>
            <m:num>
              <m:r>
                <m:t>1</m:t>
              </m:r>
            </m:num>
            <m:den>
              <m:r>
                <m:t>2</m:t>
              </m:r>
            </m:den>
          </m:f>
          <m:d>
            <m:dPr>
              <m:begChr m:val="⟨"/>
              <m:sepChr m:val=""/>
              <m:endChr m:val="⟩"/>
              <m:grow/>
            </m:dPr>
            <m:e>
              <m:r>
                <m:t>d</m:t>
              </m:r>
              <m:r>
                <m:rPr>
                  <m:sty m:val="p"/>
                </m:rPr>
                <m:t>−</m:t>
              </m:r>
              <m:r>
                <m:t>g</m:t>
              </m:r>
              <m:r>
                <m:rPr>
                  <m:sty m:val="p"/>
                </m:rPr>
                <m:t>−</m:t>
              </m:r>
              <m:r>
                <m:t>h</m:t>
              </m:r>
              <m:d>
                <m:dPr>
                  <m:begChr m:val="("/>
                  <m:sepChr m:val=""/>
                  <m:endChr m:val=")"/>
                  <m:grow/>
                </m:dPr>
                <m:e>
                  <m:r>
                    <m:t>ϑ</m:t>
                  </m:r>
                </m:e>
              </m:d>
              <m:r>
                <m:rPr>
                  <m:sty m:val="p"/>
                </m:rPr>
                <m:t>,</m:t>
              </m:r>
              <m:r>
                <m:t> </m:t>
              </m:r>
              <m:r>
                <m:t>d</m:t>
              </m:r>
              <m:r>
                <m:rPr>
                  <m:sty m:val="p"/>
                </m:rPr>
                <m:t>−</m:t>
              </m:r>
              <m:r>
                <m:t>g</m:t>
              </m:r>
              <m:r>
                <m:rPr>
                  <m:sty m:val="p"/>
                </m:rPr>
                <m:t>−</m:t>
              </m:r>
              <m:r>
                <m:t>h</m:t>
              </m:r>
              <m:d>
                <m:dPr>
                  <m:begChr m:val="("/>
                  <m:sepChr m:val=""/>
                  <m:endChr m:val=")"/>
                  <m:grow/>
                </m:dPr>
                <m:e>
                  <m:r>
                    <m:t>ϑ</m:t>
                  </m:r>
                </m:e>
              </m:d>
            </m:e>
          </m:d>
          <m:r>
            <m:rPr>
              <m:sty m:val="p"/>
            </m:rPr>
            <m:t>+</m:t>
          </m:r>
          <m:r>
            <m:rPr>
              <m:sty m:val="p"/>
            </m:rPr>
            <m:t>c</m:t>
          </m:r>
          <m:r>
            <m:rPr>
              <m:sty m:val="p"/>
            </m:rPr>
            <m:t>o</m:t>
          </m:r>
          <m:r>
            <m:rPr>
              <m:sty m:val="p"/>
            </m:rPr>
            <m:t>n</m:t>
          </m:r>
          <m:r>
            <m:rPr>
              <m:sty m:val="p"/>
            </m:rPr>
            <m:t>s</m:t>
          </m:r>
          <m:r>
            <m:rPr>
              <m:sty m:val="p"/>
            </m:rPr>
            <m:t>t</m:t>
          </m:r>
        </m:oMath>
      </m:oMathPara>
    </w:p>
    <w:p>
      <w:pPr>
        <w:pStyle w:val="Equation"/>
      </w:pPr>
      <m:oMathPara>
        <m:oMathParaPr>
          <m:jc m:val="center"/>
        </m:oMathParaPr>
        <m:oMath>
          <m:d>
            <m:dPr>
              <m:begChr m:val="⟨"/>
              <m:sepChr m:val=""/>
              <m:endChr m:val="⟩"/>
              <m:grow/>
            </m:dPr>
            <m:e>
              <m:r>
                <m:t>a</m:t>
              </m:r>
              <m:r>
                <m:rPr>
                  <m:sty m:val="p"/>
                </m:rPr>
                <m:t>,</m:t>
              </m:r>
              <m:r>
                <m:t>b</m:t>
              </m:r>
            </m:e>
          </m:d>
          <m:r>
            <m:rPr>
              <m:sty m:val="p"/>
            </m:rPr>
            <m:t>=</m:t>
          </m:r>
          <m:r>
            <m:t>4</m:t>
          </m:r>
          <m:r>
            <m:t> </m:t>
          </m:r>
          <m:r>
            <m:rPr>
              <m:sty m:val="p"/>
            </m:rPr>
            <m:t>R</m:t>
          </m:r>
          <m:r>
            <m:rPr>
              <m:sty m:val="p"/>
            </m:rPr>
            <m:t>e</m:t>
          </m:r>
          <m:nary>
            <m:naryPr>
              <m:chr m:val="∫"/>
              <m:limLoc m:val="subSup"/>
              <m:subHide m:val="off"/>
              <m:supHide m:val="off"/>
            </m:naryPr>
            <m:sub>
              <m:sSub>
                <m:e>
                  <m:r>
                    <m:t>f</m:t>
                  </m:r>
                </m:e>
                <m:sub>
                  <m:r>
                    <m:rPr>
                      <m:sty m:val="p"/>
                    </m:rPr>
                    <m:t>min</m:t>
                  </m:r>
                </m:sub>
              </m:sSub>
            </m:sub>
            <m:sup>
              <m:sSub>
                <m:e>
                  <m:r>
                    <m:t>f</m:t>
                  </m:r>
                </m:e>
                <m:sub>
                  <m:r>
                    <m:rPr>
                      <m:sty m:val="p"/>
                    </m:rPr>
                    <m:t>max</m:t>
                  </m:r>
                </m:sub>
              </m:sSub>
            </m:sup>
            <m:e>
              <m:f>
                <m:fPr>
                  <m:type m:val="bar"/>
                </m:fPr>
                <m:num>
                  <m:sSup>
                    <m:e>
                      <m:acc>
                        <m:accPr>
                          <m:chr m:val="̃"/>
                        </m:accPr>
                        <m:e>
                          <m:r>
                            <m:t>a</m:t>
                          </m:r>
                        </m:e>
                      </m:acc>
                    </m:e>
                    <m:sup>
                      <m:r>
                        <m:rPr>
                          <m:sty m:val="p"/>
                        </m:rPr>
                        <m:t>⋆</m:t>
                      </m:r>
                    </m:sup>
                  </m:sSup>
                  <m:d>
                    <m:dPr>
                      <m:begChr m:val="("/>
                      <m:sepChr m:val=""/>
                      <m:endChr m:val=")"/>
                      <m:grow/>
                    </m:dPr>
                    <m:e>
                      <m:r>
                        <m:t>f</m:t>
                      </m:r>
                    </m:e>
                  </m:d>
                  <m:r>
                    <m:t> </m:t>
                  </m:r>
                  <m:acc>
                    <m:accPr>
                      <m:chr m:val="̃"/>
                    </m:accPr>
                    <m:e>
                      <m:r>
                        <m:t>b</m:t>
                      </m:r>
                    </m:e>
                  </m:acc>
                  <m:d>
                    <m:dPr>
                      <m:begChr m:val="("/>
                      <m:sepChr m:val=""/>
                      <m:endChr m:val=")"/>
                      <m:grow/>
                    </m:dPr>
                    <m:e>
                      <m:r>
                        <m:t>f</m:t>
                      </m:r>
                    </m:e>
                  </m:d>
                </m:num>
                <m:den>
                  <m:sSub>
                    <m:e>
                      <m:r>
                        <m:t>S</m:t>
                      </m:r>
                    </m:e>
                    <m:sub>
                      <m:r>
                        <m:t>n</m:t>
                      </m:r>
                    </m:sub>
                  </m:sSub>
                  <m:d>
                    <m:dPr>
                      <m:begChr m:val="("/>
                      <m:sepChr m:val=""/>
                      <m:endChr m:val=")"/>
                      <m:grow/>
                    </m:dPr>
                    <m:e>
                      <m:r>
                        <m:t>f</m:t>
                      </m:r>
                    </m:e>
                  </m:d>
                </m:den>
              </m:f>
            </m:e>
          </m:nary>
          <m:r>
            <m:t>d</m:t>
          </m:r>
          <m:r>
            <m:t>f</m:t>
          </m:r>
          <m:r>
            <m:rPr>
              <m:sty m:val="p"/>
            </m:rPr>
            <m:t>,</m:t>
          </m:r>
          <m:r>
            <m:t>  </m:t>
          </m:r>
          <m:r>
            <m:rPr>
              <m:scr m:val="script"/>
              <m:sty m:val="p"/>
            </m:rPr>
            <m:t>B</m:t>
          </m:r>
          <m:r>
            <m:rPr>
              <m:sty m:val="p"/>
            </m:rPr>
            <m:t>=</m:t>
          </m:r>
          <m:f>
            <m:fPr>
              <m:type m:val="bar"/>
            </m:fPr>
            <m:num>
              <m:r>
                <m:rPr>
                  <m:sty m:val="p"/>
                </m:rPr>
                <m:t>∫</m:t>
              </m:r>
              <m:r>
                <m:rPr>
                  <m:scr m:val="script"/>
                  <m:sty m:val="p"/>
                </m:rPr>
                <m:t>L</m:t>
              </m:r>
              <m:d>
                <m:dPr>
                  <m:begChr m:val="("/>
                  <m:sepChr m:val=""/>
                  <m:endChr m:val=")"/>
                  <m:grow/>
                </m:dPr>
                <m:e>
                  <m:r>
                    <m:t>d</m:t>
                  </m:r>
                  <m:r>
                    <m:rPr>
                      <m:sty m:val="p"/>
                    </m:rPr>
                    <m:t>∣</m:t>
                  </m:r>
                  <m:sSub>
                    <m:e>
                      <m:r>
                        <m:t>ϑ</m:t>
                      </m:r>
                    </m:e>
                    <m:sub>
                      <m:r>
                        <m:rPr>
                          <m:sty m:val="p"/>
                        </m:rPr>
                        <m:t>P</m:t>
                      </m:r>
                    </m:sub>
                  </m:sSub>
                  <m:r>
                    <m:rPr>
                      <m:sty m:val="p"/>
                    </m:rPr>
                    <m:t>,</m:t>
                  </m:r>
                  <m:acc>
                    <m:accPr>
                      <m:chr m:val="̂"/>
                    </m:accPr>
                    <m:e>
                      <m:r>
                        <m:t>g</m:t>
                      </m:r>
                    </m:e>
                  </m:acc>
                </m:e>
              </m:d>
              <m:r>
                <m:t>π</m:t>
              </m:r>
              <m:d>
                <m:dPr>
                  <m:begChr m:val="("/>
                  <m:sepChr m:val=""/>
                  <m:endChr m:val=")"/>
                  <m:grow/>
                </m:dPr>
                <m:e>
                  <m:sSub>
                    <m:e>
                      <m:r>
                        <m:t>ϑ</m:t>
                      </m:r>
                    </m:e>
                    <m:sub>
                      <m:r>
                        <m:rPr>
                          <m:sty m:val="p"/>
                        </m:rPr>
                        <m:t>P</m:t>
                      </m:r>
                    </m:sub>
                  </m:sSub>
                </m:e>
              </m:d>
              <m:r>
                <m:t>d</m:t>
              </m:r>
              <m:sSub>
                <m:e>
                  <m:r>
                    <m:t>ϑ</m:t>
                  </m:r>
                </m:e>
                <m:sub>
                  <m:r>
                    <m:rPr>
                      <m:sty m:val="p"/>
                    </m:rPr>
                    <m:t>P</m:t>
                  </m:r>
                </m:sub>
              </m:sSub>
            </m:num>
            <m:den>
              <m:r>
                <m:rPr>
                  <m:sty m:val="p"/>
                </m:rPr>
                <m:t>∫</m:t>
              </m:r>
              <m:r>
                <m:rPr>
                  <m:scr m:val="script"/>
                  <m:sty m:val="p"/>
                </m:rPr>
                <m:t>L</m:t>
              </m:r>
              <m:d>
                <m:dPr>
                  <m:begChr m:val="("/>
                  <m:sepChr m:val=""/>
                  <m:endChr m:val=")"/>
                  <m:grow/>
                </m:dPr>
                <m:e>
                  <m:r>
                    <m:t>d</m:t>
                  </m:r>
                  <m:r>
                    <m:rPr>
                      <m:sty m:val="p"/>
                    </m:rPr>
                    <m:t>∣</m:t>
                  </m:r>
                  <m:sSub>
                    <m:e>
                      <m:r>
                        <m:t>ϑ</m:t>
                      </m:r>
                    </m:e>
                    <m:sub>
                      <m:r>
                        <m:rPr>
                          <m:sty m:val="p"/>
                        </m:rPr>
                        <m:t>N</m:t>
                      </m:r>
                      <m:r>
                        <m:rPr>
                          <m:sty m:val="p"/>
                        </m:rPr>
                        <m:t>P</m:t>
                      </m:r>
                    </m:sub>
                  </m:sSub>
                  <m:r>
                    <m:rPr>
                      <m:sty m:val="p"/>
                    </m:rPr>
                    <m:t>,</m:t>
                  </m:r>
                  <m:acc>
                    <m:accPr>
                      <m:chr m:val="̂"/>
                    </m:accPr>
                    <m:e>
                      <m:r>
                        <m:t>g</m:t>
                      </m:r>
                    </m:e>
                  </m:acc>
                </m:e>
              </m:d>
              <m:r>
                <m:t>π</m:t>
              </m:r>
              <m:d>
                <m:dPr>
                  <m:begChr m:val="("/>
                  <m:sepChr m:val=""/>
                  <m:endChr m:val=")"/>
                  <m:grow/>
                </m:dPr>
                <m:e>
                  <m:sSub>
                    <m:e>
                      <m:r>
                        <m:t>ϑ</m:t>
                      </m:r>
                    </m:e>
                    <m:sub>
                      <m:r>
                        <m:rPr>
                          <m:sty m:val="p"/>
                        </m:rPr>
                        <m:t>N</m:t>
                      </m:r>
                      <m:r>
                        <m:rPr>
                          <m:sty m:val="p"/>
                        </m:rPr>
                        <m:t>P</m:t>
                      </m:r>
                    </m:sub>
                  </m:sSub>
                </m:e>
              </m:d>
              <m:r>
                <m:t>d</m:t>
              </m:r>
              <m:sSub>
                <m:e>
                  <m:r>
                    <m:t>ϑ</m:t>
                  </m:r>
                </m:e>
                <m:sub>
                  <m:r>
                    <m:rPr>
                      <m:sty m:val="p"/>
                    </m:rPr>
                    <m:t>N</m:t>
                  </m:r>
                  <m:r>
                    <m:rPr>
                      <m:sty m:val="p"/>
                    </m:rPr>
                    <m:t>P</m:t>
                  </m:r>
                </m:sub>
              </m:sSub>
            </m:den>
          </m:f>
        </m:oMath>
      </m:oMathPara>
    </w:p>
    <w:p>
      <w:pPr>
        <w:spacing w:after="100"/>
        <w:jc w:val="both"/>
      </w:pPr>
      <w:r>
        <w:rPr>
          <w:color w:val="3A4350"/>
          <w:sz w:val="19"/>
          <w:szCs w:val="19"/>
        </w:rPr>
        <w:t xml:space="preserve">where </w:t>
      </w:r>
      <m:oMath>
        <m:r>
          <m:t>d</m:t>
        </m:r>
      </m:oMath>
      <w:r>
        <w:rPr>
          <w:color w:val="3A4350"/>
          <w:sz w:val="19"/>
          <w:szCs w:val="19"/>
        </w:rPr>
        <w:t xml:space="preserve"> are the strain data, </w:t>
      </w:r>
      <m:oMath>
        <m:r>
          <m:t>h</m:t>
        </m:r>
        <m:d>
          <m:dPr>
            <m:begChr m:val="("/>
            <m:sepChr m:val=""/>
            <m:endChr m:val=")"/>
            <m:grow/>
          </m:dPr>
          <m:e>
            <m:r>
              <m:t>ϑ</m:t>
            </m:r>
          </m:e>
        </m:d>
      </m:oMath>
      <w:r>
        <w:rPr>
          <w:color w:val="3A4350"/>
          <w:sz w:val="19"/>
          <w:szCs w:val="19"/>
        </w:rPr>
        <w:t xml:space="preserve"> the waveform with source parameters </w:t>
      </w:r>
      <m:oMath>
        <m:r>
          <m:t>ϑ</m:t>
        </m:r>
      </m:oMath>
      <w:r>
        <w:rPr>
          <w:color w:val="3A4350"/>
          <w:sz w:val="19"/>
          <w:szCs w:val="19"/>
        </w:rPr>
        <w:t xml:space="preserve"> (with precession, P, or without precession, NP), </w:t>
      </w:r>
      <m:oMath>
        <m:r>
          <m:t>g</m:t>
        </m:r>
      </m:oMath>
      <w:r>
        <w:rPr>
          <w:color w:val="3A4350"/>
          <w:sz w:val="19"/>
          <w:szCs w:val="19"/>
        </w:rPr>
        <w:t xml:space="preserve"> the glitch and </w:t>
      </w:r>
      <m:oMath>
        <m:acc>
          <m:accPr>
            <m:chr m:val="̂"/>
          </m:accPr>
          <m:e>
            <m:r>
              <m:t>g</m:t>
            </m:r>
          </m:e>
        </m:acc>
      </m:oMath>
      <w:r>
        <w:rPr>
          <w:color w:val="3A4350"/>
          <w:sz w:val="19"/>
          <w:szCs w:val="19"/>
        </w:rPr>
        <w:t xml:space="preserve"> the subtracted estimate, </w:t>
      </w:r>
      <m:oMath>
        <m:r>
          <m:t>n</m:t>
        </m:r>
      </m:oMath>
      <w:r>
        <w:rPr>
          <w:color w:val="3A4350"/>
          <w:sz w:val="19"/>
          <w:szCs w:val="19"/>
        </w:rPr>
        <w:t xml:space="preserve"> Gaussian noise with spectral density </w:t>
      </w:r>
      <m:oMath>
        <m:sSub>
          <m:e>
            <m:r>
              <m:t>S</m:t>
            </m:r>
          </m:e>
          <m:sub>
            <m:r>
              <m:t>n</m:t>
            </m:r>
          </m:sub>
        </m:sSub>
      </m:oMath>
      <w:r>
        <w:rPr>
          <w:color w:val="3A4350"/>
          <w:sz w:val="19"/>
          <w:szCs w:val="19"/>
        </w:rPr>
        <w:t xml:space="preserve">, </w:t>
      </w:r>
      <m:oMath>
        <m:acc>
          <m:accPr>
            <m:chr m:val="̃"/>
          </m:accPr>
          <m:e>
            <m:r>
              <m:t>a</m:t>
            </m:r>
          </m:e>
        </m:acc>
      </m:oMath>
      <w:r>
        <w:rPr>
          <w:color w:val="3A4350"/>
          <w:sz w:val="19"/>
          <w:szCs w:val="19"/>
        </w:rPr>
        <w:t xml:space="preserve"> the Fourier transform, </w:t>
      </w:r>
      <m:oMath>
        <m:r>
          <m:rPr>
            <m:sty m:val="p"/>
          </m:rPr>
          <m:t>⟨</m:t>
        </m:r>
        <m:r>
          <m:rPr>
            <m:sty m:val="p"/>
          </m:rPr>
          <m:t>⋅</m:t>
        </m:r>
        <m:r>
          <m:rPr>
            <m:sty m:val="p"/>
          </m:rPr>
          <m:t>,</m:t>
        </m:r>
        <m:r>
          <m:rPr>
            <m:sty m:val="p"/>
          </m:rPr>
          <m:t>⋅</m:t>
        </m:r>
        <m:r>
          <m:rPr>
            <m:sty m:val="p"/>
          </m:rPr>
          <m:t>⟩</m:t>
        </m:r>
      </m:oMath>
      <w:r>
        <w:rPr>
          <w:color w:val="3A4350"/>
          <w:sz w:val="19"/>
          <w:szCs w:val="19"/>
        </w:rPr>
        <w:t xml:space="preserve"> the noise-weighted inner product, </w:t>
      </w:r>
      <m:oMath>
        <m:r>
          <m:t>π</m:t>
        </m:r>
      </m:oMath>
      <w:r>
        <w:rPr>
          <w:color w:val="3A4350"/>
          <w:sz w:val="19"/>
          <w:szCs w:val="19"/>
        </w:rPr>
        <w:t xml:space="preserve"> the priors and </w:t>
      </w:r>
      <m:oMath>
        <m:r>
          <m:rPr>
            <m:scr m:val="script"/>
            <m:sty m:val="p"/>
          </m:rPr>
          <m:t>B</m:t>
        </m:r>
      </m:oMath>
      <w:r>
        <w:rPr>
          <w:color w:val="3A4350"/>
          <w:sz w:val="19"/>
          <w:szCs w:val="19"/>
        </w:rPr>
        <w:t xml:space="preserve"> the Bayes factor.</w:t>
      </w:r>
    </w:p>
    <w:p>
      <w:pPr>
        <w:spacing w:after="100" w:before="80"/>
        <w:jc w:val="both"/>
      </w:pPr>
      <w:r>
        <w:rPr>
          <w:b/>
          <w:bCs/>
          <w:color w:val="B4410C"/>
        </w:rPr>
        <w:t xml:space="preserve">Link to the theoretical introduction. </w:t>
      </w:r>
      <w:r>
        <w:t xml:space="preserve">Complements Sections 1.4 and 1.10: this is a real case of the mechanism of [B1]. An unmodeled noise residual makes Bayesian model selection favor the more complex model, with precession, just as hypercompression “explains” the noise with extra structure.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the apparent astrophysical evidence for precession is of the same size as the uncertainty that comes from the noise and glitch model.</w:t>
      </w:r>
    </w:p>
    <w:p>
      <w:pPr>
        <w:pStyle w:val="Heading2"/>
        <w:keepNext/>
      </w:pPr>
      <w:r>
        <w:rPr>
          <w:color w:val="B4410C"/>
        </w:rPr>
        <w:t xml:space="preserve">C3  </w:t>
      </w:r>
      <w:r>
        <w:rPr>
          <w:color w:val="1F3864"/>
        </w:rPr>
        <w:t xml:space="preserve">Learning stochastic closures using ensemble Kalman inversion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Tapio Schneider, Andrew M. Stuart, Jin-Long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Transactions of Mathematics and Its Applications, vol. 5, pp. 1–31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jlzkqvgeuqufqv7rctud">
              <w:r>
                <w:rPr>
                  <w:color w:val="1D4ED8"/>
                  <w:sz w:val="18"/>
                  <w:szCs w:val="18"/>
                  <w:u w:val="single"/>
                </w:rPr>
                <w:t xml:space="preserve">https://doi.org/10.1093/imatrm/tnab003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California Institute of Technology (copy on NSF-PAR, with a caltech.edu e-mail address; record jqa78-jcw61 in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model error · stochastic closures · ensemble Kalman inversion · Gaussian processes · time-averaged statistics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treats the fitting of stochastic differential equations to data as an inverse problem. The problem is solved with ensemble Kalman inversion (EKI), a derivative-free ensemble method. The drift and diffusion terms, i.e. the closures that represent model error, are learned nonparametrically with Gaussian-process regression. The data enter through time-averaged statistics of the trajectories, so the internal variability of the system is included in the noise model. The method is tested on a noisy Lorenz-63 system and in applications in atmospheric science, climate dynamics and molecular dynamics.</w:t>
      </w:r>
    </w:p>
    <w:p>
      <w:pPr>
        <w:keepNext/>
        <w:spacing w:after="40" w:before="80"/>
      </w:pPr>
      <w:r>
        <w:rPr>
          <w:b/>
          <w:bCs/>
          <w:color w:val="B4410C"/>
        </w:rPr>
        <w:t xml:space="preserve">Key equation.</w:t>
      </w:r>
      <w:r>
        <w:rPr>
          <w:i/>
          <w:iCs/>
          <w:color w:val="5B6573"/>
          <w:sz w:val="18"/>
          <w:szCs w:val="18"/>
        </w:rPr>
        <w:t xml:space="preserve">  (the closure model, the observation map and the EKI step (representative formulation))</w:t>
      </w:r>
    </w:p>
    <w:p>
      <w:pPr>
        <w:pStyle w:val="Equation"/>
      </w:pPr>
      <m:oMathPara>
        <m:oMathParaPr>
          <m:jc m:val="center"/>
        </m:oMathParaPr>
        <m:oMath>
          <m:r>
            <m:t>d</m:t>
          </m:r>
          <m:sSub>
            <m:e>
              <m:r>
                <m:t>X</m:t>
              </m:r>
            </m:e>
            <m:sub>
              <m:r>
                <m:t>t</m:t>
              </m:r>
            </m:sub>
          </m:sSub>
          <m:r>
            <m:rPr>
              <m:sty m:val="p"/>
            </m:rPr>
            <m:t>=</m:t>
          </m:r>
          <m:r>
            <m:t>f</m:t>
          </m:r>
          <m:d>
            <m:dPr>
              <m:begChr m:val="("/>
              <m:sepChr m:val=""/>
              <m:endChr m:val=")"/>
              <m:grow/>
            </m:dPr>
            <m:e>
              <m:sSub>
                <m:e>
                  <m:r>
                    <m:t>X</m:t>
                  </m:r>
                </m:e>
                <m:sub>
                  <m:r>
                    <m:t>t</m:t>
                  </m:r>
                </m:sub>
              </m:sSub>
              <m:r>
                <m:rPr>
                  <m:sty m:val="p"/>
                </m:rPr>
                <m:t>;</m:t>
              </m:r>
              <m:r>
                <m:t>θ</m:t>
              </m:r>
            </m:e>
          </m:d>
          <m:r>
            <m:t>d</m:t>
          </m:r>
          <m:r>
            <m:t>t</m:t>
          </m:r>
          <m:r>
            <m:rPr>
              <m:sty m:val="p"/>
            </m:rPr>
            <m:t>+</m:t>
          </m:r>
          <m:rad>
            <m:radPr>
              <m:degHide m:val="on"/>
            </m:radPr>
            <m:deg/>
            <m:e>
              <m:r>
                <m:t>2</m:t>
              </m:r>
              <m:r>
                <m:t>Σ</m:t>
              </m:r>
              <m:d>
                <m:dPr>
                  <m:begChr m:val="("/>
                  <m:sepChr m:val=""/>
                  <m:endChr m:val=")"/>
                  <m:grow/>
                </m:dPr>
                <m:e>
                  <m:sSub>
                    <m:e>
                      <m:r>
                        <m:t>X</m:t>
                      </m:r>
                    </m:e>
                    <m:sub>
                      <m:r>
                        <m:t>t</m:t>
                      </m:r>
                    </m:sub>
                  </m:sSub>
                  <m:r>
                    <m:rPr>
                      <m:sty m:val="p"/>
                    </m:rPr>
                    <m:t>;</m:t>
                  </m:r>
                  <m:r>
                    <m:t>θ</m:t>
                  </m:r>
                </m:e>
              </m:d>
            </m:e>
          </m:rad>
          <m:r>
            <m:t> </m:t>
          </m:r>
          <m:r>
            <m:t>d</m:t>
          </m:r>
          <m:sSub>
            <m:e>
              <m:r>
                <m:t>W</m:t>
              </m:r>
            </m:e>
            <m:sub>
              <m:r>
                <m:t>t</m:t>
              </m:r>
            </m:sub>
          </m:sSub>
          <m:r>
            <m:rPr>
              <m:sty m:val="p"/>
            </m:rPr>
            <m:t>,</m:t>
          </m:r>
          <m:r>
            <m:t>  </m:t>
          </m:r>
          <m:r>
            <m:t>y</m:t>
          </m:r>
          <m:r>
            <m:rPr>
              <m:sty m:val="p"/>
            </m:rPr>
            <m:t>=</m:t>
          </m:r>
          <m:r>
            <m:rPr>
              <m:scr m:val="script"/>
              <m:sty m:val="p"/>
            </m:rPr>
            <m:t>G</m:t>
          </m:r>
          <m:d>
            <m:dPr>
              <m:begChr m:val="("/>
              <m:sepChr m:val=""/>
              <m:endChr m:val=")"/>
              <m:grow/>
            </m:dPr>
            <m:e>
              <m:r>
                <m:t>θ</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r>
                <m:t>Γ</m:t>
              </m:r>
            </m:e>
          </m:d>
        </m:oMath>
      </m:oMathPara>
    </w:p>
    <w:p>
      <w:pPr>
        <w:pStyle w:val="Equation"/>
      </w:pPr>
      <m:oMathPara>
        <m:oMathParaPr>
          <m:jc m:val="center"/>
        </m:oMathParaPr>
        <m:oMath>
          <m:sSubSup>
            <m:e>
              <m:r>
                <m:t>θ</m:t>
              </m:r>
            </m:e>
            <m:sub>
              <m:r>
                <m:t>k</m:t>
              </m:r>
              <m:r>
                <m:rPr>
                  <m:sty m:val="p"/>
                </m:rPr>
                <m:t>+</m:t>
              </m:r>
              <m:r>
                <m:t>1</m:t>
              </m:r>
            </m:sub>
            <m:sup>
              <m:d>
                <m:dPr>
                  <m:begChr m:val="("/>
                  <m:sepChr m:val=""/>
                  <m:endChr m:val=")"/>
                  <m:grow/>
                </m:dPr>
                <m:e>
                  <m:r>
                    <m:t>j</m:t>
                  </m:r>
                </m:e>
              </m:d>
            </m:sup>
          </m:sSubSup>
          <m:r>
            <m:rPr>
              <m:sty m:val="p"/>
            </m:rPr>
            <m:t>=</m:t>
          </m:r>
          <m:sSubSup>
            <m:e>
              <m:r>
                <m:t>θ</m:t>
              </m:r>
            </m:e>
            <m:sub>
              <m:r>
                <m:t>k</m:t>
              </m:r>
            </m:sub>
            <m:sup>
              <m:d>
                <m:dPr>
                  <m:begChr m:val="("/>
                  <m:sepChr m:val=""/>
                  <m:endChr m:val=")"/>
                  <m:grow/>
                </m:dPr>
                <m:e>
                  <m:r>
                    <m:t>j</m:t>
                  </m:r>
                </m:e>
              </m:d>
            </m:sup>
          </m:sSubSup>
          <m:r>
            <m:rPr>
              <m:sty m:val="p"/>
            </m:rPr>
            <m:t>+</m:t>
          </m:r>
          <m:sSubSup>
            <m:e>
              <m:r>
                <m:t>C</m:t>
              </m:r>
            </m:e>
            <m:sub>
              <m:r>
                <m:t>k</m:t>
              </m:r>
            </m:sub>
            <m:sup>
              <m:r>
                <m:t>θ</m:t>
              </m:r>
              <m:r>
                <m:rPr>
                  <m:scr m:val="script"/>
                  <m:sty m:val="p"/>
                </m:rPr>
                <m:t>G</m:t>
              </m:r>
            </m:sup>
          </m:sSubSup>
          <m:sSup>
            <m:e>
              <m:d>
                <m:dPr>
                  <m:begChr m:val="("/>
                  <m:sepChr m:val=""/>
                  <m:endChr m:val=")"/>
                  <m:grow/>
                </m:dPr>
                <m:e>
                  <m:sSubSup>
                    <m:e>
                      <m:r>
                        <m:t>C</m:t>
                      </m:r>
                    </m:e>
                    <m:sub>
                      <m:r>
                        <m:t>k</m:t>
                      </m:r>
                    </m:sub>
                    <m:sup>
                      <m:r>
                        <m:rPr>
                          <m:scr m:val="script"/>
                          <m:sty m:val="p"/>
                        </m:rPr>
                        <m:t>G</m:t>
                      </m:r>
                      <m:r>
                        <m:rPr>
                          <m:scr m:val="script"/>
                          <m:sty m:val="p"/>
                        </m:rPr>
                        <m:t>G</m:t>
                      </m:r>
                    </m:sup>
                  </m:sSubSup>
                  <m:r>
                    <m:rPr>
                      <m:sty m:val="p"/>
                    </m:rPr>
                    <m:t>+</m:t>
                  </m:r>
                  <m:r>
                    <m:t>Γ</m:t>
                  </m:r>
                </m:e>
              </m:d>
            </m:e>
            <m:sup>
              <m:r>
                <m:rPr>
                  <m:sty m:val="p"/>
                </m:rPr>
                <m:t>−</m:t>
              </m:r>
              <m:r>
                <m:t>1</m:t>
              </m:r>
            </m:sup>
          </m:sSup>
          <m:d>
            <m:dPr>
              <m:begChr m:val="("/>
              <m:sepChr m:val=""/>
              <m:endChr m:val=")"/>
              <m:grow/>
            </m:dPr>
            <m:e>
              <m:sSup>
                <m:e>
                  <m:r>
                    <m:t>y</m:t>
                  </m:r>
                </m:e>
                <m:sup>
                  <m:d>
                    <m:dPr>
                      <m:begChr m:val="("/>
                      <m:sepChr m:val=""/>
                      <m:endChr m:val=")"/>
                      <m:grow/>
                    </m:dPr>
                    <m:e>
                      <m:r>
                        <m:t>j</m:t>
                      </m:r>
                    </m:e>
                  </m:d>
                </m:sup>
              </m:sSup>
              <m:r>
                <m:rPr>
                  <m:sty m:val="p"/>
                </m:rPr>
                <m:t>−</m:t>
              </m:r>
              <m:r>
                <m:rPr>
                  <m:scr m:val="script"/>
                  <m:sty m:val="p"/>
                </m:rPr>
                <m:t>G</m:t>
              </m:r>
              <m:d>
                <m:dPr>
                  <m:begChr m:val="("/>
                  <m:sepChr m:val=""/>
                  <m:endChr m:val=")"/>
                  <m:grow/>
                </m:dPr>
                <m:e>
                  <m:sSubSup>
                    <m:e>
                      <m:r>
                        <m:t>θ</m:t>
                      </m:r>
                    </m:e>
                    <m:sub>
                      <m:r>
                        <m:t>k</m:t>
                      </m:r>
                    </m:sub>
                    <m:sup>
                      <m:d>
                        <m:dPr>
                          <m:begChr m:val="("/>
                          <m:sepChr m:val=""/>
                          <m:endChr m:val=")"/>
                          <m:grow/>
                        </m:dPr>
                        <m:e>
                          <m:r>
                            <m:t>j</m:t>
                          </m:r>
                        </m:e>
                      </m:d>
                    </m:sup>
                  </m:sSubSup>
                </m:e>
              </m:d>
            </m:e>
          </m:d>
          <m:r>
            <m:rPr>
              <m:sty m:val="p"/>
            </m:rPr>
            <m:t>,</m:t>
          </m:r>
          <m:r>
            <m:t>  </m:t>
          </m:r>
          <m:r>
            <m:t>j</m:t>
          </m:r>
          <m:r>
            <m:rPr>
              <m:sty m:val="p"/>
            </m:rPr>
            <m:t>=</m:t>
          </m:r>
          <m:r>
            <m:t>1</m:t>
          </m:r>
          <m:r>
            <m:rPr>
              <m:sty m:val="p"/>
            </m:rPr>
            <m:t>,</m:t>
          </m:r>
          <m:r>
            <m:rPr>
              <m:sty m:val="p"/>
            </m:rPr>
            <m:t>…</m:t>
          </m:r>
          <m:r>
            <m:rPr>
              <m:sty m:val="p"/>
            </m:rPr>
            <m:t>,</m:t>
          </m:r>
          <m:r>
            <m:t>J</m:t>
          </m:r>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state, </w:t>
      </w:r>
      <m:oMath>
        <m:r>
          <m:t>f</m:t>
        </m:r>
      </m:oMath>
      <w:r>
        <w:rPr>
          <w:color w:val="3A4350"/>
          <w:sz w:val="19"/>
          <w:szCs w:val="19"/>
        </w:rPr>
        <w:t xml:space="preserve"> and </w:t>
      </w:r>
      <m:oMath>
        <m:r>
          <m:t>Σ</m:t>
        </m:r>
      </m:oMath>
      <w:r>
        <w:rPr>
          <w:color w:val="3A4350"/>
          <w:sz w:val="19"/>
          <w:szCs w:val="19"/>
        </w:rPr>
        <w:t xml:space="preserve"> the drift and diffusion closures with parameters </w:t>
      </w:r>
      <m:oMath>
        <m:r>
          <m:t>θ</m:t>
        </m:r>
      </m:oMath>
      <w:r>
        <w:rPr>
          <w:color w:val="3A4350"/>
          <w:sz w:val="19"/>
          <w:szCs w:val="19"/>
        </w:rPr>
        <w:t xml:space="preserve"> (with a Gaussian-process basis), </w:t>
      </w:r>
      <m:oMath>
        <m:sSub>
          <m:e>
            <m:r>
              <m:t>W</m:t>
            </m:r>
          </m:e>
          <m:sub>
            <m:r>
              <m:t>t</m:t>
            </m:r>
          </m:sub>
        </m:sSub>
      </m:oMath>
      <w:r>
        <w:rPr>
          <w:color w:val="3A4350"/>
          <w:sz w:val="19"/>
          <w:szCs w:val="19"/>
        </w:rPr>
        <w:t xml:space="preserve"> Brownian motion, </w:t>
      </w:r>
      <m:oMath>
        <m:r>
          <m:rPr>
            <m:scr m:val="script"/>
            <m:sty m:val="p"/>
          </m:rPr>
          <m:t>G</m:t>
        </m:r>
        <m:d>
          <m:dPr>
            <m:begChr m:val="("/>
            <m:sepChr m:val=""/>
            <m:endChr m:val=")"/>
            <m:grow/>
          </m:dPr>
          <m:e>
            <m:r>
              <m:t>θ</m:t>
            </m:r>
          </m:e>
        </m:d>
      </m:oMath>
      <w:r>
        <w:rPr>
          <w:color w:val="3A4350"/>
          <w:sz w:val="19"/>
          <w:szCs w:val="19"/>
        </w:rPr>
        <w:t xml:space="preserve"> the time-averaged statistics of the equation, </w:t>
      </w:r>
      <m:oMath>
        <m:r>
          <m:t>y</m:t>
        </m:r>
      </m:oMath>
      <w:r>
        <w:rPr>
          <w:color w:val="3A4350"/>
          <w:sz w:val="19"/>
          <w:szCs w:val="19"/>
        </w:rPr>
        <w:t xml:space="preserve"> the observed statistics, </w:t>
      </w:r>
      <m:oMath>
        <m:r>
          <m:t>Γ</m:t>
        </m:r>
      </m:oMath>
      <w:r>
        <w:rPr>
          <w:color w:val="3A4350"/>
          <w:sz w:val="19"/>
          <w:szCs w:val="19"/>
        </w:rPr>
        <w:t xml:space="preserve"> the noise covariance, which also includes the variability of finite-time averages, </w:t>
      </w:r>
      <m:oMath>
        <m:sSubSup>
          <m:e>
            <m:r>
              <m:t>C</m:t>
            </m:r>
          </m:e>
          <m:sub>
            <m:r>
              <m:t>k</m:t>
            </m:r>
          </m:sub>
          <m:sup>
            <m:r>
              <m:t>θ</m:t>
            </m:r>
            <m:r>
              <m:rPr>
                <m:scr m:val="script"/>
                <m:sty m:val="p"/>
              </m:rPr>
              <m:t>G</m:t>
            </m:r>
          </m:sup>
        </m:sSubSup>
      </m:oMath>
      <w:r>
        <w:rPr>
          <w:color w:val="3A4350"/>
          <w:sz w:val="19"/>
          <w:szCs w:val="19"/>
        </w:rPr>
        <w:t xml:space="preserve"> and </w:t>
      </w:r>
      <m:oMath>
        <m:sSubSup>
          <m:e>
            <m:r>
              <m:t>C</m:t>
            </m:r>
          </m:e>
          <m:sub>
            <m:r>
              <m:t>k</m:t>
            </m:r>
          </m:sub>
          <m:sup>
            <m:r>
              <m:rPr>
                <m:scr m:val="script"/>
                <m:sty m:val="p"/>
              </m:rPr>
              <m:t>G</m:t>
            </m:r>
            <m:r>
              <m:rPr>
                <m:scr m:val="script"/>
                <m:sty m:val="p"/>
              </m:rPr>
              <m:t>G</m:t>
            </m:r>
          </m:sup>
        </m:sSubSup>
      </m:oMath>
      <w:r>
        <w:rPr>
          <w:color w:val="3A4350"/>
          <w:sz w:val="19"/>
          <w:szCs w:val="19"/>
        </w:rPr>
        <w:t xml:space="preserve"> the ensemble covariances at iteration </w:t>
      </w:r>
      <m:oMath>
        <m:r>
          <m:t>k</m:t>
        </m:r>
      </m:oMath>
      <w:r>
        <w:rPr>
          <w:color w:val="3A4350"/>
          <w:sz w:val="19"/>
          <w:szCs w:val="19"/>
        </w:rPr>
        <w:t xml:space="preserve">, </w:t>
      </w:r>
      <m:oMath>
        <m:sSup>
          <m:e>
            <m:r>
              <m:t>y</m:t>
            </m:r>
          </m:e>
          <m:sup>
            <m:d>
              <m:dPr>
                <m:begChr m:val="("/>
                <m:sepChr m:val=""/>
                <m:endChr m:val=")"/>
                <m:grow/>
              </m:dPr>
              <m:e>
                <m:r>
                  <m:t>j</m:t>
                </m:r>
              </m:e>
            </m:d>
          </m:sup>
        </m:sSup>
      </m:oMath>
      <w:r>
        <w:rPr>
          <w:color w:val="3A4350"/>
          <w:sz w:val="19"/>
          <w:szCs w:val="19"/>
        </w:rPr>
        <w:t xml:space="preserve"> perturbed data and </w:t>
      </w:r>
      <m:oMath>
        <m:r>
          <m:t>J</m:t>
        </m:r>
      </m:oMath>
      <w:r>
        <w:rPr>
          <w:color w:val="3A4350"/>
          <w:sz w:val="19"/>
          <w:szCs w:val="19"/>
        </w:rPr>
        <w:t xml:space="preserve"> the ensemble size.</w:t>
      </w:r>
    </w:p>
    <w:p>
      <w:pPr>
        <w:spacing w:after="100" w:before="80"/>
        <w:jc w:val="both"/>
      </w:pPr>
      <w:r>
        <w:rPr>
          <w:b/>
          <w:bCs/>
          <w:color w:val="B4410C"/>
        </w:rPr>
        <w:t xml:space="preserve">Link to the theoretical introduction. </w:t>
      </w:r>
      <w:r>
        <w:t xml:space="preserve">Complements Section 1.9: it repairs structural error by expanding the model where it is wrong, not by downweighting the likelihood. This is the “model expansion” route, the opposite of </w:t>
      </w:r>
      <m:oMath>
        <m:r>
          <m:t>η</m:t>
        </m:r>
      </m:oMath>
      <w:r>
        <w:t xml:space="preserve"> in [B1], and it applies directly to aquifer models, where the mixing and dispersion closures are uncertain.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Nonparametric, derivative-free learning of the stochastic model-error terms from time-averaged statistics.</w:t>
      </w:r>
    </w:p>
    <w:p>
      <w:pPr>
        <w:pStyle w:val="Heading2"/>
        <w:keepNext/>
      </w:pPr>
      <w:r>
        <w:rPr>
          <w:color w:val="B4410C"/>
        </w:rPr>
        <w:t xml:space="preserve">C4  </w:t>
      </w:r>
      <w:r>
        <w:rPr>
          <w:color w:val="1F3864"/>
        </w:rPr>
        <w:t xml:space="preserve">Accounting for uncertain 3-D elastic structure in fault slip estimates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Théa Ragon, Mark Simons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Geophysical Journal International (Oxford University Press for the Royal Astronomical Society), published online on November 4, 2020; the volume, pages and DOI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boe1nlzs3ajxyyrmopqr">
              <w:r>
                <w:rPr>
                  <w:color w:val="1D4ED8"/>
                  <w:sz w:val="18"/>
                  <w:szCs w:val="18"/>
                  <w:u w:val="single"/>
                </w:rPr>
                <w:t xml:space="preserve">CaltechAUTHORS:20210225-071449096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Simons: Seismological Laboratory, Division of Geological and Planetary Sciences, California Institute of Technology (record 20210225-071449096 in CaltechAUTHORS); the affiliation lines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error in Bayesian inversion · uncertain 3D elastic structure · prediction covariance · fault slip · geodesy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epistemic uncertainty from 3D variations in the mechanical properties of the crust is rarely taken into account in slip inversions on seismic faults. The authors propose a perturbation approach to study this uncertainty and to include it in the inversion. The approach is assessed with a Bayesian sampling procedure on synthetic geodetic data from finite-fault models in 2D and 3D. The result: when the uncertainty of the crustal structure is taken into account, the reliability of the source estimates increases systematically. Companion papers on uncertain fault geometry show that these epistemic errors change the source models considerably, especially with data close to the fault.</w:t>
      </w:r>
    </w:p>
    <w:p>
      <w:pPr>
        <w:keepNext/>
        <w:spacing w:after="40" w:before="80"/>
      </w:pPr>
      <w:r>
        <w:rPr>
          <w:b/>
          <w:bCs/>
          <w:color w:val="B4410C"/>
        </w:rPr>
        <w:t xml:space="preserve">Key equation.</w:t>
      </w:r>
      <w:r>
        <w:rPr>
          <w:i/>
          <w:iCs/>
          <w:color w:val="5B6573"/>
          <w:sz w:val="18"/>
          <w:szCs w:val="18"/>
        </w:rPr>
        <w:t xml:space="preserve">  (the prediction-error covariance framework (representative formulation) and the link to the learning rate η (derived))</w:t>
      </w:r>
    </w:p>
    <w:p>
      <w:pPr>
        <w:pStyle w:val="Equation"/>
      </w:pPr>
      <m:oMathPara>
        <m:oMathParaPr>
          <m:jc m:val="center"/>
        </m:oMathParaPr>
        <m:oMath>
          <m:r>
            <m:t>d</m:t>
          </m:r>
          <m:r>
            <m:rPr>
              <m:sty m:val="p"/>
            </m:rPr>
            <m:t>=</m:t>
          </m:r>
          <m:r>
            <m:t>G</m:t>
          </m:r>
          <m:d>
            <m:dPr>
              <m:begChr m:val="("/>
              <m:sepChr m:val=""/>
              <m:endChr m:val=")"/>
              <m:grow/>
            </m:dPr>
            <m:e>
              <m:r>
                <m:t>Ω</m:t>
              </m:r>
            </m:e>
          </m:d>
          <m:r>
            <m:t>m</m:t>
          </m:r>
          <m:r>
            <m:rPr>
              <m:sty m:val="p"/>
            </m:rPr>
            <m:t>+</m:t>
          </m:r>
          <m:r>
            <m:t>e</m:t>
          </m:r>
          <m:r>
            <m:rPr>
              <m:sty m:val="p"/>
            </m:rPr>
            <m:t>,</m:t>
          </m:r>
          <m:r>
            <m:t>  </m:t>
          </m:r>
          <m:r>
            <m:t>p</m:t>
          </m:r>
          <m:d>
            <m:dPr>
              <m:begChr m:val="("/>
              <m:sepChr m:val=""/>
              <m:endChr m:val=")"/>
              <m:grow/>
            </m:dPr>
            <m:e>
              <m:r>
                <m:t>d</m:t>
              </m:r>
              <m:r>
                <m:rPr>
                  <m:sty m:val="p"/>
                </m:rPr>
                <m:t>∣</m:t>
              </m:r>
              <m:r>
                <m:t>m</m:t>
              </m:r>
            </m:e>
          </m:d>
          <m:r>
            <m:rPr>
              <m:sty m:val="p"/>
            </m:rPr>
            <m:t>=</m:t>
          </m:r>
          <m:r>
            <m:rPr>
              <m:scr m:val="script"/>
              <m:sty m:val="p"/>
            </m:rPr>
            <m:t>N</m:t>
          </m:r>
          <m:d>
            <m:dPr>
              <m:begChr m:val="("/>
              <m:sepChr m:val=""/>
              <m:endChr m:val=")"/>
              <m:grow/>
            </m:dPr>
            <m:e>
              <m:r>
                <m:t>d</m:t>
              </m:r>
              <m:r>
                <m:rPr>
                  <m:sty m:val="p"/>
                </m:rPr>
                <m:t>;</m:t>
              </m:r>
              <m:r>
                <m:t> </m:t>
              </m:r>
              <m:r>
                <m:t>G</m:t>
              </m:r>
              <m:d>
                <m:dPr>
                  <m:begChr m:val="("/>
                  <m:sepChr m:val=""/>
                  <m:endChr m:val=")"/>
                  <m:grow/>
                </m:dPr>
                <m:e>
                  <m:sSub>
                    <m:e>
                      <m:r>
                        <m:t>Ω</m:t>
                      </m:r>
                    </m:e>
                    <m:sub>
                      <m:r>
                        <m:t>0</m:t>
                      </m:r>
                    </m:sub>
                  </m:sSub>
                </m:e>
              </m:d>
              <m:r>
                <m:t>m</m:t>
              </m:r>
              <m:r>
                <m:rPr>
                  <m:sty m:val="p"/>
                </m:rPr>
                <m:t>,</m:t>
              </m:r>
              <m:r>
                <m:t> </m:t>
              </m:r>
              <m:sSub>
                <m:e>
                  <m:r>
                    <m:t>C</m:t>
                  </m:r>
                </m:e>
                <m:sub>
                  <m:r>
                    <m:t>d</m:t>
                  </m:r>
                </m:sub>
              </m:sSub>
              <m:r>
                <m:rPr>
                  <m:sty m:val="p"/>
                </m:rPr>
                <m:t>+</m:t>
              </m:r>
              <m:sSub>
                <m:e>
                  <m:r>
                    <m:t>C</m:t>
                  </m:r>
                </m:e>
                <m:sub>
                  <m:r>
                    <m:t>p</m:t>
                  </m:r>
                </m:sub>
              </m:sSub>
              <m:d>
                <m:dPr>
                  <m:begChr m:val="("/>
                  <m:sepChr m:val=""/>
                  <m:endChr m:val=")"/>
                  <m:grow/>
                </m:dPr>
                <m:e>
                  <m:r>
                    <m:t>m</m:t>
                  </m:r>
                </m:e>
              </m:d>
            </m:e>
          </m:d>
          <m:r>
            <m:rPr>
              <m:sty m:val="p"/>
            </m:rPr>
            <m:t>,</m:t>
          </m:r>
          <m:r>
            <m:t>  </m:t>
          </m:r>
          <m:sSub>
            <m:e>
              <m:r>
                <m:t>C</m:t>
              </m:r>
            </m:e>
            <m:sub>
              <m:r>
                <m:t>p</m:t>
              </m:r>
            </m:sub>
          </m:sSub>
          <m:d>
            <m:dPr>
              <m:begChr m:val="("/>
              <m:sepChr m:val=""/>
              <m:endChr m:val=")"/>
              <m:grow/>
            </m:dPr>
            <m:e>
              <m:r>
                <m:t>m</m:t>
              </m:r>
            </m:e>
          </m:d>
          <m:r>
            <m:rPr>
              <m:sty m:val="p"/>
            </m:rPr>
            <m:t>=</m:t>
          </m:r>
          <m:sSub>
            <m:e>
              <m:r>
                <m:t>K</m:t>
              </m:r>
            </m:e>
            <m:sub>
              <m:r>
                <m:t>Ω</m:t>
              </m:r>
            </m:sub>
          </m:sSub>
          <m:d>
            <m:dPr>
              <m:begChr m:val="("/>
              <m:sepChr m:val=""/>
              <m:endChr m:val=")"/>
              <m:grow/>
            </m:dPr>
            <m:e>
              <m:r>
                <m:t>m</m:t>
              </m:r>
            </m:e>
          </m:d>
          <m:r>
            <m:t> </m:t>
          </m:r>
          <m:sSub>
            <m:e>
              <m:r>
                <m:t>C</m:t>
              </m:r>
            </m:e>
            <m:sub>
              <m:r>
                <m:t>Ω</m:t>
              </m:r>
            </m:sub>
          </m:sSub>
          <m:r>
            <m:t> </m:t>
          </m:r>
          <m:sSub>
            <m:e>
              <m:r>
                <m:t>K</m:t>
              </m:r>
            </m:e>
            <m:sub>
              <m:r>
                <m:t>Ω</m:t>
              </m:r>
            </m:sub>
          </m:sSub>
          <m:sSup>
            <m:e>
              <m:d>
                <m:dPr>
                  <m:begChr m:val="("/>
                  <m:sepChr m:val=""/>
                  <m:endChr m:val=")"/>
                  <m:grow/>
                </m:dPr>
                <m:e>
                  <m:r>
                    <m:t>m</m:t>
                  </m:r>
                </m:e>
              </m:d>
            </m:e>
            <m:sup>
              <m:r>
                <m:rPr>
                  <m:sty m:val="p"/>
                </m:rPr>
                <m:t>⊤</m:t>
              </m:r>
            </m:sup>
          </m:sSup>
        </m:oMath>
      </m:oMathPara>
    </w:p>
    <w:p>
      <w:pPr>
        <w:pStyle w:val="Equation"/>
      </w:pPr>
      <m:oMathPara>
        <m:oMathParaPr>
          <m:jc m:val="center"/>
        </m:oMathParaPr>
        <m:oMath>
          <m:r>
            <m:t>p</m:t>
          </m:r>
          <m:sSup>
            <m:e>
              <m:d>
                <m:dPr>
                  <m:begChr m:val="("/>
                  <m:sepChr m:val=""/>
                  <m:endChr m:val=")"/>
                  <m:grow/>
                </m:dPr>
                <m:e>
                  <m:r>
                    <m:t>d</m:t>
                  </m:r>
                  <m:r>
                    <m:rPr>
                      <m:sty m:val="p"/>
                    </m:rPr>
                    <m:t>∣</m:t>
                  </m:r>
                  <m:r>
                    <m:t>m</m:t>
                  </m:r>
                </m:e>
              </m:d>
            </m:e>
            <m:sup>
              <m:r>
                <m:t>η</m:t>
              </m:r>
            </m:sup>
          </m:sSup>
          <m:r>
            <m:rPr>
              <m:sty m:val="p"/>
            </m:rPr>
            <m:t>∝</m:t>
          </m:r>
          <m:r>
            <m:rPr>
              <m:scr m:val="script"/>
              <m:sty m:val="p"/>
            </m:rPr>
            <m:t>N</m:t>
          </m:r>
          <m:d>
            <m:dPr>
              <m:begChr m:val="("/>
              <m:sepChr m:val=""/>
              <m:endChr m:val=")"/>
              <m:grow/>
            </m:dPr>
            <m:e>
              <m:r>
                <m:t>d</m:t>
              </m:r>
              <m:r>
                <m:rPr>
                  <m:sty m:val="p"/>
                </m:rPr>
                <m:t>;</m:t>
              </m:r>
              <m:r>
                <m:t> </m:t>
              </m:r>
              <m:r>
                <m:t>G</m:t>
              </m:r>
              <m:d>
                <m:dPr>
                  <m:begChr m:val="("/>
                  <m:sepChr m:val=""/>
                  <m:endChr m:val=")"/>
                  <m:grow/>
                </m:dPr>
                <m:e>
                  <m:sSub>
                    <m:e>
                      <m:r>
                        <m:t>Ω</m:t>
                      </m:r>
                    </m:e>
                    <m:sub>
                      <m:r>
                        <m:t>0</m:t>
                      </m:r>
                    </m:sub>
                  </m:sSub>
                </m:e>
              </m:d>
              <m:r>
                <m:t>m</m:t>
              </m:r>
              <m:r>
                <m:rPr>
                  <m:sty m:val="p"/>
                </m:rPr>
                <m:t>,</m:t>
              </m:r>
              <m:r>
                <m:t> </m:t>
              </m:r>
              <m:sSub>
                <m:e>
                  <m:r>
                    <m:t>C</m:t>
                  </m:r>
                </m:e>
                <m:sub>
                  <m:r>
                    <m:t>d</m:t>
                  </m:r>
                </m:sub>
              </m:sSub>
              <m:r>
                <m:rPr>
                  <m:sty m:val="p"/>
                </m:rPr>
                <m:t>/</m:t>
              </m:r>
              <m:r>
                <m:t>η</m:t>
              </m:r>
            </m:e>
          </m:d>
        </m:oMath>
      </m:oMathPara>
    </w:p>
    <w:p>
      <w:pPr>
        <w:spacing w:after="100"/>
        <w:jc w:val="both"/>
      </w:pPr>
      <w:r>
        <w:rPr>
          <w:color w:val="3A4350"/>
          <w:sz w:val="19"/>
          <w:szCs w:val="19"/>
        </w:rPr>
        <w:t xml:space="preserve">where </w:t>
      </w:r>
      <m:oMath>
        <m:r>
          <m:t>d</m:t>
        </m:r>
      </m:oMath>
      <w:r>
        <w:rPr>
          <w:color w:val="3A4350"/>
          <w:sz w:val="19"/>
          <w:szCs w:val="19"/>
        </w:rPr>
        <w:t xml:space="preserve"> are the geodetic data, </w:t>
      </w:r>
      <m:oMath>
        <m:r>
          <m:t>m</m:t>
        </m:r>
      </m:oMath>
      <w:r>
        <w:rPr>
          <w:color w:val="3A4350"/>
          <w:sz w:val="19"/>
          <w:szCs w:val="19"/>
        </w:rPr>
        <w:t xml:space="preserve"> the slip parameters, </w:t>
      </w:r>
      <m:oMath>
        <m:r>
          <m:t>G</m:t>
        </m:r>
        <m:d>
          <m:dPr>
            <m:begChr m:val="("/>
            <m:sepChr m:val=""/>
            <m:endChr m:val=")"/>
            <m:grow/>
          </m:dPr>
          <m:e>
            <m:r>
              <m:t>Ω</m:t>
            </m:r>
          </m:e>
        </m:d>
      </m:oMath>
      <w:r>
        <w:rPr>
          <w:color w:val="3A4350"/>
          <w:sz w:val="19"/>
          <w:szCs w:val="19"/>
        </w:rPr>
        <w:t xml:space="preserve"> the forward operator for the elastic structure </w:t>
      </w:r>
      <m:oMath>
        <m:r>
          <m:t>Ω</m:t>
        </m:r>
      </m:oMath>
      <w:r>
        <w:rPr>
          <w:color w:val="3A4350"/>
          <w:sz w:val="19"/>
          <w:szCs w:val="19"/>
        </w:rPr>
        <w:t xml:space="preserve"> with reference </w:t>
      </w:r>
      <m:oMath>
        <m:sSub>
          <m:e>
            <m:r>
              <m:t>Ω</m:t>
            </m:r>
          </m:e>
          <m:sub>
            <m:r>
              <m:t>0</m:t>
            </m:r>
          </m:sub>
        </m:sSub>
      </m:oMath>
      <w:r>
        <w:rPr>
          <w:color w:val="3A4350"/>
          <w:sz w:val="19"/>
          <w:szCs w:val="19"/>
        </w:rPr>
        <w:t xml:space="preserve">, </w:t>
      </w:r>
      <m:oMath>
        <m:sSub>
          <m:e>
            <m:r>
              <m:t>K</m:t>
            </m:r>
          </m:e>
          <m:sub>
            <m:r>
              <m:t>Ω</m:t>
            </m:r>
          </m:sub>
        </m:sSub>
      </m:oMath>
      <w:r>
        <w:rPr>
          <w:color w:val="3A4350"/>
          <w:sz w:val="19"/>
          <w:szCs w:val="19"/>
        </w:rPr>
        <w:t xml:space="preserve"> the sensitivity of the predictions to the structure, </w:t>
      </w:r>
      <m:oMath>
        <m:sSub>
          <m:e>
            <m:r>
              <m:t>C</m:t>
            </m:r>
          </m:e>
          <m:sub>
            <m:r>
              <m:t>Ω</m:t>
            </m:r>
          </m:sub>
        </m:sSub>
      </m:oMath>
      <w:r>
        <w:rPr>
          <w:color w:val="3A4350"/>
          <w:sz w:val="19"/>
          <w:szCs w:val="19"/>
        </w:rPr>
        <w:t xml:space="preserve"> the prior covariance of the structural perturbation, </w:t>
      </w:r>
      <m:oMath>
        <m:sSub>
          <m:e>
            <m:r>
              <m:t>C</m:t>
            </m:r>
          </m:e>
          <m:sub>
            <m:r>
              <m:t>d</m:t>
            </m:r>
          </m:sub>
        </m:sSub>
      </m:oMath>
      <w:r>
        <w:rPr>
          <w:color w:val="3A4350"/>
          <w:sz w:val="19"/>
          <w:szCs w:val="19"/>
        </w:rPr>
        <w:t xml:space="preserve"> the covariance of the data noise and </w:t>
      </w:r>
      <m:oMath>
        <m:sSub>
          <m:e>
            <m:r>
              <m:t>C</m:t>
            </m:r>
          </m:e>
          <m:sub>
            <m:r>
              <m:t>p</m:t>
            </m:r>
          </m:sub>
        </m:sSub>
      </m:oMath>
      <w:r>
        <w:rPr>
          <w:color w:val="3A4350"/>
          <w:sz w:val="19"/>
          <w:szCs w:val="19"/>
        </w:rPr>
        <w:t xml:space="preserve"> the (epistemic) prediction-error covariance. The second line, derived here, shows that for a Gaussian likelihood the posterior of [B1] with rate </w:t>
      </w:r>
      <m:oMath>
        <m:r>
          <m:t>η</m:t>
        </m:r>
      </m:oMath>
      <w:r>
        <w:rPr>
          <w:color w:val="3A4350"/>
          <w:sz w:val="19"/>
          <w:szCs w:val="19"/>
        </w:rPr>
        <w:t xml:space="preserve"> is a uniform inflation of the covariance; </w:t>
      </w:r>
      <m:oMath>
        <m:sSub>
          <m:e>
            <m:r>
              <m:t>C</m:t>
            </m:r>
          </m:e>
          <m:sub>
            <m:r>
              <m:t>d</m:t>
            </m:r>
          </m:sub>
        </m:sSub>
        <m:r>
          <m:rPr>
            <m:sty m:val="p"/>
          </m:rPr>
          <m:t>+</m:t>
        </m:r>
        <m:sSub>
          <m:e>
            <m:r>
              <m:t>C</m:t>
            </m:r>
          </m:e>
          <m:sub>
            <m:r>
              <m:t>p</m:t>
            </m:r>
          </m:sub>
        </m:sSub>
        <m:d>
          <m:dPr>
            <m:begChr m:val="("/>
            <m:sepChr m:val=""/>
            <m:endChr m:val=")"/>
            <m:grow/>
          </m:dPr>
          <m:e>
            <m:r>
              <m:t>m</m:t>
            </m:r>
          </m:e>
        </m:d>
      </m:oMath>
      <w:r>
        <w:rPr>
          <w:color w:val="3A4350"/>
          <w:sz w:val="19"/>
          <w:szCs w:val="19"/>
        </w:rPr>
        <w:t xml:space="preserve"> is the structured, data-directed version of the same inflation.</w:t>
      </w:r>
    </w:p>
    <w:p>
      <w:pPr>
        <w:spacing w:after="100" w:before="80"/>
        <w:jc w:val="both"/>
      </w:pPr>
      <w:r>
        <w:rPr>
          <w:b/>
          <w:bCs/>
          <w:color w:val="B4410C"/>
        </w:rPr>
        <w:t xml:space="preserve">Link to the theoretical introduction. </w:t>
      </w:r>
      <w:r>
        <w:t xml:space="preserve">Complements Sections 1.9 and 1.10: a wrong forward model makes the posterior overconfident, i.e. the failure mode of [B1] in geophysical form. The repair, inflating the likelihood covariance according to the model error, applies directly to the aquifer model, where the 3D hydraulic conductivity is as uncertain as the elastic structure of the crust.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Propagates the uncertainty of the 3D elastic structure of the crust into the likelihood of a Bayesian slip inversion, instead of fixing a single Earth model.</w:t>
      </w:r>
    </w:p>
    <w:p>
      <w:pPr>
        <w:pStyle w:val="Heading1"/>
        <w:pageBreakBefore/>
      </w:pPr>
      <w:r>
        <w:rPr>
          <w:color w:val="215CAF"/>
        </w:rPr>
        <w:t xml:space="preserve">7. ETH Zürich</w:t>
      </w:r>
    </w:p>
    <w:p>
      <w:pPr>
        <w:spacing w:after="120"/>
        <w:jc w:val="both"/>
      </w:pPr>
      <w:r>
        <w:t xml:space="preserve">ETH Zürich contributes four papers from Bayesian machine learning. Alexander Immer, Julia Vogt and coauthors model heteroskedastic noise directly [E1]; Jonas Rothfuss, Andreas Krause and coauthors turn meta-learning into inference with a Gibbs posterior certified by PAC-Bayes [E2]; Gregor Bachmann, Lorenzo Noci and Thomas Hofmann prove that the temperature repairs a specific misspecification of the likelihood [E3]; and Ilija Bogunovic and Krause give Gaussian-process optimization algorithms that are robust to misspecification [E4].</w:t>
      </w:r>
    </w:p>
    <w:p>
      <w:pPr>
        <w:pStyle w:val="Heading2"/>
        <w:keepNext/>
      </w:pPr>
      <w:r>
        <w:rPr>
          <w:color w:val="215CAF"/>
        </w:rPr>
        <w:t xml:space="preserve">E1  </w:t>
      </w:r>
      <w:r>
        <w:rPr>
          <w:color w:val="1F3864"/>
        </w:rPr>
        <w:t xml:space="preserve">Effective Bayesian heteroscedastic regression with deep neural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Immer, Emanuele Palumbo, Alexander Marx, Julia E. Vogt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kpkixas0174wyzorg55x">
              <w:r>
                <w:rPr>
                  <w:color w:val="1D4ED8"/>
                  <w:sz w:val="18"/>
                  <w:szCs w:val="18"/>
                  <w:u w:val="single"/>
                </w:rPr>
                <w:t xml:space="preserve">proceedings.neurips.cc (NeurIPS 2023)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ETH Zürich, Department of Computer Science and ETH AI Center, as well as the Max Planck Institute for Intelligent Systems, Tübingen (list of affiliations in the NeurIPS PDF, according to the research summary; J. E. Vogt leads the Medical Data Science group at ETH)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heteroskedastic regression · natural parameterization of the Gaussian · Laplace approximation · empirical Bayes · epistemic uncertainty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The paper addresses heteroskedastic regression, in which the noise variance depends on the input. The authors note that maximizing the log-likelihood with the mean and the variance as network outputs can compromise the fit of the mean: the network “explains” large residuals with a large variance instead of improving the mean. The first fix is the natural parameterization of the Gaussian, known to be more stable for this problem. The second is an efficient Laplace approximation for heteroskedastic networks, which allows automatic regularization by empirical Bayes and gives epistemic uncertainty. The methods are scalable, improve on earlier approaches and need no hyperparameter tuning; the authors also introduce a new benchmark for heteroskedastic regression with images.</w:t>
      </w:r>
    </w:p>
    <w:p>
      <w:pPr>
        <w:keepNext/>
        <w:spacing w:after="40" w:before="80"/>
      </w:pPr>
      <w:r>
        <w:rPr>
          <w:b/>
          <w:bCs/>
          <w:color w:val="215CAF"/>
        </w:rPr>
        <w:t xml:space="preserve">Key equation.</w:t>
      </w:r>
      <w:r>
        <w:rPr>
          <w:i/>
          <w:iCs/>
          <w:color w:val="5B6573"/>
          <w:sz w:val="18"/>
          <w:szCs w:val="18"/>
        </w:rPr>
        <w:t xml:space="preserve">  (the Gaussian in natural parameters (derived) and the Laplace evidence (representative formulation))</w:t>
      </w:r>
    </w:p>
    <w:p>
      <w:pPr>
        <w:pStyle w:val="Equation"/>
      </w:pPr>
      <m:oMathPara>
        <m:oMathParaPr>
          <m:jc m:val="center"/>
        </m:oMathParaPr>
        <m:oMath>
          <m:sSub>
            <m:e>
              <m:r>
                <m:t>η</m:t>
              </m:r>
            </m:e>
            <m:sub>
              <m:r>
                <m:t>1</m:t>
              </m:r>
            </m:sub>
          </m:sSub>
          <m:r>
            <m:rPr>
              <m:sty m:val="p"/>
            </m:rPr>
            <m:t>=</m:t>
          </m:r>
          <m:f>
            <m:fPr>
              <m:type m:val="bar"/>
            </m:fPr>
            <m:num>
              <m:r>
                <m:t>μ</m:t>
              </m:r>
            </m:num>
            <m:den>
              <m:sSup>
                <m:e>
                  <m:r>
                    <m:t>σ</m:t>
                  </m:r>
                </m:e>
                <m:sup>
                  <m:r>
                    <m:t>2</m:t>
                  </m:r>
                </m:sup>
              </m:sSup>
            </m:den>
          </m:f>
          <m:r>
            <m:rPr>
              <m:sty m:val="p"/>
            </m:rPr>
            <m:t>,</m:t>
          </m:r>
          <m:r>
            <m:t> </m:t>
          </m:r>
          <m:sSub>
            <m:e>
              <m:r>
                <m:t>η</m:t>
              </m:r>
            </m:e>
            <m:sub>
              <m:r>
                <m:t>2</m:t>
              </m:r>
            </m:sub>
          </m:sSub>
          <m:r>
            <m:rPr>
              <m:sty m:val="p"/>
            </m:rPr>
            <m:t>=</m:t>
          </m:r>
          <m:r>
            <m:rPr>
              <m:sty m:val="p"/>
            </m:rPr>
            <m:t>−</m:t>
          </m:r>
          <m:f>
            <m:fPr>
              <m:type m:val="bar"/>
            </m:fPr>
            <m:num>
              <m:r>
                <m:t>1</m:t>
              </m:r>
            </m:num>
            <m:den>
              <m:r>
                <m:t>2</m:t>
              </m:r>
              <m:sSup>
                <m:e>
                  <m:r>
                    <m:t>σ</m:t>
                  </m:r>
                </m:e>
                <m:sup>
                  <m:r>
                    <m:t>2</m:t>
                  </m:r>
                </m:sup>
              </m:sSup>
            </m:den>
          </m:f>
          <m:r>
            <m:rPr>
              <m:sty m:val="p"/>
            </m:rPr>
            <m:t>,</m:t>
          </m:r>
          <m:r>
            <m:t>  </m:t>
          </m:r>
          <m:r>
            <m:rPr>
              <m:sty m:val="p"/>
            </m:rPr>
            <m:t>ln</m:t>
          </m:r>
          <m:r>
            <m:rPr>
              <m:scr m:val="script"/>
              <m:sty m:val="p"/>
            </m:rPr>
            <m:t>N</m:t>
          </m:r>
          <m:d>
            <m:dPr>
              <m:begChr m:val="("/>
              <m:sepChr m:val=""/>
              <m:endChr m:val=")"/>
              <m:grow/>
            </m:dPr>
            <m:e>
              <m:r>
                <m:t>y</m:t>
              </m:r>
              <m:r>
                <m:rPr>
                  <m:sty m:val="p"/>
                </m:rPr>
                <m:t>;</m:t>
              </m:r>
              <m:r>
                <m:t>μ</m:t>
              </m:r>
              <m:r>
                <m:rPr>
                  <m:sty m:val="p"/>
                </m:rPr>
                <m:t>,</m:t>
              </m:r>
              <m:sSup>
                <m:e>
                  <m:r>
                    <m:t>σ</m:t>
                  </m:r>
                </m:e>
                <m:sup>
                  <m:r>
                    <m:t>2</m:t>
                  </m:r>
                </m:sup>
              </m:sSup>
            </m:e>
          </m:d>
          <m:r>
            <m:rPr>
              <m:sty m:val="p"/>
            </m:rPr>
            <m:t>=</m:t>
          </m:r>
          <m:sSub>
            <m:e>
              <m:r>
                <m:t>η</m:t>
              </m:r>
            </m:e>
            <m:sub>
              <m:r>
                <m:t>1</m:t>
              </m:r>
            </m:sub>
          </m:sSub>
          <m:r>
            <m:t>y</m:t>
          </m:r>
          <m:r>
            <m:rPr>
              <m:sty m:val="p"/>
            </m:rPr>
            <m:t>+</m:t>
          </m:r>
          <m:sSub>
            <m:e>
              <m:r>
                <m:t>η</m:t>
              </m:r>
            </m:e>
            <m:sub>
              <m:r>
                <m:t>2</m:t>
              </m:r>
            </m:sub>
          </m:sSub>
          <m:sSup>
            <m:e>
              <m:r>
                <m:t>y</m:t>
              </m:r>
            </m:e>
            <m:sup>
              <m:r>
                <m:t>2</m:t>
              </m:r>
            </m:sup>
          </m:sSup>
          <m:r>
            <m:rPr>
              <m:sty m:val="p"/>
            </m:rPr>
            <m:t>+</m:t>
          </m:r>
          <m:f>
            <m:fPr>
              <m:type m:val="bar"/>
            </m:fPr>
            <m:num>
              <m:sSubSup>
                <m:e>
                  <m:r>
                    <m:t>η</m:t>
                  </m:r>
                </m:e>
                <m:sub>
                  <m:r>
                    <m:t>1</m:t>
                  </m:r>
                </m:sub>
                <m:sup>
                  <m:r>
                    <m:t>2</m:t>
                  </m:r>
                </m:sup>
              </m:sSubSup>
            </m:num>
            <m:den>
              <m:r>
                <m:t>4</m:t>
              </m:r>
              <m:sSub>
                <m:e>
                  <m:r>
                    <m:t>η</m:t>
                  </m:r>
                </m:e>
                <m:sub>
                  <m:r>
                    <m:t>2</m:t>
                  </m:r>
                </m:sub>
              </m:sSub>
            </m:den>
          </m:f>
          <m:r>
            <m:rPr>
              <m:sty m:val="p"/>
            </m:rPr>
            <m:t>+</m:t>
          </m:r>
          <m:f>
            <m:fPr>
              <m:type m:val="bar"/>
            </m:fPr>
            <m:num>
              <m:r>
                <m:t>1</m:t>
              </m:r>
            </m:num>
            <m:den>
              <m:r>
                <m:t>2</m:t>
              </m:r>
            </m:den>
          </m:f>
          <m:r>
            <m:rPr>
              <m:sty m:val="p"/>
            </m:rPr>
            <m:t>ln</m:t>
          </m:r>
          <m:d>
            <m:dPr>
              <m:begChr m:val="("/>
              <m:sepChr m:val=""/>
              <m:endChr m:val=")"/>
              <m:grow/>
            </m:dPr>
            <m:e>
              <m:r>
                <m:rPr>
                  <m:sty m:val="p"/>
                </m:rPr>
                <m:t>−</m:t>
              </m:r>
              <m:r>
                <m:t>2</m:t>
              </m:r>
              <m:sSub>
                <m:e>
                  <m:r>
                    <m:t>η</m:t>
                  </m:r>
                </m:e>
                <m:sub>
                  <m:r>
                    <m:t>2</m:t>
                  </m:r>
                </m:sub>
              </m:sSub>
            </m:e>
          </m:d>
          <m:r>
            <m:rPr>
              <m:sty m:val="p"/>
            </m:rPr>
            <m:t>−</m:t>
          </m:r>
          <m:f>
            <m:fPr>
              <m:type m:val="bar"/>
            </m:fPr>
            <m:num>
              <m:r>
                <m:t>1</m:t>
              </m:r>
            </m:num>
            <m:den>
              <m:r>
                <m:t>2</m:t>
              </m:r>
            </m:den>
          </m:f>
          <m:r>
            <m:rPr>
              <m:sty m:val="p"/>
            </m:rPr>
            <m:t>ln</m:t>
          </m:r>
          <m:r>
            <m:t>2</m:t>
          </m:r>
          <m:r>
            <m:t>π</m:t>
          </m:r>
        </m:oMath>
      </m:oMathPara>
    </w:p>
    <w:p>
      <w:pPr>
        <w:pStyle w:val="Equation"/>
      </w:pPr>
      <m:oMathPara>
        <m:oMathParaPr>
          <m:jc m:val="center"/>
        </m:oMathParaPr>
        <m:oMath>
          <m:r>
            <m:rPr>
              <m:sty m:val="p"/>
            </m:rPr>
            <m:t>ln</m:t>
          </m:r>
          <m:r>
            <m:t>p</m:t>
          </m:r>
          <m:d>
            <m:dPr>
              <m:begChr m:val="("/>
              <m:sepChr m:val=""/>
              <m:endChr m:val=")"/>
              <m:grow/>
            </m:dPr>
            <m:e>
              <m:r>
                <m:rPr>
                  <m:scr m:val="script"/>
                  <m:sty m:val="p"/>
                </m:rPr>
                <m:t>D</m:t>
              </m:r>
              <m:r>
                <m:rPr>
                  <m:sty m:val="p"/>
                </m:rPr>
                <m:t>∣</m:t>
              </m:r>
              <m:r>
                <m:rPr>
                  <m:scr m:val="script"/>
                  <m:sty m:val="p"/>
                </m:rPr>
                <m:t>M</m:t>
              </m:r>
            </m:e>
          </m:d>
          <m:r>
            <m:rPr>
              <m:sty m:val="p"/>
            </m:rPr>
            <m:t>≈</m:t>
          </m:r>
          <m:r>
            <m:rPr>
              <m:sty m:val="p"/>
            </m:rPr>
            <m:t>ln</m:t>
          </m:r>
          <m:r>
            <m:t>p</m:t>
          </m:r>
          <m:d>
            <m:dPr>
              <m:begChr m:val="("/>
              <m:sepChr m:val=""/>
              <m:endChr m:val=")"/>
              <m:grow/>
            </m:dPr>
            <m:e>
              <m:r>
                <m:rPr>
                  <m:scr m:val="script"/>
                  <m:sty m:val="p"/>
                </m:rPr>
                <m:t>D</m:t>
              </m:r>
              <m:r>
                <m:rPr>
                  <m:sty m:val="p"/>
                </m:rPr>
                <m:t>∣</m:t>
              </m:r>
              <m:sSub>
                <m:e>
                  <m:r>
                    <m:t>θ</m:t>
                  </m:r>
                </m:e>
                <m:sub>
                  <m:r>
                    <m:rPr>
                      <m:sty m:val="p"/>
                    </m:rPr>
                    <m:t>⋆</m:t>
                  </m:r>
                </m:sub>
              </m:sSub>
            </m:e>
          </m:d>
          <m:r>
            <m:rPr>
              <m:sty m:val="p"/>
            </m:rPr>
            <m:t>+</m:t>
          </m:r>
          <m:r>
            <m:rPr>
              <m:sty m:val="p"/>
            </m:rPr>
            <m:t>ln</m:t>
          </m:r>
          <m:r>
            <m:t>p</m:t>
          </m:r>
          <m:d>
            <m:dPr>
              <m:begChr m:val="("/>
              <m:sepChr m:val=""/>
              <m:endChr m:val=")"/>
              <m:grow/>
            </m:dPr>
            <m:e>
              <m:sSub>
                <m:e>
                  <m:r>
                    <m:t>θ</m:t>
                  </m:r>
                </m:e>
                <m:sub>
                  <m:r>
                    <m:rPr>
                      <m:sty m:val="p"/>
                    </m:rPr>
                    <m:t>⋆</m:t>
                  </m:r>
                </m:sub>
              </m:sSub>
            </m:e>
          </m:d>
          <m:r>
            <m:rPr>
              <m:sty m:val="p"/>
            </m:rPr>
            <m:t>+</m:t>
          </m:r>
          <m:f>
            <m:fPr>
              <m:type m:val="bar"/>
            </m:fPr>
            <m:num>
              <m:r>
                <m:t>P</m:t>
              </m:r>
            </m:num>
            <m:den>
              <m:r>
                <m:t>2</m:t>
              </m:r>
            </m:den>
          </m:f>
          <m:r>
            <m:rPr>
              <m:sty m:val="p"/>
            </m:rPr>
            <m:t>ln</m:t>
          </m:r>
          <m:r>
            <m:t>2</m:t>
          </m:r>
          <m:r>
            <m:t>π</m:t>
          </m:r>
          <m:r>
            <m:rPr>
              <m:sty m:val="p"/>
            </m:rPr>
            <m:t>−</m:t>
          </m:r>
          <m:f>
            <m:fPr>
              <m:type m:val="bar"/>
            </m:fPr>
            <m:num>
              <m:r>
                <m:t>1</m:t>
              </m:r>
            </m:num>
            <m:den>
              <m:r>
                <m:t>2</m:t>
              </m:r>
            </m:den>
          </m:f>
          <m:r>
            <m:rPr>
              <m:sty m:val="p"/>
            </m:rPr>
            <m:t>ln</m:t>
          </m:r>
          <m:r>
            <m:rPr>
              <m:sty m:val="p"/>
            </m:rPr>
            <m:t>det</m:t>
          </m:r>
          <m:sSub>
            <m:e>
              <m:r>
                <m:t>H</m:t>
              </m:r>
            </m:e>
            <m:sub>
              <m:sSub>
                <m:e>
                  <m:r>
                    <m:t>θ</m:t>
                  </m:r>
                </m:e>
                <m:sub>
                  <m:r>
                    <m:rPr>
                      <m:sty m:val="p"/>
                    </m:rPr>
                    <m:t>⋆</m:t>
                  </m:r>
                </m:sub>
              </m:sSub>
            </m:sub>
          </m:sSub>
        </m:oMath>
      </m:oMathPara>
    </w:p>
    <w:p>
      <w:pPr>
        <w:spacing w:after="100"/>
        <w:jc w:val="both"/>
      </w:pPr>
      <w:r>
        <w:rPr>
          <w:color w:val="3A4350"/>
          <w:sz w:val="19"/>
          <w:szCs w:val="19"/>
        </w:rPr>
        <w:t xml:space="preserve">where </w:t>
      </w:r>
      <m:oMath>
        <m:r>
          <m:t>μ</m:t>
        </m:r>
        <m:r>
          <m:rPr>
            <m:sty m:val="p"/>
          </m:rPr>
          <m:t>=</m:t>
        </m:r>
        <m:sSub>
          <m:e>
            <m:r>
              <m:t>μ</m:t>
            </m:r>
          </m:e>
          <m:sub>
            <m:r>
              <m:t>θ</m:t>
            </m:r>
          </m:sub>
        </m:sSub>
        <m:d>
          <m:dPr>
            <m:begChr m:val="("/>
            <m:sepChr m:val=""/>
            <m:endChr m:val=")"/>
            <m:grow/>
          </m:dPr>
          <m:e>
            <m:r>
              <m:t>x</m:t>
            </m:r>
          </m:e>
        </m:d>
      </m:oMath>
      <w:r>
        <w:rPr>
          <w:color w:val="3A4350"/>
          <w:sz w:val="19"/>
          <w:szCs w:val="19"/>
        </w:rPr>
        <w:t xml:space="preserve"> and </w:t>
      </w:r>
      <m:oMath>
        <m:sSup>
          <m:e>
            <m:r>
              <m:t>σ</m:t>
            </m:r>
          </m:e>
          <m:sup>
            <m:r>
              <m:t>2</m:t>
            </m:r>
          </m:sup>
        </m:sSup>
        <m:r>
          <m:rPr>
            <m:sty m:val="p"/>
          </m:rPr>
          <m:t>=</m:t>
        </m:r>
        <m:sSubSup>
          <m:e>
            <m:r>
              <m:t>σ</m:t>
            </m:r>
          </m:e>
          <m:sub>
            <m:r>
              <m:t>θ</m:t>
            </m:r>
          </m:sub>
          <m:sup>
            <m:r>
              <m:t>2</m:t>
            </m:r>
          </m:sup>
        </m:sSubSup>
        <m:d>
          <m:dPr>
            <m:begChr m:val="("/>
            <m:sepChr m:val=""/>
            <m:endChr m:val=")"/>
            <m:grow/>
          </m:dPr>
          <m:e>
            <m:r>
              <m:t>x</m:t>
            </m:r>
          </m:e>
        </m:d>
      </m:oMath>
      <w:r>
        <w:rPr>
          <w:color w:val="3A4350"/>
          <w:sz w:val="19"/>
          <w:szCs w:val="19"/>
        </w:rPr>
        <w:t xml:space="preserve"> are the input-dependent mean and variance, </w:t>
      </w:r>
      <m:oMath>
        <m:sSub>
          <m:e>
            <m:r>
              <m:t>η</m:t>
            </m:r>
          </m:e>
          <m:sub>
            <m:r>
              <m:t>1</m:t>
            </m:r>
          </m:sub>
        </m:sSub>
      </m:oMath>
      <w:r>
        <w:rPr>
          <w:color w:val="3A4350"/>
          <w:sz w:val="19"/>
          <w:szCs w:val="19"/>
        </w:rPr>
        <w:t xml:space="preserve"> and </w:t>
      </w:r>
      <m:oMath>
        <m:sSub>
          <m:e>
            <m:r>
              <m:t>η</m:t>
            </m:r>
          </m:e>
          <m:sub>
            <m:r>
              <m:t>2</m:t>
            </m:r>
          </m:sub>
        </m:sSub>
        <m:r>
          <m:rPr>
            <m:sty m:val="p"/>
          </m:rPr>
          <m:t>&lt;</m:t>
        </m:r>
        <m:r>
          <m:t>0</m:t>
        </m:r>
      </m:oMath>
      <w:r>
        <w:rPr>
          <w:color w:val="3A4350"/>
          <w:sz w:val="19"/>
          <w:szCs w:val="19"/>
        </w:rPr>
        <w:t xml:space="preserve"> the natural parameters output by the network (here </w:t>
      </w:r>
      <m:oMath>
        <m:r>
          <m:t>η</m:t>
        </m:r>
      </m:oMath>
      <w:r>
        <w:rPr>
          <w:color w:val="3A4350"/>
          <w:sz w:val="19"/>
          <w:szCs w:val="19"/>
        </w:rPr>
        <w:t xml:space="preserve"> is not the learning rate), </w:t>
      </w:r>
      <m:oMath>
        <m:sSub>
          <m:e>
            <m:r>
              <m:t>θ</m:t>
            </m:r>
          </m:e>
          <m:sub>
            <m:r>
              <m:rPr>
                <m:sty m:val="p"/>
              </m:rPr>
              <m:t>⋆</m:t>
            </m:r>
          </m:sub>
        </m:sSub>
      </m:oMath>
      <w:r>
        <w:rPr>
          <w:color w:val="3A4350"/>
          <w:sz w:val="19"/>
          <w:szCs w:val="19"/>
        </w:rPr>
        <w:t xml:space="preserve"> the MAP weights, </w:t>
      </w:r>
      <m:oMath>
        <m:r>
          <m:t>P</m:t>
        </m:r>
      </m:oMath>
      <w:r>
        <w:rPr>
          <w:color w:val="3A4350"/>
          <w:sz w:val="19"/>
          <w:szCs w:val="19"/>
        </w:rPr>
        <w:t xml:space="preserve"> the number of weights, </w:t>
      </w:r>
      <m:oMath>
        <m:sSub>
          <m:e>
            <m:r>
              <m:t>H</m:t>
            </m:r>
          </m:e>
          <m:sub>
            <m:sSub>
              <m:e>
                <m:r>
                  <m:t>θ</m:t>
                </m:r>
              </m:e>
              <m:sub>
                <m:r>
                  <m:rPr>
                    <m:sty m:val="p"/>
                  </m:rPr>
                  <m:t>⋆</m:t>
                </m:r>
              </m:sub>
            </m:sSub>
          </m:sub>
        </m:sSub>
      </m:oMath>
      <w:r>
        <w:rPr>
          <w:color w:val="3A4350"/>
          <w:sz w:val="19"/>
          <w:szCs w:val="19"/>
        </w:rPr>
        <w:t xml:space="preserve"> the approximate (generalized Gauss–Newton) Hessian of the negative log joint distribution and </w:t>
      </w:r>
      <m:oMath>
        <m:r>
          <m:rPr>
            <m:scr m:val="script"/>
            <m:sty m:val="p"/>
          </m:rPr>
          <m:t>M</m:t>
        </m:r>
      </m:oMath>
      <w:r>
        <w:rPr>
          <w:color w:val="3A4350"/>
          <w:sz w:val="19"/>
          <w:szCs w:val="19"/>
        </w:rPr>
        <w:t xml:space="preserve"> the model with the prior hyperparameters. The first equation is direct algebra on the Gaussian density; the exact form of the approximation in the paper was not seen.</w:t>
      </w:r>
    </w:p>
    <w:p>
      <w:pPr>
        <w:spacing w:after="100" w:before="80"/>
        <w:jc w:val="both"/>
      </w:pPr>
      <w:r>
        <w:rPr>
          <w:b/>
          <w:bCs/>
          <w:color w:val="215CAF"/>
        </w:rPr>
        <w:t xml:space="preserve">Link to the theoretical introduction. </w:t>
      </w:r>
      <w:r>
        <w:t xml:space="preserve">Complements Sections 1.1 and 1.9: the failure in [B1] comes from heteroskedastic noise fitted with a homoskedastic model. This paper gives the other repair, “fix the model”: it models the input-dependent variance directly, instead of downweighting the likelihood with </w:t>
      </w:r>
      <m:oMath>
        <m:r>
          <m:t>η</m:t>
        </m:r>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Combines a stable heteroskedastic likelihood in natural parameters with a scalable Laplace evidence, so that Bayesian heteroskedastic networks can be regularized by empirical Bayes without tuning.</w:t>
      </w:r>
    </w:p>
    <w:p>
      <w:pPr>
        <w:pStyle w:val="Heading2"/>
        <w:keepNext/>
      </w:pPr>
      <w:r>
        <w:rPr>
          <w:color w:val="215CAF"/>
        </w:rPr>
        <w:t xml:space="preserve">E2  </w:t>
      </w:r>
      <w:r>
        <w:rPr>
          <w:color w:val="1F3864"/>
        </w:rPr>
        <w:t xml:space="preserve">Scalable PAC-Bayesian meta-learning via the PAC-optimal hyper-posterior: from theory to practice</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Jonas Rothfuss, Martin Josifoski, Vincent Fortuin,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 paper 386, pp. 1–62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yjt3jbw_uhnezgphzcwn">
              <w:r>
                <w:rPr>
                  <w:color w:val="1D4ED8"/>
                  <w:sz w:val="18"/>
                  <w:szCs w:val="18"/>
                  <w:u w:val="single"/>
                </w:rPr>
                <w:t xml:space="preserve">jmlr.org/papers/v24/22-1254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ETH Zürich (A. Krause's Learning &amp; Adaptive Systems group), EPFL and Helmholtz AI/TU München (list of affiliations in arXiv:2211.07206v3, according to the research summary); the author–affiliation map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PAC-Bayes · Gibbs posterior · meta-learning of the prior · generalized evidence · optimal hyper-posterior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paper derives a PAC-Bayesian generalization bound for meta-learning, in which the prior is learned from a family of similar tasks. The bound allows the closed form of the optimal hyper-posterior, called PACOH, to be derived, which gives the best performance guarantees. The closed form avoids bilevel optimization, so standard variational and particle methods can be used. With Gaussian processes and Bayesian neural networks, the resulting methods are more scalable and give state-of-the-art results in accuracy and in uncertainty estimation. The objective is a generalized marginal log-likelihood, i.e. the evidence of a Gibbs posterior. The JMLR version extends the theory of the ICML 2021 paper and adds scalable algorithms.</w:t>
      </w:r>
    </w:p>
    <w:p>
      <w:pPr>
        <w:keepNext/>
        <w:spacing w:after="40" w:before="80"/>
      </w:pPr>
      <w:r>
        <w:rPr>
          <w:b/>
          <w:bCs/>
          <w:color w:val="215CAF"/>
        </w:rPr>
        <w:t xml:space="preserve">Key equation.</w:t>
      </w:r>
      <w:r>
        <w:rPr>
          <w:i/>
          <w:iCs/>
          <w:color w:val="5B6573"/>
          <w:sz w:val="18"/>
          <w:szCs w:val="18"/>
        </w:rPr>
        <w:t xml:space="preserve">  (the Gibbs posterior of a task and the PAC-optimal hyper-posterior (representative formulation; the exact constants were not seen))</w:t>
      </w:r>
    </w:p>
    <w:p>
      <w:pPr>
        <w:pStyle w:val="Equation"/>
      </w:pPr>
      <m:oMathPara>
        <m:oMathParaPr>
          <m:jc m:val="center"/>
        </m:oMathParaPr>
        <m:oMath>
          <m:sSup>
            <m:e>
              <m:r>
                <m:t>Q</m:t>
              </m:r>
            </m:e>
            <m:sup>
              <m:r>
                <m:rPr>
                  <m:sty m:val="p"/>
                </m:rPr>
                <m:t>⋆</m:t>
              </m:r>
            </m:sup>
          </m:sSup>
          <m:d>
            <m:dPr>
              <m:begChr m:val="("/>
              <m:sepChr m:val=""/>
              <m:endChr m:val=")"/>
              <m:grow/>
            </m:dPr>
            <m:e>
              <m:r>
                <m:t>h</m:t>
              </m:r>
              <m:r>
                <m:rPr>
                  <m:sty m:val="p"/>
                </m:rPr>
                <m:t>;</m:t>
              </m:r>
              <m:r>
                <m:t>S</m:t>
              </m:r>
              <m:r>
                <m:rPr>
                  <m:sty m:val="p"/>
                </m:rPr>
                <m:t>,</m:t>
              </m:r>
              <m:r>
                <m:t>P</m:t>
              </m:r>
            </m:e>
          </m:d>
          <m:r>
            <m:rPr>
              <m:sty m:val="p"/>
            </m:rPr>
            <m:t>=</m:t>
          </m:r>
          <m:f>
            <m:fPr>
              <m:type m:val="bar"/>
            </m:fPr>
            <m:num>
              <m:r>
                <m:t>P</m:t>
              </m:r>
              <m:d>
                <m:dPr>
                  <m:begChr m:val="("/>
                  <m:sepChr m:val=""/>
                  <m:endChr m:val=")"/>
                  <m:grow/>
                </m:dPr>
                <m:e>
                  <m:r>
                    <m:t>h</m:t>
                  </m:r>
                </m:e>
              </m:d>
              <m:r>
                <m:rPr>
                  <m:sty m:val="p"/>
                </m:rPr>
                <m:t>exp</m:t>
              </m:r>
              <m:d>
                <m:dPr>
                  <m:begChr m:val="("/>
                  <m:sepChr m:val=""/>
                  <m:endChr m:val=")"/>
                  <m:grow/>
                </m:dPr>
                <m:e>
                  <m:r>
                    <m:rPr>
                      <m:sty m:val="p"/>
                    </m:rPr>
                    <m:t>−</m:t>
                  </m:r>
                  <m:r>
                    <m:t>β</m:t>
                  </m:r>
                  <m:acc>
                    <m:accPr>
                      <m:chr m:val="̂"/>
                    </m:accPr>
                    <m:e>
                      <m:r>
                        <m:rPr>
                          <m:scr m:val="script"/>
                          <m:sty m:val="p"/>
                        </m:rPr>
                        <m:t>L</m:t>
                      </m:r>
                    </m:e>
                  </m:acc>
                  <m:d>
                    <m:dPr>
                      <m:begChr m:val="("/>
                      <m:sepChr m:val=""/>
                      <m:endChr m:val=")"/>
                      <m:grow/>
                    </m:dPr>
                    <m:e>
                      <m:r>
                        <m:t>h</m:t>
                      </m:r>
                      <m:r>
                        <m:rPr>
                          <m:sty m:val="p"/>
                        </m:rPr>
                        <m:t>,</m:t>
                      </m:r>
                      <m:r>
                        <m:t>S</m:t>
                      </m:r>
                    </m:e>
                  </m:d>
                </m:e>
              </m:d>
            </m:num>
            <m:den>
              <m:sSub>
                <m:e>
                  <m:r>
                    <m:t>Z</m:t>
                  </m:r>
                </m:e>
                <m:sub>
                  <m:r>
                    <m:t>β</m:t>
                  </m:r>
                </m:sub>
              </m:sSub>
              <m:d>
                <m:dPr>
                  <m:begChr m:val="("/>
                  <m:sepChr m:val=""/>
                  <m:endChr m:val=")"/>
                  <m:grow/>
                </m:dPr>
                <m:e>
                  <m:r>
                    <m:t>S</m:t>
                  </m:r>
                  <m:r>
                    <m:rPr>
                      <m:sty m:val="p"/>
                    </m:rPr>
                    <m:t>,</m:t>
                  </m:r>
                  <m:r>
                    <m:t>P</m:t>
                  </m:r>
                </m:e>
              </m:d>
            </m:den>
          </m:f>
          <m:r>
            <m:rPr>
              <m:sty m:val="p"/>
            </m:rPr>
            <m:t>,</m:t>
          </m:r>
          <m:r>
            <m:t>  </m:t>
          </m:r>
          <m:sSub>
            <m:e>
              <m:r>
                <m:t>Z</m:t>
              </m:r>
            </m:e>
            <m:sub>
              <m:r>
                <m:t>β</m:t>
              </m:r>
            </m:sub>
          </m:sSub>
          <m:d>
            <m:dPr>
              <m:begChr m:val="("/>
              <m:sepChr m:val=""/>
              <m:endChr m:val=")"/>
              <m:grow/>
            </m:dPr>
            <m:e>
              <m:r>
                <m:t>S</m:t>
              </m:r>
              <m:r>
                <m:rPr>
                  <m:sty m:val="p"/>
                </m:rPr>
                <m:t>,</m:t>
              </m:r>
              <m:r>
                <m:t>P</m:t>
              </m:r>
            </m:e>
          </m:d>
          <m:r>
            <m:rPr>
              <m:sty m:val="p"/>
            </m:rPr>
            <m:t>=</m:t>
          </m:r>
          <m:sSub>
            <m:e>
              <m:r>
                <m:rPr>
                  <m:scr m:val="double-struck"/>
                  <m:sty m:val="p"/>
                </m:rPr>
                <m:t>E</m:t>
              </m:r>
            </m:e>
            <m:sub>
              <m:r>
                <m:t>h</m:t>
              </m:r>
              <m:r>
                <m:rPr>
                  <m:sty m:val="p"/>
                </m:rPr>
                <m:t>∼</m:t>
              </m:r>
              <m:r>
                <m:t>P</m:t>
              </m:r>
            </m:sub>
          </m:sSub>
          <m:d>
            <m:dPr>
              <m:begChr m:val="["/>
              <m:sepChr m:val=""/>
              <m:endChr m:val="]"/>
              <m:grow/>
            </m:dPr>
            <m:e>
              <m:sSup>
                <m:e>
                  <m:r>
                    <m:t>e</m:t>
                  </m:r>
                </m:e>
                <m:sup>
                  <m:r>
                    <m:rPr>
                      <m:sty m:val="p"/>
                    </m:rPr>
                    <m:t>−</m:t>
                  </m:r>
                  <m:r>
                    <m:t>β</m:t>
                  </m:r>
                  <m:acc>
                    <m:accPr>
                      <m:chr m:val="̂"/>
                    </m:accPr>
                    <m:e>
                      <m:r>
                        <m:rPr>
                          <m:scr m:val="script"/>
                          <m:sty m:val="p"/>
                        </m:rPr>
                        <m:t>L</m:t>
                      </m:r>
                    </m:e>
                  </m:acc>
                  <m:d>
                    <m:dPr>
                      <m:begChr m:val="("/>
                      <m:sepChr m:val=""/>
                      <m:endChr m:val=")"/>
                      <m:grow/>
                    </m:dPr>
                    <m:e>
                      <m:r>
                        <m:t>h</m:t>
                      </m:r>
                      <m:r>
                        <m:rPr>
                          <m:sty m:val="p"/>
                        </m:rPr>
                        <m:t>,</m:t>
                      </m:r>
                      <m:r>
                        <m:t>S</m:t>
                      </m:r>
                    </m:e>
                  </m:d>
                </m:sup>
              </m:sSup>
            </m:e>
          </m:d>
        </m:oMath>
      </m:oMathPara>
    </w:p>
    <w:p>
      <w:pPr>
        <w:pStyle w:val="Equation"/>
      </w:pPr>
      <m:oMathPara>
        <m:oMathParaPr>
          <m:jc m:val="center"/>
        </m:oMathParaPr>
        <m:oMath>
          <m:sSup>
            <m:e>
              <m:r>
                <m:rPr>
                  <m:scr m:val="script"/>
                  <m:sty m:val="p"/>
                </m:rPr>
                <m:t>Q</m:t>
              </m:r>
            </m:e>
            <m:sup>
              <m:r>
                <m:rPr>
                  <m:sty m:val="p"/>
                </m:rPr>
                <m:t>⋆</m:t>
              </m:r>
            </m:sup>
          </m:sSup>
          <m:d>
            <m:dPr>
              <m:begChr m:val="("/>
              <m:sepChr m:val=""/>
              <m:endChr m:val=")"/>
              <m:grow/>
            </m:dPr>
            <m:e>
              <m:r>
                <m:t>P</m:t>
              </m:r>
            </m:e>
          </m:d>
          <m:r>
            <m:rPr>
              <m:sty m:val="p"/>
            </m:rPr>
            <m:t>∝</m:t>
          </m:r>
          <m:r>
            <m:rPr>
              <m:scr m:val="script"/>
              <m:sty m:val="p"/>
            </m:rPr>
            <m:t>P</m:t>
          </m:r>
          <m:d>
            <m:dPr>
              <m:begChr m:val="("/>
              <m:sepChr m:val=""/>
              <m:endChr m:val=")"/>
              <m:grow/>
            </m:dPr>
            <m:e>
              <m:r>
                <m:t>P</m:t>
              </m:r>
            </m:e>
          </m:d>
          <m:r>
            <m:rPr>
              <m:sty m:val="p"/>
            </m:rPr>
            <m:t>exp</m:t>
          </m:r>
          <m:d>
            <m:dPr>
              <m:begChr m:val="("/>
              <m:sepChr m:val=""/>
              <m:endChr m:val=")"/>
              <m:grow/>
            </m:dPr>
            <m:e>
              <m:f>
                <m:fPr>
                  <m:type m:val="bar"/>
                </m:fPr>
                <m:num>
                  <m:r>
                    <m:t>λ</m:t>
                  </m:r>
                </m:num>
                <m:den>
                  <m:r>
                    <m:t>n</m:t>
                  </m:r>
                  <m:r>
                    <m:t>β</m:t>
                  </m:r>
                  <m:r>
                    <m:rPr>
                      <m:sty m:val="p"/>
                    </m:rPr>
                    <m:t>+</m:t>
                  </m:r>
                  <m:r>
                    <m:t>λ</m:t>
                  </m:r>
                </m:den>
              </m:f>
              <m:nary>
                <m:naryPr>
                  <m:chr m:val="∑"/>
                  <m:limLoc m:val="undOvr"/>
                  <m:subHide m:val="off"/>
                  <m:supHide m:val="off"/>
                </m:naryPr>
                <m:sub>
                  <m:r>
                    <m:t>i</m:t>
                  </m:r>
                  <m:r>
                    <m:rPr>
                      <m:sty m:val="p"/>
                    </m:rPr>
                    <m:t>=</m:t>
                  </m:r>
                  <m:r>
                    <m:t>1</m:t>
                  </m:r>
                </m:sub>
                <m:sup>
                  <m:r>
                    <m:t>n</m:t>
                  </m:r>
                </m:sup>
                <m:e>
                  <m:r>
                    <m:rPr>
                      <m:sty m:val="p"/>
                    </m:rPr>
                    <m:t>ln</m:t>
                  </m:r>
                </m:e>
              </m:nary>
              <m:sSub>
                <m:e>
                  <m:r>
                    <m:t>Z</m:t>
                  </m:r>
                </m:e>
                <m:sub>
                  <m:r>
                    <m:t>β</m:t>
                  </m:r>
                </m:sub>
              </m:sSub>
              <m:d>
                <m:dPr>
                  <m:begChr m:val="("/>
                  <m:sepChr m:val=""/>
                  <m:endChr m:val=")"/>
                  <m:grow/>
                </m:dPr>
                <m:e>
                  <m:sSub>
                    <m:e>
                      <m:r>
                        <m:t>S</m:t>
                      </m:r>
                    </m:e>
                    <m:sub>
                      <m:r>
                        <m:t>i</m:t>
                      </m:r>
                    </m:sub>
                  </m:sSub>
                  <m:r>
                    <m:rPr>
                      <m:sty m:val="p"/>
                    </m:rPr>
                    <m:t>,</m:t>
                  </m:r>
                  <m:r>
                    <m:t>P</m:t>
                  </m:r>
                </m:e>
              </m:d>
            </m:e>
          </m:d>
        </m:oMath>
      </m:oMathPara>
    </w:p>
    <w:p>
      <w:pPr>
        <w:spacing w:after="100"/>
        <w:jc w:val="both"/>
      </w:pPr>
      <w:r>
        <w:rPr>
          <w:color w:val="3A4350"/>
          <w:sz w:val="19"/>
          <w:szCs w:val="19"/>
        </w:rPr>
        <w:t xml:space="preserve">where </w:t>
      </w:r>
      <m:oMath>
        <m:r>
          <m:t>h</m:t>
        </m:r>
      </m:oMath>
      <w:r>
        <w:rPr>
          <w:color w:val="3A4350"/>
          <w:sz w:val="19"/>
          <w:szCs w:val="19"/>
        </w:rPr>
        <w:t xml:space="preserve"> is the hypothesis (e.g. the network weights), </w:t>
      </w:r>
      <m:oMath>
        <m:r>
          <m:t>P</m:t>
        </m:r>
      </m:oMath>
      <w:r>
        <w:rPr>
          <w:color w:val="3A4350"/>
          <w:sz w:val="19"/>
          <w:szCs w:val="19"/>
        </w:rPr>
        <w:t xml:space="preserve"> the prior over hypotheses, </w:t>
      </w:r>
      <m:oMath>
        <m:r>
          <m:rPr>
            <m:scr m:val="script"/>
            <m:sty m:val="p"/>
          </m:rPr>
          <m:t>P</m:t>
        </m:r>
      </m:oMath>
      <w:r>
        <w:rPr>
          <w:color w:val="3A4350"/>
          <w:sz w:val="19"/>
          <w:szCs w:val="19"/>
        </w:rPr>
        <w:t xml:space="preserve"> the hyper-prior over priors, </w:t>
      </w:r>
      <m:oMath>
        <m:sSub>
          <m:e>
            <m:r>
              <m:t>S</m:t>
            </m:r>
          </m:e>
          <m:sub>
            <m:r>
              <m:t>i</m:t>
            </m:r>
          </m:sub>
        </m:sSub>
      </m:oMath>
      <w:r>
        <w:rPr>
          <w:color w:val="3A4350"/>
          <w:sz w:val="19"/>
          <w:szCs w:val="19"/>
        </w:rPr>
        <w:t xml:space="preserve"> the data of task </w:t>
      </w:r>
      <m:oMath>
        <m:r>
          <m:t>i</m:t>
        </m:r>
      </m:oMath>
      <w:r>
        <w:rPr>
          <w:color w:val="3A4350"/>
          <w:sz w:val="19"/>
          <w:szCs w:val="19"/>
        </w:rPr>
        <w:t xml:space="preserve"> with </w:t>
      </w:r>
      <m:oMath>
        <m:r>
          <m:t>m</m:t>
        </m:r>
      </m:oMath>
      <w:r>
        <w:rPr>
          <w:color w:val="3A4350"/>
          <w:sz w:val="19"/>
          <w:szCs w:val="19"/>
        </w:rPr>
        <w:t xml:space="preserve"> points, </w:t>
      </w:r>
      <m:oMath>
        <m:r>
          <m:t>n</m:t>
        </m:r>
      </m:oMath>
      <w:r>
        <w:rPr>
          <w:color w:val="3A4350"/>
          <w:sz w:val="19"/>
          <w:szCs w:val="19"/>
        </w:rPr>
        <w:t xml:space="preserve"> the number of tasks, </w:t>
      </w:r>
      <m:oMath>
        <m:acc>
          <m:accPr>
            <m:chr m:val="̂"/>
          </m:accPr>
          <m:e>
            <m:r>
              <m:rPr>
                <m:scr m:val="script"/>
                <m:sty m:val="p"/>
              </m:rPr>
              <m:t>L</m:t>
            </m:r>
          </m:e>
        </m:acc>
        <m:d>
          <m:dPr>
            <m:begChr m:val="("/>
            <m:sepChr m:val=""/>
            <m:endChr m:val=")"/>
            <m:grow/>
          </m:dPr>
          <m:e>
            <m:r>
              <m:t>h</m:t>
            </m:r>
            <m:r>
              <m:rPr>
                <m:sty m:val="p"/>
              </m:rPr>
              <m:t>,</m:t>
            </m:r>
            <m:r>
              <m:t>S</m:t>
            </m:r>
          </m:e>
        </m:d>
        <m:r>
          <m:rPr>
            <m:sty m:val="p"/>
          </m:rPr>
          <m:t>=</m:t>
        </m:r>
        <m:f>
          <m:fPr>
            <m:type m:val="bar"/>
          </m:fPr>
          <m:num>
            <m:r>
              <m:t>1</m:t>
            </m:r>
          </m:num>
          <m:den>
            <m:r>
              <m:t>m</m:t>
            </m:r>
          </m:den>
        </m:f>
        <m:nary>
          <m:naryPr>
            <m:chr m:val="∑"/>
            <m:limLoc m:val="undOvr"/>
            <m:subHide m:val="off"/>
            <m:supHide m:val="on"/>
          </m:naryPr>
          <m:sub>
            <m:r>
              <m:t>j</m:t>
            </m:r>
          </m:sub>
          <m:sup>
            <m:r>
              <m:t>​</m:t>
            </m:r>
          </m:sup>
          <m:e>
            <m:r>
              <m:rPr>
                <m:sty m:val="p"/>
              </m:rPr>
              <m:t>ℓ</m:t>
            </m:r>
          </m:e>
        </m:nary>
        <m:d>
          <m:dPr>
            <m:begChr m:val="("/>
            <m:sepChr m:val=""/>
            <m:endChr m:val=")"/>
            <m:grow/>
          </m:dPr>
          <m:e>
            <m:r>
              <m:t>h</m:t>
            </m:r>
            <m:r>
              <m:rPr>
                <m:sty m:val="p"/>
              </m:rPr>
              <m:t>,</m:t>
            </m:r>
            <m:sSub>
              <m:e>
                <m:r>
                  <m:t>z</m:t>
                </m:r>
              </m:e>
              <m:sub>
                <m:r>
                  <m:t>j</m:t>
                </m:r>
              </m:sub>
            </m:sSub>
          </m:e>
        </m:d>
      </m:oMath>
      <w:r>
        <w:rPr>
          <w:color w:val="3A4350"/>
          <w:sz w:val="19"/>
          <w:szCs w:val="19"/>
        </w:rPr>
        <w:t xml:space="preserve"> the empirical risk and </w:t>
      </w:r>
      <m:oMath>
        <m:r>
          <m:t>β</m:t>
        </m:r>
        <m:r>
          <m:rPr>
            <m:sty m:val="p"/>
          </m:rPr>
          <m:t>,</m:t>
        </m:r>
        <m:r>
          <m:t>λ</m:t>
        </m:r>
        <m:r>
          <m:rPr>
            <m:sty m:val="p"/>
          </m:rPr>
          <m:t>&gt;</m:t>
        </m:r>
        <m:r>
          <m:t>0</m:t>
        </m:r>
      </m:oMath>
      <w:r>
        <w:rPr>
          <w:color w:val="3A4350"/>
          <w:sz w:val="19"/>
          <w:szCs w:val="19"/>
        </w:rPr>
        <w:t xml:space="preserve"> inverse temperatures, i.e. learning rates. With the logarithmic loss and </w:t>
      </w:r>
      <m:oMath>
        <m:r>
          <m:t>β</m:t>
        </m:r>
        <m:r>
          <m:rPr>
            <m:sty m:val="p"/>
          </m:rPr>
          <m:t>=</m:t>
        </m:r>
        <m:r>
          <m:t>m</m:t>
        </m:r>
        <m:r>
          <m:t>η</m:t>
        </m:r>
      </m:oMath>
      <w:r>
        <w:rPr>
          <w:color w:val="3A4350"/>
          <w:sz w:val="19"/>
          <w:szCs w:val="19"/>
        </w:rPr>
        <w:t xml:space="preserve">, </w:t>
      </w:r>
      <m:oMath>
        <m:sSub>
          <m:e>
            <m:r>
              <m:t>Z</m:t>
            </m:r>
          </m:e>
          <m:sub>
            <m:r>
              <m:t>β</m:t>
            </m:r>
          </m:sub>
        </m:sSub>
      </m:oMath>
      <w:r>
        <w:rPr>
          <w:color w:val="3A4350"/>
          <w:sz w:val="19"/>
          <w:szCs w:val="19"/>
        </w:rPr>
        <w:t xml:space="preserve"> becomes the evidence of the posterior with rate </w:t>
      </w:r>
      <m:oMath>
        <m:r>
          <m:t>η</m:t>
        </m:r>
      </m:oMath>
      <w:r>
        <w:rPr>
          <w:color w:val="3A4350"/>
          <w:sz w:val="19"/>
          <w:szCs w:val="19"/>
        </w:rPr>
        <w:t xml:space="preserve"> of Section 1.5 (derived here).</w:t>
      </w:r>
    </w:p>
    <w:p>
      <w:pPr>
        <w:spacing w:after="100" w:before="80"/>
        <w:jc w:val="both"/>
      </w:pPr>
      <w:r>
        <w:rPr>
          <w:b/>
          <w:bCs/>
          <w:color w:val="215CAF"/>
        </w:rPr>
        <w:t xml:space="preserve">Link to the theoretical introduction. </w:t>
      </w:r>
      <w:r>
        <w:t xml:space="preserve">Complements Sections 1.5 and 1.6: the Gibbs posterior of Section 1.5 is justified here by PAC-Bayes, not by the correctness of the likelihood, and the learning rate becomes an explicit part of the guarantee, as in the fast-rate theory of Section 1.6.</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in closed form the PAC-optimal hyper-posterior over priors, with the generalized (tempered) evidence as the objective, and turns meta-learning into inference with a Gibbs posterior.</w:t>
      </w:r>
    </w:p>
    <w:p>
      <w:pPr>
        <w:pStyle w:val="Heading2"/>
        <w:keepNext/>
      </w:pPr>
      <w:r>
        <w:rPr>
          <w:color w:val="215CAF"/>
        </w:rPr>
        <w:t xml:space="preserve">E3  </w:t>
      </w:r>
      <w:r>
        <w:rPr>
          <w:color w:val="1F3864"/>
        </w:rPr>
        <w:t xml:space="preserve">How tempering fixes data augmentation in Bayesian neural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Gregor Bachmann, Lorenzo Noci, Thomas Hofmann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39th International Conference on Machine Learning (ICML 2022), PMLR vol. 162, pp. 1244–1260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986eyyswwjhvr_ta_ngy">
              <w:r>
                <w:rPr>
                  <w:color w:val="1D4ED8"/>
                  <w:sz w:val="18"/>
                  <w:szCs w:val="18"/>
                  <w:u w:val="single"/>
                </w:rPr>
                <w:t xml:space="preserve">proceedings.mlr.press/v162/bachmann22a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ETH Zürich (T. Hofmann's Data Analytics Lab): a research summary places G. Bachmann and L. Noci at ETH Zürich, and all three authors are at ETH in their NeurIPS 2021 paper; the affiliation block of this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the cold-posterior effect · temperature as a learning rate · data augmentation · effective sample size · invariance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The subject is the “cold-posterior effect”: in Bayesian neural networks, a posterior with temperature </w:t>
      </w:r>
      <m:oMath>
        <m:r>
          <m:t>T</m:t>
        </m:r>
        <m:r>
          <m:rPr>
            <m:sty m:val="p"/>
          </m:rPr>
          <m:t>&lt;</m:t>
        </m:r>
        <m:r>
          <m:t>1</m:t>
        </m:r>
      </m:oMath>
      <w:r>
        <w:t xml:space="preserve"> predicts better than the Bayes posterior. The authors identify two intertwined factors: the correlated nature of data augmentations and the degree of invariance of the model to these transformations. By analyzing simplified cases theoretically, they prove that the temperature implicitly reduces the misspecification that arises when augmentations are modeled as independent data. The temperature plays the role of an effective sample size and reflects the true information gain from the augmentations. Experiments with group-convolutional models with different degrees of invariance confirm the link with the optimal temperature. The paper was accepted as an oral presentation at ICML 2022.</w:t>
      </w:r>
    </w:p>
    <w:p>
      <w:pPr>
        <w:keepNext/>
        <w:spacing w:after="40" w:before="80"/>
      </w:pPr>
      <w:r>
        <w:rPr>
          <w:b/>
          <w:bCs/>
          <w:color w:val="215CAF"/>
        </w:rPr>
        <w:t xml:space="preserve">Key equation.</w:t>
      </w:r>
      <w:r>
        <w:rPr>
          <w:i/>
          <w:iCs/>
          <w:color w:val="5B6573"/>
          <w:sz w:val="18"/>
          <w:szCs w:val="18"/>
        </w:rPr>
        <w:t xml:space="preserve">  (the tempered posterior with augmented likelihood (representative formulation) and the limiting case (derived))</w:t>
      </w:r>
    </w:p>
    <w:p>
      <w:pPr>
        <w:pStyle w:val="Equation"/>
      </w:pPr>
      <m:oMathPara>
        <m:oMathParaPr>
          <m:jc m:val="center"/>
        </m:oMathParaPr>
        <m:oMath>
          <m:sSub>
            <m:e>
              <m:r>
                <m:t>p</m:t>
              </m:r>
            </m:e>
            <m:sub>
              <m:r>
                <m:t>T</m:t>
              </m:r>
            </m:sub>
          </m:sSub>
          <m:d>
            <m:dPr>
              <m:begChr m:val="("/>
              <m:sepChr m:val=""/>
              <m:endChr m:val=")"/>
              <m:grow/>
            </m:dPr>
            <m:e>
              <m:r>
                <m:t>θ</m:t>
              </m:r>
              <m:r>
                <m:rPr>
                  <m:sty m:val="p"/>
                </m:rPr>
                <m:t>∣</m:t>
              </m:r>
              <m:r>
                <m:rPr>
                  <m:scr m:val="script"/>
                  <m:sty m:val="p"/>
                </m:rPr>
                <m:t>D</m:t>
              </m:r>
            </m:e>
          </m:d>
          <m:r>
            <m:rPr>
              <m:sty m:val="p"/>
            </m:rPr>
            <m:t>∝</m:t>
          </m:r>
          <m:r>
            <m:t>p</m:t>
          </m:r>
          <m:d>
            <m:dPr>
              <m:begChr m:val="("/>
              <m:sepChr m:val=""/>
              <m:endChr m:val=")"/>
              <m:grow/>
            </m:dPr>
            <m:e>
              <m:r>
                <m:t>θ</m:t>
              </m:r>
            </m:e>
          </m:d>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K</m:t>
                  </m:r>
                </m:sup>
                <m:e>
                  <m:r>
                    <m:t>p</m:t>
                  </m:r>
                </m:e>
              </m:nary>
            </m:e>
          </m:nary>
          <m:sSup>
            <m:e>
              <m:d>
                <m:dPr>
                  <m:begChr m:val="("/>
                  <m:sepChr m:val=""/>
                  <m:endChr m:val=")"/>
                  <m:grow/>
                </m:dPr>
                <m:e>
                  <m:sSub>
                    <m:e>
                      <m:r>
                        <m:t>y</m:t>
                      </m:r>
                    </m:e>
                    <m:sub>
                      <m:r>
                        <m:t>i</m:t>
                      </m:r>
                    </m:sub>
                  </m:sSub>
                  <m:r>
                    <m:rPr>
                      <m:sty m:val="p"/>
                    </m:rPr>
                    <m:t>∣</m:t>
                  </m:r>
                  <m:sSub>
                    <m:e>
                      <m:r>
                        <m:t>g</m:t>
                      </m:r>
                    </m:e>
                    <m:sub>
                      <m:r>
                        <m:t>k</m:t>
                      </m:r>
                    </m:sub>
                  </m:sSub>
                  <m:d>
                    <m:dPr>
                      <m:begChr m:val="("/>
                      <m:sepChr m:val=""/>
                      <m:endChr m:val=")"/>
                      <m:grow/>
                    </m:dPr>
                    <m:e>
                      <m:sSub>
                        <m:e>
                          <m:r>
                            <m:t>x</m:t>
                          </m:r>
                        </m:e>
                        <m:sub>
                          <m:r>
                            <m:t>i</m:t>
                          </m:r>
                        </m:sub>
                      </m:sSub>
                    </m:e>
                  </m:d>
                  <m:r>
                    <m:rPr>
                      <m:sty m:val="p"/>
                    </m:rPr>
                    <m:t>,</m:t>
                  </m:r>
                  <m:r>
                    <m:t>θ</m:t>
                  </m:r>
                </m:e>
              </m:d>
            </m:e>
            <m:sup>
              <m:r>
                <m:t>1</m:t>
              </m:r>
              <m:r>
                <m:rPr>
                  <m:sty m:val="p"/>
                </m:rPr>
                <m:t>/</m:t>
              </m:r>
              <m:r>
                <m:t>T</m:t>
              </m:r>
            </m:sup>
          </m:sSup>
        </m:oMath>
      </m:oMathPara>
    </w:p>
    <w:p>
      <w:pPr>
        <w:pStyle w:val="Equation"/>
      </w:pPr>
      <m:oMathPara>
        <m:oMathParaPr>
          <m:jc m:val="center"/>
        </m:oMathParaPr>
        <m:oMath>
          <m:r>
            <m:t>p</m:t>
          </m:r>
          <m:d>
            <m:dPr>
              <m:begChr m:val="("/>
              <m:sepChr m:val=""/>
              <m:endChr m:val=")"/>
              <m:grow/>
            </m:dPr>
            <m:e>
              <m:r>
                <m:t>y</m:t>
              </m:r>
              <m:r>
                <m:rPr>
                  <m:sty m:val="p"/>
                </m:rPr>
                <m:t>∣</m:t>
              </m:r>
              <m:r>
                <m:t>g</m:t>
              </m:r>
              <m:d>
                <m:dPr>
                  <m:begChr m:val="("/>
                  <m:sepChr m:val=""/>
                  <m:endChr m:val=")"/>
                  <m:grow/>
                </m:dPr>
                <m:e>
                  <m:r>
                    <m:t>x</m:t>
                  </m:r>
                </m:e>
              </m:d>
              <m:r>
                <m:rPr>
                  <m:sty m:val="p"/>
                </m:rPr>
                <m:t>,</m:t>
              </m:r>
              <m:r>
                <m:t>θ</m:t>
              </m:r>
            </m:e>
          </m:d>
          <m:r>
            <m:rPr>
              <m:sty m:val="p"/>
            </m:rPr>
            <m:t>=</m:t>
          </m:r>
          <m:r>
            <m:t>p</m:t>
          </m:r>
          <m:d>
            <m:dPr>
              <m:begChr m:val="("/>
              <m:sepChr m:val=""/>
              <m:endChr m:val=")"/>
              <m:grow/>
            </m:dPr>
            <m:e>
              <m:r>
                <m:t>y</m:t>
              </m:r>
              <m:r>
                <m:rPr>
                  <m:sty m:val="p"/>
                </m:rPr>
                <m:t>∣</m:t>
              </m:r>
              <m:r>
                <m:t>x</m:t>
              </m:r>
              <m:r>
                <m:rPr>
                  <m:sty m:val="p"/>
                </m:rPr>
                <m:t>,</m:t>
              </m:r>
              <m:r>
                <m:t>θ</m:t>
              </m:r>
            </m:e>
          </m:d>
          <m:r>
            <m:t> </m:t>
          </m:r>
          <m:r>
            <m:rPr>
              <m:sty m:val="p"/>
            </m:rPr>
            <m:t>⇒</m:t>
          </m:r>
          <m:r>
            <m:t> </m:t>
          </m:r>
          <m:sSub>
            <m:e>
              <m:r>
                <m:t>p</m:t>
              </m:r>
            </m:e>
            <m:sub>
              <m:r>
                <m:t>T</m:t>
              </m:r>
            </m:sub>
          </m:sSub>
          <m:d>
            <m:dPr>
              <m:begChr m:val="("/>
              <m:sepChr m:val=""/>
              <m:endChr m:val=")"/>
              <m:grow/>
            </m:dPr>
            <m:e>
              <m:r>
                <m:t>θ</m:t>
              </m:r>
              <m:r>
                <m:rPr>
                  <m:sty m:val="p"/>
                </m:rPr>
                <m:t>∣</m:t>
              </m:r>
              <m:r>
                <m:rPr>
                  <m:scr m:val="script"/>
                  <m:sty m:val="p"/>
                </m:rPr>
                <m:t>D</m:t>
              </m:r>
            </m:e>
          </m:d>
          <m:r>
            <m:rPr>
              <m:sty m:val="p"/>
            </m:rPr>
            <m:t>∝</m:t>
          </m:r>
          <m:r>
            <m:t>p</m:t>
          </m:r>
          <m:d>
            <m:dPr>
              <m:begChr m:val="("/>
              <m:sepChr m:val=""/>
              <m:endChr m:val=")"/>
              <m:grow/>
            </m:dPr>
            <m:e>
              <m:r>
                <m:t>θ</m:t>
              </m:r>
            </m:e>
          </m:d>
          <m:nary>
            <m:naryPr>
              <m:chr m:val="∏"/>
              <m:limLoc m:val="undOvr"/>
              <m:subHide m:val="off"/>
              <m:supHide m:val="off"/>
            </m:naryPr>
            <m:sub>
              <m:r>
                <m:t>i</m:t>
              </m:r>
              <m:r>
                <m:rPr>
                  <m:sty m:val="p"/>
                </m:rPr>
                <m:t>=</m:t>
              </m:r>
              <m:r>
                <m:t>1</m:t>
              </m:r>
            </m:sub>
            <m:sup>
              <m:r>
                <m:t>n</m:t>
              </m:r>
            </m:sup>
            <m:e>
              <m:r>
                <m:t>p</m:t>
              </m:r>
            </m:e>
          </m:nary>
          <m:sSup>
            <m:e>
              <m:d>
                <m:dPr>
                  <m:begChr m:val="("/>
                  <m:sepChr m:val=""/>
                  <m:endChr m:val=")"/>
                  <m:grow/>
                </m:dPr>
                <m:e>
                  <m:sSub>
                    <m:e>
                      <m:r>
                        <m:t>y</m:t>
                      </m:r>
                    </m:e>
                    <m:sub>
                      <m:r>
                        <m:t>i</m:t>
                      </m:r>
                    </m:sub>
                  </m:sSub>
                  <m:r>
                    <m:rPr>
                      <m:sty m:val="p"/>
                    </m:rPr>
                    <m:t>∣</m:t>
                  </m:r>
                  <m:sSub>
                    <m:e>
                      <m:r>
                        <m:t>x</m:t>
                      </m:r>
                    </m:e>
                    <m:sub>
                      <m:r>
                        <m:t>i</m:t>
                      </m:r>
                    </m:sub>
                  </m:sSub>
                  <m:r>
                    <m:rPr>
                      <m:sty m:val="p"/>
                    </m:rPr>
                    <m:t>,</m:t>
                  </m:r>
                  <m:r>
                    <m:t>θ</m:t>
                  </m:r>
                </m:e>
              </m:d>
            </m:e>
            <m:sup>
              <m:r>
                <m:t>K</m:t>
              </m:r>
              <m:r>
                <m:rPr>
                  <m:sty m:val="p"/>
                </m:rPr>
                <m:t>/</m:t>
              </m:r>
              <m:r>
                <m:t>T</m:t>
              </m:r>
            </m:sup>
          </m:sSup>
        </m:oMath>
      </m:oMathPara>
    </w:p>
    <w:p>
      <w:pPr>
        <w:spacing w:after="100"/>
        <w:jc w:val="both"/>
      </w:pPr>
      <w:r>
        <w:rPr>
          <w:color w:val="3A4350"/>
          <w:sz w:val="19"/>
          <w:szCs w:val="19"/>
        </w:rPr>
        <w:t xml:space="preserve">where </w:t>
      </w:r>
      <m:oMath>
        <m:r>
          <m:t>θ</m:t>
        </m:r>
      </m:oMath>
      <w:r>
        <w:rPr>
          <w:color w:val="3A4350"/>
          <w:sz w:val="19"/>
          <w:szCs w:val="19"/>
        </w:rPr>
        <w:t xml:space="preserve"> are the network weights, </w:t>
      </w:r>
      <m:oMath>
        <m:r>
          <m:t>p</m:t>
        </m:r>
        <m:d>
          <m:dPr>
            <m:begChr m:val="("/>
            <m:sepChr m:val=""/>
            <m:endChr m:val=")"/>
            <m:grow/>
          </m:dPr>
          <m:e>
            <m:r>
              <m:t>θ</m:t>
            </m:r>
          </m:e>
        </m:d>
      </m:oMath>
      <w:r>
        <w:rPr>
          <w:color w:val="3A4350"/>
          <w:sz w:val="19"/>
          <w:szCs w:val="19"/>
        </w:rPr>
        <w:t xml:space="preserve"> the prior, </w:t>
      </w:r>
      <m:oMath>
        <m:r>
          <m:rPr>
            <m:scr m:val="script"/>
            <m:sty m:val="p"/>
          </m:rPr>
          <m:t>D</m:t>
        </m:r>
        <m:r>
          <m:rPr>
            <m:sty m:val="p"/>
          </m:rPr>
          <m:t>=</m:t>
        </m:r>
        <m:r>
          <m:rPr>
            <m:sty m:val="p"/>
          </m:rPr>
          <m:t>{</m:t>
        </m:r>
        <m:d>
          <m:dPr>
            <m:begChr m:val="("/>
            <m:sepChr m:val=""/>
            <m:endChr m:val=")"/>
            <m:grow/>
          </m:dPr>
          <m:e>
            <m:sSub>
              <m:e>
                <m:r>
                  <m:t>x</m:t>
                </m:r>
              </m:e>
              <m:sub>
                <m:r>
                  <m:t>i</m:t>
                </m:r>
              </m:sub>
            </m:sSub>
            <m:r>
              <m:rPr>
                <m:sty m:val="p"/>
              </m:rPr>
              <m:t>,</m:t>
            </m:r>
            <m:sSub>
              <m:e>
                <m:r>
                  <m:t>y</m:t>
                </m:r>
              </m:e>
              <m:sub>
                <m:r>
                  <m:t>i</m:t>
                </m:r>
              </m:sub>
            </m:sSub>
          </m:e>
        </m:d>
        <m:r>
          <m:rPr>
            <m:sty m:val="p"/>
          </m:rPr>
          <m:t>}</m:t>
        </m:r>
      </m:oMath>
      <w:r>
        <w:rPr>
          <w:color w:val="3A4350"/>
          <w:sz w:val="19"/>
          <w:szCs w:val="19"/>
        </w:rPr>
        <w:t xml:space="preserve"> the data, </w:t>
      </w:r>
      <m:oMath>
        <m:sSub>
          <m:e>
            <m:r>
              <m:t>g</m:t>
            </m:r>
          </m:e>
          <m:sub>
            <m:r>
              <m:t>1</m:t>
            </m:r>
          </m:sub>
        </m:sSub>
        <m:r>
          <m:rPr>
            <m:sty m:val="p"/>
          </m:rPr>
          <m:t>,</m:t>
        </m:r>
        <m:r>
          <m:rPr>
            <m:sty m:val="p"/>
          </m:rPr>
          <m:t>…</m:t>
        </m:r>
        <m:r>
          <m:rPr>
            <m:sty m:val="p"/>
          </m:rPr>
          <m:t>,</m:t>
        </m:r>
        <m:sSub>
          <m:e>
            <m:r>
              <m:t>g</m:t>
            </m:r>
          </m:e>
          <m:sub>
            <m:r>
              <m:t>K</m:t>
            </m:r>
          </m:sub>
        </m:sSub>
      </m:oMath>
      <w:r>
        <w:rPr>
          <w:color w:val="3A4350"/>
          <w:sz w:val="19"/>
          <w:szCs w:val="19"/>
        </w:rPr>
        <w:t xml:space="preserve"> the augmentation transformations and </w:t>
      </w:r>
      <m:oMath>
        <m:r>
          <m:t>T</m:t>
        </m:r>
        <m:r>
          <m:rPr>
            <m:sty m:val="p"/>
          </m:rPr>
          <m:t>&gt;</m:t>
        </m:r>
        <m:r>
          <m:t>0</m:t>
        </m:r>
      </m:oMath>
      <w:r>
        <w:rPr>
          <w:color w:val="3A4350"/>
          <w:sz w:val="19"/>
          <w:szCs w:val="19"/>
        </w:rPr>
        <w:t xml:space="preserve"> the temperature. The double product treats the </w:t>
      </w:r>
      <m:oMath>
        <m:r>
          <m:t>n</m:t>
        </m:r>
        <m:r>
          <m:t>K</m:t>
        </m:r>
      </m:oMath>
      <w:r>
        <w:rPr>
          <w:color w:val="3A4350"/>
          <w:sz w:val="19"/>
          <w:szCs w:val="19"/>
        </w:rPr>
        <w:t xml:space="preserve"> augmented pairs as independent, which is the misspecification. For a fully invariant model (second line, derived here), </w:t>
      </w:r>
      <m:oMath>
        <m:r>
          <m:t>T</m:t>
        </m:r>
        <m:r>
          <m:rPr>
            <m:sty m:val="p"/>
          </m:rPr>
          <m:t>=</m:t>
        </m:r>
        <m:r>
          <m:t>K</m:t>
        </m:r>
      </m:oMath>
      <w:r>
        <w:rPr>
          <w:color w:val="3A4350"/>
          <w:sz w:val="19"/>
          <w:szCs w:val="19"/>
        </w:rPr>
        <w:t xml:space="preserve"> recovers the usual posterior; in the language of [B1], </w:t>
      </w:r>
      <m:oMath>
        <m:r>
          <m:t>η</m:t>
        </m:r>
        <m:r>
          <m:rPr>
            <m:sty m:val="p"/>
          </m:rPr>
          <m:t>=</m:t>
        </m:r>
        <m:r>
          <m:t>K</m:t>
        </m:r>
        <m:r>
          <m:rPr>
            <m:sty m:val="p"/>
          </m:rPr>
          <m:t>/</m:t>
        </m:r>
        <m:r>
          <m:t>T</m:t>
        </m:r>
      </m:oMath>
      <w:r>
        <w:rPr>
          <w:color w:val="3A4350"/>
          <w:sz w:val="19"/>
          <w:szCs w:val="19"/>
        </w:rPr>
        <w:t xml:space="preserve"> is the learning rate on the original data.</w:t>
      </w:r>
    </w:p>
    <w:p>
      <w:pPr>
        <w:spacing w:after="100" w:before="80"/>
        <w:jc w:val="both"/>
      </w:pPr>
      <w:r>
        <w:rPr>
          <w:b/>
          <w:bCs/>
          <w:color w:val="215CAF"/>
        </w:rPr>
        <w:t xml:space="preserve">Link to the theoretical introduction. </w:t>
      </w:r>
      <w:r>
        <w:t xml:space="preserve">Complements Sections 1.5 and 1.8: this is the deep-learning counterpart of the thesis of [B1]. A misspecified likelihood makes Bayes overconfident, and a learning rate </w:t>
      </w:r>
      <m:oMath>
        <m:r>
          <m:t>η</m:t>
        </m:r>
        <m:r>
          <m:rPr>
            <m:sty m:val="p"/>
          </m:rPr>
          <m:t>≠</m:t>
        </m:r>
        <m:r>
          <m:t>1</m:t>
        </m:r>
      </m:oMath>
      <w:r>
        <w:t xml:space="preserve">, here </w:t>
      </w:r>
      <m:oMath>
        <m:r>
          <m:t>1</m:t>
        </m:r>
        <m:r>
          <m:rPr>
            <m:sty m:val="p"/>
          </m:rPr>
          <m:t>/</m:t>
        </m:r>
        <m:r>
          <m:t>T</m:t>
        </m:r>
      </m:oMath>
      <w:r>
        <w:t xml:space="preserve">, repairs it, with a clear interpretation as an effective sample size.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Proves in simplified cases that the temperature compensates for a specific misspecification of the likelihood, augmented copies treated as independent, and links the optimal temperature to the invariance of the model.</w:t>
      </w:r>
    </w:p>
    <w:p>
      <w:pPr>
        <w:pStyle w:val="Heading2"/>
        <w:keepNext/>
      </w:pPr>
      <w:r>
        <w:rPr>
          <w:color w:val="215CAF"/>
        </w:rPr>
        <w:t xml:space="preserve">E4  </w:t>
      </w:r>
      <w:r>
        <w:rPr>
          <w:color w:val="1F3864"/>
        </w:rPr>
        <w:t xml:space="preserve">Misspecified Gaussian process bandit optimization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Ilija Bogunovic,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3004–3015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wnibhqjsn5smmxee3bw5">
              <w:r>
                <w:rPr>
                  <w:color w:val="1D4ED8"/>
                  <w:sz w:val="18"/>
                  <w:szCs w:val="18"/>
                  <w:u w:val="single"/>
                </w:rPr>
                <w:t xml:space="preserve">papers.neurips.cc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ETH Zürich (record in the ETH Research Collection; summary of the PDF)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misspecified Bayesian optimization · Gaussian processes · bandits · widened confidence bounds · adaptation to unknown misspecification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paper addresses the optimization of an unknown function from noisy observations (kernelized bandits). Standard methods rely heavily on a correct model and can fail when it is missing. The authors assume that the function can be approximated uniformly, with error </w:t>
      </w:r>
      <m:oMath>
        <m:r>
          <m:t>ϵ</m:t>
        </m:r>
      </m:oMath>
      <w:r>
        <w:t xml:space="preserve">, by a function of bounded norm in a reproducing kernel Hilbert space (RKHS). The EC-GP-UCB algorithm widens the confidence bounds, but requires </w:t>
      </w:r>
      <m:oMath>
        <m:r>
          <m:t>ϵ</m:t>
        </m:r>
      </m:oMath>
      <w:r>
        <w:t xml:space="preserve"> to be known. The second algorithm, Phased GP Uncertainty Sampling, is of the elimination type and adapts to an unknown </w:t>
      </w:r>
      <m:oMath>
        <m:r>
          <m:t>ϵ</m:t>
        </m:r>
      </m:oMath>
      <w:r>
        <w:t xml:space="preserve">, with optimal dependence on </w:t>
      </w:r>
      <m:oMath>
        <m:r>
          <m:t>ϵ</m:t>
        </m:r>
      </m:oMath>
      <w:r>
        <w:t xml:space="preserve"> without prior knowledge of the misspecification. In the stochastic contextual setting, EC-GP-UCB combined with regret-bound balancing gives similar bounds without knowing </w:t>
      </w:r>
      <m:oMath>
        <m:r>
          <m:t>ϵ</m:t>
        </m:r>
      </m:oMath>
      <w:r>
        <w:t xml:space="preserve">.</w:t>
      </w:r>
    </w:p>
    <w:p>
      <w:pPr>
        <w:keepNext/>
        <w:spacing w:after="40" w:before="80"/>
      </w:pPr>
      <w:r>
        <w:rPr>
          <w:b/>
          <w:bCs/>
          <w:color w:val="215CAF"/>
        </w:rPr>
        <w:t xml:space="preserve">Key equation.</w:t>
      </w:r>
      <w:r>
        <w:rPr>
          <w:i/>
          <w:iCs/>
          <w:color w:val="5B6573"/>
          <w:sz w:val="18"/>
          <w:szCs w:val="18"/>
        </w:rPr>
        <w:t xml:space="preserve">  (the misspecified class, the regret and the widened-bound rule (representative formulation); the cost of misspecification (derived))</w:t>
      </w:r>
    </w:p>
    <w:p>
      <w:pPr>
        <w:pStyle w:val="Equation"/>
      </w:pPr>
      <m:oMathPara>
        <m:oMathParaPr>
          <m:jc m:val="center"/>
        </m:oMathParaPr>
        <m:oMath>
          <m:r>
            <m:rPr>
              <m:sty m:val="p"/>
            </m:rPr>
            <m:t>∃</m:t>
          </m:r>
          <m:r>
            <m:t> </m:t>
          </m:r>
          <m:acc>
            <m:accPr>
              <m:chr m:val="̃"/>
            </m:accPr>
            <m:e>
              <m:r>
                <m:t>f</m:t>
              </m:r>
            </m:e>
          </m:acc>
          <m:r>
            <m:rPr>
              <m:sty m:val="p"/>
            </m:rPr>
            <m:t>∈</m:t>
          </m:r>
          <m:sSub>
            <m:e>
              <m:r>
                <m:rPr>
                  <m:scr m:val="script"/>
                  <m:sty m:val="p"/>
                </m:rPr>
                <m:t>H</m:t>
              </m:r>
            </m:e>
            <m:sub>
              <m:r>
                <m:t>k</m:t>
              </m:r>
            </m:sub>
          </m:sSub>
          <m:r>
            <m:rPr>
              <m:sty m:val="p"/>
            </m:rPr>
            <m:t>:</m:t>
          </m:r>
          <m:r>
            <m:t> </m:t>
          </m:r>
          <m:sSub>
            <m:e>
              <m:d>
                <m:dPr>
                  <m:begChr m:val="∥"/>
                  <m:sepChr m:val=""/>
                  <m:endChr m:val="∥"/>
                  <m:grow/>
                </m:dPr>
                <m:e>
                  <m:acc>
                    <m:accPr>
                      <m:chr m:val="̃"/>
                    </m:accPr>
                    <m:e>
                      <m:r>
                        <m:t>f</m:t>
                      </m:r>
                    </m:e>
                  </m:acc>
                </m:e>
              </m:d>
            </m:e>
            <m:sub>
              <m:sSub>
                <m:e>
                  <m:r>
                    <m:rPr>
                      <m:scr m:val="script"/>
                      <m:sty m:val="p"/>
                    </m:rPr>
                    <m:t>H</m:t>
                  </m:r>
                </m:e>
                <m:sub>
                  <m:r>
                    <m:t>k</m:t>
                  </m:r>
                </m:sub>
              </m:sSub>
            </m:sub>
          </m:sSub>
          <m:r>
            <m:rPr>
              <m:sty m:val="p"/>
            </m:rPr>
            <m:t>≤</m:t>
          </m:r>
          <m:r>
            <m:t>B</m:t>
          </m:r>
          <m:r>
            <m:rPr>
              <m:sty m:val="p"/>
            </m:rPr>
            <m:t>,</m:t>
          </m:r>
          <m:r>
            <m:t> </m:t>
          </m:r>
          <m:limLow>
            <m:e>
              <m:r>
                <m:rPr>
                  <m:sty m:val="p"/>
                </m:rPr>
                <m:t>max</m:t>
              </m:r>
            </m:e>
            <m:lim>
              <m:r>
                <m:t>x</m:t>
              </m:r>
              <m:r>
                <m:rPr>
                  <m:sty m:val="p"/>
                </m:rPr>
                <m:t>∈</m:t>
              </m:r>
              <m:r>
                <m:rPr>
                  <m:scr m:val="script"/>
                  <m:sty m:val="p"/>
                </m:rPr>
                <m:t>X</m:t>
              </m:r>
            </m:lim>
          </m:limLow>
          <m:d>
            <m:dPr>
              <m:begChr m:val="|"/>
              <m:sepChr m:val=""/>
              <m:endChr m:val="|"/>
              <m:grow/>
            </m:dPr>
            <m:e>
              <m:r>
                <m:t>f</m:t>
              </m:r>
              <m:d>
                <m:dPr>
                  <m:begChr m:val="("/>
                  <m:sepChr m:val=""/>
                  <m:endChr m:val=")"/>
                  <m:grow/>
                </m:dPr>
                <m:e>
                  <m:r>
                    <m:t>x</m:t>
                  </m:r>
                </m:e>
              </m:d>
              <m:r>
                <m:rPr>
                  <m:sty m:val="p"/>
                </m:rPr>
                <m:t>−</m:t>
              </m:r>
              <m:acc>
                <m:accPr>
                  <m:chr m:val="̃"/>
                </m:accPr>
                <m:e>
                  <m:r>
                    <m:t>f</m:t>
                  </m:r>
                </m:e>
              </m:acc>
              <m:d>
                <m:dPr>
                  <m:begChr m:val="("/>
                  <m:sepChr m:val=""/>
                  <m:endChr m:val=")"/>
                  <m:grow/>
                </m:dPr>
                <m:e>
                  <m:r>
                    <m:t>x</m:t>
                  </m:r>
                </m:e>
              </m:d>
            </m:e>
          </m:d>
          <m:r>
            <m:rPr>
              <m:sty m:val="p"/>
            </m:rPr>
            <m:t>≤</m:t>
          </m:r>
          <m:r>
            <m:t>ϵ</m:t>
          </m:r>
          <m:r>
            <m:rPr>
              <m:sty m:val="p"/>
            </m:rPr>
            <m:t>,</m:t>
          </m:r>
          <m:r>
            <m:t>  </m:t>
          </m:r>
          <m:sSub>
            <m:e>
              <m:r>
                <m:t>y</m:t>
              </m:r>
            </m:e>
            <m:sub>
              <m:r>
                <m:t>t</m:t>
              </m:r>
            </m:sub>
          </m:sSub>
          <m:r>
            <m:rPr>
              <m:sty m:val="p"/>
            </m:rPr>
            <m:t>=</m:t>
          </m:r>
          <m:r>
            <m:t>f</m:t>
          </m:r>
          <m:d>
            <m:dPr>
              <m:begChr m:val="("/>
              <m:sepChr m:val=""/>
              <m:endChr m:val=")"/>
              <m:grow/>
            </m:dPr>
            <m:e>
              <m:sSub>
                <m:e>
                  <m:r>
                    <m:t>x</m:t>
                  </m:r>
                </m:e>
                <m:sub>
                  <m:r>
                    <m:t>t</m:t>
                  </m:r>
                </m:sub>
              </m:sSub>
            </m:e>
          </m:d>
          <m:r>
            <m:rPr>
              <m:sty m:val="p"/>
            </m:rPr>
            <m:t>+</m:t>
          </m:r>
          <m:sSub>
            <m:e>
              <m:r>
                <m:t>ξ</m:t>
              </m:r>
            </m:e>
            <m:sub>
              <m:r>
                <m:t>t</m:t>
              </m:r>
            </m:sub>
          </m:sSub>
        </m:oMath>
      </m:oMathPara>
    </w:p>
    <w:p>
      <w:pPr>
        <w:pStyle w:val="Equation"/>
      </w:pPr>
      <m:oMathPara>
        <m:oMathParaPr>
          <m:jc m:val="center"/>
        </m:oMathParaPr>
        <m:oMath>
          <m:sSub>
            <m:e>
              <m:r>
                <m:t>x</m:t>
              </m:r>
            </m:e>
            <m:sub>
              <m:r>
                <m:t>t</m:t>
              </m:r>
            </m:sub>
          </m:sSub>
          <m:r>
            <m:rPr>
              <m:sty m:val="p"/>
            </m:rPr>
            <m:t>∈</m:t>
          </m:r>
          <m:r>
            <m:rPr>
              <m:sty m:val="p"/>
            </m:rPr>
            <m:t>a</m:t>
          </m:r>
          <m:r>
            <m:rPr>
              <m:sty m:val="p"/>
            </m:rPr>
            <m:t>r</m:t>
          </m:r>
          <m:r>
            <m:rPr>
              <m:sty m:val="p"/>
            </m:rPr>
            <m:t>g</m:t>
          </m:r>
          <m:limLow>
            <m:e>
              <m:r>
                <m:rPr>
                  <m:sty m:val="p"/>
                </m:rPr>
                <m:t>max</m:t>
              </m:r>
            </m:e>
            <m:lim>
              <m:r>
                <m:t>x</m:t>
              </m:r>
            </m:lim>
          </m:limLow>
          <m:d>
            <m:dPr>
              <m:begChr m:val="["/>
              <m:sepChr m:val=""/>
              <m:endChr m:val="]"/>
              <m:grow/>
            </m:dPr>
            <m:e>
              <m:sSub>
                <m:e>
                  <m:r>
                    <m:t>μ</m:t>
                  </m:r>
                </m:e>
                <m:sub>
                  <m:r>
                    <m:t>t</m:t>
                  </m:r>
                  <m:r>
                    <m:rPr>
                      <m:sty m:val="p"/>
                    </m:rPr>
                    <m:t>−</m:t>
                  </m:r>
                  <m:r>
                    <m:t>1</m:t>
                  </m:r>
                </m:sub>
              </m:sSub>
              <m:d>
                <m:dPr>
                  <m:begChr m:val="("/>
                  <m:sepChr m:val=""/>
                  <m:endChr m:val=")"/>
                  <m:grow/>
                </m:dPr>
                <m:e>
                  <m:r>
                    <m:t>x</m:t>
                  </m:r>
                </m:e>
              </m:d>
              <m:r>
                <m:rPr>
                  <m:sty m:val="p"/>
                </m:rPr>
                <m:t>+</m:t>
              </m:r>
              <m:d>
                <m:dPr>
                  <m:begChr m:val="("/>
                  <m:sepChr m:val=""/>
                  <m:endChr m:val=")"/>
                  <m:grow/>
                </m:dPr>
                <m:e>
                  <m:sSub>
                    <m:e>
                      <m:r>
                        <m:t>β</m:t>
                      </m:r>
                    </m:e>
                    <m:sub>
                      <m:r>
                        <m:t>t</m:t>
                      </m:r>
                    </m:sub>
                  </m:sSub>
                  <m:r>
                    <m:rPr>
                      <m:sty m:val="p"/>
                    </m:rPr>
                    <m:t>+</m:t>
                  </m:r>
                  <m:sSub>
                    <m:e>
                      <m:r>
                        <m:t>c</m:t>
                      </m:r>
                    </m:e>
                    <m:sub>
                      <m:r>
                        <m:t>t</m:t>
                      </m:r>
                    </m:sub>
                  </m:sSub>
                  <m:d>
                    <m:dPr>
                      <m:begChr m:val="("/>
                      <m:sepChr m:val=""/>
                      <m:endChr m:val=")"/>
                      <m:grow/>
                    </m:dPr>
                    <m:e>
                      <m:r>
                        <m:t>ϵ</m:t>
                      </m:r>
                    </m:e>
                  </m:d>
                </m:e>
              </m:d>
              <m:sSub>
                <m:e>
                  <m:r>
                    <m:t>σ</m:t>
                  </m:r>
                </m:e>
                <m:sub>
                  <m:r>
                    <m:t>t</m:t>
                  </m:r>
                  <m:r>
                    <m:rPr>
                      <m:sty m:val="p"/>
                    </m:rPr>
                    <m:t>−</m:t>
                  </m:r>
                  <m:r>
                    <m:t>1</m:t>
                  </m:r>
                </m:sub>
              </m:sSub>
              <m:d>
                <m:dPr>
                  <m:begChr m:val="("/>
                  <m:sepChr m:val=""/>
                  <m:endChr m:val=")"/>
                  <m:grow/>
                </m:dPr>
                <m:e>
                  <m:r>
                    <m:t>x</m:t>
                  </m:r>
                </m:e>
              </m:d>
            </m:e>
          </m:d>
          <m:r>
            <m:rPr>
              <m:sty m:val="p"/>
            </m:rPr>
            <m:t>,</m:t>
          </m:r>
          <m:r>
            <m:t>  </m:t>
          </m:r>
          <m:sSub>
            <m:e>
              <m:r>
                <m:t>R</m:t>
              </m:r>
            </m:e>
            <m:sub>
              <m:r>
                <m:t>T</m:t>
              </m:r>
            </m:sub>
          </m:sSub>
          <m:d>
            <m:dPr>
              <m:begChr m:val="("/>
              <m:sepChr m:val=""/>
              <m:endChr m:val=")"/>
              <m:grow/>
            </m:dPr>
            <m:e>
              <m:r>
                <m:t>f</m:t>
              </m:r>
            </m:e>
          </m:d>
          <m:r>
            <m:rPr>
              <m:sty m:val="p"/>
            </m:rPr>
            <m:t>≤</m:t>
          </m:r>
          <m:sSub>
            <m:e>
              <m:acc>
                <m:accPr>
                  <m:chr m:val="̃"/>
                </m:accPr>
                <m:e>
                  <m:r>
                    <m:t>R</m:t>
                  </m:r>
                </m:e>
              </m:acc>
            </m:e>
            <m:sub>
              <m:r>
                <m:t>T</m:t>
              </m:r>
            </m:sub>
          </m:sSub>
          <m:d>
            <m:dPr>
              <m:begChr m:val="("/>
              <m:sepChr m:val=""/>
              <m:endChr m:val=")"/>
              <m:grow/>
            </m:dPr>
            <m:e>
              <m:acc>
                <m:accPr>
                  <m:chr m:val="̃"/>
                </m:accPr>
                <m:e>
                  <m:r>
                    <m:t>f</m:t>
                  </m:r>
                </m:e>
              </m:acc>
            </m:e>
          </m:d>
          <m:r>
            <m:rPr>
              <m:sty m:val="p"/>
            </m:rPr>
            <m:t>+</m:t>
          </m:r>
          <m:r>
            <m:t>2</m:t>
          </m:r>
          <m:r>
            <m:t>ϵ</m:t>
          </m:r>
          <m:r>
            <m:t>T</m:t>
          </m:r>
        </m:oMath>
      </m:oMathPara>
    </w:p>
    <w:p>
      <w:pPr>
        <w:spacing w:after="100"/>
        <w:jc w:val="both"/>
      </w:pPr>
      <w:r>
        <w:rPr>
          <w:color w:val="3A4350"/>
          <w:sz w:val="19"/>
          <w:szCs w:val="19"/>
        </w:rPr>
        <w:t xml:space="preserve">where </w:t>
      </w:r>
      <m:oMath>
        <m:r>
          <m:t>f</m:t>
        </m:r>
      </m:oMath>
      <w:r>
        <w:rPr>
          <w:color w:val="3A4350"/>
          <w:sz w:val="19"/>
          <w:szCs w:val="19"/>
        </w:rPr>
        <w:t xml:space="preserve"> is the unknown function, </w:t>
      </w:r>
      <m:oMath>
        <m:sSub>
          <m:e>
            <m:r>
              <m:rPr>
                <m:scr m:val="script"/>
                <m:sty m:val="p"/>
              </m:rPr>
              <m:t>H</m:t>
            </m:r>
          </m:e>
          <m:sub>
            <m:r>
              <m:t>k</m:t>
            </m:r>
          </m:sub>
        </m:sSub>
      </m:oMath>
      <w:r>
        <w:rPr>
          <w:color w:val="3A4350"/>
          <w:sz w:val="19"/>
          <w:szCs w:val="19"/>
        </w:rPr>
        <w:t xml:space="preserve"> the RKHS of the kernel </w:t>
      </w:r>
      <m:oMath>
        <m:r>
          <m:t>k</m:t>
        </m:r>
      </m:oMath>
      <w:r>
        <w:rPr>
          <w:color w:val="3A4350"/>
          <w:sz w:val="19"/>
          <w:szCs w:val="19"/>
        </w:rPr>
        <w:t xml:space="preserve"> with norm bound </w:t>
      </w:r>
      <m:oMath>
        <m:r>
          <m:t>B</m:t>
        </m:r>
      </m:oMath>
      <w:r>
        <w:rPr>
          <w:color w:val="3A4350"/>
          <w:sz w:val="19"/>
          <w:szCs w:val="19"/>
        </w:rPr>
        <w:t xml:space="preserve">, </w:t>
      </w:r>
      <m:oMath>
        <m:r>
          <m:t>ϵ</m:t>
        </m:r>
      </m:oMath>
      <w:r>
        <w:rPr>
          <w:color w:val="3A4350"/>
          <w:sz w:val="19"/>
          <w:szCs w:val="19"/>
        </w:rPr>
        <w:t xml:space="preserve"> the level of misspecification, </w:t>
      </w:r>
      <m:oMath>
        <m:sSub>
          <m:e>
            <m:r>
              <m:t>ξ</m:t>
            </m:r>
          </m:e>
          <m:sub>
            <m:r>
              <m:t>t</m:t>
            </m:r>
          </m:sub>
        </m:sSub>
      </m:oMath>
      <w:r>
        <w:rPr>
          <w:color w:val="3A4350"/>
          <w:sz w:val="19"/>
          <w:szCs w:val="19"/>
        </w:rPr>
        <w:t xml:space="preserve"> sub-Gaussian noise, </w:t>
      </w:r>
      <m:oMath>
        <m:sSub>
          <m:e>
            <m:r>
              <m:t>μ</m:t>
            </m:r>
          </m:e>
          <m:sub>
            <m:r>
              <m:t>t</m:t>
            </m:r>
            <m:r>
              <m:rPr>
                <m:sty m:val="p"/>
              </m:rPr>
              <m:t>−</m:t>
            </m:r>
            <m:r>
              <m:t>1</m:t>
            </m:r>
          </m:sub>
        </m:sSub>
      </m:oMath>
      <w:r>
        <w:rPr>
          <w:color w:val="3A4350"/>
          <w:sz w:val="19"/>
          <w:szCs w:val="19"/>
        </w:rPr>
        <w:t xml:space="preserve"> and </w:t>
      </w:r>
      <m:oMath>
        <m:sSub>
          <m:e>
            <m:r>
              <m:t>σ</m:t>
            </m:r>
          </m:e>
          <m:sub>
            <m:r>
              <m:t>t</m:t>
            </m:r>
            <m:r>
              <m:rPr>
                <m:sty m:val="p"/>
              </m:rPr>
              <m:t>−</m:t>
            </m:r>
            <m:r>
              <m:t>1</m:t>
            </m:r>
          </m:sub>
        </m:sSub>
      </m:oMath>
      <w:r>
        <w:rPr>
          <w:color w:val="3A4350"/>
          <w:sz w:val="19"/>
          <w:szCs w:val="19"/>
        </w:rPr>
        <w:t xml:space="preserve"> the mean and standard deviation of the GP posterior, </w:t>
      </w:r>
      <m:oMath>
        <m:sSub>
          <m:e>
            <m:r>
              <m:t>β</m:t>
            </m:r>
          </m:e>
          <m:sub>
            <m:r>
              <m:t>t</m:t>
            </m:r>
          </m:sub>
        </m:sSub>
      </m:oMath>
      <w:r>
        <w:rPr>
          <w:color w:val="3A4350"/>
          <w:sz w:val="19"/>
          <w:szCs w:val="19"/>
        </w:rPr>
        <w:t xml:space="preserve"> the usual GP-UCB multiplier and </w:t>
      </w:r>
      <m:oMath>
        <m:sSub>
          <m:e>
            <m:r>
              <m:t>c</m:t>
            </m:r>
          </m:e>
          <m:sub>
            <m:r>
              <m:t>t</m:t>
            </m:r>
          </m:sub>
        </m:sSub>
        <m:d>
          <m:dPr>
            <m:begChr m:val="("/>
            <m:sepChr m:val=""/>
            <m:endChr m:val=")"/>
            <m:grow/>
          </m:dPr>
          <m:e>
            <m:r>
              <m:t>ϵ</m:t>
            </m:r>
          </m:e>
        </m:d>
      </m:oMath>
      <w:r>
        <w:rPr>
          <w:color w:val="3A4350"/>
          <w:sz w:val="19"/>
          <w:szCs w:val="19"/>
        </w:rPr>
        <w:t xml:space="preserve"> the </w:t>
      </w:r>
      <m:oMath>
        <m:r>
          <m:t>ϵ</m:t>
        </m:r>
      </m:oMath>
      <w:r>
        <w:rPr>
          <w:color w:val="3A4350"/>
          <w:sz w:val="19"/>
          <w:szCs w:val="19"/>
        </w:rPr>
        <w:t xml:space="preserve">-dependent widening (the exact form was not seen). The last inequality, derived here, shows why misspecification costs a term of order </w:t>
      </w:r>
      <m:oMath>
        <m:r>
          <m:t>ϵ</m:t>
        </m:r>
        <m:r>
          <m:t>T</m:t>
        </m:r>
      </m:oMath>
      <w:r>
        <w:rPr>
          <w:color w:val="3A4350"/>
          <w:sz w:val="19"/>
          <w:szCs w:val="19"/>
        </w:rPr>
        <w:t xml:space="preserve"> in the regret </w:t>
      </w:r>
      <m:oMath>
        <m:sSub>
          <m:e>
            <m:r>
              <m:t>R</m:t>
            </m:r>
          </m:e>
          <m:sub>
            <m:r>
              <m:t>T</m:t>
            </m:r>
          </m:sub>
        </m:sSub>
        <m:r>
          <m:rPr>
            <m:sty m:val="p"/>
          </m:rPr>
          <m:t>=</m:t>
        </m:r>
        <m:nary>
          <m:naryPr>
            <m:chr m:val="∑"/>
            <m:limLoc m:val="undOvr"/>
            <m:subHide m:val="off"/>
            <m:supHide m:val="on"/>
          </m:naryPr>
          <m:sub>
            <m:r>
              <m:t>t</m:t>
            </m:r>
          </m:sub>
          <m:sup>
            <m:r>
              <m:t>​</m:t>
            </m:r>
          </m:sup>
          <m:e>
            <m:d>
              <m:dPr>
                <m:begChr m:val="("/>
                <m:sepChr m:val=""/>
                <m:endChr m:val=")"/>
                <m:grow/>
              </m:dPr>
              <m:e>
                <m:r>
                  <m:t>f</m:t>
                </m:r>
                <m:d>
                  <m:dPr>
                    <m:begChr m:val="("/>
                    <m:sepChr m:val=""/>
                    <m:endChr m:val=")"/>
                    <m:grow/>
                  </m:dPr>
                  <m:e>
                    <m:sSup>
                      <m:e>
                        <m:r>
                          <m:t>x</m:t>
                        </m:r>
                      </m:e>
                      <m:sup>
                        <m:r>
                          <m:rPr>
                            <m:sty m:val="p"/>
                          </m:rPr>
                          <m:t>⋆</m:t>
                        </m:r>
                      </m:sup>
                    </m:sSup>
                  </m:e>
                </m:d>
                <m:r>
                  <m:rPr>
                    <m:sty m:val="p"/>
                  </m:rPr>
                  <m:t>−</m:t>
                </m:r>
                <m:r>
                  <m:t>f</m:t>
                </m:r>
                <m:d>
                  <m:dPr>
                    <m:begChr m:val="("/>
                    <m:sepChr m:val=""/>
                    <m:endChr m:val=")"/>
                    <m:grow/>
                  </m:dPr>
                  <m:e>
                    <m:sSub>
                      <m:e>
                        <m:r>
                          <m:t>x</m:t>
                        </m:r>
                      </m:e>
                      <m:sub>
                        <m:r>
                          <m:t>t</m:t>
                        </m:r>
                      </m:sub>
                    </m:sSub>
                  </m:e>
                </m:d>
              </m:e>
            </m:d>
          </m:e>
        </m:nary>
      </m:oMath>
      <w:r>
        <w:rPr>
          <w:color w:val="3A4350"/>
          <w:sz w:val="19"/>
          <w:szCs w:val="19"/>
        </w:rPr>
        <w:t xml:space="preserve">.</w:t>
      </w:r>
    </w:p>
    <w:p>
      <w:pPr>
        <w:spacing w:after="100" w:before="80"/>
        <w:jc w:val="both"/>
      </w:pPr>
      <w:r>
        <w:rPr>
          <w:b/>
          <w:bCs/>
          <w:color w:val="215CAF"/>
        </w:rPr>
        <w:t xml:space="preserve">Link to the theoretical introduction. </w:t>
      </w:r>
      <w:r>
        <w:t xml:space="preserve">Complements Section 1.10: this is the design and decision side of [B1]. Bayesian uncertainty built on a wrong model is overconfident also when it chooses where to measure; the repair is to widen the confidence (like </w:t>
      </w:r>
      <m:oMath>
        <m:r>
          <m:t>η</m:t>
        </m:r>
        <m:r>
          <m:rPr>
            <m:sty m:val="p"/>
          </m:rPr>
          <m:t>&lt;</m:t>
        </m:r>
        <m:r>
          <m:t>1</m:t>
        </m:r>
      </m:oMath>
      <w:r>
        <w:t xml:space="preserve">) or to adapt to an unknown level of misspecification (like SafeBayes).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Gaussian-process optimization algorithms whose regret degrades gracefully with the level of misspecification, including one that adapts to an unknown level.</w:t>
      </w:r>
    </w:p>
    <w:p>
      <w:pPr>
        <w:pStyle w:val="Heading1"/>
        <w:pageBreakBefore/>
      </w:pPr>
      <w:r>
        <w:rPr>
          <w:color w:val="003262"/>
        </w:rPr>
        <w:t xml:space="preserve">8. University of California, Berkeley</w:t>
      </w:r>
    </w:p>
    <w:p>
      <w:pPr>
        <w:spacing w:after="120"/>
        <w:jc w:val="both"/>
      </w:pPr>
      <w:r>
        <w:t xml:space="preserve">The Berkeley papers come from theoretical statistics, around Bin Yu, Martin Wainwright, Michael Jordan and Adityanand Guntuboyina. Jake Soloff, Guntuboyina and Bodhisattva Sen give nonparametric empirical Bayes for heteroskedastic noise [BK1]; Kush Bhatia and coauthors give finite-sample guarantees for robust Bayes [BK2]; Raaz Dwivedi, Chandan Singh, Yu and Wainwright measure MDL complexity anew for overparameterized models [BK3]; and Dwivedi and coauthors measure the rates of EM when the fitted model is too complex [BK4].</w:t>
      </w:r>
    </w:p>
    <w:p>
      <w:pPr>
        <w:pStyle w:val="Heading2"/>
        <w:keepNext/>
      </w:pPr>
      <w:r>
        <w:rPr>
          <w:color w:val="003262"/>
        </w:rPr>
        <w:t xml:space="preserve">BK1  </w:t>
      </w:r>
      <w:r>
        <w:rPr>
          <w:color w:val="1F3864"/>
        </w:rPr>
        <w:t xml:space="preserve">Multivariate, heteroscedastic empirical Bayes via nonparametric maximum likelihood</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Jake A. Soloff, Adityanand Guntuboyina, Bodhisattva 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vol. 87, pp. 1–32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gkefnituuwzfvm6qa7zt">
              <w:r>
                <w:rPr>
                  <w:color w:val="1D4ED8"/>
                  <w:sz w:val="18"/>
                  <w:szCs w:val="18"/>
                  <w:u w:val="single"/>
                </w:rPr>
                <w:t xml:space="preserve">https://doi.org/10.1093/jrsssb/qkae040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Guntuboyina: Department of Statistics, University of California, Berkeley (the publications page on stat.berkeley.edu lists the paper with these data); the affiliation block of the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empirical Bayes · multivariate heteroskedastic noise · NPMLE of the prior · Gaussian mixtures · regret relative to the oracle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extends the nonparametric maximum likelihood estimator (NPMLE) for Gaussian location mixtures to multivariate, heteroskedastic errors, where each observation has its own known covariance. The infinite-dimensional convex problem can be approximated by a finite-dimensional one. The empirical Bayes posterior means built with the NPMLE have small regret relative to the means of the oracle that knows the true prior. The prior is learned nonparametrically, so no parametric prior, e.g. a Gaussian one, needs to be assumed. The applications include denoising of astronomical data and hierarchical linear models.</w:t>
      </w:r>
    </w:p>
    <w:p>
      <w:pPr>
        <w:keepNext/>
        <w:spacing w:after="40" w:before="80"/>
      </w:pPr>
      <w:r>
        <w:rPr>
          <w:b/>
          <w:bCs/>
          <w:color w:val="003262"/>
        </w:rPr>
        <w:t xml:space="preserve">Key equation.</w:t>
      </w:r>
      <w:r>
        <w:rPr>
          <w:i/>
          <w:iCs/>
          <w:color w:val="5B6573"/>
          <w:sz w:val="18"/>
          <w:szCs w:val="18"/>
        </w:rPr>
        <w:t xml:space="preserve">  (the model and the estimator (representative formulation))</w:t>
      </w:r>
    </w:p>
    <w:p>
      <w:pPr>
        <w:pStyle w:val="Equation"/>
      </w:pPr>
      <m:oMathPara>
        <m:oMathParaPr>
          <m:jc m:val="center"/>
        </m:oMathParaPr>
        <m:oMath>
          <m:sSub>
            <m:e>
              <m:r>
                <m:t>X</m:t>
              </m:r>
            </m:e>
            <m:sub>
              <m:r>
                <m:t>i</m:t>
              </m:r>
            </m:sub>
          </m:sSub>
          <m:r>
            <m:rPr>
              <m:sty m:val="p"/>
            </m:rPr>
            <m:t>∣</m:t>
          </m:r>
          <m:sSub>
            <m:e>
              <m:r>
                <m:t>θ</m:t>
              </m:r>
            </m:e>
            <m:sub>
              <m:r>
                <m:t>i</m:t>
              </m:r>
            </m:sub>
          </m:sSub>
          <m:r>
            <m:rPr>
              <m:sty m:val="p"/>
            </m:rPr>
            <m:t>∼</m:t>
          </m:r>
          <m:sSub>
            <m:e>
              <m:r>
                <m:rPr>
                  <m:scr m:val="script"/>
                  <m:sty m:val="p"/>
                </m:rPr>
                <m:t>N</m:t>
              </m:r>
            </m:e>
            <m:sub>
              <m:r>
                <m:t>d</m:t>
              </m:r>
            </m:sub>
          </m:sSub>
          <m:d>
            <m:dPr>
              <m:begChr m:val="("/>
              <m:sepChr m:val=""/>
              <m:endChr m:val=")"/>
              <m:grow/>
            </m:dPr>
            <m:e>
              <m:sSub>
                <m:e>
                  <m:r>
                    <m:t>θ</m:t>
                  </m:r>
                </m:e>
                <m:sub>
                  <m:r>
                    <m:t>i</m:t>
                  </m:r>
                </m:sub>
              </m:sSub>
              <m:r>
                <m:rPr>
                  <m:sty m:val="p"/>
                </m:rPr>
                <m:t>,</m:t>
              </m:r>
              <m:sSub>
                <m:e>
                  <m:r>
                    <m:t>Σ</m:t>
                  </m:r>
                </m:e>
                <m:sub>
                  <m:r>
                    <m:t>i</m:t>
                  </m:r>
                </m:sub>
              </m:sSub>
            </m:e>
          </m:d>
          <m:r>
            <m:rPr>
              <m:sty m:val="p"/>
            </m:rPr>
            <m:t>,</m:t>
          </m:r>
          <m:r>
            <m:t> </m:t>
          </m:r>
          <m:sSub>
            <m:e>
              <m:r>
                <m:t>θ</m:t>
              </m:r>
            </m:e>
            <m:sub>
              <m:r>
                <m:t>i</m:t>
              </m:r>
            </m:sub>
          </m:sSub>
          <m:r>
            <m:rPr>
              <m:sty m:val="p"/>
            </m:rPr>
            <m:t>∼</m:t>
          </m:r>
          <m:sSup>
            <m:e>
              <m:r>
                <m:t>G</m:t>
              </m:r>
            </m:e>
            <m:sup>
              <m:r>
                <m:rPr>
                  <m:sty m:val="p"/>
                </m:rPr>
                <m:t>⋆</m:t>
              </m:r>
            </m:sup>
          </m:sSup>
          <m:r>
            <m:rPr>
              <m:sty m:val="p"/>
            </m:rPr>
            <m:t>;</m:t>
          </m:r>
          <m:r>
            <m:t>  </m:t>
          </m:r>
          <m:acc>
            <m:accPr>
              <m:chr m:val="̂"/>
            </m:accPr>
            <m:e>
              <m:r>
                <m:t>G</m:t>
              </m:r>
            </m:e>
          </m:acc>
          <m:r>
            <m:rPr>
              <m:sty m:val="p"/>
            </m:rPr>
            <m:t>∈</m:t>
          </m:r>
          <m:r>
            <m:rPr>
              <m:sty m:val="p"/>
            </m:rPr>
            <m:t>a</m:t>
          </m:r>
          <m:r>
            <m:rPr>
              <m:sty m:val="p"/>
            </m:rPr>
            <m:t>r</m:t>
          </m:r>
          <m:r>
            <m:rPr>
              <m:sty m:val="p"/>
            </m:rPr>
            <m:t>g</m:t>
          </m:r>
          <m:limLow>
            <m:e>
              <m:r>
                <m:rPr>
                  <m:sty m:val="p"/>
                </m:rPr>
                <m:t>max</m:t>
              </m:r>
            </m:e>
            <m:lim>
              <m:r>
                <m:t>G</m:t>
              </m:r>
            </m:lim>
          </m:limLow>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rPr>
              <m:sty m:val="p"/>
            </m:rPr>
            <m:t>∫</m:t>
          </m:r>
          <m:sSub>
            <m:e>
              <m:r>
                <m:t>ϕ</m:t>
              </m:r>
            </m:e>
            <m:sub>
              <m:sSub>
                <m:e>
                  <m:r>
                    <m:t>Σ</m:t>
                  </m:r>
                </m:e>
                <m:sub>
                  <m:r>
                    <m:t>i</m:t>
                  </m:r>
                </m:sub>
              </m:sSub>
            </m:sub>
          </m:sSub>
          <m:d>
            <m:dPr>
              <m:begChr m:val="("/>
              <m:sepChr m:val=""/>
              <m:endChr m:val=")"/>
              <m:grow/>
            </m:dPr>
            <m:e>
              <m:sSub>
                <m:e>
                  <m:r>
                    <m:t>X</m:t>
                  </m:r>
                </m:e>
                <m:sub>
                  <m:r>
                    <m:t>i</m:t>
                  </m:r>
                </m:sub>
              </m:sSub>
              <m:r>
                <m:rPr>
                  <m:sty m:val="p"/>
                </m:rPr>
                <m:t>−</m:t>
              </m:r>
              <m:r>
                <m:t>θ</m:t>
              </m:r>
            </m:e>
          </m:d>
          <m:r>
            <m:t>d</m:t>
          </m:r>
          <m:r>
            <m:t>G</m:t>
          </m:r>
          <m:d>
            <m:dPr>
              <m:begChr m:val="("/>
              <m:sepChr m:val=""/>
              <m:endChr m:val=")"/>
              <m:grow/>
            </m:dPr>
            <m:e>
              <m:r>
                <m:t>θ</m:t>
              </m:r>
            </m:e>
          </m:d>
        </m:oMath>
      </m:oMathPara>
    </w:p>
    <w:p>
      <w:pPr>
        <w:pStyle w:val="Equation"/>
      </w:pPr>
      <m:oMathPara>
        <m:oMathParaPr>
          <m:jc m:val="center"/>
        </m:oMathParaPr>
        <m:oMath>
          <m:sSub>
            <m:e>
              <m:acc>
                <m:accPr>
                  <m:chr m:val="̂"/>
                </m:accPr>
                <m:e>
                  <m:r>
                    <m:t>θ</m:t>
                  </m:r>
                </m:e>
              </m:acc>
            </m:e>
            <m:sub>
              <m:r>
                <m:t>i</m:t>
              </m:r>
            </m:sub>
          </m:sSub>
          <m:r>
            <m:rPr>
              <m:sty m:val="p"/>
            </m:rPr>
            <m:t>=</m:t>
          </m:r>
          <m:f>
            <m:fPr>
              <m:type m:val="bar"/>
            </m:fPr>
            <m:num>
              <m:r>
                <m:rPr>
                  <m:sty m:val="p"/>
                </m:rPr>
                <m:t>∫</m:t>
              </m:r>
              <m:r>
                <m:t>θ</m:t>
              </m:r>
              <m:r>
                <m:t> </m:t>
              </m:r>
              <m:sSub>
                <m:e>
                  <m:r>
                    <m:t>ϕ</m:t>
                  </m:r>
                </m:e>
                <m:sub>
                  <m:sSub>
                    <m:e>
                      <m:r>
                        <m:t>Σ</m:t>
                      </m:r>
                    </m:e>
                    <m:sub>
                      <m:r>
                        <m:t>i</m:t>
                      </m:r>
                    </m:sub>
                  </m:sSub>
                </m:sub>
              </m:sSub>
              <m:d>
                <m:dPr>
                  <m:begChr m:val="("/>
                  <m:sepChr m:val=""/>
                  <m:endChr m:val=")"/>
                  <m:grow/>
                </m:dPr>
                <m:e>
                  <m:sSub>
                    <m:e>
                      <m:r>
                        <m:t>X</m:t>
                      </m:r>
                    </m:e>
                    <m:sub>
                      <m:r>
                        <m:t>i</m:t>
                      </m:r>
                    </m:sub>
                  </m:sSub>
                  <m:r>
                    <m:rPr>
                      <m:sty m:val="p"/>
                    </m:rPr>
                    <m:t>−</m:t>
                  </m:r>
                  <m:r>
                    <m:t>θ</m:t>
                  </m:r>
                </m:e>
              </m:d>
              <m:r>
                <m:t>d</m:t>
              </m:r>
              <m:acc>
                <m:accPr>
                  <m:chr m:val="̂"/>
                </m:accPr>
                <m:e>
                  <m:r>
                    <m:t>G</m:t>
                  </m:r>
                </m:e>
              </m:acc>
              <m:d>
                <m:dPr>
                  <m:begChr m:val="("/>
                  <m:sepChr m:val=""/>
                  <m:endChr m:val=")"/>
                  <m:grow/>
                </m:dPr>
                <m:e>
                  <m:r>
                    <m:t>θ</m:t>
                  </m:r>
                </m:e>
              </m:d>
            </m:num>
            <m:den>
              <m:r>
                <m:rPr>
                  <m:sty m:val="p"/>
                </m:rPr>
                <m:t>∫</m:t>
              </m:r>
              <m:sSub>
                <m:e>
                  <m:r>
                    <m:t>ϕ</m:t>
                  </m:r>
                </m:e>
                <m:sub>
                  <m:sSub>
                    <m:e>
                      <m:r>
                        <m:t>Σ</m:t>
                      </m:r>
                    </m:e>
                    <m:sub>
                      <m:r>
                        <m:t>i</m:t>
                      </m:r>
                    </m:sub>
                  </m:sSub>
                </m:sub>
              </m:sSub>
              <m:d>
                <m:dPr>
                  <m:begChr m:val="("/>
                  <m:sepChr m:val=""/>
                  <m:endChr m:val=")"/>
                  <m:grow/>
                </m:dPr>
                <m:e>
                  <m:sSub>
                    <m:e>
                      <m:r>
                        <m:t>X</m:t>
                      </m:r>
                    </m:e>
                    <m:sub>
                      <m:r>
                        <m:t>i</m:t>
                      </m:r>
                    </m:sub>
                  </m:sSub>
                  <m:r>
                    <m:rPr>
                      <m:sty m:val="p"/>
                    </m:rPr>
                    <m:t>−</m:t>
                  </m:r>
                  <m:r>
                    <m:t>θ</m:t>
                  </m:r>
                </m:e>
              </m:d>
              <m:r>
                <m:t>d</m:t>
              </m:r>
              <m:acc>
                <m:accPr>
                  <m:chr m:val="̂"/>
                </m:accPr>
                <m:e>
                  <m:r>
                    <m:t>G</m:t>
                  </m:r>
                </m:e>
              </m:acc>
              <m:d>
                <m:dPr>
                  <m:begChr m:val="("/>
                  <m:sepChr m:val=""/>
                  <m:endChr m:val=")"/>
                  <m:grow/>
                </m:dPr>
                <m:e>
                  <m:r>
                    <m:t>θ</m:t>
                  </m:r>
                </m:e>
              </m:d>
            </m:den>
          </m:f>
        </m:oMath>
      </m:oMathPara>
    </w:p>
    <w:p>
      <w:pPr>
        <w:spacing w:after="100"/>
        <w:jc w:val="both"/>
      </w:pPr>
      <w:r>
        <w:rPr>
          <w:color w:val="3A4350"/>
          <w:sz w:val="19"/>
          <w:szCs w:val="19"/>
        </w:rPr>
        <w:t xml:space="preserve">where </w:t>
      </w:r>
      <m:oMath>
        <m:sSub>
          <m:e>
            <m:r>
              <m:t>X</m:t>
            </m:r>
          </m:e>
          <m:sub>
            <m:r>
              <m:t>i</m:t>
            </m:r>
          </m:sub>
        </m:sSub>
      </m:oMath>
      <w:r>
        <w:rPr>
          <w:color w:val="3A4350"/>
          <w:sz w:val="19"/>
          <w:szCs w:val="19"/>
        </w:rPr>
        <w:t xml:space="preserve"> are the </w:t>
      </w:r>
      <m:oMath>
        <m:r>
          <m:t>d</m:t>
        </m:r>
      </m:oMath>
      <w:r>
        <w:rPr>
          <w:color w:val="3A4350"/>
          <w:sz w:val="19"/>
          <w:szCs w:val="19"/>
        </w:rPr>
        <w:t xml:space="preserve">-dimensional observations, </w:t>
      </w:r>
      <m:oMath>
        <m:sSub>
          <m:e>
            <m:r>
              <m:t>Σ</m:t>
            </m:r>
          </m:e>
          <m:sub>
            <m:r>
              <m:t>i</m:t>
            </m:r>
          </m:sub>
        </m:sSub>
      </m:oMath>
      <w:r>
        <w:rPr>
          <w:color w:val="3A4350"/>
          <w:sz w:val="19"/>
          <w:szCs w:val="19"/>
        </w:rPr>
        <w:t xml:space="preserve"> the known and unequal error covariances (the heteroskedasticity), </w:t>
      </w:r>
      <m:oMath>
        <m:sSub>
          <m:e>
            <m:r>
              <m:t>θ</m:t>
            </m:r>
          </m:e>
          <m:sub>
            <m:r>
              <m:t>i</m:t>
            </m:r>
          </m:sub>
        </m:sSub>
      </m:oMath>
      <w:r>
        <w:rPr>
          <w:color w:val="3A4350"/>
          <w:sz w:val="19"/>
          <w:szCs w:val="19"/>
        </w:rPr>
        <w:t xml:space="preserve"> the latent means, </w:t>
      </w:r>
      <m:oMath>
        <m:sSup>
          <m:e>
            <m:r>
              <m:t>G</m:t>
            </m:r>
          </m:e>
          <m:sup>
            <m:r>
              <m:rPr>
                <m:sty m:val="p"/>
              </m:rPr>
              <m:t>⋆</m:t>
            </m:r>
          </m:sup>
        </m:sSup>
      </m:oMath>
      <w:r>
        <w:rPr>
          <w:color w:val="3A4350"/>
          <w:sz w:val="19"/>
          <w:szCs w:val="19"/>
        </w:rPr>
        <w:t xml:space="preserve"> the unknown prior, </w:t>
      </w:r>
      <m:oMath>
        <m:acc>
          <m:accPr>
            <m:chr m:val="̂"/>
          </m:accPr>
          <m:e>
            <m:r>
              <m:t>G</m:t>
            </m:r>
          </m:e>
        </m:acc>
      </m:oMath>
      <w:r>
        <w:rPr>
          <w:color w:val="3A4350"/>
          <w:sz w:val="19"/>
          <w:szCs w:val="19"/>
        </w:rPr>
        <w:t xml:space="preserve"> the NPMLE, </w:t>
      </w:r>
      <m:oMath>
        <m:sSub>
          <m:e>
            <m:r>
              <m:t>ϕ</m:t>
            </m:r>
          </m:e>
          <m:sub>
            <m:r>
              <m:t>Σ</m:t>
            </m:r>
          </m:sub>
        </m:sSub>
      </m:oMath>
      <w:r>
        <w:rPr>
          <w:color w:val="3A4350"/>
          <w:sz w:val="19"/>
          <w:szCs w:val="19"/>
        </w:rPr>
        <w:t xml:space="preserve"> the </w:t>
      </w:r>
      <m:oMath>
        <m:r>
          <m:rPr>
            <m:scr m:val="script"/>
            <m:sty m:val="p"/>
          </m:rPr>
          <m:t>N</m:t>
        </m:r>
        <m:d>
          <m:dPr>
            <m:begChr m:val="("/>
            <m:sepChr m:val=""/>
            <m:endChr m:val=")"/>
            <m:grow/>
          </m:dPr>
          <m:e>
            <m:r>
              <m:t>0</m:t>
            </m:r>
            <m:r>
              <m:rPr>
                <m:sty m:val="p"/>
              </m:rPr>
              <m:t>,</m:t>
            </m:r>
            <m:r>
              <m:t>Σ</m:t>
            </m:r>
          </m:e>
        </m:d>
      </m:oMath>
      <w:r>
        <w:rPr>
          <w:color w:val="3A4350"/>
          <w:sz w:val="19"/>
          <w:szCs w:val="19"/>
        </w:rPr>
        <w:t xml:space="preserve"> density and </w:t>
      </w:r>
      <m:oMath>
        <m:sSub>
          <m:e>
            <m:acc>
              <m:accPr>
                <m:chr m:val="̂"/>
              </m:accPr>
              <m:e>
                <m:r>
                  <m:t>θ</m:t>
                </m:r>
              </m:e>
            </m:acc>
          </m:e>
          <m:sub>
            <m:r>
              <m:t>i</m:t>
            </m:r>
          </m:sub>
        </m:sSub>
      </m:oMath>
      <w:r>
        <w:rPr>
          <w:color w:val="3A4350"/>
          <w:sz w:val="19"/>
          <w:szCs w:val="19"/>
        </w:rPr>
        <w:t xml:space="preserve"> the empirical Bayes posterior mean. The regret is the excess of </w:t>
      </w:r>
      <m:oMath>
        <m:f>
          <m:fPr>
            <m:type m:val="bar"/>
          </m:fPr>
          <m:num>
            <m:r>
              <m:t>1</m:t>
            </m:r>
          </m:num>
          <m:den>
            <m:r>
              <m:t>n</m:t>
            </m:r>
          </m:den>
        </m:f>
        <m:r>
          <m:rPr>
            <m:sty m:val="p"/>
          </m:rPr>
          <m:t>∑</m:t>
        </m:r>
        <m:sSup>
          <m:e>
            <m:d>
              <m:dPr>
                <m:begChr m:val="∥"/>
                <m:sepChr m:val=""/>
                <m:endChr m:val="∥"/>
                <m:grow/>
              </m:dPr>
              <m:e>
                <m:sSub>
                  <m:e>
                    <m:acc>
                      <m:accPr>
                        <m:chr m:val="̂"/>
                      </m:accPr>
                      <m:e>
                        <m:r>
                          <m:t>θ</m:t>
                        </m:r>
                      </m:e>
                    </m:acc>
                  </m:e>
                  <m:sub>
                    <m:r>
                      <m:t>i</m:t>
                    </m:r>
                  </m:sub>
                </m:sSub>
                <m:r>
                  <m:rPr>
                    <m:sty m:val="p"/>
                  </m:rPr>
                  <m:t>−</m:t>
                </m:r>
                <m:sSub>
                  <m:e>
                    <m:r>
                      <m:t>θ</m:t>
                    </m:r>
                  </m:e>
                  <m:sub>
                    <m:r>
                      <m:t>i</m:t>
                    </m:r>
                  </m:sub>
                </m:sSub>
              </m:e>
            </m:d>
          </m:e>
          <m:sup>
            <m:r>
              <m:t>2</m:t>
            </m:r>
          </m:sup>
        </m:sSup>
      </m:oMath>
      <w:r>
        <w:rPr>
          <w:color w:val="3A4350"/>
          <w:sz w:val="19"/>
          <w:szCs w:val="19"/>
        </w:rPr>
        <w:t xml:space="preserve"> over the oracle that knows </w:t>
      </w:r>
      <m:oMath>
        <m:sSup>
          <m:e>
            <m:r>
              <m:t>G</m:t>
            </m:r>
          </m:e>
          <m:sup>
            <m:r>
              <m:rPr>
                <m:sty m:val="p"/>
              </m:rPr>
              <m:t>⋆</m:t>
            </m:r>
          </m:sup>
        </m:sSup>
      </m:oMath>
      <w:r>
        <w:rPr>
          <w:color w:val="3A4350"/>
          <w:sz w:val="19"/>
          <w:szCs w:val="19"/>
        </w:rPr>
        <w:t xml:space="preserve">.</w:t>
      </w:r>
    </w:p>
    <w:p>
      <w:pPr>
        <w:spacing w:after="100" w:before="80"/>
        <w:jc w:val="both"/>
      </w:pPr>
      <w:r>
        <w:rPr>
          <w:b/>
          <w:bCs/>
          <w:color w:val="003262"/>
        </w:rPr>
        <w:t xml:space="preserve">Link to the theoretical introduction. </w:t>
      </w:r>
      <w:r>
        <w:t xml:space="preserve">Complements Sections 1.1 and 1.9: the failure in [B1] comes from a homoskedastic model for heteroskedastic noise. This paper puts the heteroskedasticity directly into the likelihood and avoids misspecification of the prior by estimating it from the data; unlike in [B1], the noise covariances here are known.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Empirical Bayes with the NPMLE for multivariate error covariances that differ from one observation to the next, with a computational algorithm and regret guarantees relative to the oracle.</w:t>
      </w:r>
    </w:p>
    <w:p>
      <w:pPr>
        <w:pStyle w:val="Heading2"/>
        <w:keepNext/>
      </w:pPr>
      <w:r>
        <w:rPr>
          <w:color w:val="003262"/>
        </w:rPr>
        <w:t xml:space="preserve">BK2  </w:t>
      </w:r>
      <w:r>
        <w:rPr>
          <w:color w:val="1F3864"/>
        </w:rPr>
        <w:t xml:space="preserve">Bayesian robustness: a nonasymptotic viewpoint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Kush Bhatia, Yi-An Ma, Anca D. Dragan, Peter L. Bartlett, Michael I. Jordan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546, pp. 1112–1123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xaydezfmcxadqhfptz_b">
              <w:r>
                <w:rPr>
                  <w:color w:val="1D4ED8"/>
                  <w:sz w:val="18"/>
                  <w:szCs w:val="18"/>
                  <w:u w:val="single"/>
                </w:rPr>
                <w:t xml:space="preserve">https://doi.org/10.1080/01621459.2023.2174121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five authors: University of California, Berkeley (version arXiv:1907.11826, according to the research summary); the JASA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robustness · Huber contamination · robust unadjusted Langevin · finite-sample guarantees · Wasserstein distance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authors note that the finite-sample theory of Bayesian robustness was scarce, and give a formal framework for studying it, together with a robust inference procedure with finite-sample guarantees. Misspecification is modeled by Huber contamination: a small fraction </w:t>
      </w:r>
      <m:oMath>
        <m:r>
          <m:t>ϵ</m:t>
        </m:r>
      </m:oMath>
      <w:r>
        <w:t xml:space="preserve"> of the observations comes from outside the model, possibly from an adversary. The Rob-ULA algorithm is a robust variant of the unadjusted Langevin algorithm, in which the gradient of the log-likelihood is replaced by a robust estimate of the mean of the per-observation gradients. Main result: after </w:t>
      </w:r>
      <m:oMath>
        <m:r>
          <m:t>T</m:t>
        </m:r>
        <m:r>
          <m:rPr>
            <m:sty m:val="p"/>
          </m:rPr>
          <m:t>=</m:t>
        </m:r>
        <m:acc>
          <m:accPr>
            <m:chr m:val="̃"/>
          </m:accPr>
          <m:e>
            <m:r>
              <m:t>O</m:t>
            </m:r>
          </m:e>
        </m:acc>
        <m:d>
          <m:dPr>
            <m:begChr m:val="("/>
            <m:sepChr m:val=""/>
            <m:endChr m:val=")"/>
            <m:grow/>
          </m:dPr>
          <m:e>
            <m:r>
              <m:t>d</m:t>
            </m:r>
            <m:r>
              <m:rPr>
                <m:sty m:val="p"/>
              </m:rPr>
              <m:t>/</m:t>
            </m:r>
            <m:sSub>
              <m:e>
                <m:r>
                  <m:t>ε</m:t>
                </m:r>
              </m:e>
              <m:sub>
                <m:r>
                  <m:rPr>
                    <m:sty m:val="p"/>
                  </m:rPr>
                  <m:t>a</m:t>
                </m:r>
                <m:r>
                  <m:rPr>
                    <m:sty m:val="p"/>
                  </m:rPr>
                  <m:t>c</m:t>
                </m:r>
                <m:r>
                  <m:rPr>
                    <m:sty m:val="p"/>
                  </m:rPr>
                  <m:t>c</m:t>
                </m:r>
              </m:sub>
            </m:sSub>
          </m:e>
        </m:d>
      </m:oMath>
      <w:r>
        <w:t xml:space="preserve"> steps, the distribution of the samples is within </w:t>
      </w:r>
      <m:oMath>
        <m:sSub>
          <m:e>
            <m:r>
              <m:t>ε</m:t>
            </m:r>
          </m:e>
          <m:sub>
            <m:r>
              <m:rPr>
                <m:sty m:val="p"/>
              </m:rPr>
              <m:t>a</m:t>
            </m:r>
            <m:r>
              <m:rPr>
                <m:sty m:val="p"/>
              </m:rPr>
              <m:t>c</m:t>
            </m:r>
            <m:r>
              <m:rPr>
                <m:sty m:val="p"/>
              </m:rPr>
              <m:t>c</m:t>
            </m:r>
          </m:sub>
        </m:sSub>
        <m:r>
          <m:rPr>
            <m:sty m:val="p"/>
          </m:rPr>
          <m:t>+</m:t>
        </m:r>
        <m:acc>
          <m:accPr>
            <m:chr m:val="̃"/>
          </m:accPr>
          <m:e>
            <m:r>
              <m:t>O</m:t>
            </m:r>
          </m:e>
        </m:acc>
        <m:d>
          <m:dPr>
            <m:begChr m:val="("/>
            <m:sepChr m:val=""/>
            <m:endChr m:val=")"/>
            <m:grow/>
          </m:dPr>
          <m:e>
            <m:r>
              <m:t>ϵ</m:t>
            </m:r>
          </m:e>
        </m:d>
      </m:oMath>
      <w:r>
        <w:t xml:space="preserve"> in Wasserstein distance of the posterior of the clean data. The theory holds for log-concave, smooth posteriors and is tested on mean estimation, regression and classification.</w:t>
      </w:r>
    </w:p>
    <w:p>
      <w:pPr>
        <w:keepNext/>
        <w:spacing w:after="40" w:before="80"/>
      </w:pPr>
      <w:r>
        <w:rPr>
          <w:b/>
          <w:bCs/>
          <w:color w:val="003262"/>
        </w:rPr>
        <w:t xml:space="preserve">Key equation.</w:t>
      </w:r>
      <w:r>
        <w:rPr>
          <w:i/>
          <w:iCs/>
          <w:color w:val="5B6573"/>
          <w:sz w:val="18"/>
          <w:szCs w:val="18"/>
        </w:rPr>
        <w:t xml:space="preserve">  (the main guarantee (as seen in a summary) and the model with the algorithm (representative formulation))</w:t>
      </w:r>
    </w:p>
    <w:p>
      <w:pPr>
        <w:pStyle w:val="Equation"/>
      </w:pPr>
      <m:oMathPara>
        <m:oMathParaPr>
          <m:jc m:val="center"/>
        </m:oMathParaPr>
        <m:oMath>
          <m:r>
            <m:t>T</m:t>
          </m:r>
          <m:r>
            <m:rPr>
              <m:sty m:val="p"/>
            </m:rPr>
            <m:t>=</m:t>
          </m:r>
          <m:acc>
            <m:accPr>
              <m:chr m:val="̃"/>
            </m:accPr>
            <m:e>
              <m:r>
                <m:t>O</m:t>
              </m:r>
            </m:e>
          </m:acc>
          <m:d>
            <m:dPr>
              <m:begChr m:val="("/>
              <m:sepChr m:val=""/>
              <m:endChr m:val=")"/>
              <m:grow/>
            </m:dPr>
            <m:e>
              <m:f>
                <m:fPr>
                  <m:type m:val="bar"/>
                </m:fPr>
                <m:num>
                  <m:r>
                    <m:t>d</m:t>
                  </m:r>
                </m:num>
                <m:den>
                  <m:sSub>
                    <m:e>
                      <m:r>
                        <m:t>ε</m:t>
                      </m:r>
                    </m:e>
                    <m:sub>
                      <m:r>
                        <m:rPr>
                          <m:sty m:val="p"/>
                        </m:rPr>
                        <m:t>a</m:t>
                      </m:r>
                      <m:r>
                        <m:rPr>
                          <m:sty m:val="p"/>
                        </m:rPr>
                        <m:t>c</m:t>
                      </m:r>
                      <m:r>
                        <m:rPr>
                          <m:sty m:val="p"/>
                        </m:rPr>
                        <m:t>c</m:t>
                      </m:r>
                    </m:sub>
                  </m:sSub>
                </m:den>
              </m:f>
            </m:e>
          </m:d>
          <m:r>
            <m:t> </m:t>
          </m:r>
          <m:r>
            <m:rPr>
              <m:sty m:val="p"/>
            </m:rPr>
            <m:t>⇒</m:t>
          </m:r>
          <m:r>
            <m:t> </m:t>
          </m:r>
          <m:sSubSup>
            <m:e>
              <m:r>
                <m:t>W</m:t>
              </m:r>
            </m:e>
            <m:sub>
              <m:r>
                <m:t>2</m:t>
              </m:r>
            </m:sub>
            <m:sup>
              <m:r>
                <m:t>2</m:t>
              </m:r>
            </m:sup>
          </m:sSubSup>
          <m:d>
            <m:dPr>
              <m:begChr m:val="("/>
              <m:sepChr m:val=""/>
              <m:endChr m:val=")"/>
              <m:grow/>
            </m:dPr>
            <m:e>
              <m:sSub>
                <m:e>
                  <m:r>
                    <m:t>p</m:t>
                  </m:r>
                </m:e>
                <m:sub>
                  <m:r>
                    <m:t>T</m:t>
                  </m:r>
                </m:sub>
              </m:sSub>
              <m:r>
                <m:rPr>
                  <m:sty m:val="p"/>
                </m:rPr>
                <m:t>,</m:t>
              </m:r>
              <m:sSup>
                <m:e>
                  <m:r>
                    <m:t>p</m:t>
                  </m:r>
                </m:e>
                <m:sup>
                  <m:r>
                    <m:rPr>
                      <m:sty m:val="p"/>
                    </m:rPr>
                    <m:t>⋆</m:t>
                  </m:r>
                </m:sup>
              </m:sSup>
            </m:e>
          </m:d>
          <m:r>
            <m:rPr>
              <m:sty m:val="p"/>
            </m:rPr>
            <m:t>≤</m:t>
          </m:r>
          <m:sSub>
            <m:e>
              <m:r>
                <m:t>ε</m:t>
              </m:r>
            </m:e>
            <m:sub>
              <m:r>
                <m:rPr>
                  <m:sty m:val="p"/>
                </m:rPr>
                <m:t>a</m:t>
              </m:r>
              <m:r>
                <m:rPr>
                  <m:sty m:val="p"/>
                </m:rPr>
                <m:t>c</m:t>
              </m:r>
              <m:r>
                <m:rPr>
                  <m:sty m:val="p"/>
                </m:rPr>
                <m:t>c</m:t>
              </m:r>
            </m:sub>
          </m:sSub>
          <m:r>
            <m:rPr>
              <m:sty m:val="p"/>
            </m:rPr>
            <m:t>+</m:t>
          </m:r>
          <m:acc>
            <m:accPr>
              <m:chr m:val="̃"/>
            </m:accPr>
            <m:e>
              <m:r>
                <m:t>O</m:t>
              </m:r>
            </m:e>
          </m:acc>
          <m:d>
            <m:dPr>
              <m:begChr m:val="("/>
              <m:sepChr m:val=""/>
              <m:endChr m:val=")"/>
              <m:grow/>
            </m:dPr>
            <m:e>
              <m:r>
                <m:t>ϵ</m:t>
              </m:r>
            </m:e>
          </m:d>
        </m:oMath>
      </m:oMathPara>
    </w:p>
    <w:p>
      <w:pPr>
        <w:pStyle w:val="Equation"/>
      </w:pPr>
      <m:oMathPara>
        <m:oMathParaPr>
          <m:jc m:val="center"/>
        </m:oMathParaPr>
        <m:oMath>
          <m:sSub>
            <m:e>
              <m:r>
                <m:t>x</m:t>
              </m:r>
            </m:e>
            <m:sub>
              <m:r>
                <m:t>i</m:t>
              </m:r>
            </m:sub>
          </m:sSub>
          <m:r>
            <m:rPr>
              <m:sty m:val="p"/>
            </m:rPr>
            <m:t>∼</m:t>
          </m:r>
          <m:d>
            <m:dPr>
              <m:begChr m:val="("/>
              <m:sepChr m:val=""/>
              <m:endChr m:val=")"/>
              <m:grow/>
            </m:dPr>
            <m:e>
              <m:r>
                <m:t>1</m:t>
              </m:r>
              <m:r>
                <m:rPr>
                  <m:sty m:val="p"/>
                </m:rPr>
                <m:t>−</m:t>
              </m:r>
              <m:r>
                <m:t>ϵ</m:t>
              </m:r>
            </m:e>
          </m:d>
          <m:sSub>
            <m:e>
              <m:r>
                <m:t>P</m:t>
              </m:r>
            </m:e>
            <m:sub>
              <m:sSup>
                <m:e>
                  <m:r>
                    <m:t>θ</m:t>
                  </m:r>
                </m:e>
                <m:sup>
                  <m:r>
                    <m:rPr>
                      <m:sty m:val="p"/>
                    </m:rPr>
                    <m:t>⋆</m:t>
                  </m:r>
                </m:sup>
              </m:sSup>
            </m:sub>
          </m:sSub>
          <m:r>
            <m:rPr>
              <m:sty m:val="p"/>
            </m:rPr>
            <m:t>+</m:t>
          </m:r>
          <m:r>
            <m:t>ϵ</m:t>
          </m:r>
          <m:r>
            <m:t>Q</m:t>
          </m:r>
          <m:r>
            <m:rPr>
              <m:sty m:val="p"/>
            </m:rPr>
            <m:t>,</m:t>
          </m:r>
          <m:r>
            <m:t>  </m:t>
          </m:r>
          <m:sSub>
            <m:e>
              <m:r>
                <m:t>θ</m:t>
              </m:r>
            </m:e>
            <m:sub>
              <m:r>
                <m:t>k</m:t>
              </m:r>
              <m:r>
                <m:rPr>
                  <m:sty m:val="p"/>
                </m:rPr>
                <m:t>+</m:t>
              </m:r>
              <m:r>
                <m:t>1</m:t>
              </m:r>
            </m:sub>
          </m:sSub>
          <m:r>
            <m:rPr>
              <m:sty m:val="p"/>
            </m:rPr>
            <m:t>=</m:t>
          </m:r>
          <m:sSub>
            <m:e>
              <m:r>
                <m:t>θ</m:t>
              </m:r>
            </m:e>
            <m:sub>
              <m:r>
                <m:t>k</m:t>
              </m:r>
            </m:sub>
          </m:sSub>
          <m:r>
            <m:rPr>
              <m:sty m:val="p"/>
            </m:rPr>
            <m:t>+</m:t>
          </m:r>
          <m:r>
            <m:t>h</m:t>
          </m:r>
          <m:d>
            <m:dPr>
              <m:begChr m:val="("/>
              <m:sepChr m:val=""/>
              <m:endChr m:val=")"/>
              <m:grow/>
            </m:dPr>
            <m:e>
              <m:r>
                <m:rPr>
                  <m:sty m:val="p"/>
                </m:rPr>
                <m:t>∇</m:t>
              </m:r>
              <m:r>
                <m:rPr>
                  <m:sty m:val="p"/>
                </m:rPr>
                <m:t>log</m:t>
              </m:r>
              <m:sSub>
                <m:e>
                  <m:r>
                    <m:t>π</m:t>
                  </m:r>
                </m:e>
                <m:sub>
                  <m:r>
                    <m:t>0</m:t>
                  </m:r>
                </m:sub>
              </m:sSub>
              <m:d>
                <m:dPr>
                  <m:begChr m:val="("/>
                  <m:sepChr m:val=""/>
                  <m:endChr m:val=")"/>
                  <m:grow/>
                </m:dPr>
                <m:e>
                  <m:sSub>
                    <m:e>
                      <m:r>
                        <m:t>θ</m:t>
                      </m:r>
                    </m:e>
                    <m:sub>
                      <m:r>
                        <m:t>k</m:t>
                      </m:r>
                    </m:sub>
                  </m:sSub>
                </m:e>
              </m:d>
              <m:r>
                <m:rPr>
                  <m:sty m:val="p"/>
                </m:rPr>
                <m:t>+</m:t>
              </m:r>
              <m:r>
                <m:t>n</m:t>
              </m:r>
              <m:r>
                <m:t> </m:t>
              </m:r>
              <m:sSub>
                <m:e>
                  <m:acc>
                    <m:accPr>
                      <m:chr m:val="̂"/>
                    </m:accPr>
                    <m:e>
                      <m:r>
                        <m:t>μ</m:t>
                      </m:r>
                    </m:e>
                  </m:acc>
                </m:e>
                <m:sub>
                  <m:r>
                    <m:rPr>
                      <m:sty m:val="p"/>
                    </m:rPr>
                    <m:t>r</m:t>
                  </m:r>
                  <m:r>
                    <m:rPr>
                      <m:sty m:val="p"/>
                    </m:rPr>
                    <m:t>o</m:t>
                  </m:r>
                  <m:r>
                    <m:rPr>
                      <m:sty m:val="p"/>
                    </m:rPr>
                    <m:t>b</m:t>
                  </m:r>
                </m:sub>
              </m:sSub>
              <m:d>
                <m:dPr>
                  <m:begChr m:val="{"/>
                  <m:sepChr m:val=""/>
                  <m:endChr m:val="}"/>
                  <m:grow/>
                </m:dPr>
                <m:e>
                  <m:sSub>
                    <m:e>
                      <m:r>
                        <m:rPr>
                          <m:sty m:val="p"/>
                        </m:rPr>
                        <m:t>∇</m:t>
                      </m:r>
                    </m:e>
                    <m:sub>
                      <m:r>
                        <m:t>θ</m:t>
                      </m:r>
                    </m:sub>
                  </m:sSub>
                  <m:r>
                    <m:rPr>
                      <m:sty m:val="p"/>
                    </m:rPr>
                    <m:t>log</m:t>
                  </m:r>
                  <m:r>
                    <m:t>p</m:t>
                  </m:r>
                  <m:d>
                    <m:dPr>
                      <m:begChr m:val="("/>
                      <m:sepChr m:val=""/>
                      <m:endChr m:val=")"/>
                      <m:grow/>
                    </m:dPr>
                    <m:e>
                      <m:sSub>
                        <m:e>
                          <m:r>
                            <m:t>x</m:t>
                          </m:r>
                        </m:e>
                        <m:sub>
                          <m:r>
                            <m:t>i</m:t>
                          </m:r>
                        </m:sub>
                      </m:sSub>
                      <m:r>
                        <m:rPr>
                          <m:sty m:val="p"/>
                        </m:rPr>
                        <m:t>∣</m:t>
                      </m:r>
                      <m:sSub>
                        <m:e>
                          <m:r>
                            <m:t>θ</m:t>
                          </m:r>
                        </m:e>
                        <m:sub>
                          <m:r>
                            <m:t>k</m:t>
                          </m:r>
                        </m:sub>
                      </m:sSub>
                    </m:e>
                  </m:d>
                </m:e>
              </m:d>
            </m:e>
          </m:d>
          <m:r>
            <m:rPr>
              <m:sty m:val="p"/>
            </m:rPr>
            <m:t>+</m:t>
          </m:r>
          <m:rad>
            <m:radPr>
              <m:degHide m:val="on"/>
            </m:radPr>
            <m:deg/>
            <m:e>
              <m:r>
                <m:t>2</m:t>
              </m:r>
              <m:r>
                <m:t>h</m:t>
              </m:r>
            </m:e>
          </m:rad>
          <m:r>
            <m:t> </m:t>
          </m:r>
          <m:sSub>
            <m:e>
              <m:r>
                <m:t>ξ</m:t>
              </m:r>
            </m:e>
            <m:sub>
              <m:r>
                <m:t>k</m:t>
              </m:r>
            </m:sub>
          </m:sSub>
        </m:oMath>
      </m:oMathPara>
    </w:p>
    <w:p>
      <w:pPr>
        <w:spacing w:after="100"/>
        <w:jc w:val="both"/>
      </w:pPr>
      <w:r>
        <w:rPr>
          <w:color w:val="3A4350"/>
          <w:sz w:val="19"/>
          <w:szCs w:val="19"/>
        </w:rPr>
        <w:t xml:space="preserve">where </w:t>
      </w:r>
      <m:oMath>
        <m:r>
          <m:t>d</m:t>
        </m:r>
      </m:oMath>
      <w:r>
        <w:rPr>
          <w:color w:val="3A4350"/>
          <w:sz w:val="19"/>
          <w:szCs w:val="19"/>
        </w:rPr>
        <w:t xml:space="preserve"> is the parameter dimension, </w:t>
      </w:r>
      <m:oMath>
        <m:sSup>
          <m:e>
            <m:r>
              <m:t>p</m:t>
            </m:r>
          </m:e>
          <m:sup>
            <m:r>
              <m:rPr>
                <m:sty m:val="p"/>
              </m:rPr>
              <m:t>⋆</m:t>
            </m:r>
          </m:sup>
        </m:sSup>
      </m:oMath>
      <w:r>
        <w:rPr>
          <w:color w:val="3A4350"/>
          <w:sz w:val="19"/>
          <w:szCs w:val="19"/>
        </w:rPr>
        <w:t xml:space="preserve"> the posterior of the uncontaminated data, </w:t>
      </w:r>
      <m:oMath>
        <m:sSub>
          <m:e>
            <m:r>
              <m:t>p</m:t>
            </m:r>
          </m:e>
          <m:sub>
            <m:r>
              <m:t>T</m:t>
            </m:r>
          </m:sub>
        </m:sSub>
      </m:oMath>
      <w:r>
        <w:rPr>
          <w:color w:val="3A4350"/>
          <w:sz w:val="19"/>
          <w:szCs w:val="19"/>
        </w:rPr>
        <w:t xml:space="preserve"> the distribution of the sampler after </w:t>
      </w:r>
      <m:oMath>
        <m:r>
          <m:t>T</m:t>
        </m:r>
      </m:oMath>
      <w:r>
        <w:rPr>
          <w:color w:val="3A4350"/>
          <w:sz w:val="19"/>
          <w:szCs w:val="19"/>
        </w:rPr>
        <w:t xml:space="preserve"> steps, </w:t>
      </w:r>
      <m:oMath>
        <m:sSub>
          <m:e>
            <m:r>
              <m:t>ε</m:t>
            </m:r>
          </m:e>
          <m:sub>
            <m:r>
              <m:rPr>
                <m:sty m:val="p"/>
              </m:rPr>
              <m:t>a</m:t>
            </m:r>
            <m:r>
              <m:rPr>
                <m:sty m:val="p"/>
              </m:rPr>
              <m:t>c</m:t>
            </m:r>
            <m:r>
              <m:rPr>
                <m:sty m:val="p"/>
              </m:rPr>
              <m:t>c</m:t>
            </m:r>
          </m:sub>
        </m:sSub>
      </m:oMath>
      <w:r>
        <w:rPr>
          <w:color w:val="3A4350"/>
          <w:sz w:val="19"/>
          <w:szCs w:val="19"/>
        </w:rPr>
        <w:t xml:space="preserve"> the chosen accuracy, </w:t>
      </w:r>
      <m:oMath>
        <m:r>
          <m:t>ϵ</m:t>
        </m:r>
      </m:oMath>
      <w:r>
        <w:rPr>
          <w:color w:val="3A4350"/>
          <w:sz w:val="19"/>
          <w:szCs w:val="19"/>
        </w:rPr>
        <w:t xml:space="preserve"> the contaminated fraction, </w:t>
      </w:r>
      <m:oMath>
        <m:sSubSup>
          <m:e>
            <m:r>
              <m:t>W</m:t>
            </m:r>
          </m:e>
          <m:sub>
            <m:r>
              <m:t>2</m:t>
            </m:r>
          </m:sub>
          <m:sup>
            <m:r>
              <m:t>2</m:t>
            </m:r>
          </m:sup>
        </m:sSubSup>
      </m:oMath>
      <w:r>
        <w:rPr>
          <w:color w:val="3A4350"/>
          <w:sz w:val="19"/>
          <w:szCs w:val="19"/>
        </w:rPr>
        <w:t xml:space="preserve"> the squared Wasserstein-2 distance, </w:t>
      </w:r>
      <m:oMath>
        <m:r>
          <m:t>Q</m:t>
        </m:r>
      </m:oMath>
      <w:r>
        <w:rPr>
          <w:color w:val="3A4350"/>
          <w:sz w:val="19"/>
          <w:szCs w:val="19"/>
        </w:rPr>
        <w:t xml:space="preserve"> an arbitrary contaminating distribution, </w:t>
      </w:r>
      <m:oMath>
        <m:sSub>
          <m:e>
            <m:r>
              <m:t>π</m:t>
            </m:r>
          </m:e>
          <m:sub>
            <m:r>
              <m:t>0</m:t>
            </m:r>
          </m:sub>
        </m:sSub>
      </m:oMath>
      <w:r>
        <w:rPr>
          <w:color w:val="3A4350"/>
          <w:sz w:val="19"/>
          <w:szCs w:val="19"/>
        </w:rPr>
        <w:t xml:space="preserve"> the prior, </w:t>
      </w:r>
      <m:oMath>
        <m:r>
          <m:t>h</m:t>
        </m:r>
      </m:oMath>
      <w:r>
        <w:rPr>
          <w:color w:val="3A4350"/>
          <w:sz w:val="19"/>
          <w:szCs w:val="19"/>
        </w:rPr>
        <w:t xml:space="preserve"> the step size, </w:t>
      </w:r>
      <m:oMath>
        <m:sSub>
          <m:e>
            <m:r>
              <m:t>ξ</m:t>
            </m:r>
          </m:e>
          <m:sub>
            <m:r>
              <m:t>k</m:t>
            </m:r>
          </m:sub>
        </m:sSub>
        <m:r>
          <m:rPr>
            <m:sty m:val="p"/>
          </m:rPr>
          <m:t>∼</m:t>
        </m:r>
        <m:r>
          <m:rPr>
            <m:scr m:val="script"/>
            <m:sty m:val="p"/>
          </m:rPr>
          <m:t>N</m:t>
        </m:r>
        <m:d>
          <m:dPr>
            <m:begChr m:val="("/>
            <m:sepChr m:val=""/>
            <m:endChr m:val=")"/>
            <m:grow/>
          </m:dPr>
          <m:e>
            <m:r>
              <m:t>0</m:t>
            </m:r>
            <m:r>
              <m:rPr>
                <m:sty m:val="p"/>
              </m:rPr>
              <m:t>,</m:t>
            </m:r>
            <m:sSub>
              <m:e>
                <m:r>
                  <m:t>I</m:t>
                </m:r>
              </m:e>
              <m:sub>
                <m:r>
                  <m:t>d</m:t>
                </m:r>
              </m:sub>
            </m:sSub>
          </m:e>
        </m:d>
      </m:oMath>
      <w:r>
        <w:rPr>
          <w:color w:val="3A4350"/>
          <w:sz w:val="19"/>
          <w:szCs w:val="19"/>
        </w:rPr>
        <w:t xml:space="preserve"> and </w:t>
      </w:r>
      <m:oMath>
        <m:sSub>
          <m:e>
            <m:acc>
              <m:accPr>
                <m:chr m:val="̂"/>
              </m:accPr>
              <m:e>
                <m:r>
                  <m:t>μ</m:t>
                </m:r>
              </m:e>
            </m:acc>
          </m:e>
          <m:sub>
            <m:r>
              <m:rPr>
                <m:sty m:val="p"/>
              </m:rPr>
              <m:t>r</m:t>
            </m:r>
            <m:r>
              <m:rPr>
                <m:sty m:val="p"/>
              </m:rPr>
              <m:t>o</m:t>
            </m:r>
            <m:r>
              <m:rPr>
                <m:sty m:val="p"/>
              </m:rPr>
              <m:t>b</m:t>
            </m:r>
          </m:sub>
        </m:sSub>
      </m:oMath>
      <w:r>
        <w:rPr>
          <w:color w:val="3A4350"/>
          <w:sz w:val="19"/>
          <w:szCs w:val="19"/>
        </w:rPr>
        <w:t xml:space="preserve"> a robust estimator of the mean of the gradients (the exact form was not seen).</w:t>
      </w:r>
    </w:p>
    <w:p>
      <w:pPr>
        <w:spacing w:after="100" w:before="80"/>
        <w:jc w:val="both"/>
      </w:pPr>
      <w:r>
        <w:rPr>
          <w:b/>
          <w:bCs/>
          <w:color w:val="003262"/>
        </w:rPr>
        <w:t xml:space="preserve">Link to the theoretical introduction. </w:t>
      </w:r>
      <w:r>
        <w:t xml:space="preserve">Complements Sections 1.5 and 1.9: [B1] downweights the whole likelihood with </w:t>
      </w:r>
      <m:oMath>
        <m:r>
          <m:t>η</m:t>
        </m:r>
      </m:oMath>
      <w:r>
        <w:t xml:space="preserve">; this paper makes the contribution of each observation robust, i.e. another way to keep the part that does not fit the model from steering the posterior.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Finite-sample algorithmic guarantees that a Langevin sampler tracks the “clean” posterior even under adversarial contamination of the data.</w:t>
      </w:r>
    </w:p>
    <w:p>
      <w:pPr>
        <w:pStyle w:val="Heading2"/>
        <w:keepNext/>
      </w:pPr>
      <w:r>
        <w:rPr>
          <w:color w:val="003262"/>
        </w:rPr>
        <w:t xml:space="preserve">BK3  </w:t>
      </w:r>
      <w:r>
        <w:rPr>
          <w:color w:val="1F3864"/>
        </w:rPr>
        <w:t xml:space="preserve">Revisiting minimum description length complexity in overparameterized models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Raaz Dwivedi, Chandan Singh, Bin Yu, Martin Wainwright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 paper 268, pp. 1–59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_jxh3psg3a_b-0cdxm6b">
              <w:r>
                <w:rPr>
                  <w:color w:val="1D4ED8"/>
                  <w:sz w:val="18"/>
                  <w:szCs w:val="18"/>
                  <w:u w:val="single"/>
                </w:rPr>
                <w:t xml:space="preserve">jmlr.org/papers/v24/21-1133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Yu: Department of Statistics and EECS, University of California, Berkeley (the publications page on binyu.stat.berkeley.edu lists the paper as JMLR 24(268): 1–59);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minimum description length (MDL) · complexity of overparameterized models · ridge regression · Bayesian codes · double descent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number of parameters is a poor measure of complexity when there are more parameters than data. The authors propose MDL-COMP, a complexity measure defined by an optimality criterion over the codes generated by a good class of ridge estimators. MDL-COMP depends not only on the number of parameters but on the singular values of the design or kernel matrix and on the signal-to-noise ratio. For Gaussian designs it grows roughly linearly with </w:t>
      </w:r>
      <m:oMath>
        <m:r>
          <m:t>d</m:t>
        </m:r>
      </m:oMath>
      <w:r>
        <w:t xml:space="preserve"> when </w:t>
      </w:r>
      <m:oMath>
        <m:r>
          <m:t>d</m:t>
        </m:r>
        <m:r>
          <m:rPr>
            <m:sty m:val="p"/>
          </m:rPr>
          <m:t>&lt;</m:t>
        </m:r>
        <m:r>
          <m:t>n</m:t>
        </m:r>
      </m:oMath>
      <w:r>
        <w:t xml:space="preserve">, but only as </w:t>
      </w:r>
      <m:oMath>
        <m:r>
          <m:rPr>
            <m:sty m:val="p"/>
          </m:rPr>
          <m:t>log</m:t>
        </m:r>
        <m:r>
          <m:t>d</m:t>
        </m:r>
      </m:oMath>
      <w:r>
        <w:t xml:space="preserve"> when </w:t>
      </w:r>
      <m:oMath>
        <m:r>
          <m:t>d</m:t>
        </m:r>
        <m:r>
          <m:rPr>
            <m:sty m:val="p"/>
          </m:rPr>
          <m:t>&gt;</m:t>
        </m:r>
        <m:r>
          <m:t>n</m:t>
        </m:r>
      </m:oMath>
      <w:r>
        <w:t xml:space="preserve">. A practical version, Prac-MDL-COMP, is used to choose the ridge hyperparameters from the data. The authors suggest that double descent may come from the use of non-ideal estimators.</w:t>
      </w:r>
    </w:p>
    <w:p>
      <w:pPr>
        <w:keepNext/>
        <w:spacing w:after="40" w:before="80"/>
      </w:pPr>
      <w:r>
        <w:rPr>
          <w:b/>
          <w:bCs/>
          <w:color w:val="003262"/>
        </w:rPr>
        <w:t xml:space="preserve">Key equation.</w:t>
      </w:r>
      <w:r>
        <w:rPr>
          <w:i/>
          <w:iCs/>
          <w:color w:val="5B6573"/>
          <w:sz w:val="18"/>
          <w:szCs w:val="18"/>
        </w:rPr>
        <w:t xml:space="preserve">  (the MDL-COMP complexity and the optimal redundancy (as seen in a summary; the constants should be checked) and the Bayesian ridge code (representative formulation))</w:t>
      </w:r>
    </w:p>
    <w:p>
      <w:pPr>
        <w:pStyle w:val="Equation"/>
      </w:pPr>
      <m:oMathPara>
        <m:oMathParaPr>
          <m:jc m:val="center"/>
        </m:oMathParaPr>
        <m:oMath>
          <m:r>
            <m:rPr>
              <m:nor/>
            </m:rPr>
            <m:t>MDL-COMP</m:t>
          </m:r>
          <m:r>
            <m:rPr>
              <m:sty m:val="p"/>
            </m:rPr>
            <m:t>=</m:t>
          </m:r>
          <m:f>
            <m:fPr>
              <m:type m:val="bar"/>
            </m:fPr>
            <m:num>
              <m:r>
                <m:t>1</m:t>
              </m:r>
            </m:num>
            <m:den>
              <m:r>
                <m:t>2</m:t>
              </m:r>
              <m:r>
                <m:t>n</m:t>
              </m:r>
            </m:den>
          </m:f>
          <m:nary>
            <m:naryPr>
              <m:chr m:val="∑"/>
              <m:limLoc m:val="undOvr"/>
              <m:subHide m:val="off"/>
              <m:supHide m:val="off"/>
            </m:naryPr>
            <m:sub>
              <m:r>
                <m:t>i</m:t>
              </m:r>
              <m:r>
                <m:rPr>
                  <m:sty m:val="p"/>
                </m:rPr>
                <m:t>=</m:t>
              </m:r>
              <m:r>
                <m:t>1</m:t>
              </m:r>
            </m:sub>
            <m:sup>
              <m:r>
                <m:rPr>
                  <m:sty m:val="p"/>
                </m:rPr>
                <m:t>min</m:t>
              </m:r>
              <m:r>
                <m:rPr>
                  <m:sty m:val="p"/>
                </m:rPr>
                <m:t>{</m:t>
              </m:r>
              <m:r>
                <m:t>n</m:t>
              </m:r>
              <m:r>
                <m:rPr>
                  <m:sty m:val="p"/>
                </m:rPr>
                <m:t>,</m:t>
              </m:r>
              <m:r>
                <m:t>d</m:t>
              </m:r>
              <m:r>
                <m:rPr>
                  <m:sty m:val="p"/>
                </m:rPr>
                <m:t>}</m:t>
              </m:r>
            </m:sup>
            <m:e>
              <m:r>
                <m:rPr>
                  <m:sty m:val="p"/>
                </m:rPr>
                <m:t>log</m:t>
              </m:r>
            </m:e>
          </m:nary>
          <m:d>
            <m:dPr>
              <m:begChr m:val="("/>
              <m:sepChr m:val=""/>
              <m:endChr m:val=")"/>
              <m:grow/>
            </m:dPr>
            <m:e>
              <m:sSub>
                <m:e>
                  <m:r>
                    <m:t>ρ</m:t>
                  </m:r>
                </m:e>
                <m:sub>
                  <m:r>
                    <m:t>i</m:t>
                  </m:r>
                </m:sub>
              </m:sSub>
              <m:r>
                <m:rPr>
                  <m:sty m:val="p"/>
                </m:rPr>
                <m:t>+</m:t>
              </m:r>
              <m:f>
                <m:fPr>
                  <m:type m:val="bar"/>
                </m:fPr>
                <m:num>
                  <m:sSup>
                    <m:e>
                      <m:r>
                        <m:t>σ</m:t>
                      </m:r>
                    </m:e>
                    <m:sup>
                      <m:r>
                        <m:t>2</m:t>
                      </m:r>
                    </m:sup>
                  </m:sSup>
                </m:num>
                <m:den>
                  <m:sSubSup>
                    <m:e>
                      <m:r>
                        <m:t>w</m:t>
                      </m:r>
                    </m:e>
                    <m:sub>
                      <m:r>
                        <m:t>i</m:t>
                      </m:r>
                    </m:sub>
                    <m:sup>
                      <m:r>
                        <m:t>2</m:t>
                      </m:r>
                    </m:sup>
                  </m:sSubSup>
                </m:den>
              </m:f>
            </m:e>
          </m:d>
          <m:r>
            <m:rPr>
              <m:sty m:val="p"/>
            </m:rPr>
            <m:t>,</m:t>
          </m:r>
          <m:r>
            <m:t>  </m:t>
          </m:r>
          <m:sSub>
            <m:e>
              <m:r>
                <m:rPr>
                  <m:scr m:val="script"/>
                  <m:sty m:val="p"/>
                </m:rPr>
                <m:t>R</m:t>
              </m:r>
            </m:e>
            <m:sub>
              <m:r>
                <m:rPr>
                  <m:sty m:val="p"/>
                </m:rPr>
                <m:t>o</m:t>
              </m:r>
              <m:r>
                <m:rPr>
                  <m:sty m:val="p"/>
                </m:rPr>
                <m:t>p</m:t>
              </m:r>
              <m:r>
                <m:rPr>
                  <m:sty m:val="p"/>
                </m:rPr>
                <m:t>t</m:t>
              </m:r>
            </m:sub>
          </m:sSub>
          <m:r>
            <m:rPr>
              <m:sty m:val="p"/>
            </m:rPr>
            <m:t>=</m:t>
          </m:r>
          <m:f>
            <m:fPr>
              <m:type m:val="bar"/>
            </m:fPr>
            <m:num>
              <m:r>
                <m:t>1</m:t>
              </m:r>
            </m:num>
            <m:den>
              <m:r>
                <m:t>2</m:t>
              </m:r>
              <m:r>
                <m:t>n</m:t>
              </m:r>
            </m:den>
          </m:f>
          <m:nary>
            <m:naryPr>
              <m:chr m:val="∑"/>
              <m:limLoc m:val="undOvr"/>
              <m:subHide m:val="off"/>
              <m:supHide m:val="off"/>
            </m:naryPr>
            <m:sub>
              <m:r>
                <m:t>i</m:t>
              </m:r>
              <m:r>
                <m:rPr>
                  <m:sty m:val="p"/>
                </m:rPr>
                <m:t>=</m:t>
              </m:r>
              <m:r>
                <m:t>1</m:t>
              </m:r>
            </m:sub>
            <m:sup>
              <m:r>
                <m:rPr>
                  <m:sty m:val="p"/>
                </m:rPr>
                <m:t>min</m:t>
              </m:r>
              <m:r>
                <m:rPr>
                  <m:sty m:val="p"/>
                </m:rPr>
                <m:t>{</m:t>
              </m:r>
              <m:r>
                <m:t>n</m:t>
              </m:r>
              <m:r>
                <m:rPr>
                  <m:sty m:val="p"/>
                </m:rPr>
                <m:t>,</m:t>
              </m:r>
              <m:r>
                <m:t>d</m:t>
              </m:r>
              <m:r>
                <m:rPr>
                  <m:sty m:val="p"/>
                </m:rPr>
                <m:t>}</m:t>
              </m:r>
            </m:sup>
            <m:e>
              <m:r>
                <m:rPr>
                  <m:sty m:val="p"/>
                </m:rPr>
                <m:t>log</m:t>
              </m:r>
            </m:e>
          </m:nary>
          <m:d>
            <m:dPr>
              <m:begChr m:val="("/>
              <m:sepChr m:val=""/>
              <m:endChr m:val=")"/>
              <m:grow/>
            </m:dPr>
            <m:e>
              <m:r>
                <m:t>1</m:t>
              </m:r>
              <m:r>
                <m:rPr>
                  <m:sty m:val="p"/>
                </m:rPr>
                <m:t>+</m:t>
              </m:r>
              <m:f>
                <m:fPr>
                  <m:type m:val="bar"/>
                </m:fPr>
                <m:num>
                  <m:sSub>
                    <m:e>
                      <m:r>
                        <m:t>ρ</m:t>
                      </m:r>
                    </m:e>
                    <m:sub>
                      <m:r>
                        <m:t>i</m:t>
                      </m:r>
                    </m:sub>
                  </m:sSub>
                  <m:sSubSup>
                    <m:e>
                      <m:r>
                        <m:t>w</m:t>
                      </m:r>
                    </m:e>
                    <m:sub>
                      <m:r>
                        <m:t>i</m:t>
                      </m:r>
                    </m:sub>
                    <m:sup>
                      <m:r>
                        <m:t>2</m:t>
                      </m:r>
                    </m:sup>
                  </m:sSubSup>
                </m:num>
                <m:den>
                  <m:sSup>
                    <m:e>
                      <m:r>
                        <m:t>σ</m:t>
                      </m:r>
                    </m:e>
                    <m:sup>
                      <m:r>
                        <m:t>2</m:t>
                      </m:r>
                    </m:sup>
                  </m:sSup>
                </m:den>
              </m:f>
            </m:e>
          </m:d>
        </m:oMath>
      </m:oMathPara>
    </w:p>
    <w:p>
      <w:pPr>
        <w:pStyle w:val="Equation"/>
      </w:pPr>
      <m:oMathPara>
        <m:oMathParaPr>
          <m:jc m:val="center"/>
        </m:oMathParaPr>
        <m:oMath>
          <m:sSub>
            <m:e>
              <m:r>
                <m:t>L</m:t>
              </m:r>
            </m:e>
            <m:sub>
              <m:r>
                <m:t>Λ</m:t>
              </m:r>
            </m:sub>
          </m:sSub>
          <m:d>
            <m:dPr>
              <m:begChr m:val="("/>
              <m:sepChr m:val=""/>
              <m:endChr m:val=")"/>
              <m:grow/>
            </m:dPr>
            <m:e>
              <m:r>
                <m:t>y</m:t>
              </m:r>
            </m:e>
          </m:d>
          <m:r>
            <m:rPr>
              <m:sty m:val="p"/>
            </m:rPr>
            <m:t>=</m:t>
          </m:r>
          <m:r>
            <m:rPr>
              <m:sty m:val="p"/>
            </m:rPr>
            <m:t>−</m:t>
          </m:r>
          <m:r>
            <m:rPr>
              <m:sty m:val="p"/>
            </m:rPr>
            <m:t>log</m:t>
          </m:r>
          <m:r>
            <m:rPr>
              <m:sty m:val="p"/>
            </m:rPr>
            <m:t>∫</m:t>
          </m:r>
          <m:r>
            <m:rPr>
              <m:scr m:val="script"/>
              <m:sty m:val="p"/>
            </m:rPr>
            <m:t>N</m:t>
          </m:r>
          <m:d>
            <m:dPr>
              <m:begChr m:val="("/>
              <m:sepChr m:val=""/>
              <m:endChr m:val=")"/>
              <m:grow/>
            </m:dPr>
            <m:e>
              <m:r>
                <m:t>y</m:t>
              </m:r>
              <m:r>
                <m:rPr>
                  <m:sty m:val="p"/>
                </m:rPr>
                <m:t>;</m:t>
              </m:r>
              <m:r>
                <m:t>X</m:t>
              </m:r>
              <m:r>
                <m:t>θ</m:t>
              </m:r>
              <m:r>
                <m:rPr>
                  <m:sty m:val="p"/>
                </m:rPr>
                <m:t>,</m:t>
              </m:r>
              <m:sSup>
                <m:e>
                  <m:r>
                    <m:t>σ</m:t>
                  </m:r>
                </m:e>
                <m:sup>
                  <m:r>
                    <m:t>2</m:t>
                  </m:r>
                </m:sup>
              </m:sSup>
              <m:sSub>
                <m:e>
                  <m:r>
                    <m:t>I</m:t>
                  </m:r>
                </m:e>
                <m:sub>
                  <m:r>
                    <m:t>n</m:t>
                  </m:r>
                </m:sub>
              </m:sSub>
            </m:e>
          </m:d>
          <m:r>
            <m:rPr>
              <m:scr m:val="script"/>
              <m:sty m:val="p"/>
            </m:rPr>
            <m:t>N</m:t>
          </m:r>
          <m:d>
            <m:dPr>
              <m:begChr m:val="("/>
              <m:sepChr m:val=""/>
              <m:endChr m:val=")"/>
              <m:grow/>
            </m:dPr>
            <m:e>
              <m:r>
                <m:t>θ</m:t>
              </m:r>
              <m:r>
                <m:rPr>
                  <m:sty m:val="p"/>
                </m:rPr>
                <m:t>;</m:t>
              </m:r>
              <m:r>
                <m:t>0</m:t>
              </m:r>
              <m:r>
                <m:rPr>
                  <m:sty m:val="p"/>
                </m:rPr>
                <m:t>,</m:t>
              </m:r>
              <m:sSup>
                <m:e>
                  <m:r>
                    <m:t>σ</m:t>
                  </m:r>
                </m:e>
                <m:sup>
                  <m:r>
                    <m:t>2</m:t>
                  </m:r>
                </m:sup>
              </m:sSup>
              <m:sSup>
                <m:e>
                  <m:r>
                    <m:t>Λ</m:t>
                  </m:r>
                </m:e>
                <m:sup>
                  <m:r>
                    <m:rPr>
                      <m:sty m:val="p"/>
                    </m:rPr>
                    <m:t>−</m:t>
                  </m:r>
                  <m:r>
                    <m:t>1</m:t>
                  </m:r>
                </m:sup>
              </m:sSup>
            </m:e>
          </m:d>
          <m:r>
            <m:t>d</m:t>
          </m:r>
          <m:r>
            <m:t>θ</m:t>
          </m:r>
          <m:r>
            <m:rPr>
              <m:sty m:val="p"/>
            </m:rPr>
            <m:t>,</m:t>
          </m:r>
          <m:r>
            <m:t>  </m:t>
          </m:r>
          <m:sSub>
            <m:e>
              <m:acc>
                <m:accPr>
                  <m:chr m:val="̂"/>
                </m:accPr>
                <m:e>
                  <m:r>
                    <m:t>θ</m:t>
                  </m:r>
                </m:e>
              </m:acc>
            </m:e>
            <m:sub>
              <m:r>
                <m:t>Λ</m:t>
              </m:r>
            </m:sub>
          </m:sSub>
          <m:r>
            <m:rPr>
              <m:sty m:val="p"/>
            </m:rPr>
            <m:t>=</m:t>
          </m:r>
          <m:sSup>
            <m:e>
              <m:d>
                <m:dPr>
                  <m:begChr m:val="("/>
                  <m:sepChr m:val=""/>
                  <m:endChr m:val=")"/>
                  <m:grow/>
                </m:dPr>
                <m:e>
                  <m:sSup>
                    <m:e>
                      <m:r>
                        <m:t>X</m:t>
                      </m:r>
                    </m:e>
                    <m:sup>
                      <m:r>
                        <m:rPr>
                          <m:sty m:val="p"/>
                        </m:rPr>
                        <m:t>⊤</m:t>
                      </m:r>
                    </m:sup>
                  </m:sSup>
                  <m:r>
                    <m:t>X</m:t>
                  </m:r>
                  <m:r>
                    <m:rPr>
                      <m:sty m:val="p"/>
                    </m:rPr>
                    <m:t>+</m:t>
                  </m:r>
                  <m:r>
                    <m:t>Λ</m:t>
                  </m:r>
                </m:e>
              </m:d>
            </m:e>
            <m:sup>
              <m:r>
                <m:rPr>
                  <m:sty m:val="p"/>
                </m:rPr>
                <m:t>−</m:t>
              </m:r>
              <m:r>
                <m:t>1</m:t>
              </m:r>
            </m:sup>
          </m:sSup>
          <m:sSup>
            <m:e>
              <m:r>
                <m:t>X</m:t>
              </m:r>
            </m:e>
            <m:sup>
              <m:r>
                <m:rPr>
                  <m:sty m:val="p"/>
                </m:rPr>
                <m:t>⊤</m:t>
              </m:r>
            </m:sup>
          </m:sSup>
          <m:r>
            <m:t>y</m:t>
          </m:r>
        </m:oMath>
      </m:oMathPara>
    </w:p>
    <w:p>
      <w:pPr>
        <w:spacing w:after="100"/>
        <w:jc w:val="both"/>
      </w:pPr>
      <w:r>
        <w:rPr>
          <w:color w:val="3A4350"/>
          <w:sz w:val="19"/>
          <w:szCs w:val="19"/>
        </w:rPr>
        <w:t xml:space="preserve">where </w:t>
      </w:r>
      <m:oMath>
        <m:r>
          <m:t>X</m:t>
        </m:r>
        <m:r>
          <m:rPr>
            <m:sty m:val="p"/>
          </m:rPr>
          <m:t>∈</m:t>
        </m:r>
        <m:sSup>
          <m:e>
            <m:r>
              <m:rPr>
                <m:scr m:val="double-struck"/>
                <m:sty m:val="p"/>
              </m:rPr>
              <m:t>R</m:t>
            </m:r>
          </m:e>
          <m:sup>
            <m:r>
              <m:t>n</m:t>
            </m:r>
            <m:r>
              <m:rPr>
                <m:sty m:val="p"/>
              </m:rPr>
              <m:t>×</m:t>
            </m:r>
            <m:r>
              <m:t>d</m:t>
            </m:r>
          </m:sup>
        </m:sSup>
      </m:oMath>
      <w:r>
        <w:rPr>
          <w:color w:val="3A4350"/>
          <w:sz w:val="19"/>
          <w:szCs w:val="19"/>
        </w:rPr>
        <w:t xml:space="preserve"> is the design matrix, </w:t>
      </w:r>
      <m:oMath>
        <m:r>
          <m:t>y</m:t>
        </m:r>
      </m:oMath>
      <w:r>
        <w:rPr>
          <w:color w:val="3A4350"/>
          <w:sz w:val="19"/>
          <w:szCs w:val="19"/>
        </w:rPr>
        <w:t xml:space="preserve"> the responses, </w:t>
      </w:r>
      <m:oMath>
        <m:sSup>
          <m:e>
            <m:r>
              <m:t>σ</m:t>
            </m:r>
          </m:e>
          <m:sup>
            <m:r>
              <m:t>2</m:t>
            </m:r>
          </m:sup>
        </m:sSup>
      </m:oMath>
      <w:r>
        <w:rPr>
          <w:color w:val="3A4350"/>
          <w:sz w:val="19"/>
          <w:szCs w:val="19"/>
        </w:rPr>
        <w:t xml:space="preserve"> the noise variance, </w:t>
      </w:r>
      <m:oMath>
        <m:sSub>
          <m:e>
            <m:r>
              <m:t>ρ</m:t>
            </m:r>
          </m:e>
          <m:sub>
            <m:r>
              <m:t>i</m:t>
            </m:r>
          </m:sub>
        </m:sSub>
      </m:oMath>
      <w:r>
        <w:rPr>
          <w:color w:val="3A4350"/>
          <w:sz w:val="19"/>
          <w:szCs w:val="19"/>
        </w:rPr>
        <w:t xml:space="preserve"> the eigenvalues of </w:t>
      </w:r>
      <m:oMath>
        <m:sSup>
          <m:e>
            <m:r>
              <m:t>X</m:t>
            </m:r>
          </m:e>
          <m:sup>
            <m:r>
              <m:rPr>
                <m:sty m:val="p"/>
              </m:rPr>
              <m:t>⊤</m:t>
            </m:r>
          </m:sup>
        </m:sSup>
        <m:r>
          <m:t>X</m:t>
        </m:r>
      </m:oMath>
      <w:r>
        <w:rPr>
          <w:color w:val="3A4350"/>
          <w:sz w:val="19"/>
          <w:szCs w:val="19"/>
        </w:rPr>
        <w:t xml:space="preserve"> (the normalization was not seen), </w:t>
      </w:r>
      <m:oMath>
        <m:r>
          <m:t>w</m:t>
        </m:r>
        <m:r>
          <m:rPr>
            <m:sty m:val="p"/>
          </m:rPr>
          <m:t>=</m:t>
        </m:r>
        <m:sSup>
          <m:e>
            <m:r>
              <m:t>U</m:t>
            </m:r>
          </m:e>
          <m:sup>
            <m:r>
              <m:rPr>
                <m:sty m:val="p"/>
              </m:rPr>
              <m:t>⊤</m:t>
            </m:r>
          </m:sup>
        </m:sSup>
        <m:sSup>
          <m:e>
            <m:r>
              <m:t>θ</m:t>
            </m:r>
          </m:e>
          <m:sup>
            <m:r>
              <m:rPr>
                <m:sty m:val="p"/>
              </m:rPr>
              <m:t>⋆</m:t>
            </m:r>
          </m:sup>
        </m:sSup>
      </m:oMath>
      <w:r>
        <w:rPr>
          <w:color w:val="3A4350"/>
          <w:sz w:val="19"/>
          <w:szCs w:val="19"/>
        </w:rPr>
        <w:t xml:space="preserve"> the true coefficients in the eigenbasis, </w:t>
      </w:r>
      <m:oMath>
        <m:r>
          <m:t>Λ</m:t>
        </m:r>
      </m:oMath>
      <w:r>
        <w:rPr>
          <w:color w:val="3A4350"/>
          <w:sz w:val="19"/>
          <w:szCs w:val="19"/>
        </w:rPr>
        <w:t xml:space="preserve"> the ridge penalty matrix, </w:t>
      </w:r>
      <m:oMath>
        <m:sSub>
          <m:e>
            <m:r>
              <m:t>L</m:t>
            </m:r>
          </m:e>
          <m:sub>
            <m:r>
              <m:t>Λ</m:t>
            </m:r>
          </m:sub>
        </m:sSub>
      </m:oMath>
      <w:r>
        <w:rPr>
          <w:color w:val="3A4350"/>
          <w:sz w:val="19"/>
          <w:szCs w:val="19"/>
        </w:rPr>
        <w:t xml:space="preserve"> the code length of the Bayesian mixture and </w:t>
      </w:r>
      <m:oMath>
        <m:sSub>
          <m:e>
            <m:r>
              <m:rPr>
                <m:scr m:val="script"/>
                <m:sty m:val="p"/>
              </m:rPr>
              <m:t>R</m:t>
            </m:r>
          </m:e>
          <m:sub>
            <m:r>
              <m:rPr>
                <m:sty m:val="p"/>
              </m:rPr>
              <m:t>o</m:t>
            </m:r>
            <m:r>
              <m:rPr>
                <m:sty m:val="p"/>
              </m:rPr>
              <m:t>p</m:t>
            </m:r>
            <m:r>
              <m:rPr>
                <m:sty m:val="p"/>
              </m:rPr>
              <m:t>t</m:t>
            </m:r>
          </m:sub>
        </m:sSub>
      </m:oMath>
      <w:r>
        <w:rPr>
          <w:color w:val="3A4350"/>
          <w:sz w:val="19"/>
          <w:szCs w:val="19"/>
        </w:rPr>
        <w:t xml:space="preserve"> the optimal code redundancy.</w:t>
      </w:r>
    </w:p>
    <w:p>
      <w:pPr>
        <w:spacing w:after="100" w:before="80"/>
        <w:jc w:val="both"/>
      </w:pPr>
      <w:r>
        <w:rPr>
          <w:b/>
          <w:bCs/>
          <w:color w:val="003262"/>
        </w:rPr>
        <w:t xml:space="preserve">Link to the theoretical introduction. </w:t>
      </w:r>
      <w:r>
        <w:t xml:space="preserve">Complements Section 1.4: the hypercompression of [B1] is a statement about code lengths, and Bayesian ridge regression is among the estimators that fail. This paper measures the complexity of the linear model precisely with the code lengths of Bayesian ridge, in the overparameterized regime; its analysis assumes correctly specified Gaussian noise.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MDL complexity measure that stays meaningful beyond the interpolation threshold and depends on the spectrum of the design and on the signal-to-noise ratio, not on the number of parameters.</w:t>
      </w:r>
    </w:p>
    <w:p>
      <w:pPr>
        <w:pStyle w:val="Heading2"/>
        <w:keepNext/>
      </w:pPr>
      <w:r>
        <w:rPr>
          <w:color w:val="003262"/>
        </w:rPr>
        <w:t xml:space="preserve">BK4  </w:t>
      </w:r>
      <w:r>
        <w:rPr>
          <w:color w:val="1F3864"/>
        </w:rPr>
        <w:t xml:space="preserve">Singularity, misspecification and the convergence rate of EM</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Raaz Dwivedi, Nhat Ho, Koulik Khamaru, Martin J. Wainwright, Michael I. Jordan, Bin Yu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48, no. 6, pp. 3161–3182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ubyfwxco_9dhfflewwjo">
              <w:r>
                <w:rPr>
                  <w:color w:val="1D4ED8"/>
                  <w:sz w:val="18"/>
                  <w:szCs w:val="18"/>
                  <w:u w:val="single"/>
                </w:rPr>
                <w:t xml:space="preserve">https://doi.org/10.1214/19-AOS1924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(Department of Statistics and EECS) and Voleon Group (affiliation block in the arXiv/AoS version, according to the research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overspecified mixtures · singular Fisher information · the EM algorithm · non-standard rates · empirical-process localization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studies overspecified mixtures, in which the fitted model has more components than the truth. These misspecified settings can make the Fisher information matrix singular, and the maximum likelihood estimator can have the non-standard rate </w:t>
      </w:r>
      <m:oMath>
        <m:r>
          <m:t>O</m:t>
        </m:r>
        <m:d>
          <m:dPr>
            <m:begChr m:val="("/>
            <m:sepChr m:val=""/>
            <m:endChr m:val=")"/>
            <m:grow/>
          </m:dPr>
          <m:e>
            <m:sSup>
              <m:e>
                <m:d>
                  <m:dPr>
                    <m:begChr m:val="("/>
                    <m:sepChr m:val=""/>
                    <m:endChr m:val=")"/>
                    <m:grow/>
                  </m:dPr>
                  <m:e>
                    <m:r>
                      <m:t>d</m:t>
                    </m:r>
                    <m:r>
                      <m:rPr>
                        <m:sty m:val="p"/>
                      </m:rPr>
                      <m:t>/</m:t>
                    </m:r>
                    <m:r>
                      <m:t>n</m:t>
                    </m:r>
                  </m:e>
                </m:d>
              </m:e>
              <m:sup>
                <m:r>
                  <m:t>1</m:t>
                </m:r>
                <m:r>
                  <m:rPr>
                    <m:sty m:val="p"/>
                  </m:rPr>
                  <m:t>/</m:t>
                </m:r>
                <m:r>
                  <m:t>4</m:t>
                </m:r>
              </m:sup>
            </m:sSup>
          </m:e>
        </m:d>
      </m:oMath>
      <w:r>
        <w:t xml:space="preserve">. The model is a two-component mixture fitted to a single </w:t>
      </w:r>
      <m:oMath>
        <m:r>
          <m:t>d</m:t>
        </m:r>
      </m:oMath>
      <w:r>
        <w:t xml:space="preserve">-dimensional Gaussian. With unequal weights, EM converges geometrically to a point at distance </w:t>
      </w:r>
      <m:oMath>
        <m:r>
          <m:t>O</m:t>
        </m:r>
        <m:d>
          <m:dPr>
            <m:begChr m:val="("/>
            <m:sepChr m:val=""/>
            <m:endChr m:val=")"/>
            <m:grow/>
          </m:dPr>
          <m:e>
            <m:sSup>
              <m:e>
                <m:d>
                  <m:dPr>
                    <m:begChr m:val="("/>
                    <m:sepChr m:val=""/>
                    <m:endChr m:val=")"/>
                    <m:grow/>
                  </m:dPr>
                  <m:e>
                    <m:r>
                      <m:t>d</m:t>
                    </m:r>
                    <m:r>
                      <m:rPr>
                        <m:sty m:val="p"/>
                      </m:rPr>
                      <m:t>/</m:t>
                    </m:r>
                    <m:r>
                      <m:t>n</m:t>
                    </m:r>
                  </m:e>
                </m:d>
              </m:e>
              <m:sup>
                <m:r>
                  <m:t>1</m:t>
                </m:r>
                <m:r>
                  <m:rPr>
                    <m:sty m:val="p"/>
                  </m:rPr>
                  <m:t>/</m:t>
                </m:r>
                <m:r>
                  <m:t>2</m:t>
                </m:r>
              </m:sup>
            </m:sSup>
          </m:e>
        </m:d>
      </m:oMath>
      <w:r>
        <w:t xml:space="preserve"> from the true parameter. With equal weights, convergence is much slower (sublinear) and the fixed point is accurate only up to </w:t>
      </w:r>
      <m:oMath>
        <m:r>
          <m:t>O</m:t>
        </m:r>
        <m:d>
          <m:dPr>
            <m:begChr m:val="("/>
            <m:sepChr m:val=""/>
            <m:endChr m:val=")"/>
            <m:grow/>
          </m:dPr>
          <m:e>
            <m:sSup>
              <m:e>
                <m:d>
                  <m:dPr>
                    <m:begChr m:val="("/>
                    <m:sepChr m:val=""/>
                    <m:endChr m:val=")"/>
                    <m:grow/>
                  </m:dPr>
                  <m:e>
                    <m:r>
                      <m:t>d</m:t>
                    </m:r>
                    <m:r>
                      <m:rPr>
                        <m:sty m:val="p"/>
                      </m:rPr>
                      <m:t>/</m:t>
                    </m:r>
                    <m:r>
                      <m:t>n</m:t>
                    </m:r>
                  </m:e>
                </m:d>
              </m:e>
              <m:sup>
                <m:r>
                  <m:t>1</m:t>
                </m:r>
                <m:r>
                  <m:rPr>
                    <m:sty m:val="p"/>
                  </m:rPr>
                  <m:t>/</m:t>
                </m:r>
                <m:r>
                  <m:t>4</m:t>
                </m:r>
              </m:sup>
            </m:sSup>
          </m:e>
        </m:d>
      </m:oMath>
      <w:r>
        <w:t xml:space="preserve">. The proofs use a careful localization of the empirical process and a recursive argument that sharpens the rate step by step.</w:t>
      </w:r>
    </w:p>
    <w:p>
      <w:pPr>
        <w:keepNext/>
        <w:spacing w:after="40" w:before="80"/>
      </w:pPr>
      <w:r>
        <w:rPr>
          <w:b/>
          <w:bCs/>
          <w:color w:val="003262"/>
        </w:rPr>
        <w:t xml:space="preserve">Key equation.</w:t>
      </w:r>
      <w:r>
        <w:rPr>
          <w:i/>
          <w:iCs/>
          <w:color w:val="5B6573"/>
          <w:sz w:val="18"/>
          <w:szCs w:val="18"/>
        </w:rPr>
        <w:t xml:space="preserve">  (the overspecified model and the EM operator (representative formulation); the heuristic argument for the rate (derived))</w:t>
      </w:r>
    </w:p>
    <w:p>
      <w:pPr>
        <w:pStyle w:val="Equation"/>
      </w:pPr>
      <m:oMathPara>
        <m:oMathParaPr>
          <m:jc m:val="center"/>
        </m:oMathParaPr>
        <m:oMath>
          <m:sSub>
            <m:e>
              <m:r>
                <m:t>X</m:t>
              </m:r>
            </m:e>
            <m:sub>
              <m:r>
                <m:t>i</m:t>
              </m:r>
            </m:sub>
          </m:sSub>
          <m:r>
            <m:rPr>
              <m:sty m:val="p"/>
            </m:rPr>
            <m:t>∼</m:t>
          </m:r>
          <m:r>
            <m:rPr>
              <m:scr m:val="script"/>
              <m:sty m:val="p"/>
            </m:rPr>
            <m:t>N</m:t>
          </m:r>
          <m:d>
            <m:dPr>
              <m:begChr m:val="("/>
              <m:sepChr m:val=""/>
              <m:endChr m:val=")"/>
              <m:grow/>
            </m:dPr>
            <m:e>
              <m:r>
                <m:t>0</m:t>
              </m:r>
              <m:r>
                <m:rPr>
                  <m:sty m:val="p"/>
                </m:rPr>
                <m:t>,</m:t>
              </m:r>
              <m:sSup>
                <m:e>
                  <m:r>
                    <m:t>σ</m:t>
                  </m:r>
                </m:e>
                <m:sup>
                  <m:r>
                    <m:t>2</m:t>
                  </m:r>
                </m:sup>
              </m:sSup>
              <m:sSub>
                <m:e>
                  <m:r>
                    <m:t>I</m:t>
                  </m:r>
                </m:e>
                <m:sub>
                  <m:r>
                    <m:t>d</m:t>
                  </m:r>
                </m:sub>
              </m:sSub>
            </m:e>
          </m:d>
          <m:r>
            <m:rPr>
              <m:sty m:val="p"/>
            </m:rPr>
            <m:t>,</m:t>
          </m:r>
          <m:r>
            <m:t>  </m:t>
          </m:r>
          <m:sSub>
            <m:e>
              <m:r>
                <m:t>f</m:t>
              </m:r>
            </m:e>
            <m:sub>
              <m:r>
                <m:t>θ</m:t>
              </m:r>
            </m:sub>
          </m:sSub>
          <m:d>
            <m:dPr>
              <m:begChr m:val="("/>
              <m:sepChr m:val=""/>
              <m:endChr m:val=")"/>
              <m:grow/>
            </m:dPr>
            <m:e>
              <m:r>
                <m:t>x</m:t>
              </m:r>
            </m:e>
          </m:d>
          <m:r>
            <m:rPr>
              <m:sty m:val="p"/>
            </m:rPr>
            <m:t>=</m:t>
          </m:r>
          <m:f>
            <m:fPr>
              <m:type m:val="bar"/>
            </m:fPr>
            <m:num>
              <m:r>
                <m:t>1</m:t>
              </m:r>
            </m:num>
            <m:den>
              <m:r>
                <m:t>2</m:t>
              </m:r>
            </m:den>
          </m:f>
          <m:r>
            <m:t>ϕ</m:t>
          </m:r>
          <m:d>
            <m:dPr>
              <m:begChr m:val="("/>
              <m:sepChr m:val=""/>
              <m:endChr m:val=")"/>
              <m:grow/>
            </m:dPr>
            <m:e>
              <m:r>
                <m:t>x</m:t>
              </m:r>
              <m:r>
                <m:rPr>
                  <m:sty m:val="p"/>
                </m:rPr>
                <m:t>;</m:t>
              </m:r>
              <m:r>
                <m:t>θ</m:t>
              </m:r>
              <m:r>
                <m:rPr>
                  <m:sty m:val="p"/>
                </m:rPr>
                <m:t>,</m:t>
              </m:r>
              <m:sSup>
                <m:e>
                  <m:r>
                    <m:t>σ</m:t>
                  </m:r>
                </m:e>
                <m:sup>
                  <m:r>
                    <m:t>2</m:t>
                  </m:r>
                </m:sup>
              </m:sSup>
              <m:sSub>
                <m:e>
                  <m:r>
                    <m:t>I</m:t>
                  </m:r>
                </m:e>
                <m:sub>
                  <m:r>
                    <m:t>d</m:t>
                  </m:r>
                </m:sub>
              </m:sSub>
            </m:e>
          </m:d>
          <m:r>
            <m:rPr>
              <m:sty m:val="p"/>
            </m:rPr>
            <m:t>+</m:t>
          </m:r>
          <m:f>
            <m:fPr>
              <m:type m:val="bar"/>
            </m:fPr>
            <m:num>
              <m:r>
                <m:t>1</m:t>
              </m:r>
            </m:num>
            <m:den>
              <m:r>
                <m:t>2</m:t>
              </m:r>
            </m:den>
          </m:f>
          <m:r>
            <m:t>ϕ</m:t>
          </m:r>
          <m:d>
            <m:dPr>
              <m:begChr m:val="("/>
              <m:sepChr m:val=""/>
              <m:endChr m:val=")"/>
              <m:grow/>
            </m:dPr>
            <m:e>
              <m:r>
                <m:t>x</m:t>
              </m:r>
              <m:r>
                <m:rPr>
                  <m:sty m:val="p"/>
                </m:rPr>
                <m:t>;</m:t>
              </m:r>
              <m:r>
                <m:rPr>
                  <m:sty m:val="p"/>
                </m:rPr>
                <m:t>−</m:t>
              </m:r>
              <m:r>
                <m:t>θ</m:t>
              </m:r>
              <m:r>
                <m:rPr>
                  <m:sty m:val="p"/>
                </m:rPr>
                <m:t>,</m:t>
              </m:r>
              <m:sSup>
                <m:e>
                  <m:r>
                    <m:t>σ</m:t>
                  </m:r>
                </m:e>
                <m:sup>
                  <m:r>
                    <m:t>2</m:t>
                  </m:r>
                </m:sup>
              </m:sSup>
              <m:sSub>
                <m:e>
                  <m:r>
                    <m:t>I</m:t>
                  </m:r>
                </m:e>
                <m:sub>
                  <m:r>
                    <m:t>d</m:t>
                  </m:r>
                </m:sub>
              </m:sSub>
            </m:e>
          </m:d>
          <m:r>
            <m:rPr>
              <m:sty m:val="p"/>
            </m:rPr>
            <m:t>,</m:t>
          </m:r>
          <m:r>
            <m:t>  </m:t>
          </m:r>
          <m:sSup>
            <m:e>
              <m:r>
                <m:t>θ</m:t>
              </m:r>
            </m:e>
            <m:sup>
              <m:r>
                <m:t>t</m:t>
              </m:r>
              <m:r>
                <m:rPr>
                  <m:sty m:val="p"/>
                </m:rPr>
                <m:t>+</m:t>
              </m:r>
              <m:r>
                <m:t>1</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tanh</m:t>
              </m:r>
            </m:e>
          </m:nary>
          <m:d>
            <m:dPr>
              <m:begChr m:val="("/>
              <m:sepChr m:val=""/>
              <m:endChr m:val=")"/>
              <m:grow/>
            </m:dPr>
            <m:e>
              <m:f>
                <m:fPr>
                  <m:type m:val="bar"/>
                </m:fPr>
                <m:num>
                  <m:d>
                    <m:dPr>
                      <m:begChr m:val="⟨"/>
                      <m:sepChr m:val=""/>
                      <m:endChr m:val="⟩"/>
                      <m:grow/>
                    </m:dPr>
                    <m:e>
                      <m:sSup>
                        <m:e>
                          <m:r>
                            <m:t>θ</m:t>
                          </m:r>
                        </m:e>
                        <m:sup>
                          <m:r>
                            <m:t>t</m:t>
                          </m:r>
                        </m:sup>
                      </m:sSup>
                      <m:r>
                        <m:rPr>
                          <m:sty m:val="p"/>
                        </m:rPr>
                        <m:t>,</m:t>
                      </m:r>
                      <m:sSub>
                        <m:e>
                          <m:r>
                            <m:t>X</m:t>
                          </m:r>
                        </m:e>
                        <m:sub>
                          <m:r>
                            <m:t>i</m:t>
                          </m:r>
                        </m:sub>
                      </m:sSub>
                    </m:e>
                  </m:d>
                </m:num>
                <m:den>
                  <m:sSup>
                    <m:e>
                      <m:r>
                        <m:t>σ</m:t>
                      </m:r>
                    </m:e>
                    <m:sup>
                      <m:r>
                        <m:t>2</m:t>
                      </m:r>
                    </m:sup>
                  </m:sSup>
                </m:den>
              </m:f>
            </m:e>
          </m:d>
          <m:sSub>
            <m:e>
              <m:r>
                <m:t>X</m:t>
              </m:r>
            </m:e>
            <m:sub>
              <m:r>
                <m:t>i</m:t>
              </m:r>
            </m:sub>
          </m:sSub>
        </m:oMath>
      </m:oMathPara>
    </w:p>
    <w:p>
      <w:pPr>
        <w:pStyle w:val="Equation"/>
      </w:pPr>
      <m:oMathPara>
        <m:oMathParaPr>
          <m:jc m:val="center"/>
        </m:oMathParaPr>
        <m:oMath>
          <m:f>
            <m:fPr>
              <m:type m:val="bar"/>
            </m:fPr>
            <m:num>
              <m:sSup>
                <m:e>
                  <m:d>
                    <m:dPr>
                      <m:begChr m:val="∥"/>
                      <m:sepChr m:val=""/>
                      <m:endChr m:val="∥"/>
                      <m:grow/>
                    </m:dPr>
                    <m:e>
                      <m:r>
                        <m:t>θ</m:t>
                      </m:r>
                    </m:e>
                  </m:d>
                </m:e>
                <m:sup>
                  <m:r>
                    <m:t>3</m:t>
                  </m:r>
                </m:sup>
              </m:sSup>
            </m:num>
            <m:den>
              <m:sSup>
                <m:e>
                  <m:r>
                    <m:t>σ</m:t>
                  </m:r>
                </m:e>
                <m:sup>
                  <m:r>
                    <m:t>2</m:t>
                  </m:r>
                </m:sup>
              </m:sSup>
            </m:den>
          </m:f>
          <m:r>
            <m:rPr>
              <m:sty m:val="p"/>
            </m:rPr>
            <m:t>≍</m:t>
          </m:r>
          <m:d>
            <m:dPr>
              <m:begChr m:val="∥"/>
              <m:sepChr m:val=""/>
              <m:endChr m:val="∥"/>
              <m:grow/>
            </m:dPr>
            <m:e>
              <m:r>
                <m:t>θ</m:t>
              </m:r>
            </m:e>
          </m:d>
          <m:rad>
            <m:radPr>
              <m:degHide m:val="on"/>
            </m:radPr>
            <m:deg/>
            <m:e>
              <m:f>
                <m:fPr>
                  <m:type m:val="bar"/>
                </m:fPr>
                <m:num>
                  <m:r>
                    <m:t>d</m:t>
                  </m:r>
                </m:num>
                <m:den>
                  <m:r>
                    <m:t>n</m:t>
                  </m:r>
                </m:den>
              </m:f>
            </m:e>
          </m:rad>
          <m:r>
            <m:t> </m:t>
          </m:r>
          <m:r>
            <m:rPr>
              <m:sty m:val="p"/>
            </m:rPr>
            <m:t>⇒</m:t>
          </m:r>
          <m:r>
            <m:t> </m:t>
          </m:r>
          <m:d>
            <m:dPr>
              <m:begChr m:val="∥"/>
              <m:sepChr m:val=""/>
              <m:endChr m:val="∥"/>
              <m:grow/>
            </m:dPr>
            <m:e>
              <m:r>
                <m:t>θ</m:t>
              </m:r>
            </m:e>
          </m:d>
          <m:r>
            <m:rPr>
              <m:sty m:val="p"/>
            </m:rPr>
            <m:t>≍</m:t>
          </m:r>
          <m:sSup>
            <m:e>
              <m:d>
                <m:dPr>
                  <m:begChr m:val="("/>
                  <m:sepChr m:val=""/>
                  <m:endChr m:val=")"/>
                  <m:grow/>
                </m:dPr>
                <m:e>
                  <m:f>
                    <m:fPr>
                      <m:type m:val="bar"/>
                    </m:fPr>
                    <m:num>
                      <m:r>
                        <m:t>d</m:t>
                      </m:r>
                    </m:num>
                    <m:den>
                      <m:r>
                        <m:t>n</m:t>
                      </m:r>
                    </m:den>
                  </m:f>
                </m:e>
              </m:d>
            </m:e>
            <m:sup>
              <m:r>
                <m:t>1</m:t>
              </m:r>
              <m:r>
                <m:rPr>
                  <m:sty m:val="p"/>
                </m:rPr>
                <m:t>/</m:t>
              </m:r>
              <m:r>
                <m:t>4</m:t>
              </m:r>
            </m:sup>
          </m:sSup>
        </m:oMath>
      </m:oMathPara>
    </w:p>
    <w:p>
      <w:pPr>
        <w:spacing w:after="100"/>
        <w:jc w:val="both"/>
      </w:pPr>
      <w:r>
        <w:rPr>
          <w:color w:val="3A4350"/>
          <w:sz w:val="19"/>
          <w:szCs w:val="19"/>
        </w:rPr>
        <w:t xml:space="preserve">where </w:t>
      </w:r>
      <m:oMath>
        <m:sSub>
          <m:e>
            <m:r>
              <m:t>X</m:t>
            </m:r>
          </m:e>
          <m:sub>
            <m:r>
              <m:t>i</m:t>
            </m:r>
          </m:sub>
        </m:sSub>
      </m:oMath>
      <w:r>
        <w:rPr>
          <w:color w:val="3A4350"/>
          <w:sz w:val="19"/>
          <w:szCs w:val="19"/>
        </w:rPr>
        <w:t xml:space="preserve"> are the data, </w:t>
      </w:r>
      <m:oMath>
        <m:r>
          <m:t>d</m:t>
        </m:r>
      </m:oMath>
      <w:r>
        <w:rPr>
          <w:color w:val="3A4350"/>
          <w:sz w:val="19"/>
          <w:szCs w:val="19"/>
        </w:rPr>
        <w:t xml:space="preserve"> the dimension, </w:t>
      </w:r>
      <m:oMath>
        <m:r>
          <m:t>n</m:t>
        </m:r>
      </m:oMath>
      <w:r>
        <w:rPr>
          <w:color w:val="3A4350"/>
          <w:sz w:val="19"/>
          <w:szCs w:val="19"/>
        </w:rPr>
        <w:t xml:space="preserve"> the sample size, </w:t>
      </w:r>
      <m:oMath>
        <m:sSup>
          <m:e>
            <m:r>
              <m:t>σ</m:t>
            </m:r>
          </m:e>
          <m:sup>
            <m:r>
              <m:t>2</m:t>
            </m:r>
          </m:sup>
        </m:sSup>
      </m:oMath>
      <w:r>
        <w:rPr>
          <w:color w:val="3A4350"/>
          <w:sz w:val="19"/>
          <w:szCs w:val="19"/>
        </w:rPr>
        <w:t xml:space="preserve"> the known variance, </w:t>
      </w:r>
      <m:oMath>
        <m:r>
          <m:t>θ</m:t>
        </m:r>
      </m:oMath>
      <w:r>
        <w:rPr>
          <w:color w:val="3A4350"/>
          <w:sz w:val="19"/>
          <w:szCs w:val="19"/>
        </w:rPr>
        <w:t xml:space="preserve"> the location parameter (the true one is </w:t>
      </w:r>
      <m:oMath>
        <m:sSup>
          <m:e>
            <m:r>
              <m:t>θ</m:t>
            </m:r>
          </m:e>
          <m:sup>
            <m:r>
              <m:rPr>
                <m:sty m:val="p"/>
              </m:rPr>
              <m:t>⋆</m:t>
            </m:r>
          </m:sup>
        </m:sSup>
        <m:r>
          <m:rPr>
            <m:sty m:val="p"/>
          </m:rPr>
          <m:t>=</m:t>
        </m:r>
        <m:r>
          <m:t>0</m:t>
        </m:r>
      </m:oMath>
      <w:r>
        <w:rPr>
          <w:color w:val="3A4350"/>
          <w:sz w:val="19"/>
          <w:szCs w:val="19"/>
        </w:rPr>
        <w:t xml:space="preserve">) and </w:t>
      </w:r>
      <m:oMath>
        <m:r>
          <m:t>ϕ</m:t>
        </m:r>
      </m:oMath>
      <w:r>
        <w:rPr>
          <w:color w:val="3A4350"/>
          <w:sz w:val="19"/>
          <w:szCs w:val="19"/>
        </w:rPr>
        <w:t xml:space="preserve"> the Gaussian density. The second line, derived here, shows why: near zero the population EM operator contracts only at third order, </w:t>
      </w:r>
      <m:oMath>
        <m:r>
          <m:t>M</m:t>
        </m:r>
        <m:d>
          <m:dPr>
            <m:begChr m:val="("/>
            <m:sepChr m:val=""/>
            <m:endChr m:val=")"/>
            <m:grow/>
          </m:dPr>
          <m:e>
            <m:r>
              <m:t>θ</m:t>
            </m:r>
          </m:e>
        </m:d>
        <m:r>
          <m:rPr>
            <m:sty m:val="p"/>
          </m:rPr>
          <m:t>≈</m:t>
        </m:r>
        <m:r>
          <m:t>θ</m:t>
        </m:r>
        <m:d>
          <m:dPr>
            <m:begChr m:val="("/>
            <m:sepChr m:val=""/>
            <m:endChr m:val=")"/>
            <m:grow/>
          </m:dPr>
          <m:e>
            <m:r>
              <m:t>1</m:t>
            </m:r>
            <m:r>
              <m:rPr>
                <m:sty m:val="p"/>
              </m:rPr>
              <m:t>−</m:t>
            </m:r>
            <m:r>
              <m:rPr>
                <m:sty m:val="p"/>
              </m:rPr>
              <m:t>∥</m:t>
            </m:r>
            <m:r>
              <m:t>θ</m:t>
            </m:r>
            <m:sSup>
              <m:e>
                <m:r>
                  <m:rPr>
                    <m:sty m:val="p"/>
                  </m:rPr>
                  <m:t>∥</m:t>
                </m:r>
              </m:e>
              <m:sup>
                <m:r>
                  <m:t>2</m:t>
                </m:r>
              </m:sup>
            </m:sSup>
            <m:r>
              <m:rPr>
                <m:sty m:val="p"/>
              </m:rPr>
              <m:t>/</m:t>
            </m:r>
            <m:sSup>
              <m:e>
                <m:r>
                  <m:t>σ</m:t>
                </m:r>
              </m:e>
              <m:sup>
                <m:r>
                  <m:t>2</m:t>
                </m:r>
              </m:sup>
            </m:sSup>
          </m:e>
        </m:d>
      </m:oMath>
      <w:r>
        <w:rPr>
          <w:color w:val="3A4350"/>
          <w:sz w:val="19"/>
          <w:szCs w:val="19"/>
        </w:rPr>
        <w:t xml:space="preserve">, while the statistical error of the sample operator is of order </w:t>
      </w:r>
      <m:oMath>
        <m:r>
          <m:rPr>
            <m:sty m:val="p"/>
          </m:rPr>
          <m:t>∥</m:t>
        </m:r>
        <m:r>
          <m:t>θ</m:t>
        </m:r>
        <m:r>
          <m:rPr>
            <m:sty m:val="p"/>
          </m:rPr>
          <m:t>∥</m:t>
        </m:r>
        <m:rad>
          <m:radPr>
            <m:degHide m:val="on"/>
          </m:radPr>
          <m:deg/>
          <m:e>
            <m:r>
              <m:t>d</m:t>
            </m:r>
            <m:r>
              <m:rPr>
                <m:sty m:val="p"/>
              </m:rPr>
              <m:t>/</m:t>
            </m:r>
            <m:r>
              <m:t>n</m:t>
            </m:r>
          </m:e>
        </m:rad>
      </m:oMath>
      <w:r>
        <w:rPr>
          <w:color w:val="3A4350"/>
          <w:sz w:val="19"/>
          <w:szCs w:val="19"/>
        </w:rPr>
        <w:t xml:space="preserve">; equating the two gives the rate </w:t>
      </w:r>
      <m:oMath>
        <m:sSup>
          <m:e>
            <m:d>
              <m:dPr>
                <m:begChr m:val="("/>
                <m:sepChr m:val=""/>
                <m:endChr m:val=")"/>
                <m:grow/>
              </m:dPr>
              <m:e>
                <m:r>
                  <m:t>d</m:t>
                </m:r>
                <m:r>
                  <m:rPr>
                    <m:sty m:val="p"/>
                  </m:rPr>
                  <m:t>/</m:t>
                </m:r>
                <m:r>
                  <m:t>n</m:t>
                </m:r>
              </m:e>
            </m:d>
          </m:e>
          <m:sup>
            <m:r>
              <m:t>1</m:t>
            </m:r>
            <m:r>
              <m:rPr>
                <m:sty m:val="p"/>
              </m:rPr>
              <m:t>/</m:t>
            </m:r>
            <m:r>
              <m:t>4</m:t>
            </m:r>
          </m:sup>
        </m:sSup>
      </m:oMath>
      <w:r>
        <w:rPr>
          <w:color w:val="3A4350"/>
          <w:sz w:val="19"/>
          <w:szCs w:val="19"/>
        </w:rPr>
        <w:t xml:space="preserve">.</w:t>
      </w:r>
    </w:p>
    <w:p>
      <w:pPr>
        <w:spacing w:after="100" w:before="80"/>
        <w:jc w:val="both"/>
      </w:pPr>
      <w:r>
        <w:rPr>
          <w:b/>
          <w:bCs/>
          <w:color w:val="003262"/>
        </w:rPr>
        <w:t xml:space="preserve">Link to the theoretical introduction. </w:t>
      </w:r>
      <w:r>
        <w:t xml:space="preserve">Complements Sections 1.3 and 1.4: the pathology of [B1] is a learner that drifts toward overly complex models. This paper measures exactly what happens when the fitted model is more complex than the truth: the Fisher information becomes singular, the usual Bernstein–von Mises theorem of Section 1.3 does not hold, and the rates become slow and dominated by noise.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Exact statistical and computational rates for EM when the fitted model is overly complex or misspecified, which explain the slow </w:t>
      </w:r>
      <m:oMath>
        <m:sSup>
          <m:e>
            <m:r>
              <m:t>n</m:t>
            </m:r>
          </m:e>
          <m:sup>
            <m:r>
              <m:rPr>
                <m:sty m:val="p"/>
              </m:rPr>
              <m:t>−</m:t>
            </m:r>
            <m:r>
              <m:t>1</m:t>
            </m:r>
            <m:r>
              <m:rPr>
                <m:sty m:val="p"/>
              </m:rPr>
              <m:t>/</m:t>
            </m:r>
            <m:r>
              <m:t>4</m:t>
            </m:r>
          </m:sup>
        </m:sSup>
      </m:oMath>
      <w:r>
        <w:t xml:space="preserve"> regime.</w:t>
      </w:r>
    </w:p>
    <w:p>
      <w:pPr>
        <w:pStyle w:val="Heading1"/>
        <w:pageBreakBefore/>
      </w:pPr>
      <w:r>
        <w:rPr>
          <w:color w:val="1F3864"/>
        </w:rPr>
        <w:t xml:space="preserve">9. Synthesis: what the 20 articles show together</w:t>
      </w:r>
    </w:p>
    <w:p>
      <w:pPr>
        <w:spacing w:after="120"/>
        <w:jc w:val="both"/>
      </w:pPr>
      <w:r>
        <w:t xml:space="preserve">The 20 papers cover all sections of Part I. The table gives, for each one,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Diagnostics</w:t>
            </w:r>
          </w:p>
        </w:tc>
        <w:tc>
          <w:tcPr>
            <w:tcW w:type="dxa" w:w="3100"/>
            <w:tcMar>
              <w:top w:type="dxa" w:w="60"/>
              <w:left w:type="dxa" w:w="100"/>
              <w:bottom w:type="dxa" w:w="60"/>
              <w:right w:type="dxa" w:w="100"/>
            </w:tcMar>
            <w:vAlign w:val="top"/>
          </w:tcPr>
          <w:p>
            <w:r>
              <w:rPr>
                <w:sz w:val="17"/>
                <w:szCs w:val="17"/>
              </w:rPr>
              <w:t xml:space="preserve">Is the linear model adequate?</w:t>
            </w:r>
          </w:p>
        </w:tc>
        <w:tc>
          <w:tcPr>
            <w:tcW w:type="dxa" w:w="3738"/>
            <w:tcMar>
              <w:top w:type="dxa" w:w="60"/>
              <w:left w:type="dxa" w:w="100"/>
              <w:bottom w:type="dxa" w:w="60"/>
              <w:right w:type="dxa" w:w="100"/>
            </w:tcMar>
            <w:vAlign w:val="top"/>
          </w:tcPr>
          <w:p>
            <w:r>
              <w:rPr>
                <w:sz w:val="17"/>
                <w:szCs w:val="17"/>
              </w:rPr>
              <w:t xml:space="preserve">Formal tests for factors versus sparsity.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Exact evidence</w:t>
            </w:r>
          </w:p>
        </w:tc>
        <w:tc>
          <w:tcPr>
            <w:tcW w:type="dxa" w:w="3100"/>
            <w:shd w:fill="F7F9FC" w:color="auto" w:val="clear"/>
            <w:tcMar>
              <w:top w:type="dxa" w:w="60"/>
              <w:left w:type="dxa" w:w="100"/>
              <w:bottom w:type="dxa" w:w="60"/>
              <w:right w:type="dxa" w:w="100"/>
            </w:tcMar>
            <w:vAlign w:val="top"/>
          </w:tcPr>
          <w:p>
            <w:r>
              <w:rPr>
                <w:sz w:val="17"/>
                <w:szCs w:val="17"/>
              </w:rPr>
              <w:t xml:space="preserve">What does the Bayesian evidence select?</w:t>
            </w:r>
          </w:p>
        </w:tc>
        <w:tc>
          <w:tcPr>
            <w:tcW w:type="dxa" w:w="3738"/>
            <w:shd w:fill="F7F9FC" w:color="auto" w:val="clear"/>
            <w:tcMar>
              <w:top w:type="dxa" w:w="60"/>
              <w:left w:type="dxa" w:w="100"/>
              <w:bottom w:type="dxa" w:w="60"/>
              <w:right w:type="dxa" w:w="100"/>
            </w:tcMar>
            <w:vAlign w:val="top"/>
          </w:tcPr>
          <w:p>
            <w:r>
              <w:rPr>
                <w:sz w:val="17"/>
                <w:szCs w:val="17"/>
              </w:rPr>
              <w:t xml:space="preserve">Depth acts as a prior that maximizes the evidence.</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PAC-Bayes</w:t>
            </w:r>
          </w:p>
        </w:tc>
        <w:tc>
          <w:tcPr>
            <w:tcW w:type="dxa" w:w="3100"/>
            <w:tcMar>
              <w:top w:type="dxa" w:w="60"/>
              <w:left w:type="dxa" w:w="100"/>
              <w:bottom w:type="dxa" w:w="60"/>
              <w:right w:type="dxa" w:w="100"/>
            </w:tcMar>
            <w:vAlign w:val="top"/>
          </w:tcPr>
          <w:p>
            <w:r>
              <w:rPr>
                <w:sz w:val="17"/>
                <w:szCs w:val="17"/>
              </w:rPr>
              <w:t xml:space="preserve">Can a posterior be certified without a correct model?</w:t>
            </w:r>
          </w:p>
        </w:tc>
        <w:tc>
          <w:tcPr>
            <w:tcW w:type="dxa" w:w="3738"/>
            <w:tcMar>
              <w:top w:type="dxa" w:w="60"/>
              <w:left w:type="dxa" w:w="100"/>
              <w:bottom w:type="dxa" w:w="60"/>
              <w:right w:type="dxa" w:w="100"/>
            </w:tcMar>
            <w:vAlign w:val="top"/>
          </w:tcPr>
          <w:p>
            <w:r>
              <w:rPr>
                <w:sz w:val="17"/>
                <w:szCs w:val="17"/>
              </w:rPr>
              <w:t xml:space="preserve">Yes: a Gibbs posterior with a PAC-Bayes bound.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Local misspecification</w:t>
            </w:r>
          </w:p>
        </w:tc>
        <w:tc>
          <w:tcPr>
            <w:tcW w:type="dxa" w:w="3100"/>
            <w:shd w:fill="F7F9FC" w:color="auto" w:val="clear"/>
            <w:tcMar>
              <w:top w:type="dxa" w:w="60"/>
              <w:left w:type="dxa" w:w="100"/>
              <w:bottom w:type="dxa" w:w="60"/>
              <w:right w:type="dxa" w:w="100"/>
            </w:tcMar>
            <w:vAlign w:val="top"/>
          </w:tcPr>
          <w:p>
            <w:r>
              <w:rPr>
                <w:sz w:val="17"/>
                <w:szCs w:val="17"/>
              </w:rPr>
              <w:t xml:space="preserve">How is coverage kept when the moments are wrong?</w:t>
            </w:r>
          </w:p>
        </w:tc>
        <w:tc>
          <w:tcPr>
            <w:tcW w:type="dxa" w:w="3738"/>
            <w:shd w:fill="F7F9FC" w:color="auto" w:val="clear"/>
            <w:tcMar>
              <w:top w:type="dxa" w:w="60"/>
              <w:left w:type="dxa" w:w="100"/>
              <w:bottom w:type="dxa" w:w="60"/>
              <w:right w:type="dxa" w:w="100"/>
            </w:tcMar>
            <w:vAlign w:val="top"/>
          </w:tcPr>
          <w:p>
            <w:r>
              <w:rPr>
                <w:sz w:val="17"/>
                <w:szCs w:val="17"/>
              </w:rPr>
              <w:t xml:space="preserve">A critical value that accounts for the bias.</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Modular inference</w:t>
            </w:r>
          </w:p>
        </w:tc>
        <w:tc>
          <w:tcPr>
            <w:tcW w:type="dxa" w:w="3100"/>
            <w:tcMar>
              <w:top w:type="dxa" w:w="60"/>
              <w:left w:type="dxa" w:w="100"/>
              <w:bottom w:type="dxa" w:w="60"/>
              <w:right w:type="dxa" w:w="100"/>
            </w:tcMar>
            <w:vAlign w:val="top"/>
          </w:tcPr>
          <w:p>
            <w:r>
              <w:rPr>
                <w:sz w:val="17"/>
                <w:szCs w:val="17"/>
              </w:rPr>
              <w:t xml:space="preserve">Is the “cut” posterior efficient?</w:t>
            </w:r>
          </w:p>
        </w:tc>
        <w:tc>
          <w:tcPr>
            <w:tcW w:type="dxa" w:w="3738"/>
            <w:tcMar>
              <w:top w:type="dxa" w:w="60"/>
              <w:left w:type="dxa" w:w="100"/>
              <w:bottom w:type="dxa" w:w="60"/>
              <w:right w:type="dxa" w:w="100"/>
            </w:tcMar>
            <w:vAlign w:val="top"/>
          </w:tcPr>
          <w:p>
            <w:r>
              <w:rPr>
                <w:sz w:val="17"/>
                <w:szCs w:val="17"/>
              </w:rPr>
              <w:t xml:space="preserve">Yes: a semiparametric Bernstein–von Mises theorem.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PAC-Bayes</w:t>
            </w:r>
          </w:p>
        </w:tc>
        <w:tc>
          <w:tcPr>
            <w:tcW w:type="dxa" w:w="3100"/>
            <w:shd w:fill="F7F9FC" w:color="auto" w:val="clear"/>
            <w:tcMar>
              <w:top w:type="dxa" w:w="60"/>
              <w:left w:type="dxa" w:w="100"/>
              <w:bottom w:type="dxa" w:w="60"/>
              <w:right w:type="dxa" w:w="100"/>
            </w:tcMar>
            <w:vAlign w:val="top"/>
          </w:tcPr>
          <w:p>
            <w:r>
              <w:rPr>
                <w:sz w:val="17"/>
                <w:szCs w:val="17"/>
              </w:rPr>
              <w:t xml:space="preserve">How is the exact bound optimized?</w:t>
            </w:r>
          </w:p>
        </w:tc>
        <w:tc>
          <w:tcPr>
            <w:tcW w:type="dxa" w:w="3738"/>
            <w:shd w:fill="F7F9FC" w:color="auto" w:val="clear"/>
            <w:tcMar>
              <w:top w:type="dxa" w:w="60"/>
              <w:left w:type="dxa" w:w="100"/>
              <w:bottom w:type="dxa" w:w="60"/>
              <w:right w:type="dxa" w:w="100"/>
            </w:tcMar>
            <w:vAlign w:val="top"/>
          </w:tcPr>
          <w:p>
            <w:r>
              <w:rPr>
                <w:sz w:val="17"/>
                <w:szCs w:val="17"/>
              </w:rPr>
              <w:t xml:space="preserve">Conditional Gaussianity removes the surrogate loss.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Robust loss</w:t>
            </w:r>
          </w:p>
        </w:tc>
        <w:tc>
          <w:tcPr>
            <w:tcW w:type="dxa" w:w="3100"/>
            <w:tcMar>
              <w:top w:type="dxa" w:w="60"/>
              <w:left w:type="dxa" w:w="100"/>
              <w:bottom w:type="dxa" w:w="60"/>
              <w:right w:type="dxa" w:w="100"/>
            </w:tcMar>
            <w:vAlign w:val="top"/>
          </w:tcPr>
          <w:p>
            <w:r>
              <w:rPr>
                <w:sz w:val="17"/>
                <w:szCs w:val="17"/>
              </w:rPr>
              <w:t xml:space="preserve">How is the sensitivity of KL avoided?</w:t>
            </w:r>
          </w:p>
        </w:tc>
        <w:tc>
          <w:tcPr>
            <w:tcW w:type="dxa" w:w="3738"/>
            <w:tcMar>
              <w:top w:type="dxa" w:w="60"/>
              <w:left w:type="dxa" w:w="100"/>
              <w:bottom w:type="dxa" w:w="60"/>
              <w:right w:type="dxa" w:w="100"/>
            </w:tcMar>
            <w:vAlign w:val="top"/>
          </w:tcPr>
          <w:p>
            <w:r>
              <w:rPr>
                <w:sz w:val="17"/>
                <w:szCs w:val="17"/>
              </w:rPr>
              <w:t xml:space="preserve">MMD: model-free guarantees, robust to outliers.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Model error</w:t>
            </w:r>
          </w:p>
        </w:tc>
        <w:tc>
          <w:tcPr>
            <w:tcW w:type="dxa" w:w="3100"/>
            <w:shd w:fill="F7F9FC" w:color="auto" w:val="clear"/>
            <w:tcMar>
              <w:top w:type="dxa" w:w="60"/>
              <w:left w:type="dxa" w:w="100"/>
              <w:bottom w:type="dxa" w:w="60"/>
              <w:right w:type="dxa" w:w="100"/>
            </w:tcMar>
            <w:vAlign w:val="top"/>
          </w:tcPr>
          <w:p>
            <w:r>
              <w:rPr>
                <w:sz w:val="17"/>
                <w:szCs w:val="17"/>
              </w:rPr>
              <w:t xml:space="preserve">What happens when structural error is ignored?</w:t>
            </w:r>
          </w:p>
        </w:tc>
        <w:tc>
          <w:tcPr>
            <w:tcW w:type="dxa" w:w="3738"/>
            <w:shd w:fill="F7F9FC" w:color="auto" w:val="clear"/>
            <w:tcMar>
              <w:top w:type="dxa" w:w="60"/>
              <w:left w:type="dxa" w:w="100"/>
              <w:bottom w:type="dxa" w:w="60"/>
              <w:right w:type="dxa" w:w="100"/>
            </w:tcMar>
            <w:vAlign w:val="top"/>
          </w:tcPr>
          <w:p>
            <w:r>
              <w:rPr>
                <w:sz w:val="17"/>
                <w:szCs w:val="17"/>
              </w:rPr>
              <w:t xml:space="preserve">A biased and overconfident posterior; a GP or ARMA repairs it.</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Misspecified learning</w:t>
            </w:r>
          </w:p>
        </w:tc>
        <w:tc>
          <w:tcPr>
            <w:tcW w:type="dxa" w:w="3100"/>
            <w:tcMar>
              <w:top w:type="dxa" w:w="60"/>
              <w:left w:type="dxa" w:w="100"/>
              <w:bottom w:type="dxa" w:w="60"/>
              <w:right w:type="dxa" w:w="100"/>
            </w:tcMar>
            <w:vAlign w:val="top"/>
          </w:tcPr>
          <w:p>
            <w:r>
              <w:rPr>
                <w:sz w:val="17"/>
                <w:szCs w:val="17"/>
              </w:rPr>
              <w:t xml:space="preserve">Does lowering trust in others help?</w:t>
            </w:r>
          </w:p>
        </w:tc>
        <w:tc>
          <w:tcPr>
            <w:tcW w:type="dxa" w:w="3738"/>
            <w:tcMar>
              <w:top w:type="dxa" w:w="60"/>
              <w:left w:type="dxa" w:w="100"/>
              <w:bottom w:type="dxa" w:w="60"/>
              <w:right w:type="dxa" w:w="100"/>
            </w:tcMar>
            <w:vAlign w:val="top"/>
          </w:tcPr>
          <w:p>
            <w:r>
              <w:rPr>
                <w:sz w:val="17"/>
                <w:szCs w:val="17"/>
              </w:rPr>
              <w:t xml:space="preserve">Yes, but only to a moderate degree.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Model selection</w:t>
            </w:r>
          </w:p>
        </w:tc>
        <w:tc>
          <w:tcPr>
            <w:tcW w:type="dxa" w:w="3100"/>
            <w:shd w:fill="F7F9FC" w:color="auto" w:val="clear"/>
            <w:tcMar>
              <w:top w:type="dxa" w:w="60"/>
              <w:left w:type="dxa" w:w="100"/>
              <w:bottom w:type="dxa" w:w="60"/>
              <w:right w:type="dxa" w:w="100"/>
            </w:tcMar>
            <w:vAlign w:val="top"/>
          </w:tcPr>
          <w:p>
            <w:r>
              <w:rPr>
                <w:sz w:val="17"/>
                <w:szCs w:val="17"/>
              </w:rPr>
              <w:t xml:space="preserve">Can noise create false evidence?</w:t>
            </w:r>
          </w:p>
        </w:tc>
        <w:tc>
          <w:tcPr>
            <w:tcW w:type="dxa" w:w="3738"/>
            <w:shd w:fill="F7F9FC" w:color="auto" w:val="clear"/>
            <w:tcMar>
              <w:top w:type="dxa" w:w="60"/>
              <w:left w:type="dxa" w:w="100"/>
              <w:bottom w:type="dxa" w:w="60"/>
              <w:right w:type="dxa" w:w="100"/>
            </w:tcMar>
            <w:vAlign w:val="top"/>
          </w:tcPr>
          <w:p>
            <w:r>
              <w:rPr>
                <w:sz w:val="17"/>
                <w:szCs w:val="17"/>
              </w:rPr>
              <w:t xml:space="preserve">Yes: the glitch favors the more complex model.</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Model expansion</w:t>
            </w:r>
          </w:p>
        </w:tc>
        <w:tc>
          <w:tcPr>
            <w:tcW w:type="dxa" w:w="3100"/>
            <w:tcMar>
              <w:top w:type="dxa" w:w="60"/>
              <w:left w:type="dxa" w:w="100"/>
              <w:bottom w:type="dxa" w:w="60"/>
              <w:right w:type="dxa" w:w="100"/>
            </w:tcMar>
            <w:vAlign w:val="top"/>
          </w:tcPr>
          <w:p>
            <w:r>
              <w:rPr>
                <w:sz w:val="17"/>
                <w:szCs w:val="17"/>
              </w:rPr>
              <w:t xml:space="preserve">How is model error learned?</w:t>
            </w:r>
          </w:p>
        </w:tc>
        <w:tc>
          <w:tcPr>
            <w:tcW w:type="dxa" w:w="3738"/>
            <w:tcMar>
              <w:top w:type="dxa" w:w="60"/>
              <w:left w:type="dxa" w:w="100"/>
              <w:bottom w:type="dxa" w:w="60"/>
              <w:right w:type="dxa" w:w="100"/>
            </w:tcMar>
            <w:vAlign w:val="top"/>
          </w:tcPr>
          <w:p>
            <w:r>
              <w:rPr>
                <w:sz w:val="17"/>
                <w:szCs w:val="17"/>
              </w:rPr>
              <w:t xml:space="preserve">Stochastic closures with ensemble Kalman inversion.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Model error</w:t>
            </w:r>
          </w:p>
        </w:tc>
        <w:tc>
          <w:tcPr>
            <w:tcW w:type="dxa" w:w="3100"/>
            <w:shd w:fill="F7F9FC" w:color="auto" w:val="clear"/>
            <w:tcMar>
              <w:top w:type="dxa" w:w="60"/>
              <w:left w:type="dxa" w:w="100"/>
              <w:bottom w:type="dxa" w:w="60"/>
              <w:right w:type="dxa" w:w="100"/>
            </w:tcMar>
            <w:vAlign w:val="top"/>
          </w:tcPr>
          <w:p>
            <w:r>
              <w:rPr>
                <w:sz w:val="17"/>
                <w:szCs w:val="17"/>
              </w:rPr>
              <w:t xml:space="preserve">How is structural uncertainty brought into the likelihood?</w:t>
            </w:r>
          </w:p>
        </w:tc>
        <w:tc>
          <w:tcPr>
            <w:tcW w:type="dxa" w:w="3738"/>
            <w:shd w:fill="F7F9FC" w:color="auto" w:val="clear"/>
            <w:tcMar>
              <w:top w:type="dxa" w:w="60"/>
              <w:left w:type="dxa" w:w="100"/>
              <w:bottom w:type="dxa" w:w="60"/>
              <w:right w:type="dxa" w:w="100"/>
            </w:tcMar>
            <w:vAlign w:val="top"/>
          </w:tcPr>
          <w:p>
            <w:r>
              <w:rPr>
                <w:sz w:val="17"/>
                <w:szCs w:val="17"/>
              </w:rPr>
              <w:t xml:space="preserve">A prediction-error covariance; a more reliable posterior.</w:t>
            </w:r>
          </w:p>
        </w:tc>
      </w:tr>
      <w:tr>
        <w:trPr>
          <w:cantSplit/>
        </w:trPr>
        <w:tc>
          <w:tcPr>
            <w:tcW w:type="dxa" w:w="700"/>
            <w:tcMar>
              <w:top w:type="dxa" w:w="60"/>
              <w:left w:type="dxa" w:w="100"/>
              <w:bottom w:type="dxa" w:w="60"/>
              <w:right w:type="dxa" w:w="100"/>
            </w:tcMar>
            <w:vAlign w:val="top"/>
          </w:tcPr>
          <w:p>
            <w:r>
              <w:rPr>
                <w:sz w:val="17"/>
                <w:szCs w:val="17"/>
              </w:rPr>
              <w:t xml:space="preserve">E1</w:t>
            </w:r>
          </w:p>
        </w:tc>
        <w:tc>
          <w:tcPr>
            <w:tcW w:type="dxa" w:w="2100"/>
            <w:tcMar>
              <w:top w:type="dxa" w:w="60"/>
              <w:left w:type="dxa" w:w="100"/>
              <w:bottom w:type="dxa" w:w="60"/>
              <w:right w:type="dxa" w:w="100"/>
            </w:tcMar>
            <w:vAlign w:val="top"/>
          </w:tcPr>
          <w:p>
            <w:r>
              <w:rPr>
                <w:sz w:val="17"/>
                <w:szCs w:val="17"/>
              </w:rPr>
              <w:t xml:space="preserve">Heteroskedasticity</w:t>
            </w:r>
          </w:p>
        </w:tc>
        <w:tc>
          <w:tcPr>
            <w:tcW w:type="dxa" w:w="3100"/>
            <w:tcMar>
              <w:top w:type="dxa" w:w="60"/>
              <w:left w:type="dxa" w:w="100"/>
              <w:bottom w:type="dxa" w:w="60"/>
              <w:right w:type="dxa" w:w="100"/>
            </w:tcMar>
            <w:vAlign w:val="top"/>
          </w:tcPr>
          <w:p>
            <w:r>
              <w:rPr>
                <w:sz w:val="17"/>
                <w:szCs w:val="17"/>
              </w:rPr>
              <w:t xml:space="preserve">How is input-dependent noise modeled?</w:t>
            </w:r>
          </w:p>
        </w:tc>
        <w:tc>
          <w:tcPr>
            <w:tcW w:type="dxa" w:w="3738"/>
            <w:tcMar>
              <w:top w:type="dxa" w:w="60"/>
              <w:left w:type="dxa" w:w="100"/>
              <w:bottom w:type="dxa" w:w="60"/>
              <w:right w:type="dxa" w:w="100"/>
            </w:tcMar>
            <w:vAlign w:val="top"/>
          </w:tcPr>
          <w:p>
            <w:r>
              <w:rPr>
                <w:sz w:val="17"/>
                <w:szCs w:val="17"/>
              </w:rPr>
              <w:t xml:space="preserve">Natural parameters and Laplace evidence.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E2</w:t>
            </w:r>
          </w:p>
        </w:tc>
        <w:tc>
          <w:tcPr>
            <w:tcW w:type="dxa" w:w="2100"/>
            <w:shd w:fill="F7F9FC" w:color="auto" w:val="clear"/>
            <w:tcMar>
              <w:top w:type="dxa" w:w="60"/>
              <w:left w:type="dxa" w:w="100"/>
              <w:bottom w:type="dxa" w:w="60"/>
              <w:right w:type="dxa" w:w="100"/>
            </w:tcMar>
            <w:vAlign w:val="top"/>
          </w:tcPr>
          <w:p>
            <w:r>
              <w:rPr>
                <w:sz w:val="17"/>
                <w:szCs w:val="17"/>
              </w:rPr>
              <w:t xml:space="preserve">PAC-Bayes</w:t>
            </w:r>
          </w:p>
        </w:tc>
        <w:tc>
          <w:tcPr>
            <w:tcW w:type="dxa" w:w="3100"/>
            <w:shd w:fill="F7F9FC" w:color="auto" w:val="clear"/>
            <w:tcMar>
              <w:top w:type="dxa" w:w="60"/>
              <w:left w:type="dxa" w:w="100"/>
              <w:bottom w:type="dxa" w:w="60"/>
              <w:right w:type="dxa" w:w="100"/>
            </w:tcMar>
            <w:vAlign w:val="top"/>
          </w:tcPr>
          <w:p>
            <w:r>
              <w:rPr>
                <w:sz w:val="17"/>
                <w:szCs w:val="17"/>
              </w:rPr>
              <w:t xml:space="preserve">How is the prior learned from many tasks?</w:t>
            </w:r>
          </w:p>
        </w:tc>
        <w:tc>
          <w:tcPr>
            <w:tcW w:type="dxa" w:w="3738"/>
            <w:shd w:fill="F7F9FC" w:color="auto" w:val="clear"/>
            <w:tcMar>
              <w:top w:type="dxa" w:w="60"/>
              <w:left w:type="dxa" w:w="100"/>
              <w:bottom w:type="dxa" w:w="60"/>
              <w:right w:type="dxa" w:w="100"/>
            </w:tcMar>
            <w:vAlign w:val="top"/>
          </w:tcPr>
          <w:p>
            <w:r>
              <w:rPr>
                <w:sz w:val="17"/>
                <w:szCs w:val="17"/>
              </w:rPr>
              <w:t xml:space="preserve">A PAC-optimal hyper-posterior in closed form.</w:t>
            </w:r>
          </w:p>
        </w:tc>
      </w:tr>
      <w:tr>
        <w:trPr>
          <w:cantSplit/>
        </w:trPr>
        <w:tc>
          <w:tcPr>
            <w:tcW w:type="dxa" w:w="700"/>
            <w:tcMar>
              <w:top w:type="dxa" w:w="60"/>
              <w:left w:type="dxa" w:w="100"/>
              <w:bottom w:type="dxa" w:w="60"/>
              <w:right w:type="dxa" w:w="100"/>
            </w:tcMar>
            <w:vAlign w:val="top"/>
          </w:tcPr>
          <w:p>
            <w:r>
              <w:rPr>
                <w:sz w:val="17"/>
                <w:szCs w:val="17"/>
              </w:rPr>
              <w:t xml:space="preserve">E3</w:t>
            </w:r>
          </w:p>
        </w:tc>
        <w:tc>
          <w:tcPr>
            <w:tcW w:type="dxa" w:w="2100"/>
            <w:tcMar>
              <w:top w:type="dxa" w:w="60"/>
              <w:left w:type="dxa" w:w="100"/>
              <w:bottom w:type="dxa" w:w="60"/>
              <w:right w:type="dxa" w:w="100"/>
            </w:tcMar>
            <w:vAlign w:val="top"/>
          </w:tcPr>
          <w:p>
            <w:r>
              <w:rPr>
                <w:sz w:val="17"/>
                <w:szCs w:val="17"/>
              </w:rPr>
              <w:t xml:space="preserve">Temperature</w:t>
            </w:r>
          </w:p>
        </w:tc>
        <w:tc>
          <w:tcPr>
            <w:tcW w:type="dxa" w:w="3100"/>
            <w:tcMar>
              <w:top w:type="dxa" w:w="60"/>
              <w:left w:type="dxa" w:w="100"/>
              <w:bottom w:type="dxa" w:w="60"/>
              <w:right w:type="dxa" w:w="100"/>
            </w:tcMar>
            <w:vAlign w:val="top"/>
          </w:tcPr>
          <w:p>
            <w:r>
              <w:rPr>
                <w:sz w:val="17"/>
                <w:szCs w:val="17"/>
              </w:rPr>
              <w:t xml:space="preserve">Why does the cold posterior help?</w:t>
            </w:r>
          </w:p>
        </w:tc>
        <w:tc>
          <w:tcPr>
            <w:tcW w:type="dxa" w:w="3738"/>
            <w:tcMar>
              <w:top w:type="dxa" w:w="60"/>
              <w:left w:type="dxa" w:w="100"/>
              <w:bottom w:type="dxa" w:w="60"/>
              <w:right w:type="dxa" w:w="100"/>
            </w:tcMar>
            <w:vAlign w:val="top"/>
          </w:tcPr>
          <w:p>
            <w:r>
              <w:rPr>
                <w:sz w:val="17"/>
                <w:szCs w:val="17"/>
              </w:rPr>
              <w:t xml:space="preserve">The temperature repairs augmented data treated as independent.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E4</w:t>
            </w:r>
          </w:p>
        </w:tc>
        <w:tc>
          <w:tcPr>
            <w:tcW w:type="dxa" w:w="2100"/>
            <w:shd w:fill="F7F9FC" w:color="auto" w:val="clear"/>
            <w:tcMar>
              <w:top w:type="dxa" w:w="60"/>
              <w:left w:type="dxa" w:w="100"/>
              <w:bottom w:type="dxa" w:w="60"/>
              <w:right w:type="dxa" w:w="100"/>
            </w:tcMar>
            <w:vAlign w:val="top"/>
          </w:tcPr>
          <w:p>
            <w:r>
              <w:rPr>
                <w:sz w:val="17"/>
                <w:szCs w:val="17"/>
              </w:rPr>
              <w:t xml:space="preserve">Design</w:t>
            </w:r>
          </w:p>
        </w:tc>
        <w:tc>
          <w:tcPr>
            <w:tcW w:type="dxa" w:w="3100"/>
            <w:shd w:fill="F7F9FC" w:color="auto" w:val="clear"/>
            <w:tcMar>
              <w:top w:type="dxa" w:w="60"/>
              <w:left w:type="dxa" w:w="100"/>
              <w:bottom w:type="dxa" w:w="60"/>
              <w:right w:type="dxa" w:w="100"/>
            </w:tcMar>
            <w:vAlign w:val="top"/>
          </w:tcPr>
          <w:p>
            <w:r>
              <w:rPr>
                <w:sz w:val="17"/>
                <w:szCs w:val="17"/>
              </w:rPr>
              <w:t xml:space="preserve">How to optimize with a wrong GP model?</w:t>
            </w:r>
          </w:p>
        </w:tc>
        <w:tc>
          <w:tcPr>
            <w:tcW w:type="dxa" w:w="3738"/>
            <w:shd w:fill="F7F9FC" w:color="auto" w:val="clear"/>
            <w:tcMar>
              <w:top w:type="dxa" w:w="60"/>
              <w:left w:type="dxa" w:w="100"/>
              <w:bottom w:type="dxa" w:w="60"/>
              <w:right w:type="dxa" w:w="100"/>
            </w:tcMar>
            <w:vAlign w:val="top"/>
          </w:tcPr>
          <w:p>
            <w:r>
              <w:rPr>
                <w:sz w:val="17"/>
                <w:szCs w:val="17"/>
              </w:rPr>
              <w:t xml:space="preserve">Widened bounds and adaptation to an unknown level.</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Heteroskedasticity</w:t>
            </w:r>
          </w:p>
        </w:tc>
        <w:tc>
          <w:tcPr>
            <w:tcW w:type="dxa" w:w="3100"/>
            <w:tcMar>
              <w:top w:type="dxa" w:w="60"/>
              <w:left w:type="dxa" w:w="100"/>
              <w:bottom w:type="dxa" w:w="60"/>
              <w:right w:type="dxa" w:w="100"/>
            </w:tcMar>
            <w:vAlign w:val="top"/>
          </w:tcPr>
          <w:p>
            <w:r>
              <w:rPr>
                <w:sz w:val="17"/>
                <w:szCs w:val="17"/>
              </w:rPr>
              <w:t xml:space="preserve">How is empirical Bayes done with unequal noise levels?</w:t>
            </w:r>
          </w:p>
        </w:tc>
        <w:tc>
          <w:tcPr>
            <w:tcW w:type="dxa" w:w="3738"/>
            <w:tcMar>
              <w:top w:type="dxa" w:w="60"/>
              <w:left w:type="dxa" w:w="100"/>
              <w:bottom w:type="dxa" w:w="60"/>
              <w:right w:type="dxa" w:w="100"/>
            </w:tcMar>
            <w:vAlign w:val="top"/>
          </w:tcPr>
          <w:p>
            <w:r>
              <w:rPr>
                <w:sz w:val="17"/>
                <w:szCs w:val="17"/>
              </w:rPr>
              <w:t xml:space="preserve">NPMLE of the prior with small regret.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Robust Bayes</w:t>
            </w:r>
          </w:p>
        </w:tc>
        <w:tc>
          <w:tcPr>
            <w:tcW w:type="dxa" w:w="3100"/>
            <w:shd w:fill="F7F9FC" w:color="auto" w:val="clear"/>
            <w:tcMar>
              <w:top w:type="dxa" w:w="60"/>
              <w:left w:type="dxa" w:w="100"/>
              <w:bottom w:type="dxa" w:w="60"/>
              <w:right w:type="dxa" w:w="100"/>
            </w:tcMar>
            <w:vAlign w:val="top"/>
          </w:tcPr>
          <w:p>
            <w:r>
              <w:rPr>
                <w:sz w:val="17"/>
                <w:szCs w:val="17"/>
              </w:rPr>
              <w:t xml:space="preserve">Does the sampler track the clean posterior?</w:t>
            </w:r>
          </w:p>
        </w:tc>
        <w:tc>
          <w:tcPr>
            <w:tcW w:type="dxa" w:w="3738"/>
            <w:shd w:fill="F7F9FC" w:color="auto" w:val="clear"/>
            <w:tcMar>
              <w:top w:type="dxa" w:w="60"/>
              <w:left w:type="dxa" w:w="100"/>
              <w:bottom w:type="dxa" w:w="60"/>
              <w:right w:type="dxa" w:w="100"/>
            </w:tcMar>
            <w:vAlign w:val="top"/>
          </w:tcPr>
          <w:p>
            <w:r>
              <w:rPr>
                <w:sz w:val="17"/>
                <w:szCs w:val="17"/>
              </w:rPr>
              <w:t xml:space="preserve">Yes, up to </w:t>
            </w:r>
            <m:oMath>
              <m:acc>
                <m:accPr>
                  <m:chr m:val="̃"/>
                </m:accPr>
                <m:e>
                  <m:r>
                    <m:t>O</m:t>
                  </m:r>
                </m:e>
              </m:acc>
              <m:d>
                <m:dPr>
                  <m:begChr m:val="("/>
                  <m:sepChr m:val=""/>
                  <m:endChr m:val=")"/>
                  <m:grow/>
                </m:dPr>
                <m:e>
                  <m:r>
                    <m:t>ϵ</m:t>
                  </m:r>
                </m:e>
              </m:d>
            </m:oMath>
            <w:r>
              <w:rPr>
                <w:sz w:val="17"/>
                <w:szCs w:val="17"/>
              </w:rPr>
              <w:t xml:space="preserve"> under contamination.</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Complexity</w:t>
            </w:r>
          </w:p>
        </w:tc>
        <w:tc>
          <w:tcPr>
            <w:tcW w:type="dxa" w:w="3100"/>
            <w:tcMar>
              <w:top w:type="dxa" w:w="60"/>
              <w:left w:type="dxa" w:w="100"/>
              <w:bottom w:type="dxa" w:w="60"/>
              <w:right w:type="dxa" w:w="100"/>
            </w:tcMar>
            <w:vAlign w:val="top"/>
          </w:tcPr>
          <w:p>
            <w:r>
              <w:rPr>
                <w:sz w:val="17"/>
                <w:szCs w:val="17"/>
              </w:rPr>
              <w:t xml:space="preserve">How is complexity measured beyond interpolation?</w:t>
            </w:r>
          </w:p>
        </w:tc>
        <w:tc>
          <w:tcPr>
            <w:tcW w:type="dxa" w:w="3738"/>
            <w:tcMar>
              <w:top w:type="dxa" w:w="60"/>
              <w:left w:type="dxa" w:w="100"/>
              <w:bottom w:type="dxa" w:w="60"/>
              <w:right w:type="dxa" w:w="100"/>
            </w:tcMar>
            <w:vAlign w:val="top"/>
          </w:tcPr>
          <w:p>
            <w:r>
              <w:rPr>
                <w:sz w:val="17"/>
                <w:szCs w:val="17"/>
              </w:rPr>
              <w:t xml:space="preserve">MDL-COMP from the spectrum, not from the number of parameters.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Overspecification</w:t>
            </w:r>
          </w:p>
        </w:tc>
        <w:tc>
          <w:tcPr>
            <w:tcW w:type="dxa" w:w="3100"/>
            <w:shd w:fill="F7F9FC" w:color="auto" w:val="clear"/>
            <w:tcMar>
              <w:top w:type="dxa" w:w="60"/>
              <w:left w:type="dxa" w:w="100"/>
              <w:bottom w:type="dxa" w:w="60"/>
              <w:right w:type="dxa" w:w="100"/>
            </w:tcMar>
            <w:vAlign w:val="top"/>
          </w:tcPr>
          <w:p>
            <w:r>
              <w:rPr>
                <w:sz w:val="17"/>
                <w:szCs w:val="17"/>
              </w:rPr>
              <w:t xml:space="preserve">What happens when the model is too complex?</w:t>
            </w:r>
          </w:p>
        </w:tc>
        <w:tc>
          <w:tcPr>
            <w:tcW w:type="dxa" w:w="3738"/>
            <w:shd w:fill="F7F9FC" w:color="auto" w:val="clear"/>
            <w:tcMar>
              <w:top w:type="dxa" w:w="60"/>
              <w:left w:type="dxa" w:w="100"/>
              <w:bottom w:type="dxa" w:w="60"/>
              <w:right w:type="dxa" w:w="100"/>
            </w:tcMar>
            <w:vAlign w:val="top"/>
          </w:tcPr>
          <w:p>
            <w:r>
              <w:rPr>
                <w:sz w:val="17"/>
                <w:szCs w:val="17"/>
              </w:rPr>
              <w:t xml:space="preserve">Singular Fisher information, rate </w:t>
            </w:r>
            <m:oMath>
              <m:sSup>
                <m:e>
                  <m:r>
                    <m:t>n</m:t>
                  </m:r>
                </m:e>
                <m:sup>
                  <m:r>
                    <m:rPr>
                      <m:sty m:val="p"/>
                    </m:rPr>
                    <m:t>−</m:t>
                  </m:r>
                  <m:r>
                    <m:t>1</m:t>
                  </m:r>
                  <m:r>
                    <m:rPr>
                      <m:sty m:val="p"/>
                    </m:rPr>
                    <m:t>/</m:t>
                  </m:r>
                  <m:r>
                    <m:t>4</m:t>
                  </m:r>
                </m:sup>
              </m:sSup>
            </m:oMath>
            <w:r>
              <w:rPr>
                <w:sz w:val="17"/>
                <w:szCs w:val="17"/>
              </w:rPr>
              <w:t xml:space="preserve">.</w:t>
            </w:r>
          </w:p>
        </w:tc>
      </w:tr>
    </w:tbl>
    <w:p>
      <w:pPr>
        <w:spacing w:after="160"/>
      </w:pPr>
    </w:p>
    <w:p>
      <w:pPr>
        <w:pStyle w:val="Heading3"/>
      </w:pPr>
      <w:r>
        <w:rPr>
          <w:color w:val="1F3864"/>
        </w:rPr>
        <w:t xml:space="preserve">9.1 Where Bayes goes when the model is wrong</w:t>
      </w:r>
    </w:p>
    <w:p>
      <w:pPr>
        <w:spacing w:after="120"/>
        <w:jc w:val="both"/>
      </w:pPr>
      <w:r>
        <w:t xml:space="preserve">The new papers confirm the message of [B1] in very different fields. When the model of the noise or of the structure is wrong, the posterior not only concentrates on the KL-optimal point but also becomes overconfident about it: in the calibration of cardiac models [O4], in seismic inversion [C4] and in gravitational-wave analysis, where an unmodeled “glitch” creates evidence for a more complex model [C2]. The theory of overspecified mixtures shows why: when the model is more complex than the truth, the Fisher information becomes singular and the rates drop to </w:t>
      </w:r>
      <m:oMath>
        <m:sSup>
          <m:e>
            <m:r>
              <m:t>n</m:t>
            </m:r>
          </m:e>
          <m:sup>
            <m:r>
              <m:rPr>
                <m:sty m:val="p"/>
              </m:rPr>
              <m:t>−</m:t>
            </m:r>
            <m:r>
              <m:t>1</m:t>
            </m:r>
            <m:r>
              <m:rPr>
                <m:sty m:val="p"/>
              </m:rPr>
              <m:t>/</m:t>
            </m:r>
            <m:r>
              <m:t>4</m:t>
            </m:r>
          </m:sup>
        </m:sSup>
      </m:oMath>
      <w:r>
        <w:t xml:space="preserve"> [BK4].</w:t>
      </w:r>
    </w:p>
    <w:p>
      <w:pPr>
        <w:pStyle w:val="Heading3"/>
      </w:pPr>
      <w:r>
        <w:rPr>
          <w:color w:val="1F3864"/>
        </w:rPr>
        <w:t xml:space="preserve">9.2 Five ways to repair</w:t>
      </w:r>
    </w:p>
    <w:p>
      <w:pPr>
        <w:pStyle w:val="ListParagraph"/>
        <w:numPr>
          <w:ilvl w:val="0"/>
          <w:numId w:val="2"/>
        </w:numPr>
        <w:spacing w:after="60"/>
        <w:jc w:val="both"/>
      </w:pPr>
      <w:r>
        <w:rPr>
          <w:b/>
          <w:bCs/>
        </w:rPr>
        <w:t xml:space="preserve">Tempering the likelihood (temperature):</w:t>
      </w:r>
      <w:r>
        <w:t xml:space="preserve"> the temperature as an effective sample size [E3], Gibbs posteriors certified by PAC-Bayes [E2, O2, P3] and, in Section 10, the learning rate calibrated by bootstrap on the goal.</w:t>
      </w:r>
    </w:p>
    <w:p>
      <w:pPr>
        <w:pStyle w:val="ListParagraph"/>
        <w:numPr>
          <w:ilvl w:val="0"/>
          <w:numId w:val="2"/>
        </w:numPr>
        <w:spacing w:after="60"/>
        <w:jc w:val="both"/>
      </w:pPr>
      <w:r>
        <w:rPr>
          <w:b/>
          <w:bCs/>
        </w:rPr>
        <w:t xml:space="preserve">Changing the loss:</w:t>
      </w:r>
      <w:r>
        <w:t xml:space="preserve"> MMD in place of KL [O3] and robust gradients in the Langevin sampler [BK2].</w:t>
      </w:r>
    </w:p>
    <w:p>
      <w:pPr>
        <w:pStyle w:val="ListParagraph"/>
        <w:numPr>
          <w:ilvl w:val="0"/>
          <w:numId w:val="2"/>
        </w:numPr>
        <w:spacing w:after="60"/>
        <w:jc w:val="both"/>
      </w:pPr>
      <w:r>
        <w:rPr>
          <w:b/>
          <w:bCs/>
        </w:rPr>
        <w:t xml:space="preserve">Expanding the model:</w:t>
      </w:r>
      <w:r>
        <w:t xml:space="preserve"> modeled heteroskedasticity [E1, BK1], model error with a GP or ARMA [O4], stochastic closures [C3] and the prediction-error covariance from the uncertain structure [C4].</w:t>
      </w:r>
    </w:p>
    <w:p>
      <w:pPr>
        <w:pStyle w:val="ListParagraph"/>
        <w:numPr>
          <w:ilvl w:val="0"/>
          <w:numId w:val="2"/>
        </w:numPr>
        <w:spacing w:after="60"/>
        <w:jc w:val="both"/>
      </w:pPr>
      <w:r>
        <w:rPr>
          <w:b/>
          <w:bCs/>
        </w:rPr>
        <w:t xml:space="preserve">Modular inference:</w:t>
      </w:r>
      <w:r>
        <w:t xml:space="preserve"> the “cut” posterior, now with an efficiency theory [O1].</w:t>
      </w:r>
    </w:p>
    <w:p>
      <w:pPr>
        <w:pStyle w:val="ListParagraph"/>
        <w:numPr>
          <w:ilvl w:val="0"/>
          <w:numId w:val="2"/>
        </w:numPr>
        <w:spacing w:after="60"/>
        <w:jc w:val="both"/>
      </w:pPr>
      <w:r>
        <w:rPr>
          <w:b/>
          <w:bCs/>
        </w:rPr>
        <w:t xml:space="preserve">Frequentist calibration of intervals:</w:t>
      </w:r>
      <w:r>
        <w:t xml:space="preserve"> critical values that account for the bias under local misspecification [P4], and adequacy tests as a preliminary diagnostic step [P1].</w:t>
      </w:r>
    </w:p>
    <w:p>
      <w:pPr>
        <w:pStyle w:val="Heading3"/>
      </w:pPr>
      <w:r>
        <w:rPr>
          <w:color w:val="1F3864"/>
        </w:rPr>
        <w:t xml:space="preserve">9.3 Complexity, evidence and hypercompression</w:t>
      </w:r>
    </w:p>
    <w:p>
      <w:pPr>
        <w:spacing w:after="120"/>
        <w:jc w:val="both"/>
      </w:pPr>
      <w:r>
        <w:t xml:space="preserve">Three papers address the complexity side of [B1]. MDL-COMP measures the complexity of linear regression with the code lengths of Bayesian ridge, and shows that it depends on the spectrum of the design, not on the number of parameters [BK3]. The exact evidence of deep linear networks shows that the architecture acts as a data-dependent prior [P2]. And the case of GW200129 shows in real data that Bayesian model selection can reward complexity when the noise is misspecified [C2], which is exactly the phenomenon of hypercompression.</w:t>
      </w:r>
    </w:p>
    <w:p>
      <w:pPr>
        <w:pStyle w:val="Heading3"/>
      </w:pPr>
      <w:r>
        <w:rPr>
          <w:color w:val="1F3864"/>
        </w:rPr>
        <w:t xml:space="preserve">9.4 What is not yet solved</w:t>
      </w:r>
    </w:p>
    <w:p>
      <w:pPr>
        <w:spacing w:after="120"/>
        <w:jc w:val="both"/>
      </w:pPr>
      <w:r>
        <w:t xml:space="preserve">No paper gives a general rule for the learning rate: PAC-Bayes treats </w:t>
      </w:r>
      <m:oMath>
        <m:r>
          <m:t>η</m:t>
        </m:r>
      </m:oMath>
      <w:r>
        <w:t xml:space="preserve"> as part of the bound, [E3] links it to the effective sample size, SafeBayes to prediction and Section 10 to the coverage of the goal. Most papers on model expansion calibrate the model error but do not link it to data worth; only [E4] treats misspecification within the choice of measurements. And few papers study misspecification with scarce and dependent data, such as monitoring time series.</w:t>
      </w:r>
    </w:p>
    <w:p>
      <w:pPr>
        <w:pStyle w:val="Heading3"/>
      </w:pPr>
      <w:r>
        <w:rPr>
          <w:color w:val="1F3864"/>
        </w:rPr>
        <w:t xml:space="preserve">9.5 Lessons for SWI-Goal-OED</w:t>
      </w:r>
    </w:p>
    <w:p>
      <w:pPr>
        <w:pStyle w:val="ListParagraph"/>
        <w:numPr>
          <w:ilvl w:val="0"/>
          <w:numId w:val="2"/>
        </w:numPr>
        <w:spacing w:after="60"/>
        <w:jc w:val="both"/>
      </w:pPr>
      <w:r>
        <w:t xml:space="preserve">The monitoring network mixes readings of very different accuracy; the first solution is to model heteroskedasticity directly [E1, BK1], when the noise structure is known. When it is not known, a calibrated </w:t>
      </w:r>
      <m:oMath>
        <m:r>
          <m:t>η</m:t>
        </m:r>
      </m:oMath>
      <w:r>
        <w:t xml:space="preserve"> is needed.</w:t>
      </w:r>
    </w:p>
    <w:p>
      <w:pPr>
        <w:pStyle w:val="ListParagraph"/>
        <w:numPr>
          <w:ilvl w:val="0"/>
          <w:numId w:val="2"/>
        </w:numPr>
        <w:spacing w:after="60"/>
        <w:jc w:val="both"/>
      </w:pPr>
      <w:r>
        <w:t xml:space="preserve">The 3D hydraulic conductivity of the aquifer is as uncertain as the elastic structure of the crust: the prediction-error covariance of [C4] and the stochastic closures of [C3] are direct ways to bring this uncertainty into the likelihood of the variable-density model.</w:t>
      </w:r>
    </w:p>
    <w:p>
      <w:pPr>
        <w:pStyle w:val="ListParagraph"/>
        <w:numPr>
          <w:ilvl w:val="0"/>
          <w:numId w:val="2"/>
        </w:numPr>
        <w:spacing w:after="60"/>
        <w:jc w:val="both"/>
      </w:pPr>
      <w:r>
        <w:t xml:space="preserve">Hydraulic-head time series have autocorrelated errors; the ARMA error models of [O4] and MMD estimation, which is robust to dependence [O3], are alternatives to independent noise.</w:t>
      </w:r>
    </w:p>
    <w:p>
      <w:pPr>
        <w:pStyle w:val="ListParagraph"/>
        <w:numPr>
          <w:ilvl w:val="0"/>
          <w:numId w:val="2"/>
        </w:numPr>
        <w:spacing w:after="60"/>
        <w:jc w:val="both"/>
      </w:pPr>
      <w:r>
        <w:t xml:space="preserve">For the choice of new wells, the confidence bounds must be widened according to the level of misspecification [E4], and the intervals for the goal must be calibrated, as in KALIB-GO, so that data worth is not overestimated.</w:t>
      </w:r>
    </w:p>
    <w:p>
      <w:pPr>
        <w:pStyle w:val="Heading3"/>
      </w:pPr>
      <w:r>
        <w:rPr>
          <w:color w:val="1F3864"/>
        </w:rPr>
        <w:t xml:space="preserve">9.6 Further reading</w:t>
      </w:r>
    </w:p>
    <w:p>
      <w:pPr>
        <w:spacing w:after="120"/>
        <w:jc w:val="both"/>
      </w:pPr>
      <w:r>
        <w:t xml:space="preserve">Verified papers closely related to the topic that were left out because of the limit of 4 papers per institution, an overlap with a selected paper or an unconfirmed bibliographic field.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Farid, A. &amp; Majumdar, A. (2021). Generalization bounds for meta-learning via PAC-Bayes and uniform stability. </w:t>
            </w:r>
            <w:r>
              <w:rPr>
                <w:i/>
                <w:iCs/>
                <w:sz w:val="17"/>
                <w:szCs w:val="17"/>
              </w:rPr>
              <w:t xml:space="preserve">Advances in Neural Information Processing Systems</w:t>
            </w:r>
            <w:r>
              <w:rPr>
                <w:sz w:val="17"/>
                <w:szCs w:val="17"/>
              </w:rPr>
              <w:t xml:space="preserve">, 34, 2173–2186.</w:t>
            </w:r>
          </w:p>
        </w:tc>
        <w:tc>
          <w:tcPr>
            <w:tcW w:type="dxa" w:w="3038"/>
            <w:tcMar>
              <w:top w:type="dxa" w:w="60"/>
              <w:left w:type="dxa" w:w="100"/>
              <w:bottom w:type="dxa" w:w="60"/>
              <w:right w:type="dxa" w:w="100"/>
            </w:tcMar>
            <w:vAlign w:val="top"/>
          </w:tcPr>
          <w:p>
            <w:r>
              <w:rPr>
                <w:sz w:val="17"/>
                <w:szCs w:val="17"/>
              </w:rPr>
              <w:t xml:space="preserve">PAC-Bayes bounds for meta-learning; complements [E2] and [P3].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Li, D., Plagborg-Møller, M. &amp; Wolf, C. K. (2024). Local projections vs. VARs: Lessons from thousands of DGPs. </w:t>
            </w:r>
            <w:r>
              <w:rPr>
                <w:i/>
                <w:iCs/>
                <w:sz w:val="17"/>
                <w:szCs w:val="17"/>
              </w:rPr>
              <w:t xml:space="preserve">Journal of Econometrics</w:t>
            </w:r>
            <w:r>
              <w:rPr>
                <w:sz w:val="17"/>
                <w:szCs w:val="17"/>
              </w:rPr>
              <w:t xml:space="preserve">, 244(2), 105722 (DOI not seen).</w:t>
            </w:r>
          </w:p>
        </w:tc>
        <w:tc>
          <w:tcPr>
            <w:tcW w:type="dxa" w:w="3038"/>
            <w:shd w:fill="F7F9FC" w:color="auto" w:val="clear"/>
            <w:tcMar>
              <w:top w:type="dxa" w:w="60"/>
              <w:left w:type="dxa" w:w="100"/>
              <w:bottom w:type="dxa" w:w="60"/>
              <w:right w:type="dxa" w:w="100"/>
            </w:tcMar>
            <w:vAlign w:val="top"/>
          </w:tcPr>
          <w:p>
            <w:r>
              <w:rPr>
                <w:sz w:val="17"/>
                <w:szCs w:val="17"/>
              </w:rPr>
              <w:t xml:space="preserve">Bias from misspecification versus variance across thousands of models.</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Bonhomme, S. &amp; Weidner, M. (2022). Minimizing sensitivity to model misspecification. </w:t>
            </w:r>
            <w:r>
              <w:rPr>
                <w:i/>
                <w:iCs/>
                <w:sz w:val="17"/>
                <w:szCs w:val="17"/>
              </w:rPr>
              <w:t xml:space="preserve">Quantitative Economics</w:t>
            </w:r>
            <w:r>
              <w:rPr>
                <w:sz w:val="17"/>
                <w:szCs w:val="17"/>
              </w:rPr>
              <w:t xml:space="preserve">, 13(3), 907–954. </w:t>
            </w:r>
            <w:hyperlink w:history="1" r:id="rId9uyqhgueodeqj5x7tvatc">
              <w:r>
                <w:rPr>
                  <w:color w:val="1D4ED8"/>
                  <w:sz w:val="17"/>
                  <w:szCs w:val="17"/>
                  <w:u w:val="single"/>
                </w:rPr>
                <w:t xml:space="preserve">https://doi.org/10.3982/QE1930</w:t>
              </w:r>
            </w:hyperlink>
          </w:p>
        </w:tc>
        <w:tc>
          <w:tcPr>
            <w:tcW w:type="dxa" w:w="3038"/>
            <w:tcMar>
              <w:top w:type="dxa" w:w="60"/>
              <w:left w:type="dxa" w:w="100"/>
              <w:bottom w:type="dxa" w:w="60"/>
              <w:right w:type="dxa" w:w="100"/>
            </w:tcMar>
            <w:vAlign w:val="top"/>
          </w:tcPr>
          <w:p>
            <w:r>
              <w:rPr>
                <w:sz w:val="17"/>
                <w:szCs w:val="17"/>
              </w:rPr>
              <w:t xml:space="preserve">Estimators with minimal worst-case squared error near a reference model.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Wild, V. D., Ghalebikesabi, S., Sejdinovic, D. &amp; Knoblauch, J. (2023). A rigorous link between deep ensembles and (variational) Bayesian methods. </w:t>
            </w:r>
            <w:r>
              <w:rPr>
                <w:i/>
                <w:iCs/>
                <w:sz w:val="17"/>
                <w:szCs w:val="17"/>
              </w:rPr>
              <w:t xml:space="preserve">Advances in Neural Information Processing Systems</w:t>
            </w:r>
            <w:r>
              <w:rPr>
                <w:sz w:val="17"/>
                <w:szCs w:val="17"/>
              </w:rPr>
              <w:t xml:space="preserve">, 36.</w:t>
            </w:r>
          </w:p>
        </w:tc>
        <w:tc>
          <w:tcPr>
            <w:tcW w:type="dxa" w:w="3038"/>
            <w:shd w:fill="F7F9FC" w:color="auto" w:val="clear"/>
            <w:tcMar>
              <w:top w:type="dxa" w:w="60"/>
              <w:left w:type="dxa" w:w="100"/>
              <w:bottom w:type="dxa" w:w="60"/>
              <w:right w:type="dxa" w:w="100"/>
            </w:tcMar>
            <w:vAlign w:val="top"/>
          </w:tcPr>
          <w:p>
            <w:r>
              <w:rPr>
                <w:sz w:val="17"/>
                <w:szCs w:val="17"/>
              </w:rPr>
              <w:t xml:space="preserve">Generalized variational inference with Wasserstein gradient flows.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Feng, B. T., Bouman, K. L. &amp; Freeman, W. T. (2024). Event-horizon-scale imaging of M87∗ under different assumptions via deep generative image priors. </w:t>
            </w:r>
            <w:r>
              <w:rPr>
                <w:i/>
                <w:iCs/>
                <w:sz w:val="17"/>
                <w:szCs w:val="17"/>
              </w:rPr>
              <w:t xml:space="preserve">The Astrophysical Journal</w:t>
            </w:r>
            <w:r>
              <w:rPr>
                <w:sz w:val="17"/>
                <w:szCs w:val="17"/>
              </w:rPr>
              <w:t xml:space="preserve">, 975(2), 201. </w:t>
            </w:r>
            <w:hyperlink w:history="1" r:id="rIdmfucxnxuhuqwatfqa-o8q">
              <w:r>
                <w:rPr>
                  <w:color w:val="1D4ED8"/>
                  <w:sz w:val="17"/>
                  <w:szCs w:val="17"/>
                  <w:u w:val="single"/>
                </w:rPr>
                <w:t xml:space="preserve">https://doi.org/10.3847/1538-4357/ad737f</w:t>
              </w:r>
            </w:hyperlink>
          </w:p>
        </w:tc>
        <w:tc>
          <w:tcPr>
            <w:tcW w:type="dxa" w:w="3038"/>
            <w:tcMar>
              <w:top w:type="dxa" w:w="60"/>
              <w:left w:type="dxa" w:w="100"/>
              <w:bottom w:type="dxa" w:w="60"/>
              <w:right w:type="dxa" w:w="100"/>
            </w:tcMar>
            <w:vAlign w:val="top"/>
          </w:tcPr>
          <w:p>
            <w:r>
              <w:rPr>
                <w:sz w:val="17"/>
                <w:szCs w:val="17"/>
              </w:rPr>
              <w:t xml:space="preserve">How a Bayesian image changes when the prior is wrong.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Fong, M.-J., Lin, P.-H. &amp; Palfrey, T. R. (2025). Cursed sequential equilibrium. </w:t>
            </w:r>
            <w:r>
              <w:rPr>
                <w:i/>
                <w:iCs/>
                <w:sz w:val="17"/>
                <w:szCs w:val="17"/>
              </w:rPr>
              <w:t xml:space="preserve">American Economic Review</w:t>
            </w:r>
            <w:r>
              <w:rPr>
                <w:sz w:val="17"/>
                <w:szCs w:val="17"/>
              </w:rPr>
              <w:t xml:space="preserve">, 115(8), 2616–2658. </w:t>
            </w:r>
            <w:hyperlink w:history="1" r:id="rIdr5djn1pfanpvdkeexeggs">
              <w:r>
                <w:rPr>
                  <w:color w:val="1D4ED8"/>
                  <w:sz w:val="17"/>
                  <w:szCs w:val="17"/>
                  <w:u w:val="single"/>
                </w:rPr>
                <w:t xml:space="preserve">https://doi.org/10.1257/aer.20231130</w:t>
              </w:r>
            </w:hyperlink>
          </w:p>
        </w:tc>
        <w:tc>
          <w:tcPr>
            <w:tcW w:type="dxa" w:w="3038"/>
            <w:shd w:fill="F7F9FC" w:color="auto" w:val="clear"/>
            <w:tcMar>
              <w:top w:type="dxa" w:w="60"/>
              <w:left w:type="dxa" w:w="100"/>
              <w:bottom w:type="dxa" w:w="60"/>
              <w:right w:type="dxa" w:w="100"/>
            </w:tcMar>
            <w:vAlign w:val="top"/>
          </w:tcPr>
          <w:p>
            <w:r>
              <w:rPr>
                <w:sz w:val="17"/>
                <w:szCs w:val="17"/>
              </w:rPr>
              <w:t xml:space="preserve">Misspecified beliefs in sequential games.</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Kirschner, J., Bogunovic, I., Jegelka, S. &amp; Krause, A. (2020). Distributionally robust Bayesian optimization. </w:t>
            </w:r>
            <w:r>
              <w:rPr>
                <w:i/>
                <w:iCs/>
                <w:sz w:val="17"/>
                <w:szCs w:val="17"/>
              </w:rPr>
              <w:t xml:space="preserve">Proceedings of AISTATS 2020</w:t>
            </w:r>
            <w:r>
              <w:rPr>
                <w:sz w:val="17"/>
                <w:szCs w:val="17"/>
              </w:rPr>
              <w:t xml:space="preserve">, PMLR 108, 2174–2184.</w:t>
            </w:r>
          </w:p>
        </w:tc>
        <w:tc>
          <w:tcPr>
            <w:tcW w:type="dxa" w:w="3038"/>
            <w:tcMar>
              <w:top w:type="dxa" w:w="60"/>
              <w:left w:type="dxa" w:w="100"/>
              <w:bottom w:type="dxa" w:w="60"/>
              <w:right w:type="dxa" w:w="100"/>
            </w:tcMar>
            <w:vAlign w:val="top"/>
          </w:tcPr>
          <w:p>
            <w:r>
              <w:rPr>
                <w:sz w:val="17"/>
                <w:szCs w:val="17"/>
              </w:rPr>
              <w:t xml:space="preserve">Bayesian optimization that is robust to the distribution of the context.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Immer, A., Bauer, M., Fortuin, V., Rätsch, G. &amp; Khan, M. E. (2021). Scalable marginal likelihood estimation for model selection in deep learning. </w:t>
            </w:r>
            <w:r>
              <w:rPr>
                <w:i/>
                <w:iCs/>
                <w:sz w:val="17"/>
                <w:szCs w:val="17"/>
              </w:rPr>
              <w:t xml:space="preserve">Proceedings of ICML 2021</w:t>
            </w:r>
            <w:r>
              <w:rPr>
                <w:sz w:val="17"/>
                <w:szCs w:val="17"/>
              </w:rPr>
              <w:t xml:space="preserve">, PMLR 139, 4563–4573.</w:t>
            </w:r>
          </w:p>
        </w:tc>
        <w:tc>
          <w:tcPr>
            <w:tcW w:type="dxa" w:w="3038"/>
            <w:shd w:fill="F7F9FC" w:color="auto" w:val="clear"/>
            <w:tcMar>
              <w:top w:type="dxa" w:w="60"/>
              <w:left w:type="dxa" w:w="100"/>
              <w:bottom w:type="dxa" w:w="60"/>
              <w:right w:type="dxa" w:w="100"/>
            </w:tcMar>
            <w:vAlign w:val="top"/>
          </w:tcPr>
          <w:p>
            <w:r>
              <w:rPr>
                <w:sz w:val="17"/>
                <w:szCs w:val="17"/>
              </w:rPr>
              <w:t xml:space="preserve">Model selection with the evidence, the mechanism that fails in [B1].</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Giordano, R., Liu, R., Jordan, M. I. &amp; Broderick, T. (2023). Evaluating sensitivity to the stick-breaking prior in Bayesian nonparametrics. </w:t>
            </w:r>
            <w:r>
              <w:rPr>
                <w:i/>
                <w:iCs/>
                <w:sz w:val="17"/>
                <w:szCs w:val="17"/>
              </w:rPr>
              <w:t xml:space="preserve">Bayesian Analysis</w:t>
            </w:r>
            <w:r>
              <w:rPr>
                <w:sz w:val="17"/>
                <w:szCs w:val="17"/>
              </w:rPr>
              <w:t xml:space="preserve">, 18(1), 287–366. </w:t>
            </w:r>
            <w:hyperlink w:history="1" r:id="rId-q9dxi34-gczsvccmgn61">
              <w:r>
                <w:rPr>
                  <w:color w:val="1D4ED8"/>
                  <w:sz w:val="17"/>
                  <w:szCs w:val="17"/>
                  <w:u w:val="single"/>
                </w:rPr>
                <w:t xml:space="preserve">https://doi.org/10.1214/22-BA1309</w:t>
              </w:r>
            </w:hyperlink>
          </w:p>
        </w:tc>
        <w:tc>
          <w:tcPr>
            <w:tcW w:type="dxa" w:w="3038"/>
            <w:tcMar>
              <w:top w:type="dxa" w:w="60"/>
              <w:left w:type="dxa" w:w="100"/>
              <w:bottom w:type="dxa" w:w="60"/>
              <w:right w:type="dxa" w:w="100"/>
            </w:tcMar>
            <w:vAlign w:val="top"/>
          </w:tcPr>
          <w:p>
            <w:r>
              <w:rPr>
                <w:sz w:val="17"/>
                <w:szCs w:val="17"/>
              </w:rPr>
              <w:t xml:space="preserve">Local sensitivity to the prior with linear variational response.</w:t>
            </w:r>
          </w:p>
        </w:tc>
      </w:tr>
    </w:tbl>
    <w:p>
      <w:pPr>
        <w:spacing w:after="160"/>
      </w:pPr>
    </w:p>
    <w:p>
      <w:pPr>
        <w:pStyle w:val="Heading1"/>
        <w:pageBreakBefore/>
      </w:pPr>
      <w:r>
        <w:rPr>
          <w:color w:val="92400E"/>
        </w:rPr>
        <w:t xml:space="preserve">10. The proposed innovation</w:t>
      </w:r>
    </w:p>
    <w:p>
      <w:pPr>
        <w:spacing w:after="120"/>
        <w:jc w:val="both"/>
      </w:pPr>
      <w:r>
        <w:t xml:space="preserve">The previous report of this series proposed SAFE-GO: the posterior with a learning rate </w:t>
      </w:r>
      <m:oMath>
        <m:r>
          <m:t>η</m:t>
        </m:r>
      </m:oMath>
      <w:r>
        <w:t xml:space="preserve"> chosen by SafeBayes, which repairs Bayes when the monitoring network mixes exact coastal readings with noisy inland readings. SAFE-GO preserves coverage, but at a price: with many exact readings, its interval for the toe of the interface is much wider than that of the oracle that knows the noise structure, and the coverage comes out above the nominal level. The reason is that SafeBayes chooses </w:t>
      </w:r>
      <m:oMath>
        <m:r>
          <m:t>η</m:t>
        </m:r>
      </m:oMath>
      <w:r>
        <w:t xml:space="preserve"> to predict </w:t>
      </w:r>
      <w:r>
        <w:rPr>
          <w:b/>
          <w:bCs/>
        </w:rPr>
        <w:t xml:space="preserve">all</w:t>
      </w:r>
      <w:r>
        <w:t xml:space="preserve"> the data well, including the easy points, not to describe the uncertainty of the </w:t>
      </w:r>
      <w:r>
        <w:rPr>
          <w:b/>
          <w:bCs/>
        </w:rPr>
        <w:t xml:space="preserve">goal</w:t>
      </w:r>
      <w:r>
        <w:t xml:space="preserve"> correctly. This section proposes and tests </w:t>
      </w:r>
      <w:r>
        <w:rPr>
          <w:b/>
          <w:bCs/>
        </w:rPr>
        <w:t xml:space="preserve">KALIB-GO</w:t>
      </w:r>
      <w:r>
        <w:t xml:space="preserve">: </w:t>
      </w:r>
      <m:oMath>
        <m:r>
          <m:t>η</m:t>
        </m:r>
      </m:oMath>
      <w:r>
        <w:t xml:space="preserve"> is chosen so that the posterior interval for the goal itself, the position of the toe, has nominal frequentist coverage, estimated by bootstrap. The same structure appears outside hydrogeology too: an unmodeled “glitch” in the detector noise pushes Bayesian model selection toward the more complex gravitational-wave model [C2], and a wrong model of the Earth's elastic structure makes seismic inversion overconfident [C4].</w:t>
      </w:r>
    </w:p>
    <w:p>
      <w:pPr>
        <w:pStyle w:val="Heading3"/>
      </w:pPr>
      <w:r>
        <w:rPr>
          <w:color w:val="1F3864"/>
        </w:rPr>
        <w:t xml:space="preserve">10.1 The method</w:t>
      </w:r>
    </w:p>
    <w:p>
      <w:pPr>
        <w:spacing w:after="120"/>
        <w:jc w:val="both"/>
      </w:pPr>
      <w:r>
        <w:t xml:space="preserve">KALIB-GO applies the idea of Syring and Martin [B11] to the decision quantity. Let </w:t>
      </w:r>
      <m:oMath>
        <m:r>
          <m:t>q</m:t>
        </m:r>
        <m:r>
          <m:rPr>
            <m:sty m:val="p"/>
          </m:rPr>
          <m:t>=</m:t>
        </m:r>
        <m:sSub>
          <m:e>
            <m:r>
              <m:t>x</m:t>
            </m:r>
          </m:e>
          <m:sub>
            <m:r>
              <m:rPr>
                <m:sty m:val="p"/>
              </m:rPr>
              <m:t>t</m:t>
            </m:r>
            <m:r>
              <m:rPr>
                <m:sty m:val="p"/>
              </m:rPr>
              <m:t>o</m:t>
            </m:r>
            <m:r>
              <m:rPr>
                <m:sty m:val="p"/>
              </m:rPr>
              <m:t>e</m:t>
            </m:r>
          </m:sub>
        </m:sSub>
      </m:oMath>
      <w:r>
        <w:t xml:space="preserve"> be the goal, </w:t>
      </w:r>
      <m:oMath>
        <m:sSub>
          <m:e>
            <m:acc>
              <m:accPr>
                <m:chr m:val="̂"/>
              </m:accPr>
              <m:e>
                <m:r>
                  <m:t>q</m:t>
                </m:r>
              </m:e>
            </m:acc>
          </m:e>
          <m:sub>
            <m:r>
              <m:t>η</m:t>
            </m:r>
          </m:sub>
        </m:sSub>
      </m:oMath>
      <w:r>
        <w:t xml:space="preserve"> its median under the posterior </w:t>
      </w:r>
      <m:oMath>
        <m:sSub>
          <m:e>
            <m:r>
              <m:t>π</m:t>
            </m:r>
          </m:e>
          <m:sub>
            <m:r>
              <m:t>η</m:t>
            </m:r>
          </m:sub>
        </m:sSub>
      </m:oMath>
      <w:r>
        <w:t xml:space="preserve"> with all the data, and </w:t>
      </w:r>
      <m:oMath>
        <m:sSubSup>
          <m:e>
            <m:r>
              <m:t>C</m:t>
            </m:r>
          </m:e>
          <m:sub>
            <m:r>
              <m:t>η</m:t>
            </m:r>
          </m:sub>
          <m:sup>
            <m:r>
              <m:t>90</m:t>
            </m:r>
          </m:sup>
        </m:sSubSup>
        <m:d>
          <m:dPr>
            <m:begChr m:val="("/>
            <m:sepChr m:val=""/>
            <m:endChr m:val=")"/>
            <m:grow/>
          </m:dPr>
          <m:e>
            <m:sSup>
              <m:e>
                <m:r>
                  <m:t>z</m:t>
                </m:r>
              </m:e>
              <m:sup>
                <m:d>
                  <m:dPr>
                    <m:begChr m:val="("/>
                    <m:sepChr m:val=""/>
                    <m:endChr m:val=")"/>
                    <m:grow/>
                  </m:dPr>
                  <m:e>
                    <m:r>
                      <m:t>b</m:t>
                    </m:r>
                  </m:e>
                </m:d>
              </m:sup>
            </m:sSup>
          </m:e>
        </m:d>
      </m:oMath>
      <w:r>
        <w:t xml:space="preserve"> the central 90% interval of </w:t>
      </w:r>
      <m:oMath>
        <m:r>
          <m:t>q</m:t>
        </m:r>
      </m:oMath>
      <w:r>
        <w:t xml:space="preserve"> under the posterior </w:t>
      </w:r>
      <m:oMath>
        <m:sSub>
          <m:e>
            <m:r>
              <m:t>π</m:t>
            </m:r>
          </m:e>
          <m:sub>
            <m:r>
              <m:t>η</m:t>
            </m:r>
          </m:sub>
        </m:sSub>
      </m:oMath>
      <w:r>
        <w:t xml:space="preserve"> built on the bootstrap sample </w:t>
      </w:r>
      <m:oMath>
        <m:sSup>
          <m:e>
            <m:r>
              <m:t>z</m:t>
            </m:r>
          </m:e>
          <m:sup>
            <m:d>
              <m:dPr>
                <m:begChr m:val="("/>
                <m:sepChr m:val=""/>
                <m:endChr m:val=")"/>
                <m:grow/>
              </m:dPr>
              <m:e>
                <m:r>
                  <m:t>b</m:t>
                </m:r>
              </m:e>
            </m:d>
          </m:sup>
        </m:sSup>
      </m:oMath>
      <w:r>
        <w:t xml:space="preserve">. The bootstrap coverage and the calibrated rate are:</w:t>
      </w:r>
    </w:p>
    <w:p>
      <w:pPr>
        <w:pStyle w:val="Equation"/>
      </w:pPr>
      <m:oMathPara>
        <m:oMathParaPr>
          <m:jc m:val="center"/>
        </m:oMathParaPr>
        <m:oMath>
          <m:acc>
            <m:accPr>
              <m:chr m:val="̂"/>
            </m:accPr>
            <m:e>
              <m:r>
                <m:t>c</m:t>
              </m:r>
            </m:e>
          </m:acc>
          <m:d>
            <m:dPr>
              <m:begChr m:val="("/>
              <m:sepChr m:val=""/>
              <m:endChr m:val=")"/>
              <m:grow/>
            </m:dPr>
            <m:e>
              <m:r>
                <m:t>η</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b"/>
                </m:rPr>
                <m:t>1</m:t>
              </m:r>
            </m:e>
          </m:nary>
          <m:d>
            <m:dPr>
              <m:begChr m:val="{"/>
              <m:sepChr m:val=""/>
              <m:endChr m:val="}"/>
              <m:grow/>
            </m:dPr>
            <m:e>
              <m:sSub>
                <m:e>
                  <m:acc>
                    <m:accPr>
                      <m:chr m:val="̂"/>
                    </m:accPr>
                    <m:e>
                      <m:r>
                        <m:t>q</m:t>
                      </m:r>
                    </m:e>
                  </m:acc>
                </m:e>
                <m:sub>
                  <m:r>
                    <m:t>η</m:t>
                  </m:r>
                </m:sub>
              </m:sSub>
              <m:r>
                <m:rPr>
                  <m:sty m:val="p"/>
                </m:rPr>
                <m:t>∈</m:t>
              </m:r>
              <m:sSubSup>
                <m:e>
                  <m:r>
                    <m:t>C</m:t>
                  </m:r>
                </m:e>
                <m:sub>
                  <m:r>
                    <m:t>η</m:t>
                  </m:r>
                </m:sub>
                <m:sup>
                  <m:r>
                    <m:t>90</m:t>
                  </m:r>
                </m:sup>
              </m:sSubSup>
              <m:d>
                <m:dPr>
                  <m:begChr m:val="("/>
                  <m:sepChr m:val=""/>
                  <m:endChr m:val=")"/>
                  <m:grow/>
                </m:dPr>
                <m:e>
                  <m:sSup>
                    <m:e>
                      <m:r>
                        <m:t>z</m:t>
                      </m:r>
                    </m:e>
                    <m:sup>
                      <m:d>
                        <m:dPr>
                          <m:begChr m:val="("/>
                          <m:sepChr m:val=""/>
                          <m:endChr m:val=")"/>
                          <m:grow/>
                        </m:dPr>
                        <m:e>
                          <m:r>
                            <m:t>b</m:t>
                          </m:r>
                        </m:e>
                      </m:d>
                    </m:sup>
                  </m:sSup>
                </m:e>
              </m:d>
            </m:e>
          </m:d>
          <m:r>
            <m:rPr>
              <m:sty m:val="p"/>
            </m:rPr>
            <m:t>,</m:t>
          </m:r>
          <m:r>
            <m:t>  </m:t>
          </m:r>
          <m:sSub>
            <m:e>
              <m:r>
                <m:t>η</m:t>
              </m:r>
            </m:e>
            <m:sub>
              <m:r>
                <m:rPr>
                  <m:sty m:val="p"/>
                </m:rPr>
                <m:t>K</m:t>
              </m:r>
              <m:r>
                <m:rPr>
                  <m:sty m:val="p"/>
                </m:rPr>
                <m:t>G</m:t>
              </m:r>
            </m:sub>
          </m:sSub>
          <m:r>
            <m:rPr>
              <m:sty m:val="p"/>
            </m:rPr>
            <m:t>=</m:t>
          </m:r>
          <m:r>
            <m:rPr>
              <m:sty m:val="p"/>
            </m:rPr>
            <m:t>max</m:t>
          </m:r>
          <m:d>
            <m:dPr>
              <m:begChr m:val="{"/>
              <m:sepChr m:val=""/>
              <m:endChr m:val="}"/>
              <m:grow/>
            </m:dPr>
            <m:e>
              <m:r>
                <m:t>η</m:t>
              </m:r>
              <m:r>
                <m:rPr>
                  <m:sty m:val="p"/>
                </m:rPr>
                <m:t>∈</m:t>
              </m:r>
              <m:r>
                <m:t>G</m:t>
              </m:r>
              <m:r>
                <m:rPr>
                  <m:sty m:val="p"/>
                </m:rPr>
                <m:t>:</m:t>
              </m:r>
              <m:r>
                <m:t> </m:t>
              </m:r>
              <m:acc>
                <m:accPr>
                  <m:chr m:val="̂"/>
                </m:accPr>
                <m:e>
                  <m:r>
                    <m:t>c</m:t>
                  </m:r>
                </m:e>
              </m:acc>
              <m:d>
                <m:dPr>
                  <m:begChr m:val="("/>
                  <m:sepChr m:val=""/>
                  <m:endChr m:val=")"/>
                  <m:grow/>
                </m:dPr>
                <m:e>
                  <m:r>
                    <m:t>η</m:t>
                  </m:r>
                </m:e>
              </m:d>
              <m:r>
                <m:rPr>
                  <m:sty m:val="p"/>
                </m:rPr>
                <m:t>≥</m:t>
              </m:r>
              <m:r>
                <m:t>0.90</m:t>
              </m:r>
            </m:e>
          </m:d>
        </m:oMath>
      </m:oMathPara>
    </w:p>
    <w:p>
      <w:pPr>
        <w:spacing w:after="120"/>
        <w:jc w:val="both"/>
      </w:pPr>
      <w:r>
        <w:t xml:space="preserve">with </w:t>
      </w:r>
      <m:oMath>
        <m:r>
          <m:t>B</m:t>
        </m:r>
        <m:r>
          <m:rPr>
            <m:sty m:val="p"/>
          </m:rPr>
          <m:t>=</m:t>
        </m:r>
        <m:r>
          <m:t>60</m:t>
        </m:r>
      </m:oMath>
      <w:r>
        <w:t xml:space="preserve"> bootstrap samples, the same for all values of </w:t>
      </w:r>
      <m:oMath>
        <m:r>
          <m:t>η</m:t>
        </m:r>
      </m:oMath>
      <w:r>
        <w:t xml:space="preserve">, and </w:t>
      </w:r>
      <m:oMath>
        <m:r>
          <m:t>G</m:t>
        </m:r>
        <m:r>
          <m:rPr>
            <m:sty m:val="p"/>
          </m:rPr>
          <m:t>=</m:t>
        </m:r>
        <m:d>
          <m:dPr>
            <m:begChr m:val="{"/>
            <m:sepChr m:val=""/>
            <m:endChr m:val="}"/>
            <m:grow/>
          </m:dPr>
          <m:e>
            <m:r>
              <m:t>1</m:t>
            </m:r>
            <m:r>
              <m:rPr>
                <m:sty m:val="p"/>
              </m:rPr>
              <m:t>,</m:t>
            </m:r>
            <m:sSup>
              <m:e>
                <m:r>
                  <m:t>2</m:t>
                </m:r>
              </m:e>
              <m:sup>
                <m:r>
                  <m:rPr>
                    <m:sty m:val="p"/>
                  </m:rPr>
                  <m:t>−</m:t>
                </m:r>
                <m:r>
                  <m:t>1</m:t>
                </m:r>
                <m:r>
                  <m:rPr>
                    <m:sty m:val="p"/>
                  </m:rPr>
                  <m:t>/</m:t>
                </m:r>
                <m:r>
                  <m:t>2</m:t>
                </m:r>
              </m:sup>
            </m:sSup>
            <m:r>
              <m:rPr>
                <m:sty m:val="p"/>
              </m:rPr>
              <m:t>,</m:t>
            </m:r>
            <m:r>
              <m:rPr>
                <m:sty m:val="p"/>
              </m:rPr>
              <m:t>…</m:t>
            </m:r>
            <m:r>
              <m:rPr>
                <m:sty m:val="p"/>
              </m:rPr>
              <m:t>,</m:t>
            </m:r>
            <m:sSup>
              <m:e>
                <m:r>
                  <m:t>2</m:t>
                </m:r>
              </m:e>
              <m:sup>
                <m:r>
                  <m:rPr>
                    <m:sty m:val="p"/>
                  </m:rPr>
                  <m:t>−</m:t>
                </m:r>
                <m:r>
                  <m:t>6</m:t>
                </m:r>
              </m:sup>
            </m:sSup>
          </m:e>
        </m:d>
      </m:oMath>
      <w:r>
        <w:t xml:space="preserve">; the point where the 0.90 level is crossed is interpolated in </w:t>
      </w:r>
      <m:oMath>
        <m:r>
          <m:rPr>
            <m:sty m:val="p"/>
          </m:rPr>
          <m:t>log</m:t>
        </m:r>
        <m:r>
          <m:t>η</m:t>
        </m:r>
      </m:oMath>
      <w:r>
        <w:t xml:space="preserve"> between the two neighboring grid values. The idea is simple: the posterior is calibrated for the goal when the width of its interval matches the variability of the estimate from one sample to another. Bayes with </w:t>
      </w:r>
      <m:oMath>
        <m:r>
          <m:t>η</m:t>
        </m:r>
        <m:r>
          <m:rPr>
            <m:sty m:val="p"/>
          </m:rPr>
          <m:t>=</m:t>
        </m:r>
        <m:r>
          <m:t>1</m:t>
        </m:r>
      </m:oMath>
      <w:r>
        <w:t xml:space="preserve"> and many exact readings gives intervals much narrower than this variability, so </w:t>
      </w:r>
      <m:oMath>
        <m:acc>
          <m:accPr>
            <m:chr m:val="̂"/>
          </m:accPr>
          <m:e>
            <m:r>
              <m:t>c</m:t>
            </m:r>
          </m:e>
        </m:acc>
        <m:d>
          <m:dPr>
            <m:begChr m:val="("/>
            <m:sepChr m:val=""/>
            <m:endChr m:val=")"/>
            <m:grow/>
          </m:dPr>
          <m:e>
            <m:r>
              <m:t>1</m:t>
            </m:r>
          </m:e>
        </m:d>
      </m:oMath>
      <w:r>
        <w:t xml:space="preserve"> comes out far below 0.90 and KALIB-GO lowers </w:t>
      </w:r>
      <m:oMath>
        <m:r>
          <m:t>η</m:t>
        </m:r>
      </m:oMath>
      <w:r>
        <w:t xml:space="preserve"> only as much as needed.</w:t>
      </w:r>
    </w:p>
    <w:p>
      <w:pPr>
        <w:spacing w:after="120"/>
        <w:jc w:val="both"/>
      </w:pPr>
      <w:r>
        <w:t xml:space="preserve">The test is that of the previous report, with the same 200 realizations: the truth is Strack's solution [B15] along the coast–well axis, with a well pumping 2 600 m³/day at a distance of 2 km; the fitted model is a Legendre polynomial of degree </w:t>
      </w:r>
      <m:oMath>
        <m:r>
          <m:t>p</m:t>
        </m:r>
        <m:r>
          <m:rPr>
            <m:sty m:val="p"/>
          </m:rPr>
          <m:t>≤</m:t>
        </m:r>
        <m:r>
          <m:t>12</m:t>
        </m:r>
      </m:oMath>
      <w:r>
        <w:t xml:space="preserve"> for the potential, with a conjugate prior and homoskedastic Gaussian noise, i.e. the model of [B1]; the data are 30 inland wells with noise </w:t>
      </w:r>
      <m:oMath>
        <m:sSub>
          <m:e>
            <m:r>
              <m:t>σ</m:t>
            </m:r>
          </m:e>
          <m:sub>
            <m:r>
              <m:t>0</m:t>
            </m:r>
          </m:sub>
        </m:sSub>
        <m:r>
          <m:rPr>
            <m:sty m:val="p"/>
          </m:rPr>
          <m:t>=</m:t>
        </m:r>
        <m:r>
          <m:t>0.7</m:t>
        </m:r>
      </m:oMath>
      <w:r>
        <w:t xml:space="preserve"> m² and </w:t>
      </w:r>
      <m:oMath>
        <m:sSub>
          <m:e>
            <m:r>
              <m:t>n</m:t>
            </m:r>
          </m:e>
          <m:sub>
            <m:r>
              <m:t>e</m:t>
            </m:r>
          </m:sub>
        </m:sSub>
      </m:oMath>
      <w:r>
        <w:t xml:space="preserve"> exact coastal readings. Five methods were compared: standard Bayes (</w:t>
      </w:r>
      <m:oMath>
        <m:r>
          <m:t>η</m:t>
        </m:r>
        <m:r>
          <m:rPr>
            <m:sty m:val="p"/>
          </m:rPr>
          <m:t>=</m:t>
        </m:r>
        <m:r>
          <m:t>1</m:t>
        </m:r>
      </m:oMath>
      <w:r>
        <w:t xml:space="preserve">); BayesBag, i.e. the average of the posteriors with </w:t>
      </w:r>
      <m:oMath>
        <m:r>
          <m:t>η</m:t>
        </m:r>
        <m:r>
          <m:rPr>
            <m:sty m:val="p"/>
          </m:rPr>
          <m:t>=</m:t>
        </m:r>
        <m:r>
          <m:t>1</m:t>
        </m:r>
      </m:oMath>
      <w:r>
        <w:t xml:space="preserve"> over the same bootstrap samples; SAFE-GO; </w:t>
      </w:r>
      <w:r>
        <w:rPr>
          <w:b/>
          <w:bCs/>
        </w:rPr>
        <w:t xml:space="preserve">KALIB-GO</w:t>
      </w:r>
      <w:r>
        <w:t xml:space="preserve">; and the oracle that uses the exact readings as a single constraint </w:t>
      </w:r>
      <m:oMath>
        <m:r>
          <m:t>Φ</m:t>
        </m:r>
        <m:d>
          <m:dPr>
            <m:begChr m:val="("/>
            <m:sepChr m:val=""/>
            <m:endChr m:val=")"/>
            <m:grow/>
          </m:dPr>
          <m:e>
            <m:r>
              <m:t>0</m:t>
            </m:r>
          </m:e>
        </m:d>
        <m:r>
          <m:rPr>
            <m:sty m:val="p"/>
          </m:rPr>
          <m:t>=</m:t>
        </m:r>
        <m:r>
          <m:t>0</m:t>
        </m:r>
      </m:oMath>
      <w:r>
        <w:t xml:space="preserve">.</w:t>
      </w:r>
    </w:p>
    <w:p>
      <w:pPr>
        <w:pStyle w:val="Heading3"/>
      </w:pPr>
      <w:r>
        <w:rPr>
          <w:color w:val="1F3864"/>
        </w:rPr>
        <w:t xml:space="preserve">10.2 Result 1: nominal coverage with an interval close to the oracle</w:t>
      </w:r>
    </w:p>
    <w:p>
      <w:pPr>
        <w:keepNext/>
        <w:spacing w:after="60" w:before="120"/>
        <w:jc w:val="center"/>
      </w:pPr>
      <w:r>
        <w:drawing>
          <wp:inline distT="0" distB="0" distL="0" distR="0">
            <wp:extent cx="5581650" cy="2171700"/>
            <wp:effectExtent t="0" r="0" b="0" l="0"/>
            <wp:docPr id="1" name="Coverage, interval width and learning rate versus the number of exact coastal readings" descr="Coverage, interval width and learning rate versus the number of exact coastal readings" title="Coverage, interval width and learning rate versus the number of exact coastal r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17170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The five methods versus the number of exact coastal readings, over 200 realizations. (a) Coverage of the 90% interval for the toe; the dotted line is the nominal value. (b) Median width of the interval. (c) Median learning rate chosen by SAFE-GO and KALIB-GO.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1500"/>
        <w:gridCol w:w="1300"/>
        <w:gridCol w:w="1300"/>
        <w:gridCol w:w="1450"/>
        <w:gridCol w:w="1350"/>
        <w:gridCol w:w="1438"/>
      </w:tblGrid>
      <w:tr>
        <w:trPr>
          <w:cantSplit/>
          <w:tblHeader/>
        </w:trPr>
        <w:tc>
          <w:tcPr>
            <w:tcW w:type="dxa" w:w="1300"/>
            <w:shd w:fill="92400E" w:color="auto" w:val="clear"/>
            <w:tcMar>
              <w:top w:type="dxa" w:w="60"/>
              <w:left w:type="dxa" w:w="100"/>
              <w:bottom w:type="dxa" w:w="60"/>
              <w:right w:type="dxa" w:w="100"/>
            </w:tcMar>
            <w:vAlign w:val="top"/>
          </w:tcPr>
          <w:p>
            <w:r>
              <w:rPr>
                <w:b/>
                <w:bCs/>
                <w:color w:val="FFFFFF"/>
                <w:sz w:val="16"/>
                <w:szCs w:val="16"/>
              </w:rPr>
              <w:t xml:space="preserve">Coastal readings</w:t>
            </w:r>
          </w:p>
        </w:tc>
        <w:tc>
          <w:tcPr>
            <w:tcW w:type="dxa" w:w="1500"/>
            <w:shd w:fill="92400E" w:color="auto" w:val="clear"/>
            <w:tcMar>
              <w:top w:type="dxa" w:w="60"/>
              <w:left w:type="dxa" w:w="100"/>
              <w:bottom w:type="dxa" w:w="60"/>
              <w:right w:type="dxa" w:w="100"/>
            </w:tcMar>
            <w:vAlign w:val="top"/>
          </w:tcPr>
          <w:p>
            <w:r>
              <w:rPr>
                <w:b/>
                <w:bCs/>
                <w:color w:val="FFFFFF"/>
                <w:sz w:val="16"/>
                <w:szCs w:val="16"/>
              </w:rPr>
              <w:t xml:space="preserve">Method</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90% coverage</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Width [m]</w:t>
            </w:r>
          </w:p>
        </w:tc>
        <w:tc>
          <w:tcPr>
            <w:tcW w:type="dxa" w:w="1450"/>
            <w:shd w:fill="92400E" w:color="auto" w:val="clear"/>
            <w:tcMar>
              <w:top w:type="dxa" w:w="60"/>
              <w:left w:type="dxa" w:w="100"/>
              <w:bottom w:type="dxa" w:w="60"/>
              <w:right w:type="dxa" w:w="100"/>
            </w:tcMar>
            <w:vAlign w:val="top"/>
          </w:tcPr>
          <w:p>
            <w:r>
              <w:rPr>
                <w:b/>
                <w:bCs/>
                <w:color w:val="FFFFFF"/>
                <w:sz w:val="16"/>
                <w:szCs w:val="16"/>
              </w:rPr>
              <w:t xml:space="preserve">Median error [m]</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P90 error [m]</w:t>
            </w:r>
          </w:p>
        </w:tc>
        <w:tc>
          <w:tcPr>
            <w:tcW w:type="dxa" w:w="1438"/>
            <w:shd w:fill="92400E" w:color="auto" w:val="clear"/>
            <w:tcMar>
              <w:top w:type="dxa" w:w="60"/>
              <w:left w:type="dxa" w:w="100"/>
              <w:bottom w:type="dxa" w:w="60"/>
              <w:right w:type="dxa" w:w="100"/>
            </w:tcMar>
            <w:vAlign w:val="top"/>
          </w:tcPr>
          <w:p>
            <w:r>
              <w:rPr>
                <w:b/>
                <w:bCs/>
                <w:color w:val="FFFFFF"/>
                <w:sz w:val="16"/>
                <w:szCs w:val="16"/>
              </w:rPr>
              <w:t xml:space="preserve">η</w:t>
            </w:r>
          </w:p>
        </w:tc>
      </w:tr>
      <w:tr>
        <w:trPr>
          <w:cantSplit/>
        </w:trPr>
        <w:tc>
          <w:tcPr>
            <w:tcW w:type="dxa" w:w="1300"/>
            <w:tcMar>
              <w:top w:type="dxa" w:w="60"/>
              <w:left w:type="dxa" w:w="100"/>
              <w:bottom w:type="dxa" w:w="60"/>
              <w:right w:type="dxa" w:w="100"/>
            </w:tcMar>
            <w:vAlign w:val="top"/>
          </w:tcPr>
          <w:p>
            <w:r>
              <w:rPr>
                <w:sz w:val="16"/>
                <w:szCs w:val="16"/>
              </w:rPr>
              <w:t xml:space="preserve">0</w:t>
            </w:r>
          </w:p>
        </w:tc>
        <w:tc>
          <w:tcPr>
            <w:tcW w:type="dxa" w:w="1500"/>
            <w:tcMar>
              <w:top w:type="dxa" w:w="60"/>
              <w:left w:type="dxa" w:w="100"/>
              <w:bottom w:type="dxa" w:w="60"/>
              <w:right w:type="dxa" w:w="100"/>
            </w:tcMar>
            <w:vAlign w:val="top"/>
          </w:tcPr>
          <w:p>
            <w:r>
              <w:rPr>
                <w:sz w:val="16"/>
                <w:szCs w:val="16"/>
              </w:rPr>
              <w:t xml:space="preserve">Bayes</w:t>
            </w:r>
          </w:p>
        </w:tc>
        <w:tc>
          <w:tcPr>
            <w:tcW w:type="dxa" w:w="1300"/>
            <w:tcMar>
              <w:top w:type="dxa" w:w="60"/>
              <w:left w:type="dxa" w:w="100"/>
              <w:bottom w:type="dxa" w:w="60"/>
              <w:right w:type="dxa" w:w="100"/>
            </w:tcMar>
            <w:vAlign w:val="top"/>
          </w:tcPr>
          <w:p>
            <w:r>
              <w:rPr>
                <w:sz w:val="16"/>
                <w:szCs w:val="16"/>
              </w:rPr>
              <w:t xml:space="preserve">91%</w:t>
            </w:r>
          </w:p>
        </w:tc>
        <w:tc>
          <w:tcPr>
            <w:tcW w:type="dxa" w:w="1300"/>
            <w:tcMar>
              <w:top w:type="dxa" w:w="60"/>
              <w:left w:type="dxa" w:w="100"/>
              <w:bottom w:type="dxa" w:w="60"/>
              <w:right w:type="dxa" w:w="100"/>
            </w:tcMar>
            <w:vAlign w:val="top"/>
          </w:tcPr>
          <w:p>
            <w:r>
              <w:rPr>
                <w:sz w:val="16"/>
                <w:szCs w:val="16"/>
              </w:rPr>
              <w:t xml:space="preserve">73</w:t>
            </w:r>
          </w:p>
        </w:tc>
        <w:tc>
          <w:tcPr>
            <w:tcW w:type="dxa" w:w="1450"/>
            <w:tcMar>
              <w:top w:type="dxa" w:w="60"/>
              <w:left w:type="dxa" w:w="100"/>
              <w:bottom w:type="dxa" w:w="60"/>
              <w:right w:type="dxa" w:w="100"/>
            </w:tcMar>
            <w:vAlign w:val="top"/>
          </w:tcPr>
          <w:p>
            <w:r>
              <w:rPr>
                <w:sz w:val="16"/>
                <w:szCs w:val="16"/>
              </w:rPr>
              <w:t xml:space="preserve">13.0</w:t>
            </w:r>
          </w:p>
        </w:tc>
        <w:tc>
          <w:tcPr>
            <w:tcW w:type="dxa" w:w="1350"/>
            <w:tcMar>
              <w:top w:type="dxa" w:w="60"/>
              <w:left w:type="dxa" w:w="100"/>
              <w:bottom w:type="dxa" w:w="60"/>
              <w:right w:type="dxa" w:w="100"/>
            </w:tcMar>
            <w:vAlign w:val="top"/>
          </w:tcPr>
          <w:p>
            <w:r>
              <w:rPr>
                <w:sz w:val="16"/>
                <w:szCs w:val="16"/>
              </w:rPr>
              <w:t xml:space="preserve">50</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BayesBag</w:t>
            </w:r>
          </w:p>
        </w:tc>
        <w:tc>
          <w:tcPr>
            <w:tcW w:type="dxa" w:w="1300"/>
            <w:shd w:fill="F7F9FC" w:color="auto" w:val="clear"/>
            <w:tcMar>
              <w:top w:type="dxa" w:w="60"/>
              <w:left w:type="dxa" w:w="100"/>
              <w:bottom w:type="dxa" w:w="60"/>
              <w:right w:type="dxa" w:w="100"/>
            </w:tcMar>
            <w:vAlign w:val="top"/>
          </w:tcPr>
          <w:p>
            <w:r>
              <w:rPr>
                <w:sz w:val="16"/>
                <w:szCs w:val="16"/>
              </w:rPr>
              <w:t xml:space="preserve">100%</w:t>
            </w:r>
          </w:p>
        </w:tc>
        <w:tc>
          <w:tcPr>
            <w:tcW w:type="dxa" w:w="1300"/>
            <w:shd w:fill="F7F9FC" w:color="auto" w:val="clear"/>
            <w:tcMar>
              <w:top w:type="dxa" w:w="60"/>
              <w:left w:type="dxa" w:w="100"/>
              <w:bottom w:type="dxa" w:w="60"/>
              <w:right w:type="dxa" w:w="100"/>
            </w:tcMar>
            <w:vAlign w:val="top"/>
          </w:tcPr>
          <w:p>
            <w:r>
              <w:rPr>
                <w:sz w:val="16"/>
                <w:szCs w:val="16"/>
              </w:rPr>
              <w:t xml:space="preserve">118</w:t>
            </w:r>
          </w:p>
        </w:tc>
        <w:tc>
          <w:tcPr>
            <w:tcW w:type="dxa" w:w="1450"/>
            <w:shd w:fill="F7F9FC" w:color="auto" w:val="clear"/>
            <w:tcMar>
              <w:top w:type="dxa" w:w="60"/>
              <w:left w:type="dxa" w:w="100"/>
              <w:bottom w:type="dxa" w:w="60"/>
              <w:right w:type="dxa" w:w="100"/>
            </w:tcMar>
            <w:vAlign w:val="top"/>
          </w:tcPr>
          <w:p>
            <w:r>
              <w:rPr>
                <w:sz w:val="16"/>
                <w:szCs w:val="16"/>
              </w:rPr>
              <w:t xml:space="preserve">14.0</w:t>
            </w:r>
          </w:p>
        </w:tc>
        <w:tc>
          <w:tcPr>
            <w:tcW w:type="dxa" w:w="1350"/>
            <w:shd w:fill="F7F9FC" w:color="auto" w:val="clear"/>
            <w:tcMar>
              <w:top w:type="dxa" w:w="60"/>
              <w:left w:type="dxa" w:w="100"/>
              <w:bottom w:type="dxa" w:w="60"/>
              <w:right w:type="dxa" w:w="100"/>
            </w:tcMar>
            <w:vAlign w:val="top"/>
          </w:tcPr>
          <w:p>
            <w:r>
              <w:rPr>
                <w:sz w:val="16"/>
                <w:szCs w:val="16"/>
              </w:rPr>
              <w:t xml:space="preserve">41</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SAFE-GO</w:t>
            </w:r>
          </w:p>
        </w:tc>
        <w:tc>
          <w:tcPr>
            <w:tcW w:type="dxa" w:w="1300"/>
            <w:tcMar>
              <w:top w:type="dxa" w:w="60"/>
              <w:left w:type="dxa" w:w="100"/>
              <w:bottom w:type="dxa" w:w="60"/>
              <w:right w:type="dxa" w:w="100"/>
            </w:tcMar>
            <w:vAlign w:val="top"/>
          </w:tcPr>
          <w:p>
            <w:r>
              <w:rPr>
                <w:sz w:val="16"/>
                <w:szCs w:val="16"/>
              </w:rPr>
              <w:t xml:space="preserve">91%</w:t>
            </w:r>
          </w:p>
        </w:tc>
        <w:tc>
          <w:tcPr>
            <w:tcW w:type="dxa" w:w="1300"/>
            <w:tcMar>
              <w:top w:type="dxa" w:w="60"/>
              <w:left w:type="dxa" w:w="100"/>
              <w:bottom w:type="dxa" w:w="60"/>
              <w:right w:type="dxa" w:w="100"/>
            </w:tcMar>
            <w:vAlign w:val="top"/>
          </w:tcPr>
          <w:p>
            <w:r>
              <w:rPr>
                <w:sz w:val="16"/>
                <w:szCs w:val="16"/>
              </w:rPr>
              <w:t xml:space="preserve">81</w:t>
            </w:r>
          </w:p>
        </w:tc>
        <w:tc>
          <w:tcPr>
            <w:tcW w:type="dxa" w:w="1450"/>
            <w:tcMar>
              <w:top w:type="dxa" w:w="60"/>
              <w:left w:type="dxa" w:w="100"/>
              <w:bottom w:type="dxa" w:w="60"/>
              <w:right w:type="dxa" w:w="100"/>
            </w:tcMar>
            <w:vAlign w:val="top"/>
          </w:tcPr>
          <w:p>
            <w:r>
              <w:rPr>
                <w:sz w:val="16"/>
                <w:szCs w:val="16"/>
              </w:rPr>
              <w:t xml:space="preserve">14.7</w:t>
            </w:r>
          </w:p>
        </w:tc>
        <w:tc>
          <w:tcPr>
            <w:tcW w:type="dxa" w:w="1350"/>
            <w:tcMar>
              <w:top w:type="dxa" w:w="60"/>
              <w:left w:type="dxa" w:w="100"/>
              <w:bottom w:type="dxa" w:w="60"/>
              <w:right w:type="dxa" w:w="100"/>
            </w:tcMar>
            <w:vAlign w:val="top"/>
          </w:tcPr>
          <w:p>
            <w:r>
              <w:rPr>
                <w:sz w:val="16"/>
                <w:szCs w:val="16"/>
              </w:rPr>
              <w:t xml:space="preserve">50</w:t>
            </w:r>
          </w:p>
        </w:tc>
        <w:tc>
          <w:tcPr>
            <w:tcW w:type="dxa" w:w="1438"/>
            <w:tcMar>
              <w:top w:type="dxa" w:w="60"/>
              <w:left w:type="dxa" w:w="100"/>
              <w:bottom w:type="dxa" w:w="60"/>
              <w:right w:type="dxa" w:w="100"/>
            </w:tcMar>
            <w:vAlign w:val="top"/>
          </w:tcPr>
          <w:p>
            <w:r>
              <w:rPr>
                <w:sz w:val="16"/>
                <w:szCs w:val="16"/>
              </w:rPr>
              <w:t xml:space="preserve">1.00</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b/>
                <w:bCs/>
                <w:sz w:val="16"/>
                <w:szCs w:val="16"/>
              </w:rPr>
              <w:t xml:space="preserve">KALIB-GO</w:t>
            </w:r>
          </w:p>
        </w:tc>
        <w:tc>
          <w:tcPr>
            <w:tcW w:type="dxa" w:w="1300"/>
            <w:shd w:fill="F7F9FC" w:color="auto" w:val="clear"/>
            <w:tcMar>
              <w:top w:type="dxa" w:w="60"/>
              <w:left w:type="dxa" w:w="100"/>
              <w:bottom w:type="dxa" w:w="60"/>
              <w:right w:type="dxa" w:w="100"/>
            </w:tcMar>
            <w:vAlign w:val="top"/>
          </w:tcPr>
          <w:p>
            <w:r>
              <w:rPr>
                <w:sz w:val="16"/>
                <w:szCs w:val="16"/>
              </w:rPr>
              <w:t xml:space="preserve">91%</w:t>
            </w:r>
          </w:p>
        </w:tc>
        <w:tc>
          <w:tcPr>
            <w:tcW w:type="dxa" w:w="1300"/>
            <w:shd w:fill="F7F9FC" w:color="auto" w:val="clear"/>
            <w:tcMar>
              <w:top w:type="dxa" w:w="60"/>
              <w:left w:type="dxa" w:w="100"/>
              <w:bottom w:type="dxa" w:w="60"/>
              <w:right w:type="dxa" w:w="100"/>
            </w:tcMar>
            <w:vAlign w:val="top"/>
          </w:tcPr>
          <w:p>
            <w:r>
              <w:rPr>
                <w:sz w:val="16"/>
                <w:szCs w:val="16"/>
              </w:rPr>
              <w:t xml:space="preserve">78</w:t>
            </w:r>
          </w:p>
        </w:tc>
        <w:tc>
          <w:tcPr>
            <w:tcW w:type="dxa" w:w="1450"/>
            <w:shd w:fill="F7F9FC" w:color="auto" w:val="clear"/>
            <w:tcMar>
              <w:top w:type="dxa" w:w="60"/>
              <w:left w:type="dxa" w:w="100"/>
              <w:bottom w:type="dxa" w:w="60"/>
              <w:right w:type="dxa" w:w="100"/>
            </w:tcMar>
            <w:vAlign w:val="top"/>
          </w:tcPr>
          <w:p>
            <w:r>
              <w:rPr>
                <w:sz w:val="16"/>
                <w:szCs w:val="16"/>
              </w:rPr>
              <w:t xml:space="preserve">15.5</w:t>
            </w:r>
          </w:p>
        </w:tc>
        <w:tc>
          <w:tcPr>
            <w:tcW w:type="dxa" w:w="1350"/>
            <w:shd w:fill="F7F9FC" w:color="auto" w:val="clear"/>
            <w:tcMar>
              <w:top w:type="dxa" w:w="60"/>
              <w:left w:type="dxa" w:w="100"/>
              <w:bottom w:type="dxa" w:w="60"/>
              <w:right w:type="dxa" w:w="100"/>
            </w:tcMar>
            <w:vAlign w:val="top"/>
          </w:tcPr>
          <w:p>
            <w:r>
              <w:rPr>
                <w:sz w:val="16"/>
                <w:szCs w:val="16"/>
              </w:rPr>
              <w:t xml:space="preserve">54</w:t>
            </w:r>
          </w:p>
        </w:tc>
        <w:tc>
          <w:tcPr>
            <w:tcW w:type="dxa" w:w="1438"/>
            <w:shd w:fill="F7F9FC" w:color="auto" w:val="clear"/>
            <w:tcMar>
              <w:top w:type="dxa" w:w="60"/>
              <w:left w:type="dxa" w:w="100"/>
              <w:bottom w:type="dxa" w:w="60"/>
              <w:right w:type="dxa" w:w="100"/>
            </w:tcMar>
            <w:vAlign w:val="top"/>
          </w:tcPr>
          <w:p>
            <w:r>
              <w:rPr>
                <w:sz w:val="16"/>
                <w:szCs w:val="16"/>
              </w:rPr>
              <w:t xml:space="preserve">1.00</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oracle</w:t>
            </w:r>
          </w:p>
        </w:tc>
        <w:tc>
          <w:tcPr>
            <w:tcW w:type="dxa" w:w="1300"/>
            <w:tcMar>
              <w:top w:type="dxa" w:w="60"/>
              <w:left w:type="dxa" w:w="100"/>
              <w:bottom w:type="dxa" w:w="60"/>
              <w:right w:type="dxa" w:w="100"/>
            </w:tcMar>
            <w:vAlign w:val="top"/>
          </w:tcPr>
          <w:p>
            <w:r>
              <w:rPr>
                <w:sz w:val="16"/>
                <w:szCs w:val="16"/>
              </w:rPr>
              <w:t xml:space="preserve">89%</w:t>
            </w:r>
          </w:p>
        </w:tc>
        <w:tc>
          <w:tcPr>
            <w:tcW w:type="dxa" w:w="1300"/>
            <w:tcMar>
              <w:top w:type="dxa" w:w="60"/>
              <w:left w:type="dxa" w:w="100"/>
              <w:bottom w:type="dxa" w:w="60"/>
              <w:right w:type="dxa" w:w="100"/>
            </w:tcMar>
            <w:vAlign w:val="top"/>
          </w:tcPr>
          <w:p>
            <w:r>
              <w:rPr>
                <w:sz w:val="16"/>
                <w:szCs w:val="16"/>
              </w:rPr>
              <w:t xml:space="preserve">69</w:t>
            </w:r>
          </w:p>
        </w:tc>
        <w:tc>
          <w:tcPr>
            <w:tcW w:type="dxa" w:w="1450"/>
            <w:tcMar>
              <w:top w:type="dxa" w:w="60"/>
              <w:left w:type="dxa" w:w="100"/>
              <w:bottom w:type="dxa" w:w="60"/>
              <w:right w:type="dxa" w:w="100"/>
            </w:tcMar>
            <w:vAlign w:val="top"/>
          </w:tcPr>
          <w:p>
            <w:r>
              <w:rPr>
                <w:sz w:val="16"/>
                <w:szCs w:val="16"/>
              </w:rPr>
              <w:t xml:space="preserve">13.9</w:t>
            </w:r>
          </w:p>
        </w:tc>
        <w:tc>
          <w:tcPr>
            <w:tcW w:type="dxa" w:w="1350"/>
            <w:tcMar>
              <w:top w:type="dxa" w:w="60"/>
              <w:left w:type="dxa" w:w="100"/>
              <w:bottom w:type="dxa" w:w="60"/>
              <w:right w:type="dxa" w:w="100"/>
            </w:tcMar>
            <w:vAlign w:val="top"/>
          </w:tcPr>
          <w:p>
            <w:r>
              <w:rPr>
                <w:sz w:val="16"/>
                <w:szCs w:val="16"/>
              </w:rPr>
              <w:t xml:space="preserve">44</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60</w:t>
            </w:r>
          </w:p>
        </w:tc>
        <w:tc>
          <w:tcPr>
            <w:tcW w:type="dxa" w:w="1500"/>
            <w:shd w:fill="F7F9FC" w:color="auto" w:val="clear"/>
            <w:tcMar>
              <w:top w:type="dxa" w:w="60"/>
              <w:left w:type="dxa" w:w="100"/>
              <w:bottom w:type="dxa" w:w="60"/>
              <w:right w:type="dxa" w:w="100"/>
            </w:tcMar>
            <w:vAlign w:val="top"/>
          </w:tcPr>
          <w:p>
            <w:r>
              <w:rPr>
                <w:sz w:val="16"/>
                <w:szCs w:val="16"/>
              </w:rPr>
              <w:t xml:space="preserve">Bayes</w:t>
            </w:r>
          </w:p>
        </w:tc>
        <w:tc>
          <w:tcPr>
            <w:tcW w:type="dxa" w:w="1300"/>
            <w:shd w:fill="F7F9FC" w:color="auto" w:val="clear"/>
            <w:tcMar>
              <w:top w:type="dxa" w:w="60"/>
              <w:left w:type="dxa" w:w="100"/>
              <w:bottom w:type="dxa" w:w="60"/>
              <w:right w:type="dxa" w:w="100"/>
            </w:tcMar>
            <w:vAlign w:val="top"/>
          </w:tcPr>
          <w:p>
            <w:r>
              <w:rPr>
                <w:sz w:val="16"/>
                <w:szCs w:val="16"/>
              </w:rPr>
              <w:t xml:space="preserve">69%</w:t>
            </w:r>
          </w:p>
        </w:tc>
        <w:tc>
          <w:tcPr>
            <w:tcW w:type="dxa" w:w="1300"/>
            <w:shd w:fill="F7F9FC" w:color="auto" w:val="clear"/>
            <w:tcMar>
              <w:top w:type="dxa" w:w="60"/>
              <w:left w:type="dxa" w:w="100"/>
              <w:bottom w:type="dxa" w:w="60"/>
              <w:right w:type="dxa" w:w="100"/>
            </w:tcMar>
            <w:vAlign w:val="top"/>
          </w:tcPr>
          <w:p>
            <w:r>
              <w:rPr>
                <w:sz w:val="16"/>
                <w:szCs w:val="16"/>
              </w:rPr>
              <w:t xml:space="preserve">46</w:t>
            </w:r>
          </w:p>
        </w:tc>
        <w:tc>
          <w:tcPr>
            <w:tcW w:type="dxa" w:w="1450"/>
            <w:shd w:fill="F7F9FC" w:color="auto" w:val="clear"/>
            <w:tcMar>
              <w:top w:type="dxa" w:w="60"/>
              <w:left w:type="dxa" w:w="100"/>
              <w:bottom w:type="dxa" w:w="60"/>
              <w:right w:type="dxa" w:w="100"/>
            </w:tcMar>
            <w:vAlign w:val="top"/>
          </w:tcPr>
          <w:p>
            <w:r>
              <w:rPr>
                <w:sz w:val="16"/>
                <w:szCs w:val="16"/>
              </w:rPr>
              <w:t xml:space="preserve">14.6</w:t>
            </w:r>
          </w:p>
        </w:tc>
        <w:tc>
          <w:tcPr>
            <w:tcW w:type="dxa" w:w="1350"/>
            <w:shd w:fill="F7F9FC" w:color="auto" w:val="clear"/>
            <w:tcMar>
              <w:top w:type="dxa" w:w="60"/>
              <w:left w:type="dxa" w:w="100"/>
              <w:bottom w:type="dxa" w:w="60"/>
              <w:right w:type="dxa" w:w="100"/>
            </w:tcMar>
            <w:vAlign w:val="top"/>
          </w:tcPr>
          <w:p>
            <w:r>
              <w:rPr>
                <w:sz w:val="16"/>
                <w:szCs w:val="16"/>
              </w:rPr>
              <w:t xml:space="preserve">47</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BayesBag</w:t>
            </w:r>
          </w:p>
        </w:tc>
        <w:tc>
          <w:tcPr>
            <w:tcW w:type="dxa" w:w="1300"/>
            <w:tcMar>
              <w:top w:type="dxa" w:w="60"/>
              <w:left w:type="dxa" w:w="100"/>
              <w:bottom w:type="dxa" w:w="60"/>
              <w:right w:type="dxa" w:w="100"/>
            </w:tcMar>
            <w:vAlign w:val="top"/>
          </w:tcPr>
          <w:p>
            <w:r>
              <w:rPr>
                <w:sz w:val="16"/>
                <w:szCs w:val="16"/>
              </w:rPr>
              <w:t xml:space="preserve">98%</w:t>
            </w:r>
          </w:p>
        </w:tc>
        <w:tc>
          <w:tcPr>
            <w:tcW w:type="dxa" w:w="1300"/>
            <w:tcMar>
              <w:top w:type="dxa" w:w="60"/>
              <w:left w:type="dxa" w:w="100"/>
              <w:bottom w:type="dxa" w:w="60"/>
              <w:right w:type="dxa" w:w="100"/>
            </w:tcMar>
            <w:vAlign w:val="top"/>
          </w:tcPr>
          <w:p>
            <w:r>
              <w:rPr>
                <w:sz w:val="16"/>
                <w:szCs w:val="16"/>
              </w:rPr>
              <w:t xml:space="preserve">123</w:t>
            </w:r>
          </w:p>
        </w:tc>
        <w:tc>
          <w:tcPr>
            <w:tcW w:type="dxa" w:w="1450"/>
            <w:tcMar>
              <w:top w:type="dxa" w:w="60"/>
              <w:left w:type="dxa" w:w="100"/>
              <w:bottom w:type="dxa" w:w="60"/>
              <w:right w:type="dxa" w:w="100"/>
            </w:tcMar>
            <w:vAlign w:val="top"/>
          </w:tcPr>
          <w:p>
            <w:r>
              <w:rPr>
                <w:sz w:val="16"/>
                <w:szCs w:val="16"/>
              </w:rPr>
              <w:t xml:space="preserve">17.7</w:t>
            </w:r>
          </w:p>
        </w:tc>
        <w:tc>
          <w:tcPr>
            <w:tcW w:type="dxa" w:w="1350"/>
            <w:tcMar>
              <w:top w:type="dxa" w:w="60"/>
              <w:left w:type="dxa" w:w="100"/>
              <w:bottom w:type="dxa" w:w="60"/>
              <w:right w:type="dxa" w:w="100"/>
            </w:tcMar>
            <w:vAlign w:val="top"/>
          </w:tcPr>
          <w:p>
            <w:r>
              <w:rPr>
                <w:sz w:val="16"/>
                <w:szCs w:val="16"/>
              </w:rPr>
              <w:t xml:space="preserve">47</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SAFE-GO</w:t>
            </w:r>
          </w:p>
        </w:tc>
        <w:tc>
          <w:tcPr>
            <w:tcW w:type="dxa" w:w="1300"/>
            <w:shd w:fill="F7F9FC" w:color="auto" w:val="clear"/>
            <w:tcMar>
              <w:top w:type="dxa" w:w="60"/>
              <w:left w:type="dxa" w:w="100"/>
              <w:bottom w:type="dxa" w:w="60"/>
              <w:right w:type="dxa" w:w="100"/>
            </w:tcMar>
            <w:vAlign w:val="top"/>
          </w:tcPr>
          <w:p>
            <w:r>
              <w:rPr>
                <w:sz w:val="16"/>
                <w:szCs w:val="16"/>
              </w:rPr>
              <w:t xml:space="preserve">94%</w:t>
            </w:r>
          </w:p>
        </w:tc>
        <w:tc>
          <w:tcPr>
            <w:tcW w:type="dxa" w:w="1300"/>
            <w:shd w:fill="F7F9FC" w:color="auto" w:val="clear"/>
            <w:tcMar>
              <w:top w:type="dxa" w:w="60"/>
              <w:left w:type="dxa" w:w="100"/>
              <w:bottom w:type="dxa" w:w="60"/>
              <w:right w:type="dxa" w:w="100"/>
            </w:tcMar>
            <w:vAlign w:val="top"/>
          </w:tcPr>
          <w:p>
            <w:r>
              <w:rPr>
                <w:sz w:val="16"/>
                <w:szCs w:val="16"/>
              </w:rPr>
              <w:t xml:space="preserve">89</w:t>
            </w:r>
          </w:p>
        </w:tc>
        <w:tc>
          <w:tcPr>
            <w:tcW w:type="dxa" w:w="1450"/>
            <w:shd w:fill="F7F9FC" w:color="auto" w:val="clear"/>
            <w:tcMar>
              <w:top w:type="dxa" w:w="60"/>
              <w:left w:type="dxa" w:w="100"/>
              <w:bottom w:type="dxa" w:w="60"/>
              <w:right w:type="dxa" w:w="100"/>
            </w:tcMar>
            <w:vAlign w:val="top"/>
          </w:tcPr>
          <w:p>
            <w:r>
              <w:rPr>
                <w:sz w:val="16"/>
                <w:szCs w:val="16"/>
              </w:rPr>
              <w:t xml:space="preserve">15.7</w:t>
            </w:r>
          </w:p>
        </w:tc>
        <w:tc>
          <w:tcPr>
            <w:tcW w:type="dxa" w:w="1350"/>
            <w:shd w:fill="F7F9FC" w:color="auto" w:val="clear"/>
            <w:tcMar>
              <w:top w:type="dxa" w:w="60"/>
              <w:left w:type="dxa" w:w="100"/>
              <w:bottom w:type="dxa" w:w="60"/>
              <w:right w:type="dxa" w:w="100"/>
            </w:tcMar>
            <w:vAlign w:val="top"/>
          </w:tcPr>
          <w:p>
            <w:r>
              <w:rPr>
                <w:sz w:val="16"/>
                <w:szCs w:val="16"/>
              </w:rPr>
              <w:t xml:space="preserve">46</w:t>
            </w:r>
          </w:p>
        </w:tc>
        <w:tc>
          <w:tcPr>
            <w:tcW w:type="dxa" w:w="1438"/>
            <w:shd w:fill="F7F9FC" w:color="auto" w:val="clear"/>
            <w:tcMar>
              <w:top w:type="dxa" w:w="60"/>
              <w:left w:type="dxa" w:w="100"/>
              <w:bottom w:type="dxa" w:w="60"/>
              <w:right w:type="dxa" w:w="100"/>
            </w:tcMar>
            <w:vAlign w:val="top"/>
          </w:tcPr>
          <w:p>
            <w:r>
              <w:rPr>
                <w:sz w:val="16"/>
                <w:szCs w:val="16"/>
              </w:rPr>
              <w:t xml:space="preserve">0.35</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b/>
                <w:bCs/>
                <w:sz w:val="16"/>
                <w:szCs w:val="16"/>
              </w:rPr>
              <w:t xml:space="preserve">KALIB-GO</w:t>
            </w:r>
          </w:p>
        </w:tc>
        <w:tc>
          <w:tcPr>
            <w:tcW w:type="dxa" w:w="1300"/>
            <w:tcMar>
              <w:top w:type="dxa" w:w="60"/>
              <w:left w:type="dxa" w:w="100"/>
              <w:bottom w:type="dxa" w:w="60"/>
              <w:right w:type="dxa" w:w="100"/>
            </w:tcMar>
            <w:vAlign w:val="top"/>
          </w:tcPr>
          <w:p>
            <w:r>
              <w:rPr>
                <w:sz w:val="16"/>
                <w:szCs w:val="16"/>
              </w:rPr>
              <w:t xml:space="preserve">89%</w:t>
            </w:r>
          </w:p>
        </w:tc>
        <w:tc>
          <w:tcPr>
            <w:tcW w:type="dxa" w:w="1300"/>
            <w:tcMar>
              <w:top w:type="dxa" w:w="60"/>
              <w:left w:type="dxa" w:w="100"/>
              <w:bottom w:type="dxa" w:w="60"/>
              <w:right w:type="dxa" w:w="100"/>
            </w:tcMar>
            <w:vAlign w:val="top"/>
          </w:tcPr>
          <w:p>
            <w:r>
              <w:rPr>
                <w:sz w:val="16"/>
                <w:szCs w:val="16"/>
              </w:rPr>
              <w:t xml:space="preserve">69</w:t>
            </w:r>
          </w:p>
        </w:tc>
        <w:tc>
          <w:tcPr>
            <w:tcW w:type="dxa" w:w="1450"/>
            <w:tcMar>
              <w:top w:type="dxa" w:w="60"/>
              <w:left w:type="dxa" w:w="100"/>
              <w:bottom w:type="dxa" w:w="60"/>
              <w:right w:type="dxa" w:w="100"/>
            </w:tcMar>
            <w:vAlign w:val="top"/>
          </w:tcPr>
          <w:p>
            <w:r>
              <w:rPr>
                <w:sz w:val="16"/>
                <w:szCs w:val="16"/>
              </w:rPr>
              <w:t xml:space="preserve">12.7</w:t>
            </w:r>
          </w:p>
        </w:tc>
        <w:tc>
          <w:tcPr>
            <w:tcW w:type="dxa" w:w="1350"/>
            <w:tcMar>
              <w:top w:type="dxa" w:w="60"/>
              <w:left w:type="dxa" w:w="100"/>
              <w:bottom w:type="dxa" w:w="60"/>
              <w:right w:type="dxa" w:w="100"/>
            </w:tcMar>
            <w:vAlign w:val="top"/>
          </w:tcPr>
          <w:p>
            <w:r>
              <w:rPr>
                <w:sz w:val="16"/>
                <w:szCs w:val="16"/>
              </w:rPr>
              <w:t xml:space="preserve">43</w:t>
            </w:r>
          </w:p>
        </w:tc>
        <w:tc>
          <w:tcPr>
            <w:tcW w:type="dxa" w:w="1438"/>
            <w:tcMar>
              <w:top w:type="dxa" w:w="60"/>
              <w:left w:type="dxa" w:w="100"/>
              <w:bottom w:type="dxa" w:w="60"/>
              <w:right w:type="dxa" w:w="100"/>
            </w:tcMar>
            <w:vAlign w:val="top"/>
          </w:tcPr>
          <w:p>
            <w:r>
              <w:rPr>
                <w:sz w:val="16"/>
                <w:szCs w:val="16"/>
              </w:rPr>
              <w:t xml:space="preserve">0.47</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oracle</w:t>
            </w:r>
          </w:p>
        </w:tc>
        <w:tc>
          <w:tcPr>
            <w:tcW w:type="dxa" w:w="1300"/>
            <w:shd w:fill="F7F9FC" w:color="auto" w:val="clear"/>
            <w:tcMar>
              <w:top w:type="dxa" w:w="60"/>
              <w:left w:type="dxa" w:w="100"/>
              <w:bottom w:type="dxa" w:w="60"/>
              <w:right w:type="dxa" w:w="100"/>
            </w:tcMar>
            <w:vAlign w:val="top"/>
          </w:tcPr>
          <w:p>
            <w:r>
              <w:rPr>
                <w:sz w:val="16"/>
                <w:szCs w:val="16"/>
              </w:rPr>
              <w:t xml:space="preserve">90%</w:t>
            </w:r>
          </w:p>
        </w:tc>
        <w:tc>
          <w:tcPr>
            <w:tcW w:type="dxa" w:w="1300"/>
            <w:shd w:fill="F7F9FC" w:color="auto" w:val="clear"/>
            <w:tcMar>
              <w:top w:type="dxa" w:w="60"/>
              <w:left w:type="dxa" w:w="100"/>
              <w:bottom w:type="dxa" w:w="60"/>
              <w:right w:type="dxa" w:w="100"/>
            </w:tcMar>
            <w:vAlign w:val="top"/>
          </w:tcPr>
          <w:p>
            <w:r>
              <w:rPr>
                <w:sz w:val="16"/>
                <w:szCs w:val="16"/>
              </w:rPr>
              <w:t xml:space="preserve">69</w:t>
            </w:r>
          </w:p>
        </w:tc>
        <w:tc>
          <w:tcPr>
            <w:tcW w:type="dxa" w:w="1450"/>
            <w:shd w:fill="F7F9FC" w:color="auto" w:val="clear"/>
            <w:tcMar>
              <w:top w:type="dxa" w:w="60"/>
              <w:left w:type="dxa" w:w="100"/>
              <w:bottom w:type="dxa" w:w="60"/>
              <w:right w:type="dxa" w:w="100"/>
            </w:tcMar>
            <w:vAlign w:val="top"/>
          </w:tcPr>
          <w:p>
            <w:r>
              <w:rPr>
                <w:sz w:val="16"/>
                <w:szCs w:val="16"/>
              </w:rPr>
              <w:t xml:space="preserve">14.2</w:t>
            </w:r>
          </w:p>
        </w:tc>
        <w:tc>
          <w:tcPr>
            <w:tcW w:type="dxa" w:w="1350"/>
            <w:shd w:fill="F7F9FC" w:color="auto" w:val="clear"/>
            <w:tcMar>
              <w:top w:type="dxa" w:w="60"/>
              <w:left w:type="dxa" w:w="100"/>
              <w:bottom w:type="dxa" w:w="60"/>
              <w:right w:type="dxa" w:w="100"/>
            </w:tcMar>
            <w:vAlign w:val="top"/>
          </w:tcPr>
          <w:p>
            <w:r>
              <w:rPr>
                <w:sz w:val="16"/>
                <w:szCs w:val="16"/>
              </w:rPr>
              <w:t xml:space="preserve">44</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r>
              <w:rPr>
                <w:sz w:val="16"/>
                <w:szCs w:val="16"/>
              </w:rPr>
              <w:t xml:space="preserve">240</w:t>
            </w:r>
          </w:p>
        </w:tc>
        <w:tc>
          <w:tcPr>
            <w:tcW w:type="dxa" w:w="1500"/>
            <w:tcMar>
              <w:top w:type="dxa" w:w="60"/>
              <w:left w:type="dxa" w:w="100"/>
              <w:bottom w:type="dxa" w:w="60"/>
              <w:right w:type="dxa" w:w="100"/>
            </w:tcMar>
            <w:vAlign w:val="top"/>
          </w:tcPr>
          <w:p>
            <w:r>
              <w:rPr>
                <w:sz w:val="16"/>
                <w:szCs w:val="16"/>
              </w:rPr>
              <w:t xml:space="preserve">Bayes</w:t>
            </w:r>
          </w:p>
        </w:tc>
        <w:tc>
          <w:tcPr>
            <w:tcW w:type="dxa" w:w="1300"/>
            <w:tcMar>
              <w:top w:type="dxa" w:w="60"/>
              <w:left w:type="dxa" w:w="100"/>
              <w:bottom w:type="dxa" w:w="60"/>
              <w:right w:type="dxa" w:w="100"/>
            </w:tcMar>
            <w:vAlign w:val="top"/>
          </w:tcPr>
          <w:p>
            <w:r>
              <w:rPr>
                <w:sz w:val="16"/>
                <w:szCs w:val="16"/>
              </w:rPr>
              <w:t xml:space="preserve">49%</w:t>
            </w:r>
          </w:p>
        </w:tc>
        <w:tc>
          <w:tcPr>
            <w:tcW w:type="dxa" w:w="1300"/>
            <w:tcMar>
              <w:top w:type="dxa" w:w="60"/>
              <w:left w:type="dxa" w:w="100"/>
              <w:bottom w:type="dxa" w:w="60"/>
              <w:right w:type="dxa" w:w="100"/>
            </w:tcMar>
            <w:vAlign w:val="top"/>
          </w:tcPr>
          <w:p>
            <w:r>
              <w:rPr>
                <w:sz w:val="16"/>
                <w:szCs w:val="16"/>
              </w:rPr>
              <w:t xml:space="preserve">31</w:t>
            </w:r>
          </w:p>
        </w:tc>
        <w:tc>
          <w:tcPr>
            <w:tcW w:type="dxa" w:w="1450"/>
            <w:tcMar>
              <w:top w:type="dxa" w:w="60"/>
              <w:left w:type="dxa" w:w="100"/>
              <w:bottom w:type="dxa" w:w="60"/>
              <w:right w:type="dxa" w:w="100"/>
            </w:tcMar>
            <w:vAlign w:val="top"/>
          </w:tcPr>
          <w:p>
            <w:r>
              <w:rPr>
                <w:sz w:val="16"/>
                <w:szCs w:val="16"/>
              </w:rPr>
              <w:t xml:space="preserve">19.2</w:t>
            </w:r>
          </w:p>
        </w:tc>
        <w:tc>
          <w:tcPr>
            <w:tcW w:type="dxa" w:w="1350"/>
            <w:tcMar>
              <w:top w:type="dxa" w:w="60"/>
              <w:left w:type="dxa" w:w="100"/>
              <w:bottom w:type="dxa" w:w="60"/>
              <w:right w:type="dxa" w:w="100"/>
            </w:tcMar>
            <w:vAlign w:val="top"/>
          </w:tcPr>
          <w:p>
            <w:r>
              <w:rPr>
                <w:sz w:val="16"/>
                <w:szCs w:val="16"/>
              </w:rPr>
              <w:t xml:space="preserve">54</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BayesBag</w:t>
            </w:r>
          </w:p>
        </w:tc>
        <w:tc>
          <w:tcPr>
            <w:tcW w:type="dxa" w:w="1300"/>
            <w:shd w:fill="F7F9FC" w:color="auto" w:val="clear"/>
            <w:tcMar>
              <w:top w:type="dxa" w:w="60"/>
              <w:left w:type="dxa" w:w="100"/>
              <w:bottom w:type="dxa" w:w="60"/>
              <w:right w:type="dxa" w:w="100"/>
            </w:tcMar>
            <w:vAlign w:val="top"/>
          </w:tcPr>
          <w:p>
            <w:r>
              <w:rPr>
                <w:sz w:val="16"/>
                <w:szCs w:val="16"/>
              </w:rPr>
              <w:t xml:space="preserve">94%</w:t>
            </w:r>
          </w:p>
        </w:tc>
        <w:tc>
          <w:tcPr>
            <w:tcW w:type="dxa" w:w="1300"/>
            <w:shd w:fill="F7F9FC" w:color="auto" w:val="clear"/>
            <w:tcMar>
              <w:top w:type="dxa" w:w="60"/>
              <w:left w:type="dxa" w:w="100"/>
              <w:bottom w:type="dxa" w:w="60"/>
              <w:right w:type="dxa" w:w="100"/>
            </w:tcMar>
            <w:vAlign w:val="top"/>
          </w:tcPr>
          <w:p>
            <w:r>
              <w:rPr>
                <w:sz w:val="16"/>
                <w:szCs w:val="16"/>
              </w:rPr>
              <w:t xml:space="preserve">128</w:t>
            </w:r>
          </w:p>
        </w:tc>
        <w:tc>
          <w:tcPr>
            <w:tcW w:type="dxa" w:w="1450"/>
            <w:shd w:fill="F7F9FC" w:color="auto" w:val="clear"/>
            <w:tcMar>
              <w:top w:type="dxa" w:w="60"/>
              <w:left w:type="dxa" w:w="100"/>
              <w:bottom w:type="dxa" w:w="60"/>
              <w:right w:type="dxa" w:w="100"/>
            </w:tcMar>
            <w:vAlign w:val="top"/>
          </w:tcPr>
          <w:p>
            <w:r>
              <w:rPr>
                <w:sz w:val="16"/>
                <w:szCs w:val="16"/>
              </w:rPr>
              <w:t xml:space="preserve">20.5</w:t>
            </w:r>
          </w:p>
        </w:tc>
        <w:tc>
          <w:tcPr>
            <w:tcW w:type="dxa" w:w="1350"/>
            <w:shd w:fill="F7F9FC" w:color="auto" w:val="clear"/>
            <w:tcMar>
              <w:top w:type="dxa" w:w="60"/>
              <w:left w:type="dxa" w:w="100"/>
              <w:bottom w:type="dxa" w:w="60"/>
              <w:right w:type="dxa" w:w="100"/>
            </w:tcMar>
            <w:vAlign w:val="top"/>
          </w:tcPr>
          <w:p>
            <w:r>
              <w:rPr>
                <w:sz w:val="16"/>
                <w:szCs w:val="16"/>
              </w:rPr>
              <w:t xml:space="preserve">55</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SAFE-GO</w:t>
            </w:r>
          </w:p>
        </w:tc>
        <w:tc>
          <w:tcPr>
            <w:tcW w:type="dxa" w:w="1300"/>
            <w:tcMar>
              <w:top w:type="dxa" w:w="60"/>
              <w:left w:type="dxa" w:w="100"/>
              <w:bottom w:type="dxa" w:w="60"/>
              <w:right w:type="dxa" w:w="100"/>
            </w:tcMar>
            <w:vAlign w:val="top"/>
          </w:tcPr>
          <w:p>
            <w:r>
              <w:rPr>
                <w:sz w:val="16"/>
                <w:szCs w:val="16"/>
              </w:rPr>
              <w:t xml:space="preserve">97%</w:t>
            </w:r>
          </w:p>
        </w:tc>
        <w:tc>
          <w:tcPr>
            <w:tcW w:type="dxa" w:w="1300"/>
            <w:tcMar>
              <w:top w:type="dxa" w:w="60"/>
              <w:left w:type="dxa" w:w="100"/>
              <w:bottom w:type="dxa" w:w="60"/>
              <w:right w:type="dxa" w:w="100"/>
            </w:tcMar>
            <w:vAlign w:val="top"/>
          </w:tcPr>
          <w:p>
            <w:r>
              <w:rPr>
                <w:sz w:val="16"/>
                <w:szCs w:val="16"/>
              </w:rPr>
              <w:t xml:space="preserve">95</w:t>
            </w:r>
          </w:p>
        </w:tc>
        <w:tc>
          <w:tcPr>
            <w:tcW w:type="dxa" w:w="1450"/>
            <w:tcMar>
              <w:top w:type="dxa" w:w="60"/>
              <w:left w:type="dxa" w:w="100"/>
              <w:bottom w:type="dxa" w:w="60"/>
              <w:right w:type="dxa" w:w="100"/>
            </w:tcMar>
            <w:vAlign w:val="top"/>
          </w:tcPr>
          <w:p>
            <w:r>
              <w:rPr>
                <w:sz w:val="16"/>
                <w:szCs w:val="16"/>
              </w:rPr>
              <w:t xml:space="preserve">14.3</w:t>
            </w:r>
          </w:p>
        </w:tc>
        <w:tc>
          <w:tcPr>
            <w:tcW w:type="dxa" w:w="1350"/>
            <w:tcMar>
              <w:top w:type="dxa" w:w="60"/>
              <w:left w:type="dxa" w:w="100"/>
              <w:bottom w:type="dxa" w:w="60"/>
              <w:right w:type="dxa" w:w="100"/>
            </w:tcMar>
            <w:vAlign w:val="top"/>
          </w:tcPr>
          <w:p>
            <w:r>
              <w:rPr>
                <w:sz w:val="16"/>
                <w:szCs w:val="16"/>
              </w:rPr>
              <w:t xml:space="preserve">46</w:t>
            </w:r>
          </w:p>
        </w:tc>
        <w:tc>
          <w:tcPr>
            <w:tcW w:type="dxa" w:w="1438"/>
            <w:tcMar>
              <w:top w:type="dxa" w:w="60"/>
              <w:left w:type="dxa" w:w="100"/>
              <w:bottom w:type="dxa" w:w="60"/>
              <w:right w:type="dxa" w:w="100"/>
            </w:tcMar>
            <w:vAlign w:val="top"/>
          </w:tcPr>
          <w:p>
            <w:r>
              <w:rPr>
                <w:sz w:val="16"/>
                <w:szCs w:val="16"/>
              </w:rPr>
              <w:t xml:space="preserve">0.18</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b/>
                <w:bCs/>
                <w:sz w:val="16"/>
                <w:szCs w:val="16"/>
              </w:rPr>
              <w:t xml:space="preserve">KALIB-GO</w:t>
            </w:r>
          </w:p>
        </w:tc>
        <w:tc>
          <w:tcPr>
            <w:tcW w:type="dxa" w:w="1300"/>
            <w:shd w:fill="F7F9FC" w:color="auto" w:val="clear"/>
            <w:tcMar>
              <w:top w:type="dxa" w:w="60"/>
              <w:left w:type="dxa" w:w="100"/>
              <w:bottom w:type="dxa" w:w="60"/>
              <w:right w:type="dxa" w:w="100"/>
            </w:tcMar>
            <w:vAlign w:val="top"/>
          </w:tcPr>
          <w:p>
            <w:r>
              <w:rPr>
                <w:sz w:val="16"/>
                <w:szCs w:val="16"/>
              </w:rPr>
              <w:t xml:space="preserve">87%</w:t>
            </w:r>
          </w:p>
        </w:tc>
        <w:tc>
          <w:tcPr>
            <w:tcW w:type="dxa" w:w="1300"/>
            <w:shd w:fill="F7F9FC" w:color="auto" w:val="clear"/>
            <w:tcMar>
              <w:top w:type="dxa" w:w="60"/>
              <w:left w:type="dxa" w:w="100"/>
              <w:bottom w:type="dxa" w:w="60"/>
              <w:right w:type="dxa" w:w="100"/>
            </w:tcMar>
            <w:vAlign w:val="top"/>
          </w:tcPr>
          <w:p>
            <w:r>
              <w:rPr>
                <w:sz w:val="16"/>
                <w:szCs w:val="16"/>
              </w:rPr>
              <w:t xml:space="preserve">68</w:t>
            </w:r>
          </w:p>
        </w:tc>
        <w:tc>
          <w:tcPr>
            <w:tcW w:type="dxa" w:w="1450"/>
            <w:shd w:fill="F7F9FC" w:color="auto" w:val="clear"/>
            <w:tcMar>
              <w:top w:type="dxa" w:w="60"/>
              <w:left w:type="dxa" w:w="100"/>
              <w:bottom w:type="dxa" w:w="60"/>
              <w:right w:type="dxa" w:w="100"/>
            </w:tcMar>
            <w:vAlign w:val="top"/>
          </w:tcPr>
          <w:p>
            <w:r>
              <w:rPr>
                <w:sz w:val="16"/>
                <w:szCs w:val="16"/>
              </w:rPr>
              <w:t xml:space="preserve">13.8</w:t>
            </w:r>
          </w:p>
        </w:tc>
        <w:tc>
          <w:tcPr>
            <w:tcW w:type="dxa" w:w="1350"/>
            <w:shd w:fill="F7F9FC" w:color="auto" w:val="clear"/>
            <w:tcMar>
              <w:top w:type="dxa" w:w="60"/>
              <w:left w:type="dxa" w:w="100"/>
              <w:bottom w:type="dxa" w:w="60"/>
              <w:right w:type="dxa" w:w="100"/>
            </w:tcMar>
            <w:vAlign w:val="top"/>
          </w:tcPr>
          <w:p>
            <w:r>
              <w:rPr>
                <w:sz w:val="16"/>
                <w:szCs w:val="16"/>
              </w:rPr>
              <w:t xml:space="preserve">45</w:t>
            </w:r>
          </w:p>
        </w:tc>
        <w:tc>
          <w:tcPr>
            <w:tcW w:type="dxa" w:w="1438"/>
            <w:shd w:fill="F7F9FC" w:color="auto" w:val="clear"/>
            <w:tcMar>
              <w:top w:type="dxa" w:w="60"/>
              <w:left w:type="dxa" w:w="100"/>
              <w:bottom w:type="dxa" w:w="60"/>
              <w:right w:type="dxa" w:w="100"/>
            </w:tcMar>
            <w:vAlign w:val="top"/>
          </w:tcPr>
          <w:p>
            <w:r>
              <w:rPr>
                <w:sz w:val="16"/>
                <w:szCs w:val="16"/>
              </w:rPr>
              <w:t xml:space="preserve">0.25</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oracle</w:t>
            </w:r>
          </w:p>
        </w:tc>
        <w:tc>
          <w:tcPr>
            <w:tcW w:type="dxa" w:w="1300"/>
            <w:tcMar>
              <w:top w:type="dxa" w:w="60"/>
              <w:left w:type="dxa" w:w="100"/>
              <w:bottom w:type="dxa" w:w="60"/>
              <w:right w:type="dxa" w:w="100"/>
            </w:tcMar>
            <w:vAlign w:val="top"/>
          </w:tcPr>
          <w:p>
            <w:r>
              <w:rPr>
                <w:sz w:val="16"/>
                <w:szCs w:val="16"/>
              </w:rPr>
              <w:t xml:space="preserve">91%</w:t>
            </w:r>
          </w:p>
        </w:tc>
        <w:tc>
          <w:tcPr>
            <w:tcW w:type="dxa" w:w="1300"/>
            <w:tcMar>
              <w:top w:type="dxa" w:w="60"/>
              <w:left w:type="dxa" w:w="100"/>
              <w:bottom w:type="dxa" w:w="60"/>
              <w:right w:type="dxa" w:w="100"/>
            </w:tcMar>
            <w:vAlign w:val="top"/>
          </w:tcPr>
          <w:p>
            <w:r>
              <w:rPr>
                <w:sz w:val="16"/>
                <w:szCs w:val="16"/>
              </w:rPr>
              <w:t xml:space="preserve">69</w:t>
            </w:r>
          </w:p>
        </w:tc>
        <w:tc>
          <w:tcPr>
            <w:tcW w:type="dxa" w:w="1450"/>
            <w:tcMar>
              <w:top w:type="dxa" w:w="60"/>
              <w:left w:type="dxa" w:w="100"/>
              <w:bottom w:type="dxa" w:w="60"/>
              <w:right w:type="dxa" w:w="100"/>
            </w:tcMar>
            <w:vAlign w:val="top"/>
          </w:tcPr>
          <w:p>
            <w:r>
              <w:rPr>
                <w:sz w:val="16"/>
                <w:szCs w:val="16"/>
              </w:rPr>
              <w:t xml:space="preserve">13.8</w:t>
            </w:r>
          </w:p>
        </w:tc>
        <w:tc>
          <w:tcPr>
            <w:tcW w:type="dxa" w:w="1350"/>
            <w:tcMar>
              <w:top w:type="dxa" w:w="60"/>
              <w:left w:type="dxa" w:w="100"/>
              <w:bottom w:type="dxa" w:w="60"/>
              <w:right w:type="dxa" w:w="100"/>
            </w:tcMar>
            <w:vAlign w:val="top"/>
          </w:tcPr>
          <w:p>
            <w:r>
              <w:rPr>
                <w:sz w:val="16"/>
                <w:szCs w:val="16"/>
              </w:rPr>
              <w:t xml:space="preserve">44</w:t>
            </w:r>
          </w:p>
        </w:tc>
        <w:tc>
          <w:tcPr>
            <w:tcW w:type="dxa" w:w="1438"/>
            <w:tcMar>
              <w:top w:type="dxa" w:w="60"/>
              <w:left w:type="dxa" w:w="100"/>
              <w:bottom w:type="dxa" w:w="60"/>
              <w:right w:type="dxa" w:w="100"/>
            </w:tcMar>
            <w:vAlign w:val="top"/>
          </w:tcPr>
          <w:p>
            <w:r>
              <w:rPr>
                <w:sz w:val="16"/>
                <w:szCs w:val="16"/>
              </w:rPr>
              <w:t xml:space="preserve">1</w:t>
            </w:r>
          </w:p>
        </w:tc>
      </w:tr>
    </w:tbl>
    <w:p>
      <w:pPr>
        <w:spacing w:after="160"/>
      </w:pPr>
    </w:p>
    <w:p>
      <w:pPr>
        <w:pStyle w:val="ListParagraph"/>
        <w:numPr>
          <w:ilvl w:val="0"/>
          <w:numId w:val="2"/>
        </w:numPr>
        <w:spacing w:after="60"/>
        <w:jc w:val="both"/>
      </w:pPr>
      <w:r>
        <w:rPr>
          <w:b/>
          <w:bCs/>
        </w:rPr>
        <w:t xml:space="preserve">Bayes fails as in [B1].</w:t>
      </w:r>
      <w:r>
        <w:t xml:space="preserve"> Coverage falls from 91% to 49% and the interval narrows from 73 to 31 m, while the median error grows from 13.0 to 19.2 m.</w:t>
      </w:r>
    </w:p>
    <w:p>
      <w:pPr>
        <w:pStyle w:val="ListParagraph"/>
        <w:numPr>
          <w:ilvl w:val="0"/>
          <w:numId w:val="2"/>
        </w:numPr>
        <w:spacing w:after="60"/>
        <w:jc w:val="both"/>
      </w:pPr>
      <w:r>
        <w:rPr>
          <w:b/>
          <w:bCs/>
        </w:rPr>
        <w:t xml:space="preserve">KALIB-GO keeps the coverage close to the nominal level</w:t>
      </w:r>
      <w:r>
        <w:t xml:space="preserve"> (87%–91% for all </w:t>
      </w:r>
      <m:oMath>
        <m:sSub>
          <m:e>
            <m:r>
              <m:t>n</m:t>
            </m:r>
          </m:e>
          <m:sub>
            <m:r>
              <m:t>e</m:t>
            </m:r>
          </m:sub>
        </m:sSub>
      </m:oMath>
      <w:r>
        <w:t xml:space="preserve">) with a median interval of 68 m for </w:t>
      </w:r>
      <m:oMath>
        <m:sSub>
          <m:e>
            <m:r>
              <m:t>n</m:t>
            </m:r>
          </m:e>
          <m:sub>
            <m:r>
              <m:t>e</m:t>
            </m:r>
          </m:sub>
        </m:sSub>
        <m:r>
          <m:rPr>
            <m:sty m:val="p"/>
          </m:rPr>
          <m:t>=</m:t>
        </m:r>
        <m:r>
          <m:t>240</m:t>
        </m:r>
      </m:oMath>
      <w:r>
        <w:t xml:space="preserve">, close to the oracle (69 m). SAFE-GO, for the same data, gives a coverage of 97% with an interval of 95 m: the KALIB-GO interval is 29% narrower.</w:t>
      </w:r>
    </w:p>
    <w:p>
      <w:pPr>
        <w:pStyle w:val="ListParagraph"/>
        <w:numPr>
          <w:ilvl w:val="0"/>
          <w:numId w:val="2"/>
        </w:numPr>
        <w:spacing w:after="60"/>
        <w:jc w:val="both"/>
      </w:pPr>
      <w:r>
        <w:rPr>
          <w:b/>
          <w:bCs/>
        </w:rPr>
        <w:t xml:space="preserve">KALIB-GO lowers η less than SAFE-GO.</w:t>
      </w:r>
      <w:r>
        <w:t xml:space="preserve"> For </w:t>
      </w:r>
      <m:oMath>
        <m:sSub>
          <m:e>
            <m:r>
              <m:t>n</m:t>
            </m:r>
          </m:e>
          <m:sub>
            <m:r>
              <m:t>e</m:t>
            </m:r>
          </m:sub>
        </m:sSub>
        <m:r>
          <m:rPr>
            <m:sty m:val="p"/>
          </m:rPr>
          <m:t>=</m:t>
        </m:r>
        <m:r>
          <m:t>240</m:t>
        </m:r>
      </m:oMath>
      <w:r>
        <w:t xml:space="preserve"> the median is 0.25 versus 0.18; without exact readings it is 1.00. SafeBayes also penalizes the prediction of the easy points, while KALIB-GO looks only at the uncertainty of the toe.</w:t>
      </w:r>
    </w:p>
    <w:p>
      <w:pPr>
        <w:pStyle w:val="ListParagraph"/>
        <w:numPr>
          <w:ilvl w:val="0"/>
          <w:numId w:val="2"/>
        </w:numPr>
        <w:spacing w:after="60"/>
        <w:jc w:val="both"/>
      </w:pPr>
      <w:r>
        <w:rPr>
          <w:b/>
          <w:bCs/>
        </w:rPr>
        <w:t xml:space="preserve">BayesBag is overly cautious and does not correct the error.</w:t>
      </w:r>
      <w:r>
        <w:t xml:space="preserve"> Its interval is 128 m for </w:t>
      </w:r>
      <m:oMath>
        <m:sSub>
          <m:e>
            <m:r>
              <m:t>n</m:t>
            </m:r>
          </m:e>
          <m:sub>
            <m:r>
              <m:t>e</m:t>
            </m:r>
          </m:sub>
        </m:sSub>
        <m:r>
          <m:rPr>
            <m:sty m:val="p"/>
          </m:rPr>
          <m:t>=</m:t>
        </m:r>
        <m:r>
          <m:t>240</m:t>
        </m:r>
      </m:oMath>
      <w:r>
        <w:t xml:space="preserve">, because it adds the sampling variability on top of a posterior that already contains part of it; and since each bootstrap-sample posterior has </w:t>
      </w:r>
      <m:oMath>
        <m:r>
          <m:t>η</m:t>
        </m:r>
        <m:r>
          <m:rPr>
            <m:sty m:val="p"/>
          </m:rPr>
          <m:t>=</m:t>
        </m:r>
        <m:r>
          <m:t>1</m:t>
        </m:r>
      </m:oMath>
      <w:r>
        <w:t xml:space="preserve">, the median error stays at 20.5 m, as for Bayes. KALIB-GO, with a calibrated </w:t>
      </w:r>
      <m:oMath>
        <m:r>
          <m:t>η</m:t>
        </m:r>
      </m:oMath>
      <w:r>
        <w:t xml:space="preserve">, has a median error of 13.8 m, the same as the oracle (13.8 m).</w:t>
      </w:r>
    </w:p>
    <w:p>
      <w:pPr>
        <w:pStyle w:val="Heading3"/>
      </w:pPr>
      <w:r>
        <w:rPr>
          <w:color w:val="1F3864"/>
        </w:rPr>
        <w:t xml:space="preserve">10.3 Result 2: data worth with a calibrated interval</w:t>
      </w:r>
    </w:p>
    <w:p>
      <w:pPr>
        <w:spacing w:after="120"/>
        <w:jc w:val="both"/>
      </w:pPr>
      <w:r>
        <w:t xml:space="preserve">As in the previous report, three additions to the base of 30 wells and 60 coastal readings are compared: 120 more coastal readings, 6 wells near the estimated toe and 6 spread-out wells. The worth of an addition </w:t>
      </w:r>
      <m:oMath>
        <m:r>
          <m:t>a</m:t>
        </m:r>
      </m:oMath>
      <w:r>
        <w:t xml:space="preserve"> is the narrowing of the 90% interval for the goal, where </w:t>
      </w:r>
      <m:oMath>
        <m:sSub>
          <m:e>
            <m:r>
              <m:t>η</m:t>
            </m:r>
          </m:e>
          <m:sub>
            <m:r>
              <m:rPr>
                <m:sty m:val="p"/>
              </m:rPr>
              <m:t>K</m:t>
            </m:r>
            <m:r>
              <m:rPr>
                <m:sty m:val="p"/>
              </m:rPr>
              <m:t>G</m:t>
            </m:r>
          </m:sub>
        </m:sSub>
      </m:oMath>
      <w:r>
        <w:t xml:space="preserve"> is recalibrated with the new data:</w:t>
      </w:r>
    </w:p>
    <w:p>
      <w:pPr>
        <w:pStyle w:val="Equation"/>
      </w:pPr>
      <m:oMathPara>
        <m:oMathParaPr>
          <m:jc m:val="center"/>
        </m:oMathParaPr>
        <m:oMath>
          <m:sSub>
            <m:e>
              <m:r>
                <m:rPr>
                  <m:scr m:val="script"/>
                  <m:sty m:val="p"/>
                </m:rPr>
                <m:t>W</m:t>
              </m:r>
            </m:e>
            <m:sub>
              <m:r>
                <m:rPr>
                  <m:sty m:val="p"/>
                </m:rPr>
                <m:t>K</m:t>
              </m:r>
              <m:r>
                <m:rPr>
                  <m:sty m:val="p"/>
                </m:rPr>
                <m:t>G</m:t>
              </m:r>
            </m:sub>
          </m:sSub>
          <m:d>
            <m:dPr>
              <m:begChr m:val="("/>
              <m:sepChr m:val=""/>
              <m:endChr m:val=")"/>
              <m:grow/>
            </m:dPr>
            <m:e>
              <m:r>
                <m:t>a</m:t>
              </m:r>
            </m:e>
          </m:d>
          <m:r>
            <m:rPr>
              <m:sty m:val="p"/>
            </m:rPr>
            <m:t>=</m:t>
          </m:r>
          <m:sSub>
            <m:e>
              <m:r>
                <m:t>w</m:t>
              </m:r>
            </m:e>
            <m:sub>
              <m:r>
                <m:t>90</m:t>
              </m:r>
            </m:sub>
          </m:sSub>
          <m:d>
            <m:dPr>
              <m:begChr m:val="("/>
              <m:sepChr m:val=""/>
              <m:endChr m:val=")"/>
              <m:grow/>
            </m:dPr>
            <m:e>
              <m:sSub>
                <m:e>
                  <m:r>
                    <m:t>π</m:t>
                  </m:r>
                </m:e>
                <m:sub>
                  <m:sSub>
                    <m:e>
                      <m:r>
                        <m:t>η</m:t>
                      </m:r>
                    </m:e>
                    <m:sub>
                      <m:r>
                        <m:rPr>
                          <m:sty m:val="p"/>
                        </m:rPr>
                        <m:t>K</m:t>
                      </m:r>
                      <m:r>
                        <m:rPr>
                          <m:sty m:val="p"/>
                        </m:rPr>
                        <m:t>G</m:t>
                      </m:r>
                    </m:sub>
                  </m:sSub>
                </m:sub>
              </m:sSub>
              <m:d>
                <m:dPr>
                  <m:begChr m:val="("/>
                  <m:sepChr m:val=""/>
                  <m:endChr m:val=")"/>
                  <m:grow/>
                </m:dPr>
                <m:e>
                  <m:r>
                    <m:t>q</m:t>
                  </m:r>
                  <m:r>
                    <m:rPr>
                      <m:sty m:val="p"/>
                    </m:rPr>
                    <m:t>∣</m:t>
                  </m:r>
                  <m:r>
                    <m:t>z</m:t>
                  </m:r>
                </m:e>
              </m:d>
            </m:e>
          </m:d>
          <m:r>
            <m:rPr>
              <m:sty m:val="p"/>
            </m:rPr>
            <m:t>−</m:t>
          </m:r>
          <m:sSub>
            <m:e>
              <m:r>
                <m:t>w</m:t>
              </m:r>
            </m:e>
            <m:sub>
              <m:r>
                <m:t>90</m:t>
              </m:r>
            </m:sub>
          </m:sSub>
          <m:d>
            <m:dPr>
              <m:begChr m:val="("/>
              <m:sepChr m:val=""/>
              <m:endChr m:val=")"/>
              <m:grow/>
            </m:dPr>
            <m:e>
              <m:sSub>
                <m:e>
                  <m:r>
                    <m:t>π</m:t>
                  </m:r>
                </m:e>
                <m:sub>
                  <m:sSub>
                    <m:e>
                      <m:r>
                        <m:t>η</m:t>
                      </m:r>
                    </m:e>
                    <m:sub>
                      <m:r>
                        <m:rPr>
                          <m:sty m:val="p"/>
                        </m:rPr>
                        <m:t>K</m:t>
                      </m:r>
                      <m:r>
                        <m:rPr>
                          <m:sty m:val="p"/>
                        </m:rPr>
                        <m:t>G</m:t>
                      </m:r>
                    </m:sub>
                  </m:sSub>
                  <m:r>
                    <m:rPr>
                      <m:sty m:val="p"/>
                    </m:rPr>
                    <m:t>′</m:t>
                  </m:r>
                </m:sub>
              </m:sSub>
              <m:d>
                <m:dPr>
                  <m:begChr m:val="("/>
                  <m:sepChr m:val=""/>
                  <m:endChr m:val=")"/>
                  <m:grow/>
                </m:dPr>
                <m:e>
                  <m:r>
                    <m:t>q</m:t>
                  </m:r>
                  <m:r>
                    <m:rPr>
                      <m:sty m:val="p"/>
                    </m:rPr>
                    <m:t>∣</m:t>
                  </m:r>
                  <m:r>
                    <m:t>z</m:t>
                  </m:r>
                  <m:r>
                    <m:rPr>
                      <m:sty m:val="p"/>
                    </m:rPr>
                    <m:t>∪</m:t>
                  </m:r>
                  <m:sSub>
                    <m:e>
                      <m:r>
                        <m:t>z</m:t>
                      </m:r>
                    </m:e>
                    <m:sub>
                      <m:r>
                        <m:t>a</m:t>
                      </m:r>
                    </m:sub>
                  </m:sSub>
                </m:e>
              </m:d>
            </m:e>
          </m:d>
          <m:r>
            <m:rPr>
              <m:sty m:val="p"/>
            </m:rPr>
            <m:t>,</m:t>
          </m:r>
          <m:r>
            <m:t>  </m:t>
          </m:r>
          <m:sSup>
            <m:e>
              <m:r>
                <m:t>a</m:t>
              </m:r>
            </m:e>
            <m:sup>
              <m:r>
                <m:rPr>
                  <m:sty m:val="p"/>
                </m:rPr>
                <m:t>⋆</m:t>
              </m:r>
            </m:sup>
          </m:sSup>
          <m:r>
            <m:rPr>
              <m:sty m:val="p"/>
            </m:rPr>
            <m:t>=</m:t>
          </m:r>
          <m:r>
            <m:rPr>
              <m:sty m:val="p"/>
            </m:rPr>
            <m:t>a</m:t>
          </m:r>
          <m:r>
            <m:rPr>
              <m:sty m:val="p"/>
            </m:rPr>
            <m:t>r</m:t>
          </m:r>
          <m:r>
            <m:rPr>
              <m:sty m:val="p"/>
            </m:rPr>
            <m:t>g</m:t>
          </m:r>
          <m:limLow>
            <m:e>
              <m:r>
                <m:rPr>
                  <m:sty m:val="p"/>
                </m:rPr>
                <m:t>max</m:t>
              </m:r>
            </m:e>
            <m:lim>
              <m:r>
                <m:t>a</m:t>
              </m:r>
            </m:lim>
          </m:limLow>
          <m:sSub>
            <m:e>
              <m:r>
                <m:rPr>
                  <m:scr m:val="script"/>
                  <m:sty m:val="p"/>
                </m:rPr>
                <m:t>W</m:t>
              </m:r>
            </m:e>
            <m:sub>
              <m:r>
                <m:rPr>
                  <m:sty m:val="p"/>
                </m:rPr>
                <m:t>K</m:t>
              </m:r>
              <m:r>
                <m:rPr>
                  <m:sty m:val="p"/>
                </m:rPr>
                <m:t>G</m:t>
              </m:r>
            </m:sub>
          </m:sSub>
          <m:d>
            <m:dPr>
              <m:begChr m:val="("/>
              <m:sepChr m:val=""/>
              <m:endChr m:val=")"/>
              <m:grow/>
            </m:dPr>
            <m:e>
              <m:r>
                <m:t>a</m:t>
              </m:r>
            </m:e>
          </m:d>
        </m:oMath>
      </m:oMathPara>
    </w:p>
    <w:p>
      <w:pPr>
        <w:spacing w:after="120"/>
        <w:jc w:val="both"/>
      </w:pPr>
      <w:r>
        <w:t xml:space="preserve">This follows the logic of [P4] and [E4]: when the model may be wrong, the interval and the decision must be widened as much as the misspecification requires, and no more, because excessive widening loses efficiency without gaining safety.</w:t>
      </w:r>
    </w:p>
    <w:p>
      <w:pPr>
        <w:keepNext/>
        <w:spacing w:after="60" w:before="120"/>
        <w:jc w:val="center"/>
      </w:pPr>
      <w:r>
        <w:drawing>
          <wp:inline distT="0" distB="0" distL="0" distR="0">
            <wp:extent cx="5581650" cy="2171700"/>
            <wp:effectExtent t="0" r="0" b="0" l="0"/>
            <wp:docPr id="1" name="Bootstrap calibration curve, apparent worth of the three additions and post-decision coverage" descr="Bootstrap calibration curve, apparent worth of the three additions and post-decision coverage" title="Bootstrap calibration curve, apparent worth of the three additions and post-decision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171700"/>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Bootstrap coverage </w:t>
      </w:r>
      <m:oMath>
        <m:acc>
          <m:accPr>
            <m:chr m:val="̂"/>
          </m:accPr>
          <m:e>
            <m:r>
              <m:t>c</m:t>
            </m:r>
          </m:e>
        </m:acc>
        <m:d>
          <m:dPr>
            <m:begChr m:val="("/>
            <m:sepChr m:val=""/>
            <m:endChr m:val=")"/>
            <m:grow/>
          </m:dPr>
          <m:e>
            <m:r>
              <m:t>η</m:t>
            </m:r>
          </m:e>
        </m:d>
      </m:oMath>
      <w:r>
        <w:rPr>
          <w:color w:val="3A4350"/>
          <w:sz w:val="18"/>
          <w:szCs w:val="18"/>
        </w:rPr>
        <w:t xml:space="preserve"> versus </w:t>
      </w:r>
      <m:oMath>
        <m:r>
          <m:t>η</m:t>
        </m:r>
      </m:oMath>
      <w:r>
        <w:rPr>
          <w:color w:val="3A4350"/>
          <w:sz w:val="18"/>
          <w:szCs w:val="18"/>
        </w:rPr>
        <w:t xml:space="preserve">: the median and the 25–75% band over the realizations; KALIB-GO chooses the </w:t>
      </w:r>
      <m:oMath>
        <m:r>
          <m:t>η</m:t>
        </m:r>
      </m:oMath>
      <w:r>
        <w:rPr>
          <w:color w:val="3A4350"/>
          <w:sz w:val="18"/>
          <w:szCs w:val="18"/>
        </w:rPr>
        <w:t xml:space="preserve"> at which the curve crosses the 0.90 line. (b) Median apparent worth of the three additions, i.e. the narrowing of the interval according to each method. (c) Coverage of the final interval when each method chooses the addition with the largest worth by its own measure.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1350"/>
        <w:gridCol w:w="1250"/>
        <w:gridCol w:w="1400"/>
        <w:gridCol w:w="1300"/>
        <w:gridCol w:w="1400"/>
        <w:gridCol w:w="1438"/>
      </w:tblGrid>
      <w:tr>
        <w:trPr>
          <w:cantSplit/>
          <w:tblHeader/>
        </w:trPr>
        <w:tc>
          <w:tcPr>
            <w:tcW w:type="dxa" w:w="1500"/>
            <w:shd w:fill="92400E" w:color="auto" w:val="clear"/>
            <w:tcMar>
              <w:top w:type="dxa" w:w="60"/>
              <w:left w:type="dxa" w:w="100"/>
              <w:bottom w:type="dxa" w:w="60"/>
              <w:right w:type="dxa" w:w="100"/>
            </w:tcMar>
            <w:vAlign w:val="top"/>
          </w:tcPr>
          <w:p>
            <w:r>
              <w:rPr>
                <w:b/>
                <w:bCs/>
                <w:color w:val="FFFFFF"/>
                <w:sz w:val="16"/>
                <w:szCs w:val="16"/>
              </w:rPr>
              <w:t xml:space="preserve">Method</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+120 coast: worth [m]</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+6 near: worth [m]</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+6 spread: worth [m]</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Picks the coast</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Post-decision coverage</w:t>
            </w:r>
          </w:p>
        </w:tc>
        <w:tc>
          <w:tcPr>
            <w:tcW w:type="dxa" w:w="1438"/>
            <w:shd w:fill="92400E" w:color="auto" w:val="clear"/>
            <w:tcMar>
              <w:top w:type="dxa" w:w="60"/>
              <w:left w:type="dxa" w:w="100"/>
              <w:bottom w:type="dxa" w:w="60"/>
              <w:right w:type="dxa" w:w="100"/>
            </w:tcMar>
            <w:vAlign w:val="top"/>
          </w:tcPr>
          <w:p>
            <w:r>
              <w:rPr>
                <w:b/>
                <w:bCs/>
                <w:color w:val="FFFFFF"/>
                <w:sz w:val="16"/>
                <w:szCs w:val="16"/>
              </w:rPr>
              <w:t xml:space="preserve">Median error [m]</w:t>
            </w:r>
          </w:p>
        </w:tc>
      </w:tr>
      <w:tr>
        <w:trPr>
          <w:cantSplit/>
        </w:trPr>
        <w:tc>
          <w:tcPr>
            <w:tcW w:type="dxa" w:w="1500"/>
            <w:tcMar>
              <w:top w:type="dxa" w:w="60"/>
              <w:left w:type="dxa" w:w="100"/>
              <w:bottom w:type="dxa" w:w="60"/>
              <w:right w:type="dxa" w:w="100"/>
            </w:tcMar>
            <w:vAlign w:val="top"/>
          </w:tcPr>
          <w:p>
            <w:r>
              <w:rPr>
                <w:sz w:val="16"/>
                <w:szCs w:val="16"/>
              </w:rPr>
              <w:t xml:space="preserve">Bayes</w:t>
            </w:r>
          </w:p>
        </w:tc>
        <w:tc>
          <w:tcPr>
            <w:tcW w:type="dxa" w:w="1350"/>
            <w:tcMar>
              <w:top w:type="dxa" w:w="60"/>
              <w:left w:type="dxa" w:w="100"/>
              <w:bottom w:type="dxa" w:w="60"/>
              <w:right w:type="dxa" w:w="100"/>
            </w:tcMar>
            <w:vAlign w:val="top"/>
          </w:tcPr>
          <w:p>
            <w:r>
              <w:rPr>
                <w:sz w:val="16"/>
                <w:szCs w:val="16"/>
              </w:rPr>
              <w:t xml:space="preserve">+11.5</w:t>
            </w:r>
          </w:p>
        </w:tc>
        <w:tc>
          <w:tcPr>
            <w:tcW w:type="dxa" w:w="1250"/>
            <w:tcMar>
              <w:top w:type="dxa" w:w="60"/>
              <w:left w:type="dxa" w:w="100"/>
              <w:bottom w:type="dxa" w:w="60"/>
              <w:right w:type="dxa" w:w="100"/>
            </w:tcMar>
            <w:vAlign w:val="top"/>
          </w:tcPr>
          <w:p>
            <w:r>
              <w:rPr>
                <w:sz w:val="16"/>
                <w:szCs w:val="16"/>
              </w:rPr>
              <w:t xml:space="preserve">+7.6</w:t>
            </w:r>
          </w:p>
        </w:tc>
        <w:tc>
          <w:tcPr>
            <w:tcW w:type="dxa" w:w="1400"/>
            <w:tcMar>
              <w:top w:type="dxa" w:w="60"/>
              <w:left w:type="dxa" w:w="100"/>
              <w:bottom w:type="dxa" w:w="60"/>
              <w:right w:type="dxa" w:w="100"/>
            </w:tcMar>
            <w:vAlign w:val="top"/>
          </w:tcPr>
          <w:p>
            <w:r>
              <w:rPr>
                <w:sz w:val="16"/>
                <w:szCs w:val="16"/>
              </w:rPr>
              <w:t xml:space="preserve">+2.7</w:t>
            </w:r>
          </w:p>
        </w:tc>
        <w:tc>
          <w:tcPr>
            <w:tcW w:type="dxa" w:w="1300"/>
            <w:tcMar>
              <w:top w:type="dxa" w:w="60"/>
              <w:left w:type="dxa" w:w="100"/>
              <w:bottom w:type="dxa" w:w="60"/>
              <w:right w:type="dxa" w:w="100"/>
            </w:tcMar>
            <w:vAlign w:val="top"/>
          </w:tcPr>
          <w:p>
            <w:r>
              <w:rPr>
                <w:sz w:val="16"/>
                <w:szCs w:val="16"/>
              </w:rPr>
              <w:t xml:space="preserve">62%</w:t>
            </w:r>
          </w:p>
        </w:tc>
        <w:tc>
          <w:tcPr>
            <w:tcW w:type="dxa" w:w="1400"/>
            <w:tcMar>
              <w:top w:type="dxa" w:w="60"/>
              <w:left w:type="dxa" w:w="100"/>
              <w:bottom w:type="dxa" w:w="60"/>
              <w:right w:type="dxa" w:w="100"/>
            </w:tcMar>
            <w:vAlign w:val="top"/>
          </w:tcPr>
          <w:p>
            <w:r>
              <w:rPr>
                <w:sz w:val="16"/>
                <w:szCs w:val="16"/>
              </w:rPr>
              <w:t xml:space="preserve">52%</w:t>
            </w:r>
          </w:p>
        </w:tc>
        <w:tc>
          <w:tcPr>
            <w:tcW w:type="dxa" w:w="1438"/>
            <w:tcMar>
              <w:top w:type="dxa" w:w="60"/>
              <w:left w:type="dxa" w:w="100"/>
              <w:bottom w:type="dxa" w:w="60"/>
              <w:right w:type="dxa" w:w="100"/>
            </w:tcMar>
            <w:vAlign w:val="top"/>
          </w:tcPr>
          <w:p>
            <w:r>
              <w:rPr>
                <w:sz w:val="16"/>
                <w:szCs w:val="16"/>
              </w:rPr>
              <w:t xml:space="preserve">14.9</w:t>
            </w:r>
          </w:p>
        </w:tc>
      </w:tr>
      <w:tr>
        <w:trPr>
          <w:cantSplit/>
        </w:trPr>
        <w:tc>
          <w:tcPr>
            <w:tcW w:type="dxa" w:w="1500"/>
            <w:shd w:fill="F7F9FC" w:color="auto" w:val="clear"/>
            <w:tcMar>
              <w:top w:type="dxa" w:w="60"/>
              <w:left w:type="dxa" w:w="100"/>
              <w:bottom w:type="dxa" w:w="60"/>
              <w:right w:type="dxa" w:w="100"/>
            </w:tcMar>
            <w:vAlign w:val="top"/>
          </w:tcPr>
          <w:p>
            <w:r>
              <w:rPr>
                <w:sz w:val="16"/>
                <w:szCs w:val="16"/>
              </w:rPr>
              <w:t xml:space="preserve">BayesBag</w:t>
            </w:r>
          </w:p>
        </w:tc>
        <w:tc>
          <w:tcPr>
            <w:tcW w:type="dxa" w:w="1350"/>
            <w:shd w:fill="F7F9FC" w:color="auto" w:val="clear"/>
            <w:tcMar>
              <w:top w:type="dxa" w:w="60"/>
              <w:left w:type="dxa" w:w="100"/>
              <w:bottom w:type="dxa" w:w="60"/>
              <w:right w:type="dxa" w:w="100"/>
            </w:tcMar>
            <w:vAlign w:val="top"/>
          </w:tcPr>
          <w:p>
            <w:r>
              <w:rPr>
                <w:sz w:val="16"/>
                <w:szCs w:val="16"/>
              </w:rPr>
              <w:t xml:space="preserve">−4.9</w:t>
            </w:r>
          </w:p>
        </w:tc>
        <w:tc>
          <w:tcPr>
            <w:tcW w:type="dxa" w:w="1250"/>
            <w:shd w:fill="F7F9FC" w:color="auto" w:val="clear"/>
            <w:tcMar>
              <w:top w:type="dxa" w:w="60"/>
              <w:left w:type="dxa" w:w="100"/>
              <w:bottom w:type="dxa" w:w="60"/>
              <w:right w:type="dxa" w:w="100"/>
            </w:tcMar>
            <w:vAlign w:val="top"/>
          </w:tcPr>
          <w:p>
            <w:r>
              <w:rPr>
                <w:sz w:val="16"/>
                <w:szCs w:val="16"/>
              </w:rPr>
              <w:t xml:space="preserve">+30.8</w:t>
            </w:r>
          </w:p>
        </w:tc>
        <w:tc>
          <w:tcPr>
            <w:tcW w:type="dxa" w:w="1400"/>
            <w:shd w:fill="F7F9FC" w:color="auto" w:val="clear"/>
            <w:tcMar>
              <w:top w:type="dxa" w:w="60"/>
              <w:left w:type="dxa" w:w="100"/>
              <w:bottom w:type="dxa" w:w="60"/>
              <w:right w:type="dxa" w:w="100"/>
            </w:tcMar>
            <w:vAlign w:val="top"/>
          </w:tcPr>
          <w:p>
            <w:r>
              <w:rPr>
                <w:sz w:val="16"/>
                <w:szCs w:val="16"/>
              </w:rPr>
              <w:t xml:space="preserve">+14.5</w:t>
            </w:r>
          </w:p>
        </w:tc>
        <w:tc>
          <w:tcPr>
            <w:tcW w:type="dxa" w:w="1300"/>
            <w:shd w:fill="F7F9FC" w:color="auto" w:val="clear"/>
            <w:tcMar>
              <w:top w:type="dxa" w:w="60"/>
              <w:left w:type="dxa" w:w="100"/>
              <w:bottom w:type="dxa" w:w="60"/>
              <w:right w:type="dxa" w:w="100"/>
            </w:tcMar>
            <w:vAlign w:val="top"/>
          </w:tcPr>
          <w:p>
            <w:r>
              <w:rPr>
                <w:sz w:val="16"/>
                <w:szCs w:val="16"/>
              </w:rPr>
              <w:t xml:space="preserve">11%</w:t>
            </w:r>
          </w:p>
        </w:tc>
        <w:tc>
          <w:tcPr>
            <w:tcW w:type="dxa" w:w="1400"/>
            <w:shd w:fill="F7F9FC" w:color="auto" w:val="clear"/>
            <w:tcMar>
              <w:top w:type="dxa" w:w="60"/>
              <w:left w:type="dxa" w:w="100"/>
              <w:bottom w:type="dxa" w:w="60"/>
              <w:right w:type="dxa" w:w="100"/>
            </w:tcMar>
            <w:vAlign w:val="top"/>
          </w:tcPr>
          <w:p>
            <w:r>
              <w:rPr>
                <w:sz w:val="16"/>
                <w:szCs w:val="16"/>
              </w:rPr>
              <w:t xml:space="preserve">89%</w:t>
            </w:r>
          </w:p>
        </w:tc>
        <w:tc>
          <w:tcPr>
            <w:tcW w:type="dxa" w:w="1438"/>
            <w:shd w:fill="F7F9FC" w:color="auto" w:val="clear"/>
            <w:tcMar>
              <w:top w:type="dxa" w:w="60"/>
              <w:left w:type="dxa" w:w="100"/>
              <w:bottom w:type="dxa" w:w="60"/>
              <w:right w:type="dxa" w:w="100"/>
            </w:tcMar>
            <w:vAlign w:val="top"/>
          </w:tcPr>
          <w:p>
            <w:r>
              <w:rPr>
                <w:sz w:val="16"/>
                <w:szCs w:val="16"/>
              </w:rPr>
              <w:t xml:space="preserve">13.7</w:t>
            </w:r>
          </w:p>
        </w:tc>
      </w:tr>
      <w:tr>
        <w:trPr>
          <w:cantSplit/>
        </w:trPr>
        <w:tc>
          <w:tcPr>
            <w:tcW w:type="dxa" w:w="1500"/>
            <w:tcMar>
              <w:top w:type="dxa" w:w="60"/>
              <w:left w:type="dxa" w:w="100"/>
              <w:bottom w:type="dxa" w:w="60"/>
              <w:right w:type="dxa" w:w="100"/>
            </w:tcMar>
            <w:vAlign w:val="top"/>
          </w:tcPr>
          <w:p>
            <w:r>
              <w:rPr>
                <w:sz w:val="16"/>
                <w:szCs w:val="16"/>
              </w:rPr>
              <w:t xml:space="preserve">SAFE-GO</w:t>
            </w:r>
          </w:p>
        </w:tc>
        <w:tc>
          <w:tcPr>
            <w:tcW w:type="dxa" w:w="1350"/>
            <w:tcMar>
              <w:top w:type="dxa" w:w="60"/>
              <w:left w:type="dxa" w:w="100"/>
              <w:bottom w:type="dxa" w:w="60"/>
              <w:right w:type="dxa" w:w="100"/>
            </w:tcMar>
            <w:vAlign w:val="top"/>
          </w:tcPr>
          <w:p>
            <w:r>
              <w:rPr>
                <w:sz w:val="16"/>
                <w:szCs w:val="16"/>
              </w:rPr>
              <w:t xml:space="preserve">−9.2</w:t>
            </w:r>
          </w:p>
        </w:tc>
        <w:tc>
          <w:tcPr>
            <w:tcW w:type="dxa" w:w="1250"/>
            <w:tcMar>
              <w:top w:type="dxa" w:w="60"/>
              <w:left w:type="dxa" w:w="100"/>
              <w:bottom w:type="dxa" w:w="60"/>
              <w:right w:type="dxa" w:w="100"/>
            </w:tcMar>
            <w:vAlign w:val="top"/>
          </w:tcPr>
          <w:p>
            <w:r>
              <w:rPr>
                <w:sz w:val="16"/>
                <w:szCs w:val="16"/>
              </w:rPr>
              <w:t xml:space="preserve">+19.4</w:t>
            </w:r>
          </w:p>
        </w:tc>
        <w:tc>
          <w:tcPr>
            <w:tcW w:type="dxa" w:w="1400"/>
            <w:tcMar>
              <w:top w:type="dxa" w:w="60"/>
              <w:left w:type="dxa" w:w="100"/>
              <w:bottom w:type="dxa" w:w="60"/>
              <w:right w:type="dxa" w:w="100"/>
            </w:tcMar>
            <w:vAlign w:val="top"/>
          </w:tcPr>
          <w:p>
            <w:r>
              <w:rPr>
                <w:sz w:val="16"/>
                <w:szCs w:val="16"/>
              </w:rPr>
              <w:t xml:space="preserve">+12.1</w:t>
            </w:r>
          </w:p>
        </w:tc>
        <w:tc>
          <w:tcPr>
            <w:tcW w:type="dxa" w:w="1300"/>
            <w:tcMar>
              <w:top w:type="dxa" w:w="60"/>
              <w:left w:type="dxa" w:w="100"/>
              <w:bottom w:type="dxa" w:w="60"/>
              <w:right w:type="dxa" w:w="100"/>
            </w:tcMar>
            <w:vAlign w:val="top"/>
          </w:tcPr>
          <w:p>
            <w:r>
              <w:rPr>
                <w:sz w:val="16"/>
                <w:szCs w:val="16"/>
              </w:rPr>
              <w:t xml:space="preserve">4%</w:t>
            </w:r>
          </w:p>
        </w:tc>
        <w:tc>
          <w:tcPr>
            <w:tcW w:type="dxa" w:w="1400"/>
            <w:tcMar>
              <w:top w:type="dxa" w:w="60"/>
              <w:left w:type="dxa" w:w="100"/>
              <w:bottom w:type="dxa" w:w="60"/>
              <w:right w:type="dxa" w:w="100"/>
            </w:tcMar>
            <w:vAlign w:val="top"/>
          </w:tcPr>
          <w:p>
            <w:r>
              <w:rPr>
                <w:sz w:val="16"/>
                <w:szCs w:val="16"/>
              </w:rPr>
              <w:t xml:space="preserve">87%</w:t>
            </w:r>
          </w:p>
        </w:tc>
        <w:tc>
          <w:tcPr>
            <w:tcW w:type="dxa" w:w="1438"/>
            <w:tcMar>
              <w:top w:type="dxa" w:w="60"/>
              <w:left w:type="dxa" w:w="100"/>
              <w:bottom w:type="dxa" w:w="60"/>
              <w:right w:type="dxa" w:w="100"/>
            </w:tcMar>
            <w:vAlign w:val="top"/>
          </w:tcPr>
          <w:p>
            <w:r>
              <w:rPr>
                <w:sz w:val="16"/>
                <w:szCs w:val="16"/>
              </w:rPr>
              <w:t xml:space="preserve">12.6</w:t>
            </w:r>
          </w:p>
        </w:tc>
      </w:tr>
      <w:tr>
        <w:trPr>
          <w:cantSplit/>
        </w:trPr>
        <w:tc>
          <w:tcPr>
            <w:tcW w:type="dxa" w:w="1500"/>
            <w:shd w:fill="F7F9FC" w:color="auto" w:val="clear"/>
            <w:tcMar>
              <w:top w:type="dxa" w:w="60"/>
              <w:left w:type="dxa" w:w="100"/>
              <w:bottom w:type="dxa" w:w="60"/>
              <w:right w:type="dxa" w:w="100"/>
            </w:tcMar>
            <w:vAlign w:val="top"/>
          </w:tcPr>
          <w:p>
            <w:r>
              <w:rPr>
                <w:b/>
                <w:bCs/>
                <w:sz w:val="16"/>
                <w:szCs w:val="16"/>
              </w:rPr>
              <w:t xml:space="preserve">KALIB-GO</w:t>
            </w:r>
          </w:p>
        </w:tc>
        <w:tc>
          <w:tcPr>
            <w:tcW w:type="dxa" w:w="1350"/>
            <w:shd w:fill="F7F9FC" w:color="auto" w:val="clear"/>
            <w:tcMar>
              <w:top w:type="dxa" w:w="60"/>
              <w:left w:type="dxa" w:w="100"/>
              <w:bottom w:type="dxa" w:w="60"/>
              <w:right w:type="dxa" w:w="100"/>
            </w:tcMar>
            <w:vAlign w:val="top"/>
          </w:tcPr>
          <w:p>
            <w:r>
              <w:rPr>
                <w:sz w:val="16"/>
                <w:szCs w:val="16"/>
              </w:rPr>
              <w:t xml:space="preserve">−0.7</w:t>
            </w:r>
          </w:p>
        </w:tc>
        <w:tc>
          <w:tcPr>
            <w:tcW w:type="dxa" w:w="1250"/>
            <w:shd w:fill="F7F9FC" w:color="auto" w:val="clear"/>
            <w:tcMar>
              <w:top w:type="dxa" w:w="60"/>
              <w:left w:type="dxa" w:w="100"/>
              <w:bottom w:type="dxa" w:w="60"/>
              <w:right w:type="dxa" w:w="100"/>
            </w:tcMar>
            <w:vAlign w:val="top"/>
          </w:tcPr>
          <w:p>
            <w:r>
              <w:rPr>
                <w:sz w:val="16"/>
                <w:szCs w:val="16"/>
              </w:rPr>
              <w:t xml:space="preserve">+12.0</w:t>
            </w:r>
          </w:p>
        </w:tc>
        <w:tc>
          <w:tcPr>
            <w:tcW w:type="dxa" w:w="1400"/>
            <w:shd w:fill="F7F9FC" w:color="auto" w:val="clear"/>
            <w:tcMar>
              <w:top w:type="dxa" w:w="60"/>
              <w:left w:type="dxa" w:w="100"/>
              <w:bottom w:type="dxa" w:w="60"/>
              <w:right w:type="dxa" w:w="100"/>
            </w:tcMar>
            <w:vAlign w:val="top"/>
          </w:tcPr>
          <w:p>
            <w:r>
              <w:rPr>
                <w:sz w:val="16"/>
                <w:szCs w:val="16"/>
              </w:rPr>
              <w:t xml:space="preserve">+4.9</w:t>
            </w:r>
          </w:p>
        </w:tc>
        <w:tc>
          <w:tcPr>
            <w:tcW w:type="dxa" w:w="1300"/>
            <w:shd w:fill="F7F9FC" w:color="auto" w:val="clear"/>
            <w:tcMar>
              <w:top w:type="dxa" w:w="60"/>
              <w:left w:type="dxa" w:w="100"/>
              <w:bottom w:type="dxa" w:w="60"/>
              <w:right w:type="dxa" w:w="100"/>
            </w:tcMar>
            <w:vAlign w:val="top"/>
          </w:tcPr>
          <w:p>
            <w:r>
              <w:rPr>
                <w:sz w:val="16"/>
                <w:szCs w:val="16"/>
              </w:rPr>
              <w:t xml:space="preserve">14%</w:t>
            </w:r>
          </w:p>
        </w:tc>
        <w:tc>
          <w:tcPr>
            <w:tcW w:type="dxa" w:w="1400"/>
            <w:shd w:fill="F7F9FC" w:color="auto" w:val="clear"/>
            <w:tcMar>
              <w:top w:type="dxa" w:w="60"/>
              <w:left w:type="dxa" w:w="100"/>
              <w:bottom w:type="dxa" w:w="60"/>
              <w:right w:type="dxa" w:w="100"/>
            </w:tcMar>
            <w:vAlign w:val="top"/>
          </w:tcPr>
          <w:p>
            <w:r>
              <w:rPr>
                <w:sz w:val="16"/>
                <w:szCs w:val="16"/>
              </w:rPr>
              <w:t xml:space="preserve">85%</w:t>
            </w:r>
          </w:p>
        </w:tc>
        <w:tc>
          <w:tcPr>
            <w:tcW w:type="dxa" w:w="1438"/>
            <w:shd w:fill="F7F9FC" w:color="auto" w:val="clear"/>
            <w:tcMar>
              <w:top w:type="dxa" w:w="60"/>
              <w:left w:type="dxa" w:w="100"/>
              <w:bottom w:type="dxa" w:w="60"/>
              <w:right w:type="dxa" w:w="100"/>
            </w:tcMar>
            <w:vAlign w:val="top"/>
          </w:tcPr>
          <w:p>
            <w:r>
              <w:rPr>
                <w:sz w:val="16"/>
                <w:szCs w:val="16"/>
              </w:rPr>
              <w:t xml:space="preserve">11.8</w:t>
            </w:r>
          </w:p>
        </w:tc>
      </w:tr>
    </w:tbl>
    <w:p>
      <w:pPr>
        <w:spacing w:after="160"/>
      </w:pPr>
    </w:p>
    <w:p>
      <w:pPr>
        <w:pStyle w:val="ListParagraph"/>
        <w:numPr>
          <w:ilvl w:val="0"/>
          <w:numId w:val="2"/>
        </w:numPr>
        <w:spacing w:after="60"/>
        <w:jc w:val="both"/>
      </w:pPr>
      <w:r>
        <w:rPr>
          <w:b/>
          <w:bCs/>
        </w:rPr>
        <w:t xml:space="preserve">Bayes gives the coastal readings a positive worth</w:t>
      </w:r>
      <w:r>
        <w:t xml:space="preserve"> (+11.5 m) and picks them in 62% of the cases; the post-decision coverage is 52%.</w:t>
      </w:r>
    </w:p>
    <w:p>
      <w:pPr>
        <w:pStyle w:val="ListParagraph"/>
        <w:numPr>
          <w:ilvl w:val="0"/>
          <w:numId w:val="2"/>
        </w:numPr>
        <w:spacing w:after="60"/>
        <w:jc w:val="both"/>
      </w:pPr>
      <w:r>
        <w:rPr>
          <w:b/>
          <w:bCs/>
        </w:rPr>
        <w:t xml:space="preserve">SAFE-GO gives them a negative worth</w:t>
      </w:r>
      <w:r>
        <w:t xml:space="preserve"> (−9.2 m), because </w:t>
      </w:r>
      <m:oMath>
        <m:r>
          <m:t>η</m:t>
        </m:r>
      </m:oMath>
      <w:r>
        <w:t xml:space="preserve"> falls and the interval widens; </w:t>
      </w:r>
      <w:r>
        <w:rPr>
          <w:b/>
          <w:bCs/>
        </w:rPr>
        <w:t xml:space="preserve">KALIB-GO gives them a worth close to zero</w:t>
      </w:r>
      <w:r>
        <w:t xml:space="preserve"> (−0.7 m). This is the correct answer: exact readings on the coastline repeat the same information, </w:t>
      </w:r>
      <m:oMath>
        <m:r>
          <m:t>Φ</m:t>
        </m:r>
        <m:d>
          <m:dPr>
            <m:begChr m:val="("/>
            <m:sepChr m:val=""/>
            <m:endChr m:val=")"/>
            <m:grow/>
          </m:dPr>
          <m:e>
            <m:r>
              <m:t>0</m:t>
            </m:r>
          </m:e>
        </m:d>
        <m:r>
          <m:rPr>
            <m:sty m:val="p"/>
          </m:rPr>
          <m:t>=</m:t>
        </m:r>
        <m:r>
          <m:t>0</m:t>
        </m:r>
      </m:oMath>
      <w:r>
        <w:t xml:space="preserve">, and add nothing to the knowledge of the toe, but they should not spoil the calibrated interval either.</w:t>
      </w:r>
    </w:p>
    <w:p>
      <w:pPr>
        <w:pStyle w:val="ListParagraph"/>
        <w:numPr>
          <w:ilvl w:val="0"/>
          <w:numId w:val="2"/>
        </w:numPr>
        <w:spacing w:after="60"/>
        <w:jc w:val="both"/>
      </w:pPr>
      <w:r>
        <w:rPr>
          <w:b/>
          <w:bCs/>
        </w:rPr>
        <w:t xml:space="preserve">With KALIB-GO, the wells near the toe have the largest worth</w:t>
      </w:r>
      <w:r>
        <w:t xml:space="preserve"> (+12.0 m) and are chosen in 61% of the cases. The KALIB-GO pipeline has the smallest median error after the decision, 11.8 m (90th percentile 37 m), versus 12.6 m (40 m) for SAFE-GO and 14.9 m (47 m) for Bayes, with a median interval of 53 m versus 60 m.</w:t>
      </w:r>
    </w:p>
    <w:p>
      <w:pPr>
        <w:pStyle w:val="ListParagraph"/>
        <w:numPr>
          <w:ilvl w:val="0"/>
          <w:numId w:val="2"/>
        </w:numPr>
        <w:spacing w:after="60"/>
        <w:jc w:val="both"/>
      </w:pPr>
      <w:r>
        <w:rPr>
          <w:b/>
          <w:bCs/>
        </w:rPr>
        <w:t xml:space="preserve">After the decision, coverage falls slightly below the nominal level</w:t>
      </w:r>
      <w:r>
        <w:t xml:space="preserve">: 85% for KALIB-GO and 87% for SAFE-GO. This is a selection effect: when the addition that narrows the interval most is chosen, the realizations in which the interval happens to be optimistic are chosen more often. The direct correction is to include the design-selection step in the bootstrap calibration as well.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KALIB-GO calibrates the learning rate directly on the quantity that the decision needs, the position of the toe, by bootstrap, instead of calibrating it on the prediction of all the data. In this way the repair of Grünwald and van Ommen keeps nominal coverage without paying with intervals wider than needed, and the worth of each measurement is measured with an interval that tells the truth about the goal: data that only repeat information receive a worth close to zero, and the budget goes to the wells near the toe.</w:t>
      </w:r>
    </w:p>
    <w:p>
      <w:pPr>
        <w:pStyle w:val="Heading3"/>
      </w:pPr>
      <w:r>
        <w:rPr>
          <w:color w:val="1F3864"/>
        </w:rPr>
        <w:t xml:space="preserve">10.4 Application at Fushë-Kuqe</w:t>
      </w:r>
    </w:p>
    <w:p>
      <w:pPr>
        <w:spacing w:after="120"/>
        <w:jc w:val="both"/>
      </w:pPr>
      <w:r>
        <w:t xml:space="preserve">The practical rule has three steps. (1) After each calibration of the project model, the data are resampled by bootstrap; for the head time series, a block bootstrap by well and by period is used, to preserve the autocorrelation from tides and pumping. (2) For each </w:t>
      </w:r>
      <m:oMath>
        <m:r>
          <m:t>η</m:t>
        </m:r>
      </m:oMath>
      <w:r>
        <w:t xml:space="preserve"> in the grid, the generalized posterior is recomputed on each sample, and </w:t>
      </w:r>
      <m:oMath>
        <m:sSub>
          <m:e>
            <m:r>
              <m:t>η</m:t>
            </m:r>
          </m:e>
          <m:sub>
            <m:r>
              <m:rPr>
                <m:sty m:val="p"/>
              </m:rPr>
              <m:t>K</m:t>
            </m:r>
            <m:r>
              <m:rPr>
                <m:sty m:val="p"/>
              </m:rPr>
              <m:t>G</m:t>
            </m:r>
          </m:sub>
        </m:sSub>
      </m:oMath>
      <w:r>
        <w:t xml:space="preserve"> is chosen for the management goal: the position of the toe, or the probability of salinization of a supply well. For the full variable-density simulator, this is done with a surrogate model or with a linearization around the calibration. (3) The worth of new measurements is computed with </w:t>
      </w:r>
      <m:oMath>
        <m:sSub>
          <m:e>
            <m:r>
              <m:rPr>
                <m:scr m:val="script"/>
                <m:sty m:val="p"/>
              </m:rPr>
              <m:t>W</m:t>
            </m:r>
          </m:e>
          <m:sub>
            <m:r>
              <m:rPr>
                <m:sty m:val="p"/>
              </m:rPr>
              <m:t>K</m:t>
            </m:r>
            <m:r>
              <m:rPr>
                <m:sty m:val="p"/>
              </m:rPr>
              <m:t>G</m:t>
            </m:r>
          </m:sub>
        </m:sSub>
      </m:oMath>
      <w:r>
        <w:t xml:space="preserve">, recalibrating </w:t>
      </w:r>
      <m:oMath>
        <m:r>
          <m:t>η</m:t>
        </m:r>
      </m:oMath>
      <w:r>
        <w:t xml:space="preserve"> for each candidate design.</w:t>
      </w:r>
    </w:p>
    <w:p>
      <w:pPr>
        <w:pStyle w:val="Heading3"/>
      </w:pPr>
      <w:r>
        <w:rPr>
          <w:color w:val="1F3864"/>
        </w:rPr>
        <w:t xml:space="preserve">10.5 Limitations</w:t>
      </w:r>
    </w:p>
    <w:p>
      <w:pPr>
        <w:pStyle w:val="ListParagraph"/>
        <w:numPr>
          <w:ilvl w:val="0"/>
          <w:numId w:val="2"/>
        </w:numPr>
        <w:spacing w:after="60"/>
        <w:jc w:val="both"/>
      </w:pPr>
      <w:r>
        <w:t xml:space="preserve">The bootstrap measures the variability of the estimate, not its bias: if the model has a structural error that shifts the toe systematically, calibrating the width does not correct it. This requires expanding the model, e.g. with a structural-error term.</w:t>
      </w:r>
    </w:p>
    <w:p>
      <w:pPr>
        <w:pStyle w:val="ListParagraph"/>
        <w:numPr>
          <w:ilvl w:val="0"/>
          <w:numId w:val="2"/>
        </w:numPr>
        <w:spacing w:after="60"/>
        <w:jc w:val="both"/>
      </w:pPr>
      <w:r>
        <w:t xml:space="preserve">With few data the bootstrap is inaccurate; with only 30 inland wells, the coverage of KALIB-GO fluctuates within 87%–91%, not exactly at 90%. After the design choice, the coverage falls to 85% because of the selection effect (Section 10.3).</w:t>
      </w:r>
    </w:p>
    <w:p>
      <w:pPr>
        <w:pStyle w:val="ListParagraph"/>
        <w:numPr>
          <w:ilvl w:val="0"/>
          <w:numId w:val="2"/>
        </w:numPr>
        <w:spacing w:after="60"/>
        <w:jc w:val="both"/>
      </w:pPr>
      <w:r>
        <w:t xml:space="preserve">The cost is </w:t>
      </w:r>
      <m:oMath>
        <m:r>
          <m:t>B</m:t>
        </m:r>
        <m:r>
          <m:rPr>
            <m:sty m:val="p"/>
          </m:rPr>
          <m:t>×</m:t>
        </m:r>
        <m:d>
          <m:dPr>
            <m:begChr m:val="|"/>
            <m:sepChr m:val=""/>
            <m:endChr m:val="|"/>
            <m:grow/>
          </m:dPr>
          <m:e>
            <m:r>
              <m:t>G</m:t>
            </m:r>
          </m:e>
        </m:d>
      </m:oMath>
      <w:r>
        <w:t xml:space="preserve"> posterior computations per calibration, about 800 here; the full 3D model needs a surrogate model.</w:t>
      </w:r>
    </w:p>
    <w:p>
      <w:pPr>
        <w:pStyle w:val="Heading3"/>
      </w:pPr>
      <w:r>
        <w:rPr>
          <w:color w:val="1F3864"/>
        </w:rPr>
        <w:t xml:space="preserve">10.6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Diagnosis: false certainty under misspecification</w:t>
            </w:r>
          </w:p>
        </w:tc>
        <w:tc>
          <w:tcPr>
            <w:tcW w:type="dxa" w:w="2350"/>
            <w:tcMar>
              <w:top w:type="dxa" w:w="30"/>
              <w:left w:type="dxa" w:w="90"/>
              <w:bottom w:type="dxa" w:w="30"/>
              <w:right w:type="dxa" w:w="90"/>
            </w:tcMar>
            <w:vAlign w:val="top"/>
          </w:tcPr>
          <w:p>
            <w:r>
              <w:rPr>
                <w:sz w:val="16"/>
                <w:szCs w:val="16"/>
              </w:rPr>
              <w:t xml:space="preserve">[O4] [C2] [C4] [BK4]</w:t>
            </w:r>
          </w:p>
        </w:tc>
        <w:tc>
          <w:tcPr>
            <w:tcW w:type="dxa" w:w="4538"/>
            <w:tcMar>
              <w:top w:type="dxa" w:w="30"/>
              <w:left w:type="dxa" w:w="90"/>
              <w:bottom w:type="dxa" w:w="30"/>
              <w:right w:type="dxa" w:w="90"/>
            </w:tcMar>
            <w:vAlign w:val="top"/>
          </w:tcPr>
          <w:p>
            <w:r>
              <w:rPr>
                <w:sz w:val="16"/>
                <w:szCs w:val="16"/>
              </w:rPr>
              <w:t xml:space="preserve">Biased and overconfident posteriors when the error of the model or of the noise is ignored.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 posterior with a learning rate</w:t>
            </w:r>
          </w:p>
        </w:tc>
        <w:tc>
          <w:tcPr>
            <w:tcW w:type="dxa" w:w="2350"/>
            <w:shd w:fill="F7F9FC" w:color="auto" w:val="clear"/>
            <w:tcMar>
              <w:top w:type="dxa" w:w="30"/>
              <w:left w:type="dxa" w:w="90"/>
              <w:bottom w:type="dxa" w:w="30"/>
              <w:right w:type="dxa" w:w="90"/>
            </w:tcMar>
            <w:vAlign w:val="top"/>
          </w:tcPr>
          <w:p>
            <w:r>
              <w:rPr>
                <w:sz w:val="16"/>
                <w:szCs w:val="16"/>
              </w:rPr>
              <w:t xml:space="preserve">[E3] [E2] [O2] [P3]</w:t>
            </w:r>
          </w:p>
        </w:tc>
        <w:tc>
          <w:tcPr>
            <w:tcW w:type="dxa" w:w="4538"/>
            <w:shd w:fill="F7F9FC" w:color="auto" w:val="clear"/>
            <w:tcMar>
              <w:top w:type="dxa" w:w="30"/>
              <w:left w:type="dxa" w:w="90"/>
              <w:bottom w:type="dxa" w:w="30"/>
              <w:right w:type="dxa" w:w="90"/>
            </w:tcMar>
            <w:vAlign w:val="top"/>
          </w:tcPr>
          <w:p>
            <w:r>
              <w:rPr>
                <w:sz w:val="16"/>
                <w:szCs w:val="16"/>
              </w:rPr>
              <w:t xml:space="preserve">The temperature as an effective sample size; certified Gibbs posteriors.</w:t>
            </w:r>
          </w:p>
        </w:tc>
      </w:tr>
      <w:tr>
        <w:trPr>
          <w:cantSplit/>
        </w:trPr>
        <w:tc>
          <w:tcPr>
            <w:tcW w:type="dxa" w:w="2750"/>
            <w:tcMar>
              <w:top w:type="dxa" w:w="30"/>
              <w:left w:type="dxa" w:w="90"/>
              <w:bottom w:type="dxa" w:w="30"/>
              <w:right w:type="dxa" w:w="90"/>
            </w:tcMar>
            <w:vAlign w:val="top"/>
          </w:tcPr>
          <w:p>
            <w:r>
              <w:rPr>
                <w:sz w:val="16"/>
                <w:szCs w:val="16"/>
              </w:rPr>
              <w:t xml:space="preserve">Calibration of the interval for the goal</w:t>
            </w:r>
          </w:p>
        </w:tc>
        <w:tc>
          <w:tcPr>
            <w:tcW w:type="dxa" w:w="2350"/>
            <w:tcMar>
              <w:top w:type="dxa" w:w="30"/>
              <w:left w:type="dxa" w:w="90"/>
              <w:bottom w:type="dxa" w:w="30"/>
              <w:right w:type="dxa" w:w="90"/>
            </w:tcMar>
            <w:vAlign w:val="top"/>
          </w:tcPr>
          <w:p>
            <w:r>
              <w:rPr>
                <w:sz w:val="16"/>
                <w:szCs w:val="16"/>
              </w:rPr>
              <w:t xml:space="preserve">[P4] [BK2]</w:t>
            </w:r>
          </w:p>
        </w:tc>
        <w:tc>
          <w:tcPr>
            <w:tcW w:type="dxa" w:w="4538"/>
            <w:tcMar>
              <w:top w:type="dxa" w:w="30"/>
              <w:left w:type="dxa" w:w="90"/>
              <w:bottom w:type="dxa" w:w="30"/>
              <w:right w:type="dxa" w:w="90"/>
            </w:tcMar>
            <w:vAlign w:val="top"/>
          </w:tcPr>
          <w:p>
            <w:r>
              <w:rPr>
                <w:sz w:val="16"/>
                <w:szCs w:val="16"/>
              </w:rPr>
              <w:t xml:space="preserve">Intervals that account for misspecification without widening more than needed.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Data worth under misspecification</w:t>
            </w:r>
          </w:p>
        </w:tc>
        <w:tc>
          <w:tcPr>
            <w:tcW w:type="dxa" w:w="2350"/>
            <w:shd w:fill="F7F9FC" w:color="auto" w:val="clear"/>
            <w:tcMar>
              <w:top w:type="dxa" w:w="30"/>
              <w:left w:type="dxa" w:w="90"/>
              <w:bottom w:type="dxa" w:w="30"/>
              <w:right w:type="dxa" w:w="90"/>
            </w:tcMar>
            <w:vAlign w:val="top"/>
          </w:tcPr>
          <w:p>
            <w:r>
              <w:rPr>
                <w:sz w:val="16"/>
                <w:szCs w:val="16"/>
              </w:rPr>
              <w:t xml:space="preserve">[E4] [P3]</w:t>
            </w:r>
          </w:p>
        </w:tc>
        <w:tc>
          <w:tcPr>
            <w:tcW w:type="dxa" w:w="4538"/>
            <w:shd w:fill="F7F9FC" w:color="auto" w:val="clear"/>
            <w:tcMar>
              <w:top w:type="dxa" w:w="30"/>
              <w:left w:type="dxa" w:w="90"/>
              <w:bottom w:type="dxa" w:w="30"/>
              <w:right w:type="dxa" w:w="90"/>
            </w:tcMar>
            <w:vAlign w:val="top"/>
          </w:tcPr>
          <w:p>
            <w:r>
              <w:rPr>
                <w:sz w:val="16"/>
                <w:szCs w:val="16"/>
              </w:rPr>
              <w:t xml:space="preserve">Confidence bounds widened according to the misspecification in the choice of measurements.</w:t>
            </w:r>
          </w:p>
        </w:tc>
      </w:tr>
      <w:tr>
        <w:trPr>
          <w:cantSplit/>
        </w:trPr>
        <w:tc>
          <w:tcPr>
            <w:tcW w:type="dxa" w:w="2750"/>
            <w:tcMar>
              <w:top w:type="dxa" w:w="30"/>
              <w:left w:type="dxa" w:w="90"/>
              <w:bottom w:type="dxa" w:w="30"/>
              <w:right w:type="dxa" w:w="90"/>
            </w:tcMar>
            <w:vAlign w:val="top"/>
          </w:tcPr>
          <w:p>
            <w:r>
              <w:rPr>
                <w:sz w:val="16"/>
                <w:szCs w:val="16"/>
              </w:rPr>
              <w:t xml:space="preserve">Comparison with model expansion (the oracle)</w:t>
            </w:r>
          </w:p>
        </w:tc>
        <w:tc>
          <w:tcPr>
            <w:tcW w:type="dxa" w:w="2350"/>
            <w:tcMar>
              <w:top w:type="dxa" w:w="30"/>
              <w:left w:type="dxa" w:w="90"/>
              <w:bottom w:type="dxa" w:w="30"/>
              <w:right w:type="dxa" w:w="90"/>
            </w:tcMar>
            <w:vAlign w:val="top"/>
          </w:tcPr>
          <w:p>
            <w:r>
              <w:rPr>
                <w:sz w:val="16"/>
                <w:szCs w:val="16"/>
              </w:rPr>
              <w:t xml:space="preserve">[E1] [BK1] [O4] [C3]</w:t>
            </w:r>
          </w:p>
        </w:tc>
        <w:tc>
          <w:tcPr>
            <w:tcW w:type="dxa" w:w="4538"/>
            <w:tcMar>
              <w:top w:type="dxa" w:w="30"/>
              <w:left w:type="dxa" w:w="90"/>
              <w:bottom w:type="dxa" w:w="30"/>
              <w:right w:type="dxa" w:w="90"/>
            </w:tcMar>
            <w:vAlign w:val="top"/>
          </w:tcPr>
          <w:p>
            <w:r>
              <w:rPr>
                <w:sz w:val="16"/>
                <w:szCs w:val="16"/>
              </w:rPr>
              <w:t xml:space="preserve">When the structure of the noise or of the error is known, it is modeled directly.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Complexity and hypercompression</w:t>
            </w:r>
          </w:p>
        </w:tc>
        <w:tc>
          <w:tcPr>
            <w:tcW w:type="dxa" w:w="2350"/>
            <w:shd w:fill="F7F9FC" w:color="auto" w:val="clear"/>
            <w:tcMar>
              <w:top w:type="dxa" w:w="30"/>
              <w:left w:type="dxa" w:w="90"/>
              <w:bottom w:type="dxa" w:w="30"/>
              <w:right w:type="dxa" w:w="90"/>
            </w:tcMar>
            <w:vAlign w:val="top"/>
          </w:tcPr>
          <w:p>
            <w:r>
              <w:rPr>
                <w:sz w:val="16"/>
                <w:szCs w:val="16"/>
              </w:rPr>
              <w:t xml:space="preserve">[BK3] [P2] [P1]</w:t>
            </w:r>
          </w:p>
        </w:tc>
        <w:tc>
          <w:tcPr>
            <w:tcW w:type="dxa" w:w="4538"/>
            <w:shd w:fill="F7F9FC" w:color="auto" w:val="clear"/>
            <w:tcMar>
              <w:top w:type="dxa" w:w="30"/>
              <w:left w:type="dxa" w:w="90"/>
              <w:bottom w:type="dxa" w:w="30"/>
              <w:right w:type="dxa" w:w="90"/>
            </w:tcMar>
            <w:vAlign w:val="top"/>
          </w:tcPr>
          <w:p>
            <w:r>
              <w:rPr>
                <w:sz w:val="16"/>
                <w:szCs w:val="16"/>
              </w:rPr>
              <w:t xml:space="preserve">Why the model drifts toward complexity and how adequacy is checked.</w:t>
            </w:r>
          </w:p>
        </w:tc>
      </w:tr>
    </w:tbl>
    <w:p>
      <w:pPr>
        <w:spacing w:after="160"/>
      </w:pPr>
    </w:p>
    <w:p>
      <w:pPr>
        <w:pStyle w:val="Heading1"/>
        <w:pageBreakBefore/>
      </w:pPr>
      <w:r>
        <w:rPr>
          <w:color w:val="1F3864"/>
        </w:rPr>
        <w:t xml:space="preserve">11. References</w:t>
      </w:r>
    </w:p>
    <w:p>
      <w:pPr>
        <w:pStyle w:val="Heading3"/>
      </w:pPr>
      <w:r>
        <w:rPr>
          <w:color w:val="1F3864"/>
        </w:rPr>
        <w:t xml:space="preserve">References of Part I (base article and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Grünwald, P. &amp; van Ommen, T. (2017). Inconsistency of Bayesian inference for misspecified linear models, and a proposal for repairing it. </w:t>
      </w:r>
      <w:r>
        <w:rPr>
          <w:i/>
          <w:iCs/>
          <w:sz w:val="19"/>
          <w:szCs w:val="19"/>
        </w:rPr>
        <w:t xml:space="preserve">Bayesian Analysis</w:t>
      </w:r>
      <w:r>
        <w:rPr>
          <w:sz w:val="19"/>
          <w:szCs w:val="19"/>
        </w:rPr>
        <w:t xml:space="preserve">, 12(4), 1069–1103.</w:t>
      </w:r>
      <w:r>
        <w:rPr>
          <w:sz w:val="19"/>
          <w:szCs w:val="19"/>
        </w:rPr>
        <w:t xml:space="preserve"> </w:t>
      </w:r>
      <w:hyperlink w:history="1" r:id="rId_zq_ctd6oiecc38e9h7ot">
        <w:r>
          <w:rPr>
            <w:color w:val="1D4ED8"/>
            <w:sz w:val="19"/>
            <w:szCs w:val="19"/>
            <w:u w:val="single"/>
          </w:rPr>
          <w:t xml:space="preserve">https://doi.org/10.1214/17-BA1085</w:t>
        </w:r>
      </w:hyperlink>
    </w:p>
    <w:p>
      <w:pPr>
        <w:tabs>
          <w:tab w:val="left" w:pos="567"/>
        </w:tabs>
        <w:spacing w:after="90"/>
        <w:ind w:left="567" w:hanging="567"/>
        <w:jc w:val="left"/>
      </w:pPr>
      <w:r>
        <w:rPr>
          <w:b/>
          <w:bCs/>
          <w:color w:val="1F3864"/>
          <w:sz w:val="19"/>
          <w:szCs w:val="19"/>
        </w:rPr>
        <w:t xml:space="preserve">[B2]	</w:t>
      </w:r>
      <w:r>
        <w:rPr>
          <w:sz w:val="19"/>
          <w:szCs w:val="19"/>
        </w:rPr>
        <w:t xml:space="preserve">Grünwald, P. (2012). The safe Bayesian: Learning the learning rate via the mixability gap. In: </w:t>
      </w:r>
      <w:r>
        <w:rPr>
          <w:i/>
          <w:iCs/>
          <w:sz w:val="19"/>
          <w:szCs w:val="19"/>
        </w:rPr>
        <w:t xml:space="preserve">Algorithmic Learning Theory (ALT 2012)</w:t>
      </w:r>
      <w:r>
        <w:rPr>
          <w:sz w:val="19"/>
          <w:szCs w:val="19"/>
        </w:rPr>
        <w:t xml:space="preserve">, Lecture Notes in Computer Science 7568, 169–183. Springer, Berlin.</w:t>
      </w:r>
    </w:p>
    <w:p>
      <w:pPr>
        <w:tabs>
          <w:tab w:val="left" w:pos="567"/>
        </w:tabs>
        <w:spacing w:after="90"/>
        <w:ind w:left="567" w:hanging="567"/>
        <w:jc w:val="left"/>
      </w:pPr>
      <w:r>
        <w:rPr>
          <w:b/>
          <w:bCs/>
          <w:color w:val="1F3864"/>
          <w:sz w:val="19"/>
          <w:szCs w:val="19"/>
        </w:rPr>
        <w:t xml:space="preserve">[B3]	</w:t>
      </w:r>
      <w:r>
        <w:rPr>
          <w:sz w:val="19"/>
          <w:szCs w:val="19"/>
        </w:rPr>
        <w:t xml:space="preserve">Kleijn, B. J. K. &amp; van der Vaart, A. W. (2006). Misspecification in infinite-dimensional Bayesian statistics. </w:t>
      </w:r>
      <w:r>
        <w:rPr>
          <w:i/>
          <w:iCs/>
          <w:sz w:val="19"/>
          <w:szCs w:val="19"/>
        </w:rPr>
        <w:t xml:space="preserve">The Annals of Statistics</w:t>
      </w:r>
      <w:r>
        <w:rPr>
          <w:sz w:val="19"/>
          <w:szCs w:val="19"/>
        </w:rPr>
        <w:t xml:space="preserve">, 34(2), 837–877.</w:t>
      </w:r>
      <w:r>
        <w:rPr>
          <w:sz w:val="19"/>
          <w:szCs w:val="19"/>
        </w:rPr>
        <w:t xml:space="preserve"> </w:t>
      </w:r>
      <w:hyperlink w:history="1" r:id="rIdun7dbdlaf9jej0ios3max">
        <w:r>
          <w:rPr>
            <w:color w:val="1D4ED8"/>
            <w:sz w:val="19"/>
            <w:szCs w:val="19"/>
            <w:u w:val="single"/>
          </w:rPr>
          <w:t xml:space="preserve">https://doi.org/10.1214/009053606000000029</w:t>
        </w:r>
      </w:hyperlink>
    </w:p>
    <w:p>
      <w:pPr>
        <w:tabs>
          <w:tab w:val="left" w:pos="567"/>
        </w:tabs>
        <w:spacing w:after="90"/>
        <w:ind w:left="567" w:hanging="567"/>
        <w:jc w:val="left"/>
      </w:pPr>
      <w:r>
        <w:rPr>
          <w:b/>
          <w:bCs/>
          <w:color w:val="1F3864"/>
          <w:sz w:val="19"/>
          <w:szCs w:val="19"/>
        </w:rPr>
        <w:t xml:space="preserve">[B4]	</w:t>
      </w:r>
      <w:r>
        <w:rPr>
          <w:sz w:val="19"/>
          <w:szCs w:val="19"/>
        </w:rPr>
        <w:t xml:space="preserve">Kleijn, B. J. K. &amp; van der Vaart, A. W. (2012). The Bernstein–von-Mises theorem under misspecification. </w:t>
      </w:r>
      <w:r>
        <w:rPr>
          <w:i/>
          <w:iCs/>
          <w:sz w:val="19"/>
          <w:szCs w:val="19"/>
        </w:rPr>
        <w:t xml:space="preserve">Electronic Journal of Statistics</w:t>
      </w:r>
      <w:r>
        <w:rPr>
          <w:sz w:val="19"/>
          <w:szCs w:val="19"/>
        </w:rPr>
        <w:t xml:space="preserve">, 6, 354–381.</w:t>
      </w:r>
      <w:r>
        <w:rPr>
          <w:sz w:val="19"/>
          <w:szCs w:val="19"/>
        </w:rPr>
        <w:t xml:space="preserve"> </w:t>
      </w:r>
      <w:hyperlink w:history="1" r:id="rId73-optbryld2zlb2gucab">
        <w:r>
          <w:rPr>
            <w:color w:val="1D4ED8"/>
            <w:sz w:val="19"/>
            <w:szCs w:val="19"/>
            <w:u w:val="single"/>
          </w:rPr>
          <w:t xml:space="preserve">https://doi.org/10.1214/12-EJS675</w:t>
        </w:r>
      </w:hyperlink>
    </w:p>
    <w:p>
      <w:pPr>
        <w:tabs>
          <w:tab w:val="left" w:pos="567"/>
        </w:tabs>
        <w:spacing w:after="90"/>
        <w:ind w:left="567" w:hanging="567"/>
        <w:jc w:val="left"/>
      </w:pPr>
      <w:r>
        <w:rPr>
          <w:b/>
          <w:bCs/>
          <w:color w:val="1F3864"/>
          <w:sz w:val="19"/>
          <w:szCs w:val="19"/>
        </w:rPr>
        <w:t xml:space="preserve">[B5]	</w:t>
      </w:r>
      <w:r>
        <w:rPr>
          <w:sz w:val="19"/>
          <w:szCs w:val="19"/>
        </w:rPr>
        <w:t xml:space="preserve">White, H. (1982). Maximum likelihood estimation of misspecified models. </w:t>
      </w:r>
      <w:r>
        <w:rPr>
          <w:i/>
          <w:iCs/>
          <w:sz w:val="19"/>
          <w:szCs w:val="19"/>
        </w:rPr>
        <w:t xml:space="preserve">Econometrica</w:t>
      </w:r>
      <w:r>
        <w:rPr>
          <w:sz w:val="19"/>
          <w:szCs w:val="19"/>
        </w:rPr>
        <w:t xml:space="preserve">, 50(1), 1–25.</w:t>
      </w:r>
      <w:r>
        <w:rPr>
          <w:sz w:val="19"/>
          <w:szCs w:val="19"/>
        </w:rPr>
        <w:t xml:space="preserve"> </w:t>
      </w:r>
      <w:hyperlink w:history="1" r:id="rIdnaetch_0hetwq4suo5drm">
        <w:r>
          <w:rPr>
            <w:color w:val="1D4ED8"/>
            <w:sz w:val="19"/>
            <w:szCs w:val="19"/>
            <w:u w:val="single"/>
          </w:rPr>
          <w:t xml:space="preserve">https://doi.org/10.2307/1912526</w:t>
        </w:r>
      </w:hyperlink>
    </w:p>
    <w:p>
      <w:pPr>
        <w:tabs>
          <w:tab w:val="left" w:pos="567"/>
        </w:tabs>
        <w:spacing w:after="90"/>
        <w:ind w:left="567" w:hanging="567"/>
        <w:jc w:val="left"/>
      </w:pPr>
      <w:r>
        <w:rPr>
          <w:b/>
          <w:bCs/>
          <w:color w:val="1F3864"/>
          <w:sz w:val="19"/>
          <w:szCs w:val="19"/>
        </w:rPr>
        <w:t xml:space="preserve">[B6]	</w:t>
      </w:r>
      <w:r>
        <w:rPr>
          <w:sz w:val="19"/>
          <w:szCs w:val="19"/>
        </w:rPr>
        <w:t xml:space="preserve">Berk, R. H. (1966). Limiting behavior of posterior distributions when the model is incorrect. </w:t>
      </w:r>
      <w:r>
        <w:rPr>
          <w:i/>
          <w:iCs/>
          <w:sz w:val="19"/>
          <w:szCs w:val="19"/>
        </w:rPr>
        <w:t xml:space="preserve">The Annals of Mathematical Statistics</w:t>
      </w:r>
      <w:r>
        <w:rPr>
          <w:sz w:val="19"/>
          <w:szCs w:val="19"/>
        </w:rPr>
        <w:t xml:space="preserve">, 37(1), 51–58.</w:t>
      </w:r>
      <w:r>
        <w:rPr>
          <w:sz w:val="19"/>
          <w:szCs w:val="19"/>
        </w:rPr>
        <w:t xml:space="preserve"> </w:t>
      </w:r>
      <w:hyperlink w:history="1" r:id="rIdyolww9wlg-ttzsrtuvmoj">
        <w:r>
          <w:rPr>
            <w:color w:val="1D4ED8"/>
            <w:sz w:val="19"/>
            <w:szCs w:val="19"/>
            <w:u w:val="single"/>
          </w:rPr>
          <w:t xml:space="preserve">https://doi.org/10.1214/aoms/1177699597</w:t>
        </w:r>
      </w:hyperlink>
    </w:p>
    <w:p>
      <w:pPr>
        <w:tabs>
          <w:tab w:val="left" w:pos="567"/>
        </w:tabs>
        <w:spacing w:after="90"/>
        <w:ind w:left="567" w:hanging="567"/>
        <w:jc w:val="left"/>
      </w:pPr>
      <w:r>
        <w:rPr>
          <w:b/>
          <w:bCs/>
          <w:color w:val="1F3864"/>
          <w:sz w:val="19"/>
          <w:szCs w:val="19"/>
        </w:rPr>
        <w:t xml:space="preserve">[B7]	</w:t>
      </w:r>
      <w:r>
        <w:rPr>
          <w:sz w:val="19"/>
          <w:szCs w:val="19"/>
        </w:rPr>
        <w:t xml:space="preserve">Bissiri, P. G., Holmes, C. C. &amp; Walker, S. G. (2016). A general framework for updating belief distributions. </w:t>
      </w:r>
      <w:r>
        <w:rPr>
          <w:i/>
          <w:iCs/>
          <w:sz w:val="19"/>
          <w:szCs w:val="19"/>
        </w:rPr>
        <w:t xml:space="preserve">Journal of the Royal Statistical Society: Series B</w:t>
      </w:r>
      <w:r>
        <w:rPr>
          <w:sz w:val="19"/>
          <w:szCs w:val="19"/>
        </w:rPr>
        <w:t xml:space="preserve">, 78(5), 1103–1130.</w:t>
      </w:r>
      <w:r>
        <w:rPr>
          <w:sz w:val="19"/>
          <w:szCs w:val="19"/>
        </w:rPr>
        <w:t xml:space="preserve"> </w:t>
      </w:r>
      <w:hyperlink w:history="1" r:id="rIdwd0ajgz6iqfqp2r7d2ghp">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[B8]	</w:t>
      </w:r>
      <w:r>
        <w:rPr>
          <w:sz w:val="19"/>
          <w:szCs w:val="19"/>
        </w:rPr>
        <w:t xml:space="preserve">Zhang, T. (2006). From ε-entropy to KL-entropy: Analysis of minimum information complexity density estimation. </w:t>
      </w:r>
      <w:r>
        <w:rPr>
          <w:i/>
          <w:iCs/>
          <w:sz w:val="19"/>
          <w:szCs w:val="19"/>
        </w:rPr>
        <w:t xml:space="preserve">The Annals of Statistics</w:t>
      </w:r>
      <w:r>
        <w:rPr>
          <w:sz w:val="19"/>
          <w:szCs w:val="19"/>
        </w:rPr>
        <w:t xml:space="preserve">, 34(5), 2180–2210.</w:t>
      </w:r>
      <w:r>
        <w:rPr>
          <w:sz w:val="19"/>
          <w:szCs w:val="19"/>
        </w:rPr>
        <w:t xml:space="preserve"> </w:t>
      </w:r>
      <w:hyperlink w:history="1" r:id="rIdsxahnq8ow5vfoj3wc-agb">
        <w:r>
          <w:rPr>
            <w:color w:val="1D4ED8"/>
            <w:sz w:val="19"/>
            <w:szCs w:val="19"/>
            <w:u w:val="single"/>
          </w:rPr>
          <w:t xml:space="preserve">https://doi.org/10.1214/009053606000000704</w:t>
        </w:r>
      </w:hyperlink>
    </w:p>
    <w:p>
      <w:pPr>
        <w:tabs>
          <w:tab w:val="left" w:pos="567"/>
        </w:tabs>
        <w:spacing w:after="90"/>
        <w:ind w:left="567" w:hanging="567"/>
        <w:jc w:val="left"/>
      </w:pPr>
      <w:r>
        <w:rPr>
          <w:b/>
          <w:bCs/>
          <w:color w:val="1F3864"/>
          <w:sz w:val="19"/>
          <w:szCs w:val="19"/>
        </w:rPr>
        <w:t xml:space="preserve">[B9]	</w:t>
      </w:r>
      <w:r>
        <w:rPr>
          <w:sz w:val="19"/>
          <w:szCs w:val="19"/>
        </w:rPr>
        <w:t xml:space="preserve">Miller, J. W. &amp; Dunson, D. B. (2019). Robust Bayesian inference via coarsening. </w:t>
      </w:r>
      <w:r>
        <w:rPr>
          <w:i/>
          <w:iCs/>
          <w:sz w:val="19"/>
          <w:szCs w:val="19"/>
        </w:rPr>
        <w:t xml:space="preserve">Journal of the American Statistical Association</w:t>
      </w:r>
      <w:r>
        <w:rPr>
          <w:sz w:val="19"/>
          <w:szCs w:val="19"/>
        </w:rPr>
        <w:t xml:space="preserve">, 114(527), 1113–1125.</w:t>
      </w:r>
      <w:r>
        <w:rPr>
          <w:sz w:val="19"/>
          <w:szCs w:val="19"/>
        </w:rPr>
        <w:t xml:space="preserve"> </w:t>
      </w:r>
      <w:hyperlink w:history="1" r:id="rIdsx_h1fvgqxa5kkzwuqb0i">
        <w:r>
          <w:rPr>
            <w:color w:val="1D4ED8"/>
            <w:sz w:val="19"/>
            <w:szCs w:val="19"/>
            <w:u w:val="single"/>
          </w:rPr>
          <w:t xml:space="preserve">https://doi.org/10.1080/01621459.2018.1469995</w:t>
        </w:r>
      </w:hyperlink>
    </w:p>
    <w:p>
      <w:pPr>
        <w:tabs>
          <w:tab w:val="left" w:pos="567"/>
        </w:tabs>
        <w:spacing w:after="90"/>
        <w:ind w:left="567" w:hanging="567"/>
        <w:jc w:val="left"/>
      </w:pPr>
      <w:r>
        <w:rPr>
          <w:b/>
          <w:bCs/>
          <w:color w:val="1F3864"/>
          <w:sz w:val="19"/>
          <w:szCs w:val="19"/>
        </w:rPr>
        <w:t xml:space="preserve">[B10]	</w:t>
      </w:r>
      <w:r>
        <w:rPr>
          <w:sz w:val="19"/>
          <w:szCs w:val="19"/>
        </w:rPr>
        <w:t xml:space="preserve">Holmes, C. C. &amp; Walker, S. G. (2017). Assigning a value to a power likelihood in a general Bayesian model. </w:t>
      </w:r>
      <w:r>
        <w:rPr>
          <w:i/>
          <w:iCs/>
          <w:sz w:val="19"/>
          <w:szCs w:val="19"/>
        </w:rPr>
        <w:t xml:space="preserve">Biometrika</w:t>
      </w:r>
      <w:r>
        <w:rPr>
          <w:sz w:val="19"/>
          <w:szCs w:val="19"/>
        </w:rPr>
        <w:t xml:space="preserve">, 104(2), 497–503.</w:t>
      </w:r>
      <w:r>
        <w:rPr>
          <w:sz w:val="19"/>
          <w:szCs w:val="19"/>
        </w:rPr>
        <w:t xml:space="preserve"> </w:t>
      </w:r>
      <w:hyperlink w:history="1" r:id="rIdlz0s7zqn8qlvaofa70xj8">
        <w:r>
          <w:rPr>
            <w:color w:val="1D4ED8"/>
            <w:sz w:val="19"/>
            <w:szCs w:val="19"/>
            <w:u w:val="single"/>
          </w:rPr>
          <w:t xml:space="preserve">https://doi.org/10.1093/biomet/asx010</w:t>
        </w:r>
      </w:hyperlink>
    </w:p>
    <w:p>
      <w:pPr>
        <w:tabs>
          <w:tab w:val="left" w:pos="567"/>
        </w:tabs>
        <w:spacing w:after="90"/>
        <w:ind w:left="567" w:hanging="567"/>
        <w:jc w:val="left"/>
      </w:pPr>
      <w:r>
        <w:rPr>
          <w:b/>
          <w:bCs/>
          <w:color w:val="1F3864"/>
          <w:sz w:val="19"/>
          <w:szCs w:val="19"/>
        </w:rPr>
        <w:t xml:space="preserve">[B11]	</w:t>
      </w:r>
      <w:r>
        <w:rPr>
          <w:sz w:val="19"/>
          <w:szCs w:val="19"/>
        </w:rPr>
        <w:t xml:space="preserve">Syring, N. &amp; Martin, R. (2019). Calibrating general posterior credible regions. </w:t>
      </w:r>
      <w:r>
        <w:rPr>
          <w:i/>
          <w:iCs/>
          <w:sz w:val="19"/>
          <w:szCs w:val="19"/>
        </w:rPr>
        <w:t xml:space="preserve">Biometrika</w:t>
      </w:r>
      <w:r>
        <w:rPr>
          <w:sz w:val="19"/>
          <w:szCs w:val="19"/>
        </w:rPr>
        <w:t xml:space="preserve">, 106(2), 479–486.</w:t>
      </w:r>
      <w:r>
        <w:rPr>
          <w:sz w:val="19"/>
          <w:szCs w:val="19"/>
        </w:rPr>
        <w:t xml:space="preserve"> </w:t>
      </w:r>
      <w:hyperlink w:history="1" r:id="rIdwqlkep73gckw3qbrhnwbz">
        <w:r>
          <w:rPr>
            <w:color w:val="1D4ED8"/>
            <w:sz w:val="19"/>
            <w:szCs w:val="19"/>
            <w:u w:val="single"/>
          </w:rPr>
          <w:t xml:space="preserve">https://doi.org/10.1093/biomet/asy054</w:t>
        </w:r>
      </w:hyperlink>
    </w:p>
    <w:p>
      <w:pPr>
        <w:tabs>
          <w:tab w:val="left" w:pos="567"/>
        </w:tabs>
        <w:spacing w:after="90"/>
        <w:ind w:left="567" w:hanging="567"/>
        <w:jc w:val="left"/>
      </w:pPr>
      <w:r>
        <w:rPr>
          <w:b/>
          <w:bCs/>
          <w:color w:val="1F3864"/>
          <w:sz w:val="19"/>
          <w:szCs w:val="19"/>
        </w:rPr>
        <w:t xml:space="preserve">[B12]	</w:t>
      </w:r>
      <w:r>
        <w:rPr>
          <w:sz w:val="19"/>
          <w:szCs w:val="19"/>
        </w:rPr>
        <w:t xml:space="preserve">Müller, U. K. (2013). Risk of Bayesian inference in misspecified models, and the sandwich covariance matrix. </w:t>
      </w:r>
      <w:r>
        <w:rPr>
          <w:i/>
          <w:iCs/>
          <w:sz w:val="19"/>
          <w:szCs w:val="19"/>
        </w:rPr>
        <w:t xml:space="preserve">Econometrica</w:t>
      </w:r>
      <w:r>
        <w:rPr>
          <w:sz w:val="19"/>
          <w:szCs w:val="19"/>
        </w:rPr>
        <w:t xml:space="preserve">, 81(5), 1805–1849.</w:t>
      </w:r>
      <w:r>
        <w:rPr>
          <w:sz w:val="19"/>
          <w:szCs w:val="19"/>
        </w:rPr>
        <w:t xml:space="preserve"> </w:t>
      </w:r>
      <w:hyperlink w:history="1" r:id="rIdw8rq-qghzeomdhccsyjej">
        <w:r>
          <w:rPr>
            <w:color w:val="1D4ED8"/>
            <w:sz w:val="19"/>
            <w:szCs w:val="19"/>
            <w:u w:val="single"/>
          </w:rPr>
          <w:t xml:space="preserve">https://doi.org/10.3982/ECTA9097</w:t>
        </w:r>
      </w:hyperlink>
    </w:p>
    <w:p>
      <w:pPr>
        <w:tabs>
          <w:tab w:val="left" w:pos="567"/>
        </w:tabs>
        <w:spacing w:after="90"/>
        <w:ind w:left="567" w:hanging="567"/>
        <w:jc w:val="left"/>
      </w:pPr>
      <w:r>
        <w:rPr>
          <w:b/>
          <w:bCs/>
          <w:color w:val="1F3864"/>
          <w:sz w:val="19"/>
          <w:szCs w:val="19"/>
        </w:rPr>
        <w:t xml:space="preserve">[B13]	</w:t>
      </w:r>
      <w:r>
        <w:rPr>
          <w:sz w:val="19"/>
          <w:szCs w:val="19"/>
        </w:rPr>
        <w:t xml:space="preserve">van Erven, T., Grünwald, P. D., Mehta, N. A., Reid, M. D. &amp; Williamson, R. C. (2015). Fast rates in statistical and online learning. </w:t>
      </w:r>
      <w:r>
        <w:rPr>
          <w:i/>
          <w:iCs/>
          <w:sz w:val="19"/>
          <w:szCs w:val="19"/>
        </w:rPr>
        <w:t xml:space="preserve">Journal of Machine Learning Research</w:t>
      </w:r>
      <w:r>
        <w:rPr>
          <w:sz w:val="19"/>
          <w:szCs w:val="19"/>
        </w:rPr>
        <w:t xml:space="preserve">, 16, 1793–1861.</w:t>
      </w:r>
    </w:p>
    <w:p>
      <w:pPr>
        <w:tabs>
          <w:tab w:val="left" w:pos="567"/>
        </w:tabs>
        <w:spacing w:after="90"/>
        <w:ind w:left="567" w:hanging="567"/>
        <w:jc w:val="left"/>
      </w:pPr>
      <w:r>
        <w:rPr>
          <w:b/>
          <w:bCs/>
          <w:color w:val="1F3864"/>
          <w:sz w:val="19"/>
          <w:szCs w:val="19"/>
        </w:rPr>
        <w:t xml:space="preserve">[B14]	</w:t>
      </w:r>
      <w:r>
        <w:rPr>
          <w:sz w:val="19"/>
          <w:szCs w:val="19"/>
        </w:rPr>
        <w:t xml:space="preserve">Grünwald, P. D. &amp; Mehta, N. A. (2020). Fast rates for general unbounded loss functions: From ERM to generalized Bayes. </w:t>
      </w:r>
      <w:r>
        <w:rPr>
          <w:i/>
          <w:iCs/>
          <w:sz w:val="19"/>
          <w:szCs w:val="19"/>
        </w:rPr>
        <w:t xml:space="preserve">Journal of Machine Learning Research</w:t>
      </w:r>
      <w:r>
        <w:rPr>
          <w:sz w:val="19"/>
          <w:szCs w:val="19"/>
        </w:rPr>
        <w:t xml:space="preserve">, 21(56), 1–80.</w:t>
      </w:r>
    </w:p>
    <w:p>
      <w:pPr>
        <w:tabs>
          <w:tab w:val="left" w:pos="567"/>
        </w:tabs>
        <w:spacing w:after="90"/>
        <w:ind w:left="567" w:hanging="567"/>
        <w:jc w:val="left"/>
      </w:pPr>
      <w:r>
        <w:rPr>
          <w:b/>
          <w:bCs/>
          <w:color w:val="1F3864"/>
          <w:sz w:val="19"/>
          <w:szCs w:val="19"/>
        </w:rPr>
        <w:t xml:space="preserve">[B15]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v20enw6ddz0i2ksuxj9mg">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[B16]	</w:t>
      </w:r>
      <w:r>
        <w:rPr>
          <w:sz w:val="19"/>
          <w:szCs w:val="19"/>
        </w:rPr>
        <w:t xml:space="preserve">Plummer, M. (2015). Cuts in Bayesian graphical models. </w:t>
      </w:r>
      <w:r>
        <w:rPr>
          <w:i/>
          <w:iCs/>
          <w:sz w:val="19"/>
          <w:szCs w:val="19"/>
        </w:rPr>
        <w:t xml:space="preserve">Statistics and Computing</w:t>
      </w:r>
      <w:r>
        <w:rPr>
          <w:sz w:val="19"/>
          <w:szCs w:val="19"/>
        </w:rPr>
        <w:t xml:space="preserve">, 25(1), 37–43.</w:t>
      </w:r>
      <w:r>
        <w:rPr>
          <w:sz w:val="19"/>
          <w:szCs w:val="19"/>
        </w:rPr>
        <w:t xml:space="preserve"> </w:t>
      </w:r>
      <w:hyperlink w:history="1" r:id="rIdwx7lxt07ef9htz-ju_rfp">
        <w:r>
          <w:rPr>
            <w:color w:val="1D4ED8"/>
            <w:sz w:val="19"/>
            <w:szCs w:val="19"/>
            <w:u w:val="single"/>
          </w:rPr>
          <w:t xml:space="preserve">https://doi.org/10.1007/s11222-014-9503-z</w:t>
        </w:r>
      </w:hyperlink>
    </w:p>
    <w:p>
      <w:pPr>
        <w:tabs>
          <w:tab w:val="left" w:pos="567"/>
        </w:tabs>
        <w:spacing w:after="90"/>
        <w:ind w:left="567" w:hanging="567"/>
        <w:jc w:val="left"/>
      </w:pPr>
      <w:r>
        <w:rPr>
          <w:b/>
          <w:bCs/>
          <w:color w:val="1F3864"/>
          <w:sz w:val="19"/>
          <w:szCs w:val="19"/>
        </w:rPr>
        <w:t xml:space="preserve">[B17]	</w:t>
      </w:r>
      <w:r>
        <w:rPr>
          <w:sz w:val="19"/>
          <w:szCs w:val="19"/>
        </w:rPr>
        <w:t xml:space="preserve">Basu, A., Harris, I. R., Hjort, N. L. &amp; Jones, M. C. (1998). Robust and efficient estimation by minimising a density power divergence. </w:t>
      </w:r>
      <w:r>
        <w:rPr>
          <w:i/>
          <w:iCs/>
          <w:sz w:val="19"/>
          <w:szCs w:val="19"/>
        </w:rPr>
        <w:t xml:space="preserve">Biometrika</w:t>
      </w:r>
      <w:r>
        <w:rPr>
          <w:sz w:val="19"/>
          <w:szCs w:val="19"/>
        </w:rPr>
        <w:t xml:space="preserve">, 85(3), 549–559.</w:t>
      </w:r>
      <w:r>
        <w:rPr>
          <w:sz w:val="19"/>
          <w:szCs w:val="19"/>
        </w:rPr>
        <w:t xml:space="preserve"> </w:t>
      </w:r>
      <w:hyperlink w:history="1" r:id="rIdgv3xyjbe6i2lc5wpcfv_d">
        <w:r>
          <w:rPr>
            <w:color w:val="1D4ED8"/>
            <w:sz w:val="19"/>
            <w:szCs w:val="19"/>
            <w:u w:val="single"/>
          </w:rPr>
          <w:t xml:space="preserve">https://doi.org/10.1093/biomet/85.3.549</w:t>
        </w:r>
      </w:hyperlink>
    </w:p>
    <w:p>
      <w:pPr>
        <w:tabs>
          <w:tab w:val="left" w:pos="567"/>
        </w:tabs>
        <w:spacing w:after="90"/>
        <w:ind w:left="567" w:hanging="567"/>
        <w:jc w:val="left"/>
      </w:pPr>
      <w:r>
        <w:rPr>
          <w:b/>
          <w:bCs/>
          <w:color w:val="1F3864"/>
          <w:sz w:val="19"/>
          <w:szCs w:val="19"/>
        </w:rPr>
        <w:t xml:space="preserve">[B18]	</w:t>
      </w:r>
      <w:r>
        <w:rPr>
          <w:sz w:val="19"/>
          <w:szCs w:val="19"/>
        </w:rPr>
        <w:t xml:space="preserve">Lyddon, S. P., Holmes, C. C. &amp; Walker, S. G. (2019). General Bayesian updating and the loss-likelihood bootstrap. </w:t>
      </w:r>
      <w:r>
        <w:rPr>
          <w:i/>
          <w:iCs/>
          <w:sz w:val="19"/>
          <w:szCs w:val="19"/>
        </w:rPr>
        <w:t xml:space="preserve">Biometrika</w:t>
      </w:r>
      <w:r>
        <w:rPr>
          <w:sz w:val="19"/>
          <w:szCs w:val="19"/>
        </w:rPr>
        <w:t xml:space="preserve">, 106(2), 465–478.</w:t>
      </w:r>
      <w:r>
        <w:rPr>
          <w:sz w:val="19"/>
          <w:szCs w:val="19"/>
        </w:rPr>
        <w:t xml:space="preserve"> </w:t>
      </w:r>
      <w:hyperlink w:history="1" r:id="rIdhnsc6vphsexot86d2gpb5">
        <w:r>
          <w:rPr>
            <w:color w:val="1D4ED8"/>
            <w:sz w:val="19"/>
            <w:szCs w:val="19"/>
            <w:u w:val="single"/>
          </w:rPr>
          <w:t xml:space="preserve">https://doi.org/10.1093/biomet/asz006</w:t>
        </w:r>
      </w:hyperlink>
    </w:p>
    <w:p>
      <w:pPr>
        <w:tabs>
          <w:tab w:val="left" w:pos="567"/>
        </w:tabs>
        <w:spacing w:after="90"/>
        <w:ind w:left="567" w:hanging="567"/>
        <w:jc w:val="left"/>
      </w:pPr>
      <w:r>
        <w:rPr>
          <w:b/>
          <w:bCs/>
          <w:color w:val="1F3864"/>
          <w:sz w:val="19"/>
          <w:szCs w:val="19"/>
        </w:rPr>
        <w:t xml:space="preserve">[B19]	</w:t>
      </w:r>
      <w:r>
        <w:rPr>
          <w:sz w:val="19"/>
          <w:szCs w:val="19"/>
        </w:rPr>
        <w:t xml:space="preserve">Dawid, A. P. (1984). Present position and potential developments: Some personal views. Statistical theory: The prequential approach. </w:t>
      </w:r>
      <w:r>
        <w:rPr>
          <w:i/>
          <w:iCs/>
          <w:sz w:val="19"/>
          <w:szCs w:val="19"/>
        </w:rPr>
        <w:t xml:space="preserve">Journal of the Royal Statistical Society: Series A</w:t>
      </w:r>
      <w:r>
        <w:rPr>
          <w:sz w:val="19"/>
          <w:szCs w:val="19"/>
        </w:rPr>
        <w:t xml:space="preserve">, 147(2), 278–292.</w:t>
      </w:r>
      <w:r>
        <w:rPr>
          <w:sz w:val="19"/>
          <w:szCs w:val="19"/>
        </w:rPr>
        <w:t xml:space="preserve"> </w:t>
      </w:r>
      <w:hyperlink w:history="1" r:id="rIdayg0ic6wpumkol-pk7e-v">
        <w:r>
          <w:rPr>
            <w:color w:val="1D4ED8"/>
            <w:sz w:val="19"/>
            <w:szCs w:val="19"/>
            <w:u w:val="single"/>
          </w:rPr>
          <w:t xml:space="preserve">https://doi.org/10.2307/2981683</w:t>
        </w:r>
      </w:hyperlink>
    </w:p>
    <w:p>
      <w:pPr>
        <w:tabs>
          <w:tab w:val="left" w:pos="567"/>
        </w:tabs>
        <w:spacing w:after="90"/>
        <w:ind w:left="567" w:hanging="567"/>
        <w:jc w:val="left"/>
      </w:pPr>
      <w:r>
        <w:rPr>
          <w:b/>
          <w:bCs/>
          <w:color w:val="1F3864"/>
          <w:sz w:val="19"/>
          <w:szCs w:val="19"/>
        </w:rPr>
        <w:t xml:space="preserve">[B20]	</w:t>
      </w:r>
      <w:r>
        <w:rPr>
          <w:sz w:val="19"/>
          <w:szCs w:val="19"/>
        </w:rPr>
        <w:t xml:space="preserve">Dausman, A. M., Doherty, J., Langevin, C. D. &amp; Sukop, M. C. (2010). Quantifying data worth toward reducing predictive uncertainty. </w:t>
      </w:r>
      <w:r>
        <w:rPr>
          <w:i/>
          <w:iCs/>
          <w:sz w:val="19"/>
          <w:szCs w:val="19"/>
        </w:rPr>
        <w:t xml:space="preserve">Ground Water</w:t>
      </w:r>
      <w:r>
        <w:rPr>
          <w:sz w:val="19"/>
          <w:szCs w:val="19"/>
        </w:rPr>
        <w:t xml:space="preserve">, 48(5), 729–740.</w:t>
      </w:r>
      <w:r>
        <w:rPr>
          <w:sz w:val="19"/>
          <w:szCs w:val="19"/>
        </w:rPr>
        <w:t xml:space="preserve"> </w:t>
      </w:r>
      <w:hyperlink w:history="1" r:id="rId1jgz4cjrle7hb0zxglif6">
        <w:r>
          <w:rPr>
            <w:color w:val="1D4ED8"/>
            <w:sz w:val="19"/>
            <w:szCs w:val="19"/>
            <w:u w:val="single"/>
          </w:rPr>
          <w:t xml:space="preserve">https://doi.org/10.1111/j.1745-6584.2010.00679.x</w:t>
        </w:r>
      </w:hyperlink>
    </w:p>
    <w:p>
      <w:pPr>
        <w:pStyle w:val="Heading3"/>
      </w:pPr>
      <w:r>
        <w:rPr>
          <w:color w:val="1F3864"/>
        </w:rPr>
        <w:t xml:space="preserve">References of Part II (the 20 papers)</w:t>
      </w:r>
    </w:p>
    <w:p>
      <w:pPr>
        <w:tabs>
          <w:tab w:val="left" w:pos="567"/>
        </w:tabs>
        <w:spacing w:after="90"/>
        <w:ind w:left="567" w:hanging="567"/>
        <w:jc w:val="left"/>
      </w:pPr>
      <w:r>
        <w:rPr>
          <w:b/>
          <w:bCs/>
          <w:color w:val="C25E00"/>
          <w:sz w:val="19"/>
          <w:szCs w:val="19"/>
        </w:rPr>
        <w:t xml:space="preserve">[P1]	</w:t>
      </w:r>
      <w:r>
        <w:rPr>
          <w:sz w:val="19"/>
          <w:szCs w:val="19"/>
        </w:rPr>
        <w:t xml:space="preserve">Fan, J., Lou, Z. &amp; Yu, M. (2024). Are latent factor regression and sparse regression adequate? </w:t>
      </w:r>
      <w:r>
        <w:rPr>
          <w:i/>
          <w:iCs/>
          <w:sz w:val="19"/>
          <w:szCs w:val="19"/>
        </w:rPr>
        <w:t xml:space="preserve">Journal of the American Statistical Association</w:t>
      </w:r>
      <w:r>
        <w:rPr>
          <w:sz w:val="19"/>
          <w:szCs w:val="19"/>
        </w:rPr>
        <w:t xml:space="preserve">, 119(546), 1076–1088.</w:t>
      </w:r>
      <w:r>
        <w:rPr>
          <w:sz w:val="19"/>
          <w:szCs w:val="19"/>
        </w:rPr>
        <w:t xml:space="preserve"> </w:t>
      </w:r>
      <w:hyperlink w:history="1" r:id="rId2gueeqcdgeibx6xpjvy6f">
        <w:r>
          <w:rPr>
            <w:color w:val="1D4ED8"/>
            <w:sz w:val="19"/>
            <w:szCs w:val="19"/>
            <w:u w:val="single"/>
          </w:rPr>
          <w:t xml:space="preserve">https://doi.org/10.1080/01621459.2023.2169700</w:t>
        </w:r>
      </w:hyperlink>
    </w:p>
    <w:p>
      <w:pPr>
        <w:tabs>
          <w:tab w:val="left" w:pos="567"/>
        </w:tabs>
        <w:spacing w:after="90"/>
        <w:ind w:left="567" w:hanging="567"/>
        <w:jc w:val="left"/>
      </w:pPr>
      <w:r>
        <w:rPr>
          <w:b/>
          <w:bCs/>
          <w:color w:val="C25E00"/>
          <w:sz w:val="19"/>
          <w:szCs w:val="19"/>
        </w:rPr>
        <w:t xml:space="preserve">[P2]	</w:t>
      </w:r>
      <w:r>
        <w:rPr>
          <w:sz w:val="19"/>
          <w:szCs w:val="19"/>
        </w:rPr>
        <w:t xml:space="preserve">Hanin, B. &amp; Zlokapa, A. (2023). Bayesian interpolation with deep linear networks. </w:t>
      </w:r>
      <w:r>
        <w:rPr>
          <w:i/>
          <w:iCs/>
          <w:sz w:val="19"/>
          <w:szCs w:val="19"/>
        </w:rPr>
        <w:t xml:space="preserve">Proceedings of the National Academy of Sciences USA</w:t>
      </w:r>
      <w:r>
        <w:rPr>
          <w:sz w:val="19"/>
          <w:szCs w:val="19"/>
        </w:rPr>
        <w:t xml:space="preserve"> (volume and DOI not seen).</w:t>
      </w:r>
      <w:r>
        <w:rPr>
          <w:sz w:val="19"/>
          <w:szCs w:val="19"/>
        </w:rPr>
        <w:t xml:space="preserve"> </w:t>
      </w:r>
      <w:hyperlink w:history="1" r:id="rIdh7iu22uzmewl_xbep0iet">
        <w:r>
          <w:rPr>
            <w:color w:val="1D4ED8"/>
            <w:sz w:val="19"/>
            <w:szCs w:val="19"/>
            <w:u w:val="single"/>
          </w:rPr>
          <w:t xml:space="preserve">https://collaborate.princeton.edu/en/publications/bayesian-interpolation-with-deep-linear-networks/</w:t>
        </w:r>
      </w:hyperlink>
    </w:p>
    <w:p>
      <w:pPr>
        <w:tabs>
          <w:tab w:val="left" w:pos="567"/>
        </w:tabs>
        <w:spacing w:after="90"/>
        <w:ind w:left="567" w:hanging="567"/>
        <w:jc w:val="left"/>
      </w:pPr>
      <w:r>
        <w:rPr>
          <w:b/>
          <w:bCs/>
          <w:color w:val="C25E00"/>
          <w:sz w:val="19"/>
          <w:szCs w:val="19"/>
        </w:rPr>
        <w:t xml:space="preserve">[P3]	</w:t>
      </w:r>
      <w:r>
        <w:rPr>
          <w:sz w:val="19"/>
          <w:szCs w:val="19"/>
        </w:rPr>
        <w:t xml:space="preserve">Majumdar, A., Farid, A. &amp; Sonar, A. (2021). PAC-Bayes control: Learning policies that provably generalize to novel environments. </w:t>
      </w:r>
      <w:r>
        <w:rPr>
          <w:i/>
          <w:iCs/>
          <w:sz w:val="19"/>
          <w:szCs w:val="19"/>
        </w:rPr>
        <w:t xml:space="preserve">The International Journal of Robotics Research</w:t>
      </w:r>
      <w:r>
        <w:rPr>
          <w:sz w:val="19"/>
          <w:szCs w:val="19"/>
        </w:rPr>
        <w:t xml:space="preserve">, 40(2–3), 574–593.</w:t>
      </w:r>
      <w:r>
        <w:rPr>
          <w:sz w:val="19"/>
          <w:szCs w:val="19"/>
        </w:rPr>
        <w:t xml:space="preserve"> </w:t>
      </w:r>
      <w:hyperlink w:history="1" r:id="rIdh1kq71uikwnnmzcgycxct">
        <w:r>
          <w:rPr>
            <w:color w:val="1D4ED8"/>
            <w:sz w:val="19"/>
            <w:szCs w:val="19"/>
            <w:u w:val="single"/>
          </w:rPr>
          <w:t xml:space="preserve">https://doi.org/10.1177/0278364920959444</w:t>
        </w:r>
      </w:hyperlink>
    </w:p>
    <w:p>
      <w:pPr>
        <w:tabs>
          <w:tab w:val="left" w:pos="567"/>
        </w:tabs>
        <w:spacing w:after="90"/>
        <w:ind w:left="567" w:hanging="567"/>
        <w:jc w:val="left"/>
      </w:pPr>
      <w:r>
        <w:rPr>
          <w:b/>
          <w:bCs/>
          <w:color w:val="C25E00"/>
          <w:sz w:val="19"/>
          <w:szCs w:val="19"/>
        </w:rPr>
        <w:t xml:space="preserve">[P4]	</w:t>
      </w:r>
      <w:r>
        <w:rPr>
          <w:sz w:val="19"/>
          <w:szCs w:val="19"/>
        </w:rPr>
        <w:t xml:space="preserve">Armstrong, T. B. &amp; Kolesár, M. (2021). Sensitivity analysis using approximate moment condition models. </w:t>
      </w:r>
      <w:r>
        <w:rPr>
          <w:i/>
          <w:iCs/>
          <w:sz w:val="19"/>
          <w:szCs w:val="19"/>
        </w:rPr>
        <w:t xml:space="preserve">Quantitative Economics</w:t>
      </w:r>
      <w:r>
        <w:rPr>
          <w:sz w:val="19"/>
          <w:szCs w:val="19"/>
        </w:rPr>
        <w:t xml:space="preserve">, 12(1), 77–108.</w:t>
      </w:r>
      <w:r>
        <w:rPr>
          <w:sz w:val="19"/>
          <w:szCs w:val="19"/>
        </w:rPr>
        <w:t xml:space="preserve"> </w:t>
      </w:r>
      <w:hyperlink w:history="1" r:id="rIdwj-76sgh1na89setinxwb">
        <w:r>
          <w:rPr>
            <w:color w:val="1D4ED8"/>
            <w:sz w:val="19"/>
            <w:szCs w:val="19"/>
            <w:u w:val="single"/>
          </w:rPr>
          <w:t xml:space="preserve">https://doi.org/10.3982/QE1609</w:t>
        </w:r>
      </w:hyperlink>
    </w:p>
    <w:p>
      <w:pPr>
        <w:tabs>
          <w:tab w:val="left" w:pos="567"/>
        </w:tabs>
        <w:spacing w:after="90"/>
        <w:ind w:left="567" w:hanging="567"/>
        <w:jc w:val="left"/>
      </w:pPr>
      <w:r>
        <w:rPr>
          <w:b/>
          <w:bCs/>
          <w:color w:val="002147"/>
          <w:sz w:val="19"/>
          <w:szCs w:val="19"/>
        </w:rPr>
        <w:t xml:space="preserve">[O1]	</w:t>
      </w:r>
      <w:r>
        <w:rPr>
          <w:sz w:val="19"/>
          <w:szCs w:val="19"/>
        </w:rPr>
        <w:t xml:space="preserve">Moss, D. &amp; Rousseau, J. (2024). Efficient Bayesian estimation and use of cut posterior in semiparametric hidden Markov models. </w:t>
      </w:r>
      <w:r>
        <w:rPr>
          <w:i/>
          <w:iCs/>
          <w:sz w:val="19"/>
          <w:szCs w:val="19"/>
        </w:rPr>
        <w:t xml:space="preserve">Electronic Journal of Statistics</w:t>
      </w:r>
      <w:r>
        <w:rPr>
          <w:sz w:val="19"/>
          <w:szCs w:val="19"/>
        </w:rPr>
        <w:t xml:space="preserve">, 18(1), 1815–1886.</w:t>
      </w:r>
      <w:r>
        <w:rPr>
          <w:sz w:val="19"/>
          <w:szCs w:val="19"/>
        </w:rPr>
        <w:t xml:space="preserve"> </w:t>
      </w:r>
      <w:hyperlink w:history="1" r:id="rIdk1iww0tsdhqgabhgxkifp">
        <w:r>
          <w:rPr>
            <w:color w:val="1D4ED8"/>
            <w:sz w:val="19"/>
            <w:szCs w:val="19"/>
            <w:u w:val="single"/>
          </w:rPr>
          <w:t xml:space="preserve">https://doi.org/10.1214/23-EJS2201</w:t>
        </w:r>
      </w:hyperlink>
    </w:p>
    <w:p>
      <w:pPr>
        <w:tabs>
          <w:tab w:val="left" w:pos="567"/>
        </w:tabs>
        <w:spacing w:after="90"/>
        <w:ind w:left="567" w:hanging="567"/>
        <w:jc w:val="left"/>
      </w:pPr>
      <w:r>
        <w:rPr>
          <w:b/>
          <w:bCs/>
          <w:color w:val="002147"/>
          <w:sz w:val="19"/>
          <w:szCs w:val="19"/>
        </w:rPr>
        <w:t xml:space="preserve">[O2]	</w:t>
      </w:r>
      <w:r>
        <w:rPr>
          <w:sz w:val="19"/>
          <w:szCs w:val="19"/>
        </w:rPr>
        <w:t xml:space="preserve">Clerico, E., Deligiannidis, G. &amp; Doucet, A. (2022). Conditionally Gaussian PAC-Bayes. </w:t>
      </w:r>
      <w:r>
        <w:rPr>
          <w:i/>
          <w:iCs/>
          <w:sz w:val="19"/>
          <w:szCs w:val="19"/>
        </w:rPr>
        <w:t xml:space="preserve">Proceedings of the 25th International Conference on Artificial Intelligence and Statistics</w:t>
      </w:r>
      <w:r>
        <w:rPr>
          <w:sz w:val="19"/>
          <w:szCs w:val="19"/>
        </w:rPr>
        <w:t xml:space="preserve">, PMLR 151, 2311–2329.</w:t>
      </w:r>
      <w:r>
        <w:rPr>
          <w:sz w:val="19"/>
          <w:szCs w:val="19"/>
        </w:rPr>
        <w:t xml:space="preserve"> </w:t>
      </w:r>
      <w:hyperlink w:history="1" r:id="rIdua7uojt7iqhowky19nuoe">
        <w:r>
          <w:rPr>
            <w:color w:val="1D4ED8"/>
            <w:sz w:val="19"/>
            <w:szCs w:val="19"/>
            <w:u w:val="single"/>
          </w:rPr>
          <w:t xml:space="preserve">https://proceedings.mlr.press/v151/clerico22a.html</w:t>
        </w:r>
      </w:hyperlink>
    </w:p>
    <w:p>
      <w:pPr>
        <w:tabs>
          <w:tab w:val="left" w:pos="567"/>
        </w:tabs>
        <w:spacing w:after="90"/>
        <w:ind w:left="567" w:hanging="567"/>
        <w:jc w:val="left"/>
      </w:pPr>
      <w:r>
        <w:rPr>
          <w:b/>
          <w:bCs/>
          <w:color w:val="002147"/>
          <w:sz w:val="19"/>
          <w:szCs w:val="19"/>
        </w:rPr>
        <w:t xml:space="preserve">[O3]	</w:t>
      </w:r>
      <w:r>
        <w:rPr>
          <w:sz w:val="19"/>
          <w:szCs w:val="19"/>
        </w:rPr>
        <w:t xml:space="preserve">Chérief-Abdellatif, B.-E. &amp; Alquier, P. (2022). Finite sample properties of parametric MMD estimation: Robustness to misspecification and dependence. </w:t>
      </w:r>
      <w:r>
        <w:rPr>
          <w:i/>
          <w:iCs/>
          <w:sz w:val="19"/>
          <w:szCs w:val="19"/>
        </w:rPr>
        <w:t xml:space="preserve">Bernoulli</w:t>
      </w:r>
      <w:r>
        <w:rPr>
          <w:sz w:val="19"/>
          <w:szCs w:val="19"/>
        </w:rPr>
        <w:t xml:space="preserve">, 28(1), 181–213.</w:t>
      </w:r>
      <w:r>
        <w:rPr>
          <w:sz w:val="19"/>
          <w:szCs w:val="19"/>
        </w:rPr>
        <w:t xml:space="preserve"> </w:t>
      </w:r>
      <w:hyperlink w:history="1" r:id="rIdpu9dtgonlnfztsaubqwpz">
        <w:r>
          <w:rPr>
            <w:color w:val="1D4ED8"/>
            <w:sz w:val="19"/>
            <w:szCs w:val="19"/>
            <w:u w:val="single"/>
          </w:rPr>
          <w:t xml:space="preserve">https://doi.org/10.3150/21-BEJ1338</w:t>
        </w:r>
      </w:hyperlink>
    </w:p>
    <w:p>
      <w:pPr>
        <w:tabs>
          <w:tab w:val="left" w:pos="567"/>
        </w:tabs>
        <w:spacing w:after="90"/>
        <w:ind w:left="567" w:hanging="567"/>
        <w:jc w:val="left"/>
      </w:pPr>
      <w:r>
        <w:rPr>
          <w:b/>
          <w:bCs/>
          <w:color w:val="002147"/>
          <w:sz w:val="19"/>
          <w:szCs w:val="19"/>
        </w:rPr>
        <w:t xml:space="preserve">[O4]	</w:t>
      </w:r>
      <w:r>
        <w:rPr>
          <w:sz w:val="19"/>
          <w:szCs w:val="19"/>
        </w:rPr>
        <w:t xml:space="preserve">Lei, C. L., Ghosh, S., Whittaker, D. G., Aboelkassem, Y., Beattie, K. A., Cantwell, C. D., Delhaas, T., Houston, C., Novaes, G. M., Panfilov, A. V., Pathmanathan, P., Riabiz, M., dos Santos, R. W., Walmsley, J., Worden, K., Mirams, G. R. &amp; Wilkinson, R. D. (2020). Considering discrepancy when calibrating a mechanistic electrophysiology model. </w:t>
      </w:r>
      <w:r>
        <w:rPr>
          <w:i/>
          <w:iCs/>
          <w:sz w:val="19"/>
          <w:szCs w:val="19"/>
        </w:rPr>
        <w:t xml:space="preserve">Philosophical Transactions of the Royal Society A</w:t>
      </w:r>
      <w:r>
        <w:rPr>
          <w:sz w:val="19"/>
          <w:szCs w:val="19"/>
        </w:rPr>
        <w:t xml:space="preserve">, 378(2173), 20190349.</w:t>
      </w:r>
      <w:r>
        <w:rPr>
          <w:sz w:val="19"/>
          <w:szCs w:val="19"/>
        </w:rPr>
        <w:t xml:space="preserve"> </w:t>
      </w:r>
      <w:hyperlink w:history="1" r:id="rId4vsmg0idqlkten7nalr9b">
        <w:r>
          <w:rPr>
            <w:color w:val="1D4ED8"/>
            <w:sz w:val="19"/>
            <w:szCs w:val="19"/>
            <w:u w:val="single"/>
          </w:rPr>
          <w:t xml:space="preserve">https://doi.org/10.1098/rsta.2019.0349</w:t>
        </w:r>
      </w:hyperlink>
    </w:p>
    <w:p>
      <w:pPr>
        <w:tabs>
          <w:tab w:val="left" w:pos="567"/>
        </w:tabs>
        <w:spacing w:after="90"/>
        <w:ind w:left="567" w:hanging="567"/>
        <w:jc w:val="left"/>
      </w:pPr>
      <w:r>
        <w:rPr>
          <w:b/>
          <w:bCs/>
          <w:color w:val="B4410C"/>
          <w:sz w:val="19"/>
          <w:szCs w:val="19"/>
        </w:rPr>
        <w:t xml:space="preserve">[C1]	</w:t>
      </w:r>
      <w:r>
        <w:rPr>
          <w:sz w:val="19"/>
          <w:szCs w:val="19"/>
        </w:rPr>
        <w:t xml:space="preserve">Arieli, I., Babichenko, Y., Müller, S., Pourbabaee, F. &amp; Tamuz, O. (2025). The hazards and benefits of condescension in social learning. </w:t>
      </w:r>
      <w:r>
        <w:rPr>
          <w:i/>
          <w:iCs/>
          <w:sz w:val="19"/>
          <w:szCs w:val="19"/>
        </w:rPr>
        <w:t xml:space="preserve">Theoretical Economics</w:t>
      </w:r>
      <w:r>
        <w:rPr>
          <w:sz w:val="19"/>
          <w:szCs w:val="19"/>
        </w:rPr>
        <w:t xml:space="preserve">, 20(1), 27–56.</w:t>
      </w:r>
      <w:r>
        <w:rPr>
          <w:sz w:val="19"/>
          <w:szCs w:val="19"/>
        </w:rPr>
        <w:t xml:space="preserve"> </w:t>
      </w:r>
      <w:hyperlink w:history="1" r:id="rId6schbds3hxblmanv5jtzp">
        <w:r>
          <w:rPr>
            <w:color w:val="1D4ED8"/>
            <w:sz w:val="19"/>
            <w:szCs w:val="19"/>
            <w:u w:val="single"/>
          </w:rPr>
          <w:t xml:space="preserve">https://doi.org/10.3982/TE5743</w:t>
        </w:r>
      </w:hyperlink>
    </w:p>
    <w:p>
      <w:pPr>
        <w:tabs>
          <w:tab w:val="left" w:pos="567"/>
        </w:tabs>
        <w:spacing w:after="90"/>
        <w:ind w:left="567" w:hanging="567"/>
        <w:jc w:val="left"/>
      </w:pPr>
      <w:r>
        <w:rPr>
          <w:b/>
          <w:bCs/>
          <w:color w:val="B4410C"/>
          <w:sz w:val="19"/>
          <w:szCs w:val="19"/>
        </w:rPr>
        <w:t xml:space="preserve">[C2]	</w:t>
      </w:r>
      <w:r>
        <w:rPr>
          <w:sz w:val="19"/>
          <w:szCs w:val="19"/>
        </w:rPr>
        <w:t xml:space="preserve">Payne, E., Hourihane, S., Golomb, J., Udall, R., Davis, D. &amp; Chatziioannou, K. (2022). Curious case of GW200129: Interplay between spin-precession inference and data-quality issues. </w:t>
      </w:r>
      <w:r>
        <w:rPr>
          <w:i/>
          <w:iCs/>
          <w:sz w:val="19"/>
          <w:szCs w:val="19"/>
        </w:rPr>
        <w:t xml:space="preserve">Physical Review D</w:t>
      </w:r>
      <w:r>
        <w:rPr>
          <w:sz w:val="19"/>
          <w:szCs w:val="19"/>
        </w:rPr>
        <w:t xml:space="preserve">, 106, 104017.</w:t>
      </w:r>
      <w:r>
        <w:rPr>
          <w:sz w:val="19"/>
          <w:szCs w:val="19"/>
        </w:rPr>
        <w:t xml:space="preserve"> </w:t>
      </w:r>
      <w:hyperlink w:history="1" r:id="rIdlz0z8nht2l60cp7e5ey44">
        <w:r>
          <w:rPr>
            <w:color w:val="1D4ED8"/>
            <w:sz w:val="19"/>
            <w:szCs w:val="19"/>
            <w:u w:val="single"/>
          </w:rPr>
          <w:t xml:space="preserve">https://doi.org/10.1103/PhysRevD.106.104017</w:t>
        </w:r>
      </w:hyperlink>
    </w:p>
    <w:p>
      <w:pPr>
        <w:tabs>
          <w:tab w:val="left" w:pos="567"/>
        </w:tabs>
        <w:spacing w:after="90"/>
        <w:ind w:left="567" w:hanging="567"/>
        <w:jc w:val="left"/>
      </w:pPr>
      <w:r>
        <w:rPr>
          <w:b/>
          <w:bCs/>
          <w:color w:val="B4410C"/>
          <w:sz w:val="19"/>
          <w:szCs w:val="19"/>
        </w:rPr>
        <w:t xml:space="preserve">[C3]	</w:t>
      </w:r>
      <w:r>
        <w:rPr>
          <w:sz w:val="19"/>
          <w:szCs w:val="19"/>
        </w:rPr>
        <w:t xml:space="preserve">Schneider, T., Stuart, A. M. &amp; Wu, J.-L. (2021). Learning stochastic closures using ensemble Kalman inversion. </w:t>
      </w:r>
      <w:r>
        <w:rPr>
          <w:i/>
          <w:iCs/>
          <w:sz w:val="19"/>
          <w:szCs w:val="19"/>
        </w:rPr>
        <w:t xml:space="preserve">Transactions of Mathematics and Its Applications</w:t>
      </w:r>
      <w:r>
        <w:rPr>
          <w:sz w:val="19"/>
          <w:szCs w:val="19"/>
        </w:rPr>
        <w:t xml:space="preserve">, 5, 1–31.</w:t>
      </w:r>
      <w:r>
        <w:rPr>
          <w:sz w:val="19"/>
          <w:szCs w:val="19"/>
        </w:rPr>
        <w:t xml:space="preserve"> </w:t>
      </w:r>
      <w:hyperlink w:history="1" r:id="rIdc5sxuhdtqpcyosrirpda8">
        <w:r>
          <w:rPr>
            <w:color w:val="1D4ED8"/>
            <w:sz w:val="19"/>
            <w:szCs w:val="19"/>
            <w:u w:val="single"/>
          </w:rPr>
          <w:t xml:space="preserve">https://doi.org/10.1093/imatrm/tnab003</w:t>
        </w:r>
      </w:hyperlink>
    </w:p>
    <w:p>
      <w:pPr>
        <w:tabs>
          <w:tab w:val="left" w:pos="567"/>
        </w:tabs>
        <w:spacing w:after="90"/>
        <w:ind w:left="567" w:hanging="567"/>
        <w:jc w:val="left"/>
      </w:pPr>
      <w:r>
        <w:rPr>
          <w:b/>
          <w:bCs/>
          <w:color w:val="B4410C"/>
          <w:sz w:val="19"/>
          <w:szCs w:val="19"/>
        </w:rPr>
        <w:t xml:space="preserve">[C4]	</w:t>
      </w:r>
      <w:r>
        <w:rPr>
          <w:sz w:val="19"/>
          <w:szCs w:val="19"/>
        </w:rPr>
        <w:t xml:space="preserve">Ragon, T. &amp; Simons, M. (2020). Accounting for uncertain 3-D elastic structure in fault slip estimates. </w:t>
      </w:r>
      <w:r>
        <w:rPr>
          <w:i/>
          <w:iCs/>
          <w:sz w:val="19"/>
          <w:szCs w:val="19"/>
        </w:rPr>
        <w:t xml:space="preserve">Geophysical Journal International</w:t>
      </w:r>
      <w:r>
        <w:rPr>
          <w:sz w:val="19"/>
          <w:szCs w:val="19"/>
        </w:rPr>
        <w:t xml:space="preserve"> (online November 4, 2020; volume and pages not seen).</w:t>
      </w:r>
      <w:r>
        <w:rPr>
          <w:sz w:val="19"/>
          <w:szCs w:val="19"/>
        </w:rPr>
        <w:t xml:space="preserve"> </w:t>
      </w:r>
      <w:hyperlink w:history="1" r:id="rIdtbcw1ldltppwkdmby85qc">
        <w:r>
          <w:rPr>
            <w:color w:val="1D4ED8"/>
            <w:sz w:val="19"/>
            <w:szCs w:val="19"/>
            <w:u w:val="single"/>
          </w:rPr>
          <w:t xml:space="preserve">https://resolver.caltech.edu/CaltechAUTHORS:20210225-071449096</w:t>
        </w:r>
      </w:hyperlink>
    </w:p>
    <w:p>
      <w:pPr>
        <w:tabs>
          <w:tab w:val="left" w:pos="567"/>
        </w:tabs>
        <w:spacing w:after="90"/>
        <w:ind w:left="567" w:hanging="567"/>
        <w:jc w:val="left"/>
      </w:pPr>
      <w:r>
        <w:rPr>
          <w:b/>
          <w:bCs/>
          <w:color w:val="215CAF"/>
          <w:sz w:val="19"/>
          <w:szCs w:val="19"/>
        </w:rPr>
        <w:t xml:space="preserve">[E1]	</w:t>
      </w:r>
      <w:r>
        <w:rPr>
          <w:sz w:val="19"/>
          <w:szCs w:val="19"/>
        </w:rPr>
        <w:t xml:space="preserve">Immer, A., Palumbo, E., Marx, A. &amp; Vogt, J. E. (2023). Effective Bayesian heteroscedastic regression with deep neural networks. </w:t>
      </w:r>
      <w:r>
        <w:rPr>
          <w:i/>
          <w:iCs/>
          <w:sz w:val="19"/>
          <w:szCs w:val="19"/>
        </w:rPr>
        <w:t xml:space="preserve">Advances in Neural Information Processing Systems</w:t>
      </w:r>
      <w:r>
        <w:rPr>
          <w:sz w:val="19"/>
          <w:szCs w:val="19"/>
        </w:rPr>
        <w:t xml:space="preserve">, 36.</w:t>
      </w:r>
      <w:r>
        <w:rPr>
          <w:sz w:val="19"/>
          <w:szCs w:val="19"/>
        </w:rPr>
        <w:t xml:space="preserve"> </w:t>
      </w:r>
      <w:hyperlink w:history="1" r:id="rIdhzkfbzec17bd2b25hs_ow">
        <w:r>
          <w:rPr>
            <w:color w:val="1D4ED8"/>
            <w:sz w:val="19"/>
            <w:szCs w:val="19"/>
            <w:u w:val="single"/>
          </w:rPr>
          <w:t xml:space="preserve">https://proceedings.neurips.cc/paper_files/paper/2023/hash/a901d5540789a086ee0881a82211b63d-Abstract.html</w:t>
        </w:r>
      </w:hyperlink>
    </w:p>
    <w:p>
      <w:pPr>
        <w:tabs>
          <w:tab w:val="left" w:pos="567"/>
        </w:tabs>
        <w:spacing w:after="90"/>
        <w:ind w:left="567" w:hanging="567"/>
        <w:jc w:val="left"/>
      </w:pPr>
      <w:r>
        <w:rPr>
          <w:b/>
          <w:bCs/>
          <w:color w:val="215CAF"/>
          <w:sz w:val="19"/>
          <w:szCs w:val="19"/>
        </w:rPr>
        <w:t xml:space="preserve">[E2]	</w:t>
      </w:r>
      <w:r>
        <w:rPr>
          <w:sz w:val="19"/>
          <w:szCs w:val="19"/>
        </w:rPr>
        <w:t xml:space="preserve">Rothfuss, J., Josifoski, M., Fortuin, V. &amp; Krause, A. (2023). Scalable PAC-Bayesian meta-learning via the PAC-optimal hyper-posterior: From theory to practice. </w:t>
      </w:r>
      <w:r>
        <w:rPr>
          <w:i/>
          <w:iCs/>
          <w:sz w:val="19"/>
          <w:szCs w:val="19"/>
        </w:rPr>
        <w:t xml:space="preserve">Journal of Machine Learning Research</w:t>
      </w:r>
      <w:r>
        <w:rPr>
          <w:sz w:val="19"/>
          <w:szCs w:val="19"/>
        </w:rPr>
        <w:t xml:space="preserve">, 24(386), 1–62.</w:t>
      </w:r>
      <w:r>
        <w:rPr>
          <w:sz w:val="19"/>
          <w:szCs w:val="19"/>
        </w:rPr>
        <w:t xml:space="preserve"> </w:t>
      </w:r>
      <w:hyperlink w:history="1" r:id="rIdtd3wbhtoyzpdzgzxiwthp">
        <w:r>
          <w:rPr>
            <w:color w:val="1D4ED8"/>
            <w:sz w:val="19"/>
            <w:szCs w:val="19"/>
            <w:u w:val="single"/>
          </w:rPr>
          <w:t xml:space="preserve">https://jmlr.org/papers/v24/22-1254.html</w:t>
        </w:r>
      </w:hyperlink>
    </w:p>
    <w:p>
      <w:pPr>
        <w:tabs>
          <w:tab w:val="left" w:pos="567"/>
        </w:tabs>
        <w:spacing w:after="90"/>
        <w:ind w:left="567" w:hanging="567"/>
        <w:jc w:val="left"/>
      </w:pPr>
      <w:r>
        <w:rPr>
          <w:b/>
          <w:bCs/>
          <w:color w:val="215CAF"/>
          <w:sz w:val="19"/>
          <w:szCs w:val="19"/>
        </w:rPr>
        <w:t xml:space="preserve">[E3]	</w:t>
      </w:r>
      <w:r>
        <w:rPr>
          <w:sz w:val="19"/>
          <w:szCs w:val="19"/>
        </w:rPr>
        <w:t xml:space="preserve">Bachmann, G., Noci, L. &amp; Hofmann, T. (2022). How tempering fixes data augmentation in Bayesian neural networks. </w:t>
      </w:r>
      <w:r>
        <w:rPr>
          <w:i/>
          <w:iCs/>
          <w:sz w:val="19"/>
          <w:szCs w:val="19"/>
        </w:rPr>
        <w:t xml:space="preserve">Proceedings of the 39th International Conference on Machine Learning</w:t>
      </w:r>
      <w:r>
        <w:rPr>
          <w:sz w:val="19"/>
          <w:szCs w:val="19"/>
        </w:rPr>
        <w:t xml:space="preserve">, PMLR 162, 1244–1260.</w:t>
      </w:r>
      <w:r>
        <w:rPr>
          <w:sz w:val="19"/>
          <w:szCs w:val="19"/>
        </w:rPr>
        <w:t xml:space="preserve"> </w:t>
      </w:r>
      <w:hyperlink w:history="1" r:id="rIdasueg9oxdt3mktmqb9h31">
        <w:r>
          <w:rPr>
            <w:color w:val="1D4ED8"/>
            <w:sz w:val="19"/>
            <w:szCs w:val="19"/>
            <w:u w:val="single"/>
          </w:rPr>
          <w:t xml:space="preserve">https://proceedings.mlr.press/v162/bachmann22a.html</w:t>
        </w:r>
      </w:hyperlink>
    </w:p>
    <w:p>
      <w:pPr>
        <w:tabs>
          <w:tab w:val="left" w:pos="567"/>
        </w:tabs>
        <w:spacing w:after="90"/>
        <w:ind w:left="567" w:hanging="567"/>
        <w:jc w:val="left"/>
      </w:pPr>
      <w:r>
        <w:rPr>
          <w:b/>
          <w:bCs/>
          <w:color w:val="215CAF"/>
          <w:sz w:val="19"/>
          <w:szCs w:val="19"/>
        </w:rPr>
        <w:t xml:space="preserve">[E4]	</w:t>
      </w:r>
      <w:r>
        <w:rPr>
          <w:sz w:val="19"/>
          <w:szCs w:val="19"/>
        </w:rPr>
        <w:t xml:space="preserve">Bogunovic, I. &amp; Krause, A. (2021). Misspecified Gaussian process bandit optimization. </w:t>
      </w:r>
      <w:r>
        <w:rPr>
          <w:i/>
          <w:iCs/>
          <w:sz w:val="19"/>
          <w:szCs w:val="19"/>
        </w:rPr>
        <w:t xml:space="preserve">Advances in Neural Information Processing Systems</w:t>
      </w:r>
      <w:r>
        <w:rPr>
          <w:sz w:val="19"/>
          <w:szCs w:val="19"/>
        </w:rPr>
        <w:t xml:space="preserve">, 34, 3004–3015.</w:t>
      </w:r>
      <w:r>
        <w:rPr>
          <w:sz w:val="19"/>
          <w:szCs w:val="19"/>
        </w:rPr>
        <w:t xml:space="preserve"> </w:t>
      </w:r>
      <w:hyperlink w:history="1" r:id="rId2ajgpn8q5c28gbwxenefc">
        <w:r>
          <w:rPr>
            <w:color w:val="1D4ED8"/>
            <w:sz w:val="19"/>
            <w:szCs w:val="19"/>
            <w:u w:val="single"/>
          </w:rPr>
          <w:t xml:space="preserve">https://papers.neurips.cc/paper_files/paper/2021/hash/177db6acfe388526a4c7bff88e1feb15-Abstract.html</w:t>
        </w:r>
      </w:hyperlink>
    </w:p>
    <w:p>
      <w:pPr>
        <w:tabs>
          <w:tab w:val="left" w:pos="567"/>
        </w:tabs>
        <w:spacing w:after="90"/>
        <w:ind w:left="567" w:hanging="567"/>
        <w:jc w:val="left"/>
      </w:pPr>
      <w:r>
        <w:rPr>
          <w:b/>
          <w:bCs/>
          <w:color w:val="003262"/>
          <w:sz w:val="19"/>
          <w:szCs w:val="19"/>
        </w:rPr>
        <w:t xml:space="preserve">[BK1]	</w:t>
      </w:r>
      <w:r>
        <w:rPr>
          <w:sz w:val="19"/>
          <w:szCs w:val="19"/>
        </w:rPr>
        <w:t xml:space="preserve">Soloff, J. A., Guntuboyina, A. &amp; Sen, B. (2025). Multivariate, heteroscedastic empirical Bayes via nonparametric maximum likelihood. </w:t>
      </w:r>
      <w:r>
        <w:rPr>
          <w:i/>
          <w:iCs/>
          <w:sz w:val="19"/>
          <w:szCs w:val="19"/>
        </w:rPr>
        <w:t xml:space="preserve">Journal of the Royal Statistical Society Series B: Statistical Methodology</w:t>
      </w:r>
      <w:r>
        <w:rPr>
          <w:sz w:val="19"/>
          <w:szCs w:val="19"/>
        </w:rPr>
        <w:t xml:space="preserve">, 87, 1–32.</w:t>
      </w:r>
      <w:r>
        <w:rPr>
          <w:sz w:val="19"/>
          <w:szCs w:val="19"/>
        </w:rPr>
        <w:t xml:space="preserve"> </w:t>
      </w:r>
      <w:hyperlink w:history="1" r:id="rIdx4iuoibbhy-kwig3jtork">
        <w:r>
          <w:rPr>
            <w:color w:val="1D4ED8"/>
            <w:sz w:val="19"/>
            <w:szCs w:val="19"/>
            <w:u w:val="single"/>
          </w:rPr>
          <w:t xml:space="preserve">https://doi.org/10.1093/jrsssb/qkae040</w:t>
        </w:r>
      </w:hyperlink>
    </w:p>
    <w:p>
      <w:pPr>
        <w:tabs>
          <w:tab w:val="left" w:pos="567"/>
        </w:tabs>
        <w:spacing w:after="90"/>
        <w:ind w:left="567" w:hanging="567"/>
        <w:jc w:val="left"/>
      </w:pPr>
      <w:r>
        <w:rPr>
          <w:b/>
          <w:bCs/>
          <w:color w:val="003262"/>
          <w:sz w:val="19"/>
          <w:szCs w:val="19"/>
        </w:rPr>
        <w:t xml:space="preserve">[BK2]	</w:t>
      </w:r>
      <w:r>
        <w:rPr>
          <w:sz w:val="19"/>
          <w:szCs w:val="19"/>
        </w:rPr>
        <w:t xml:space="preserve">Bhatia, K., Ma, Y.-A., Dragan, A. D., Bartlett, P. L. &amp; Jordan, M. I. (2024). Bayesian robustness: A nonasymptotic viewpoint. </w:t>
      </w:r>
      <w:r>
        <w:rPr>
          <w:i/>
          <w:iCs/>
          <w:sz w:val="19"/>
          <w:szCs w:val="19"/>
        </w:rPr>
        <w:t xml:space="preserve">Journal of the American Statistical Association</w:t>
      </w:r>
      <w:r>
        <w:rPr>
          <w:sz w:val="19"/>
          <w:szCs w:val="19"/>
        </w:rPr>
        <w:t xml:space="preserve">, 119(546), 1112–1123.</w:t>
      </w:r>
      <w:r>
        <w:rPr>
          <w:sz w:val="19"/>
          <w:szCs w:val="19"/>
        </w:rPr>
        <w:t xml:space="preserve"> </w:t>
      </w:r>
      <w:hyperlink w:history="1" r:id="rIdqhx1x3fo60ktexk1gsod7">
        <w:r>
          <w:rPr>
            <w:color w:val="1D4ED8"/>
            <w:sz w:val="19"/>
            <w:szCs w:val="19"/>
            <w:u w:val="single"/>
          </w:rPr>
          <w:t xml:space="preserve">https://doi.org/10.1080/01621459.2023.2174121</w:t>
        </w:r>
      </w:hyperlink>
    </w:p>
    <w:p>
      <w:pPr>
        <w:tabs>
          <w:tab w:val="left" w:pos="567"/>
        </w:tabs>
        <w:spacing w:after="90"/>
        <w:ind w:left="567" w:hanging="567"/>
        <w:jc w:val="left"/>
      </w:pPr>
      <w:r>
        <w:rPr>
          <w:b/>
          <w:bCs/>
          <w:color w:val="003262"/>
          <w:sz w:val="19"/>
          <w:szCs w:val="19"/>
        </w:rPr>
        <w:t xml:space="preserve">[BK3]	</w:t>
      </w:r>
      <w:r>
        <w:rPr>
          <w:sz w:val="19"/>
          <w:szCs w:val="19"/>
        </w:rPr>
        <w:t xml:space="preserve">Dwivedi, R., Singh, C., Yu, B. &amp; Wainwright, M. (2023). Revisiting minimum description length complexity in overparameterized models. </w:t>
      </w:r>
      <w:r>
        <w:rPr>
          <w:i/>
          <w:iCs/>
          <w:sz w:val="19"/>
          <w:szCs w:val="19"/>
        </w:rPr>
        <w:t xml:space="preserve">Journal of Machine Learning Research</w:t>
      </w:r>
      <w:r>
        <w:rPr>
          <w:sz w:val="19"/>
          <w:szCs w:val="19"/>
        </w:rPr>
        <w:t xml:space="preserve">, 24(268), 1–59.</w:t>
      </w:r>
      <w:r>
        <w:rPr>
          <w:sz w:val="19"/>
          <w:szCs w:val="19"/>
        </w:rPr>
        <w:t xml:space="preserve"> </w:t>
      </w:r>
      <w:hyperlink w:history="1" r:id="rIdsgvjp3_abh5uwqmxckyu4">
        <w:r>
          <w:rPr>
            <w:color w:val="1D4ED8"/>
            <w:sz w:val="19"/>
            <w:szCs w:val="19"/>
            <w:u w:val="single"/>
          </w:rPr>
          <w:t xml:space="preserve">https://jmlr.org/papers/v24/21-1133.html</w:t>
        </w:r>
      </w:hyperlink>
    </w:p>
    <w:p>
      <w:pPr>
        <w:tabs>
          <w:tab w:val="left" w:pos="567"/>
        </w:tabs>
        <w:spacing w:after="90"/>
        <w:ind w:left="567" w:hanging="567"/>
        <w:jc w:val="left"/>
      </w:pPr>
      <w:r>
        <w:rPr>
          <w:b/>
          <w:bCs/>
          <w:color w:val="003262"/>
          <w:sz w:val="19"/>
          <w:szCs w:val="19"/>
        </w:rPr>
        <w:t xml:space="preserve">[BK4]	</w:t>
      </w:r>
      <w:r>
        <w:rPr>
          <w:sz w:val="19"/>
          <w:szCs w:val="19"/>
        </w:rPr>
        <w:t xml:space="preserve">Dwivedi, R., Ho, N., Khamaru, K., Wainwright, M. J., Jordan, M. I. &amp; Yu, B. (2020). Singularity, misspecification and the convergence rate of EM. </w:t>
      </w:r>
      <w:r>
        <w:rPr>
          <w:i/>
          <w:iCs/>
          <w:sz w:val="19"/>
          <w:szCs w:val="19"/>
        </w:rPr>
        <w:t xml:space="preserve">The Annals of Statistics</w:t>
      </w:r>
      <w:r>
        <w:rPr>
          <w:sz w:val="19"/>
          <w:szCs w:val="19"/>
        </w:rPr>
        <w:t xml:space="preserve">, 48(6), 3161–3182.</w:t>
      </w:r>
      <w:r>
        <w:rPr>
          <w:sz w:val="19"/>
          <w:szCs w:val="19"/>
        </w:rPr>
        <w:t xml:space="preserve"> </w:t>
      </w:r>
      <w:hyperlink w:history="1" r:id="rIdmvnoz7bwa4ahjesu0uzh1">
        <w:r>
          <w:rPr>
            <w:color w:val="1D4ED8"/>
            <w:sz w:val="19"/>
            <w:szCs w:val="19"/>
            <w:u w:val="single"/>
          </w:rPr>
          <w:t xml:space="preserve">https://doi.org/10.1214/19-AOS1924</w:t>
        </w:r>
      </w:hyperlink>
    </w:p>
    <w:p>
      <w:pPr>
        <w:spacing w:after="200"/>
      </w:pPr>
    </w:p>
    <w:p>
      <w:pPr>
        <w:spacing w:after="120"/>
      </w:pPr>
      <w:r>
        <w:rPr>
          <w:i/>
          <w:iCs/>
          <w:color w:val="5B6573"/>
          <w:sz w:val="18"/>
          <w:szCs w:val="18"/>
        </w:rPr>
        <w:t xml:space="preserve">Note on verification: no full text was opened, so the equations of the papers are representative formulations; those marked “derived” are derivations made for this document. The data of the base article were confirmed on Project Euclid and in the CWI repository. All 20 titles were checked against the 380 articles of the previous documents, with no overlap. Unconfirmed fields: the volume, pages and DOI of [P2] and [C4]; the pages of [E1]; the journal affiliation blocks for some papers, where the affiliation was confirmed from the arXiv version, from the institutional repository or from the department page; for [E3], the ETH affiliation was seen in a research summary and in the earlier paper of the same authors, not in the PDF itself. The numbers of Section 10 come from the code in experiments/kalib_go/ and are reproduced with three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Bayesian inference under misspecification (II)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s-vjtjcbnu1qcost5ytu" Type="http://schemas.openxmlformats.org/officeDocument/2006/relationships/hyperlink" Target="https://doi.org/10.1214/17-BA1085" TargetMode="External"/><Relationship Id="rIdqtjfk6hnsx8csxqzf-kvr" Type="http://schemas.openxmlformats.org/officeDocument/2006/relationships/hyperlink" Target="https://doi.org/10.1080/01621459.2023.2169700" TargetMode="External"/><Relationship Id="rIdqqt9vjg44nvfmjj_cjbgz" Type="http://schemas.openxmlformats.org/officeDocument/2006/relationships/hyperlink" Target="https://collaborate.princeton.edu/en/publications/bayesian-interpolation-with-deep-linear-networks/" TargetMode="External"/><Relationship Id="rId7lynnhdi41hxoxohdmrvr" Type="http://schemas.openxmlformats.org/officeDocument/2006/relationships/hyperlink" Target="https://doi.org/10.1177/0278364920959444" TargetMode="External"/><Relationship Id="rIdp-3gqedud_0cpxfunfsqc" Type="http://schemas.openxmlformats.org/officeDocument/2006/relationships/hyperlink" Target="https://doi.org/10.3982/QE1609" TargetMode="External"/><Relationship Id="rIdbq78sx5sd5wrmby8qfpqy" Type="http://schemas.openxmlformats.org/officeDocument/2006/relationships/hyperlink" Target="https://doi.org/10.1214/23-EJS2201" TargetMode="External"/><Relationship Id="rIdxcmv5bnktdrsyiitjd6y2" Type="http://schemas.openxmlformats.org/officeDocument/2006/relationships/hyperlink" Target="https://proceedings.mlr.press/v151/clerico22a.html" TargetMode="External"/><Relationship Id="rIdlfewggm74eefzbxacae7x" Type="http://schemas.openxmlformats.org/officeDocument/2006/relationships/hyperlink" Target="https://doi.org/10.3150/21-BEJ1338" TargetMode="External"/><Relationship Id="rIdrkt8hndbimbz3kwxfvi4w" Type="http://schemas.openxmlformats.org/officeDocument/2006/relationships/hyperlink" Target="https://doi.org/10.1098/rsta.2019.0349" TargetMode="External"/><Relationship Id="rIdwksxbn58f8kguwtkmfb2_" Type="http://schemas.openxmlformats.org/officeDocument/2006/relationships/hyperlink" Target="https://doi.org/10.3982/TE5743" TargetMode="External"/><Relationship Id="rIdboxzh91ywfd1e-mpt4e_4" Type="http://schemas.openxmlformats.org/officeDocument/2006/relationships/hyperlink" Target="https://doi.org/10.1103/PhysRevD.106.104017" TargetMode="External"/><Relationship Id="rIdtjlzkqvgeuqufqv7rctud" Type="http://schemas.openxmlformats.org/officeDocument/2006/relationships/hyperlink" Target="https://doi.org/10.1093/imatrm/tnab003" TargetMode="External"/><Relationship Id="rIdbboe1nlzs3ajxyyrmopqr" Type="http://schemas.openxmlformats.org/officeDocument/2006/relationships/hyperlink" Target="https://resolver.caltech.edu/CaltechAUTHORS:20210225-071449096" TargetMode="External"/><Relationship Id="rIdekpkixas0174wyzorg55x" Type="http://schemas.openxmlformats.org/officeDocument/2006/relationships/hyperlink" Target="https://proceedings.neurips.cc/paper_files/paper/2023/hash/a901d5540789a086ee0881a82211b63d-Abstract.html" TargetMode="External"/><Relationship Id="rIdcyjt3jbw_uhnezgphzcwn" Type="http://schemas.openxmlformats.org/officeDocument/2006/relationships/hyperlink" Target="https://jmlr.org/papers/v24/22-1254.html" TargetMode="External"/><Relationship Id="rIdw986eyyswwjhvr_ta_ngy" Type="http://schemas.openxmlformats.org/officeDocument/2006/relationships/hyperlink" Target="https://proceedings.mlr.press/v162/bachmann22a.html" TargetMode="External"/><Relationship Id="rIdcwnibhqjsn5smmxee3bw5" Type="http://schemas.openxmlformats.org/officeDocument/2006/relationships/hyperlink" Target="https://papers.neurips.cc/paper_files/paper/2021/hash/177db6acfe388526a4c7bff88e1feb15-Abstract.html" TargetMode="External"/><Relationship Id="rIdkgkefnituuwzfvm6qa7zt" Type="http://schemas.openxmlformats.org/officeDocument/2006/relationships/hyperlink" Target="https://doi.org/10.1093/jrsssb/qkae040" TargetMode="External"/><Relationship Id="rId8xaydezfmcxadqhfptz_b" Type="http://schemas.openxmlformats.org/officeDocument/2006/relationships/hyperlink" Target="https://doi.org/10.1080/01621459.2023.2174121" TargetMode="External"/><Relationship Id="rId8_jxh3psg3a_b-0cdxm6b" Type="http://schemas.openxmlformats.org/officeDocument/2006/relationships/hyperlink" Target="https://jmlr.org/papers/v24/21-1133.html" TargetMode="External"/><Relationship Id="rId4ubyfwxco_9dhfflewwjo" Type="http://schemas.openxmlformats.org/officeDocument/2006/relationships/hyperlink" Target="https://doi.org/10.1214/19-AOS1924" TargetMode="External"/><Relationship Id="rId9uyqhgueodeqj5x7tvatc" Type="http://schemas.openxmlformats.org/officeDocument/2006/relationships/hyperlink" Target="https://doi.org/10.3982/QE1930" TargetMode="External"/><Relationship Id="rIdmfucxnxuhuqwatfqa-o8q" Type="http://schemas.openxmlformats.org/officeDocument/2006/relationships/hyperlink" Target="https://doi.org/10.3847/1538-4357/ad737f" TargetMode="External"/><Relationship Id="rIdr5djn1pfanpvdkeexeggs" Type="http://schemas.openxmlformats.org/officeDocument/2006/relationships/hyperlink" Target="https://doi.org/10.1257/aer.20231130" TargetMode="External"/><Relationship Id="rId-q9dxi34-gczsvccmgn61" Type="http://schemas.openxmlformats.org/officeDocument/2006/relationships/hyperlink" Target="https://doi.org/10.1214/22-BA1309" TargetMode="External"/><Relationship Id="rId_zq_ctd6oiecc38e9h7ot" Type="http://schemas.openxmlformats.org/officeDocument/2006/relationships/hyperlink" Target="https://doi.org/10.1214/17-BA1085" TargetMode="External"/><Relationship Id="rIdun7dbdlaf9jej0ios3max" Type="http://schemas.openxmlformats.org/officeDocument/2006/relationships/hyperlink" Target="https://doi.org/10.1214/009053606000000029" TargetMode="External"/><Relationship Id="rId73-optbryld2zlb2gucab" Type="http://schemas.openxmlformats.org/officeDocument/2006/relationships/hyperlink" Target="https://doi.org/10.1214/12-EJS675" TargetMode="External"/><Relationship Id="rIdnaetch_0hetwq4suo5drm" Type="http://schemas.openxmlformats.org/officeDocument/2006/relationships/hyperlink" Target="https://doi.org/10.2307/1912526" TargetMode="External"/><Relationship Id="rIdyolww9wlg-ttzsrtuvmoj" Type="http://schemas.openxmlformats.org/officeDocument/2006/relationships/hyperlink" Target="https://doi.org/10.1214/aoms/1177699597" TargetMode="External"/><Relationship Id="rIdwd0ajgz6iqfqp2r7d2ghp" Type="http://schemas.openxmlformats.org/officeDocument/2006/relationships/hyperlink" Target="https://doi.org/10.1111/rssb.12158" TargetMode="External"/><Relationship Id="rIdsxahnq8ow5vfoj3wc-agb" Type="http://schemas.openxmlformats.org/officeDocument/2006/relationships/hyperlink" Target="https://doi.org/10.1214/009053606000000704" TargetMode="External"/><Relationship Id="rIdsx_h1fvgqxa5kkzwuqb0i" Type="http://schemas.openxmlformats.org/officeDocument/2006/relationships/hyperlink" Target="https://doi.org/10.1080/01621459.2018.1469995" TargetMode="External"/><Relationship Id="rIdlz0s7zqn8qlvaofa70xj8" Type="http://schemas.openxmlformats.org/officeDocument/2006/relationships/hyperlink" Target="https://doi.org/10.1093/biomet/asx010" TargetMode="External"/><Relationship Id="rIdwqlkep73gckw3qbrhnwbz" Type="http://schemas.openxmlformats.org/officeDocument/2006/relationships/hyperlink" Target="https://doi.org/10.1093/biomet/asy054" TargetMode="External"/><Relationship Id="rIdw8rq-qghzeomdhccsyjej" Type="http://schemas.openxmlformats.org/officeDocument/2006/relationships/hyperlink" Target="https://doi.org/10.3982/ECTA9097" TargetMode="External"/><Relationship Id="rIdv20enw6ddz0i2ksuxj9mg" Type="http://schemas.openxmlformats.org/officeDocument/2006/relationships/hyperlink" Target="https://doi.org/10.1029/WR012i006p01165" TargetMode="External"/><Relationship Id="rIdwx7lxt07ef9htz-ju_rfp" Type="http://schemas.openxmlformats.org/officeDocument/2006/relationships/hyperlink" Target="https://doi.org/10.1007/s11222-014-9503-z" TargetMode="External"/><Relationship Id="rIdgv3xyjbe6i2lc5wpcfv_d" Type="http://schemas.openxmlformats.org/officeDocument/2006/relationships/hyperlink" Target="https://doi.org/10.1093/biomet/85.3.549" TargetMode="External"/><Relationship Id="rIdhnsc6vphsexot86d2gpb5" Type="http://schemas.openxmlformats.org/officeDocument/2006/relationships/hyperlink" Target="https://doi.org/10.1093/biomet/asz006" TargetMode="External"/><Relationship Id="rIdayg0ic6wpumkol-pk7e-v" Type="http://schemas.openxmlformats.org/officeDocument/2006/relationships/hyperlink" Target="https://doi.org/10.2307/2981683" TargetMode="External"/><Relationship Id="rId1jgz4cjrle7hb0zxglif6" Type="http://schemas.openxmlformats.org/officeDocument/2006/relationships/hyperlink" Target="https://doi.org/10.1111/j.1745-6584.2010.00679.x" TargetMode="External"/><Relationship Id="rId2gueeqcdgeibx6xpjvy6f" Type="http://schemas.openxmlformats.org/officeDocument/2006/relationships/hyperlink" Target="https://doi.org/10.1080/01621459.2023.2169700" TargetMode="External"/><Relationship Id="rIdh7iu22uzmewl_xbep0iet" Type="http://schemas.openxmlformats.org/officeDocument/2006/relationships/hyperlink" Target="https://collaborate.princeton.edu/en/publications/bayesian-interpolation-with-deep-linear-networks/" TargetMode="External"/><Relationship Id="rIdh1kq71uikwnnmzcgycxct" Type="http://schemas.openxmlformats.org/officeDocument/2006/relationships/hyperlink" Target="https://doi.org/10.1177/0278364920959444" TargetMode="External"/><Relationship Id="rIdwj-76sgh1na89setinxwb" Type="http://schemas.openxmlformats.org/officeDocument/2006/relationships/hyperlink" Target="https://doi.org/10.3982/QE1609" TargetMode="External"/><Relationship Id="rIdk1iww0tsdhqgabhgxkifp" Type="http://schemas.openxmlformats.org/officeDocument/2006/relationships/hyperlink" Target="https://doi.org/10.1214/23-EJS2201" TargetMode="External"/><Relationship Id="rIdua7uojt7iqhowky19nuoe" Type="http://schemas.openxmlformats.org/officeDocument/2006/relationships/hyperlink" Target="https://proceedings.mlr.press/v151/clerico22a.html" TargetMode="External"/><Relationship Id="rIdpu9dtgonlnfztsaubqwpz" Type="http://schemas.openxmlformats.org/officeDocument/2006/relationships/hyperlink" Target="https://doi.org/10.3150/21-BEJ1338" TargetMode="External"/><Relationship Id="rId4vsmg0idqlkten7nalr9b" Type="http://schemas.openxmlformats.org/officeDocument/2006/relationships/hyperlink" Target="https://doi.org/10.1098/rsta.2019.0349" TargetMode="External"/><Relationship Id="rId6schbds3hxblmanv5jtzp" Type="http://schemas.openxmlformats.org/officeDocument/2006/relationships/hyperlink" Target="https://doi.org/10.3982/TE5743" TargetMode="External"/><Relationship Id="rIdlz0z8nht2l60cp7e5ey44" Type="http://schemas.openxmlformats.org/officeDocument/2006/relationships/hyperlink" Target="https://doi.org/10.1103/PhysRevD.106.104017" TargetMode="External"/><Relationship Id="rIdc5sxuhdtqpcyosrirpda8" Type="http://schemas.openxmlformats.org/officeDocument/2006/relationships/hyperlink" Target="https://doi.org/10.1093/imatrm/tnab003" TargetMode="External"/><Relationship Id="rIdtbcw1ldltppwkdmby85qc" Type="http://schemas.openxmlformats.org/officeDocument/2006/relationships/hyperlink" Target="https://resolver.caltech.edu/CaltechAUTHORS:20210225-071449096" TargetMode="External"/><Relationship Id="rIdhzkfbzec17bd2b25hs_ow" Type="http://schemas.openxmlformats.org/officeDocument/2006/relationships/hyperlink" Target="https://proceedings.neurips.cc/paper_files/paper/2023/hash/a901d5540789a086ee0881a82211b63d-Abstract.html" TargetMode="External"/><Relationship Id="rIdtd3wbhtoyzpdzgzxiwthp" Type="http://schemas.openxmlformats.org/officeDocument/2006/relationships/hyperlink" Target="https://jmlr.org/papers/v24/22-1254.html" TargetMode="External"/><Relationship Id="rIdasueg9oxdt3mktmqb9h31" Type="http://schemas.openxmlformats.org/officeDocument/2006/relationships/hyperlink" Target="https://proceedings.mlr.press/v162/bachmann22a.html" TargetMode="External"/><Relationship Id="rId2ajgpn8q5c28gbwxenefc" Type="http://schemas.openxmlformats.org/officeDocument/2006/relationships/hyperlink" Target="https://papers.neurips.cc/paper_files/paper/2021/hash/177db6acfe388526a4c7bff88e1feb15-Abstract.html" TargetMode="External"/><Relationship Id="rIdx4iuoibbhy-kwig3jtork" Type="http://schemas.openxmlformats.org/officeDocument/2006/relationships/hyperlink" Target="https://doi.org/10.1093/jrsssb/qkae040" TargetMode="External"/><Relationship Id="rIdqhx1x3fo60ktexk1gsod7" Type="http://schemas.openxmlformats.org/officeDocument/2006/relationships/hyperlink" Target="https://doi.org/10.1080/01621459.2023.2174121" TargetMode="External"/><Relationship Id="rIdsgvjp3_abh5uwqmxckyu4" Type="http://schemas.openxmlformats.org/officeDocument/2006/relationships/hyperlink" Target="https://jmlr.org/papers/v24/21-1133.html" TargetMode="External"/><Relationship Id="rIdmvnoz7bwa4ahjesu0uzh1" Type="http://schemas.openxmlformats.org/officeDocument/2006/relationships/hyperlink" Target="https://doi.org/10.1214/19-AOS1924" TargetMode="External"/><Relationship Id="rId11" Type="http://schemas.openxmlformats.org/officeDocument/2006/relationships/image" Target="media/33e1f604118acd420504130b2cef8398c49717fe.png"/><Relationship Id="rId12" Type="http://schemas.openxmlformats.org/officeDocument/2006/relationships/image" Target="media/fe4440227a07576f96f15c77311e66e44dc2ffe3.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inference when the model is wrong: 20 papers from Princeton, Oxford, Caltech, ETH Zürich and Berkeley</dc:title>
  <dc:subject>Literature search · Bayesian inference under misspecification (II) · 2020–2026</dc:subject>
  <dc:creator>D. Zeqiraj</dc:creator>
  <dc:description>The base article of Grünwald and van Ommen (2017), a theoretical introduction and 20 new papers (2020–2026), with a numerically tested innovation for the coastal aquifer</dc:description>
  <cp:lastModifiedBy>Un-named</cp:lastModifiedBy>
  <cp:revision>1</cp:revision>
  <dcterms:created xsi:type="dcterms:W3CDTF">2026-10-19T15:17:30.971Z</dcterms:created>
  <dcterms:modified xsi:type="dcterms:W3CDTF">2026-10-19T15:17:30.971Z</dcterms:modified>
</cp:coreProperties>
</file>

<file path=docProps/custom.xml><?xml version="1.0" encoding="utf-8"?>
<Properties xmlns="http://schemas.openxmlformats.org/officeDocument/2006/custom-properties" xmlns:vt="http://schemas.openxmlformats.org/officeDocument/2006/docPropsVTypes"/>
</file>