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D97706"/>
          <w:spacing w:val="40"/>
          <w:sz w:val="22"/>
          <w:szCs w:val="22"/>
        </w:rPr>
        <w:t xml:space="preserve">SCIENTIFIC LITERATURE REVIEW</w:t>
      </w:r>
    </w:p>
    <w:p>
      <w:pPr>
        <w:pBdr>
          <w:bottom w:val="single" w:color="1F3864" w:sz="12" w:space="8"/>
        </w:pBdr>
        <w:spacing w:after="240"/>
      </w:pPr>
      <w:r>
        <w:rPr>
          <w:b/>
          <w:bCs/>
          <w:color w:val="1F3864"/>
          <w:sz w:val="52"/>
          <w:szCs w:val="52"/>
        </w:rPr>
        <w:t xml:space="preserve">Statistical physics: Gibbs measures, phase transitions, spin glasses and quantum systems</w:t>
      </w:r>
    </w:p>
    <w:p>
      <w:pPr>
        <w:spacing w:after="360"/>
      </w:pPr>
      <w:r>
        <w:rPr>
          <w:color w:val="3A4350"/>
          <w:sz w:val="26"/>
          <w:szCs w:val="26"/>
        </w:rPr>
        <w:t xml:space="preserve">Theoretical introduction and 20 articles (2020–2026) with advanced mathematics from Caltech, Oxford, MIT, Stanford and ETH Zürich</w:t>
      </w:r>
    </w:p>
    <w:p>
      <w:pPr>
        <w:spacing w:after="360"/>
      </w:pPr>
      <w:r>
        <w:rPr>
          <w:b/>
          <w:bCs/>
          <w:color w:val="B4410C"/>
          <w:sz w:val="24"/>
          <w:szCs w:val="24"/>
        </w:rPr>
        <w:t xml:space="preserve">Caltech</w:t>
      </w:r>
      <w:r>
        <w:rPr>
          <w:color w:val="5B6573"/>
          <w:sz w:val="22"/>
          <w:szCs w:val="22"/>
        </w:rPr>
        <w:t xml:space="preserve">   ·   </w:t>
      </w:r>
      <w:r>
        <w:rPr>
          <w:b/>
          <w:bCs/>
          <w:color w:val="002147"/>
          <w:sz w:val="24"/>
          <w:szCs w:val="24"/>
        </w:rPr>
        <w:t xml:space="preserve">Oxford</w:t>
      </w:r>
      <w:r>
        <w:rPr>
          <w:color w:val="5B6573"/>
          <w:sz w:val="22"/>
          <w:szCs w:val="22"/>
        </w:rPr>
        <w:t xml:space="preserve">   ·   </w:t>
      </w:r>
      <w:r>
        <w:rPr>
          <w:b/>
          <w:bCs/>
          <w:color w:val="A31F34"/>
          <w:sz w:val="24"/>
          <w:szCs w:val="24"/>
        </w:rPr>
        <w:t xml:space="preserve">MIT</w:t>
      </w:r>
      <w:r>
        <w:rPr>
          <w:color w:val="5B6573"/>
          <w:sz w:val="22"/>
          <w:szCs w:val="22"/>
        </w:rPr>
        <w:t xml:space="preserve">   ·   </w:t>
      </w:r>
      <w:r>
        <w:rPr>
          <w:b/>
          <w:bCs/>
          <w:color w:val="175E54"/>
          <w:sz w:val="24"/>
          <w:szCs w:val="24"/>
        </w:rPr>
        <w:t xml:space="preserve">Stanford</w:t>
      </w:r>
      <w:r>
        <w:rPr>
          <w:color w:val="5B6573"/>
          <w:sz w:val="22"/>
          <w:szCs w:val="22"/>
        </w:rPr>
        <w:t xml:space="preserve">   ·   </w:t>
      </w:r>
      <w:r>
        <w:rPr>
          <w:b/>
          <w:bCs/>
          <w:color w:val="215CAF"/>
          <w:sz w:val="24"/>
          <w:szCs w:val="24"/>
        </w:rPr>
        <w:t xml:space="preserve">ETH Zürich</w:t>
      </w:r>
    </w:p>
    <w:p>
      <w:pPr>
        <w:pBdr>
          <w:left w:val="single" w:color="1F3864" w:sz="24" w:space="6"/>
        </w:pBdr>
        <w:shd w:fill="EEF3FA" w:color="auto" w:val="clear"/>
        <w:spacing w:after="220" w:before="120" w:line="276" w:lineRule="auto"/>
        <w:ind w:left="140" w:right="60"/>
        <w:jc w:val="both"/>
      </w:pPr>
      <w:r>
        <w:rPr>
          <w:b/>
          <w:bCs/>
          <w:color w:val="1F3864"/>
        </w:rPr>
        <w:t xml:space="preserve">CONTENTS  </w:t>
      </w:r>
      <w:r>
        <w:rPr>
          <w:b/>
          <w:bCs/>
        </w:rPr>
        <w:t xml:space="preserve">Part I:</w:t>
      </w:r>
      <w:r>
        <w:t xml:space="preserve"> a theoretical introduction to statistical physics, from the Gibbs measure and the Ising, Potts and random-cluster models to criticality, the transfer matrix, spin glasses, the Nishimori identities, Glauber dynamics, quantum many-body systems and log-correlated fields, with equations. </w:t>
      </w:r>
      <w:r>
        <w:rPr>
          <w:b/>
          <w:bCs/>
        </w:rPr>
        <w:t xml:space="preserve">Part II:</w:t>
      </w:r>
      <w:r>
        <w:t xml:space="preserve"> 20 verified articles, four from each institution: Caltech (C1–C4), Oxford (O1–O4), MIT (M1–M4), Stanford (S1–S4) and ETH Zürich (E1–E4), each with a key equation in OMML and an innovation. </w:t>
      </w:r>
      <w:r>
        <w:rPr>
          <w:b/>
          <w:bCs/>
        </w:rPr>
        <w:t xml:space="preserve">Part III:</w:t>
      </w:r>
      <w:r>
        <w:t xml:space="preserve"> a synthesis and an innovative proposal for the SWI-Goal-OED project: KRIT-OED (krit: critical), design with a Potts prior for the facies, a transfer matrix and an information length.</w:t>
      </w:r>
    </w:p>
    <w:p>
      <w:pPr>
        <w:spacing w:after="80" w:before="240"/>
      </w:pPr>
      <w:r>
        <w:rPr>
          <w:b/>
          <w:bCs/>
          <w:color w:val="1F3864"/>
        </w:rPr>
        <w:t xml:space="preserve">Structure of each article card</w:t>
      </w:r>
    </w:p>
    <w:p>
      <w:pPr>
        <w:pStyle w:val="ListParagraph"/>
        <w:numPr>
          <w:ilvl w:val="0"/>
          <w:numId w:val="2"/>
        </w:numPr>
        <w:spacing w:after="60"/>
        <w:jc w:val="both"/>
      </w:pPr>
      <w:r>
        <w:rPr>
          <w:b/>
          <w:bCs/>
        </w:rPr>
        <w:t xml:space="preserve">Bibliographic data:</w:t>
      </w:r>
      <w:r>
        <w:t xml:space="preserve"> authors, journal, DOI or link, affiliation and the rating of mathematical depth (★ 1–5).</w:t>
      </w:r>
    </w:p>
    <w:p>
      <w:pPr>
        <w:pStyle w:val="ListParagraph"/>
        <w:numPr>
          <w:ilvl w:val="0"/>
          <w:numId w:val="2"/>
        </w:numPr>
        <w:spacing w:after="60"/>
        <w:jc w:val="both"/>
      </w:pPr>
      <w:r>
        <w:rPr>
          <w:b/>
          <w:bCs/>
        </w:rPr>
        <w:t xml:space="preserve">Summary:</w:t>
      </w:r>
      <w:r>
        <w:t xml:space="preserve"> the problem, the method and the main result.</w:t>
      </w:r>
    </w:p>
    <w:p>
      <w:pPr>
        <w:pStyle w:val="ListParagraph"/>
        <w:numPr>
          <w:ilvl w:val="0"/>
          <w:numId w:val="2"/>
        </w:numPr>
        <w:spacing w:after="60"/>
        <w:jc w:val="both"/>
      </w:pPr>
      <w:r>
        <w:rPr>
          <w:b/>
          <w:bCs/>
        </w:rPr>
        <w:t xml:space="preserve">Key equation:</w:t>
      </w:r>
      <w:r>
        <w:t xml:space="preserve"> in OMML format, i.e. a Word math equation that can be edited with </w:t>
      </w:r>
      <w:r>
        <w:rPr>
          <w:i/>
          <w:iCs/>
        </w:rPr>
        <w:t xml:space="preserve">Insert → Equation</w:t>
      </w:r>
      <w:r>
        <w:t xml:space="preserve">.</w:t>
      </w:r>
    </w:p>
    <w:p>
      <w:pPr>
        <w:pStyle w:val="ListParagraph"/>
        <w:numPr>
          <w:ilvl w:val="0"/>
          <w:numId w:val="2"/>
        </w:numPr>
        <w:spacing w:after="60"/>
        <w:jc w:val="both"/>
      </w:pPr>
      <w:r>
        <w:rPr>
          <w:b/>
          <w:bCs/>
        </w:rPr>
        <w:t xml:space="preserve">Link to the theoretical introduction</w:t>
      </w:r>
      <w:r>
        <w:t xml:space="preserve"> and </w:t>
      </w:r>
      <w:r>
        <w:rPr>
          <w:b/>
          <w:bCs/>
        </w:rPr>
        <w:t xml:space="preserve">Innovation:</w:t>
      </w:r>
      <w:r>
        <w:t xml:space="preserve"> where the article fits in Part I and what it brings that is new.</w:t>
      </w:r>
    </w:p>
    <w:p>
      <w:pPr>
        <w:spacing w:before="600"/>
      </w:pPr>
      <w:r>
        <w:rPr>
          <w:color w:val="5B6573"/>
          <w:sz w:val="20"/>
          <w:szCs w:val="20"/>
        </w:rPr>
        <w:t xml:space="preserve">Search date: October 11, 2026  ·  Period covered: 2020–2026 (the foundational literature of Part I is older)</w:t>
      </w:r>
    </w:p>
    <w:p>
      <w:pPr>
        <w:pStyle w:val="Heading1"/>
        <w:pageBreakBefore/>
      </w:pPr>
      <w:r>
        <w:rPr>
          <w:color w:val="1F3864"/>
        </w:rPr>
        <w:t xml:space="preserve">1. Theoretical introduction: statistical physics</w:t>
      </w:r>
    </w:p>
    <w:p>
      <w:pPr>
        <w:spacing w:after="120"/>
      </w:pPr>
      <w:r>
        <w:rPr>
          <w:i/>
          <w:iCs/>
          <w:color w:val="5B6573"/>
          <w:sz w:val="18"/>
          <w:szCs w:val="18"/>
        </w:rPr>
        <w:t xml:space="preserve">A theoretical introduction written for this document. It draws on the foundational literature (references B1–B15 at the end) and on the 20 articles of Part II. Sections 1.1–1.4 use standard results; the equations of Sections 1.5–1.9 are representative formulations of the results of the articles.</w:t>
      </w:r>
    </w:p>
    <w:p>
      <w:pPr>
        <w:pStyle w:val="Heading3"/>
      </w:pPr>
      <w:r>
        <w:rPr>
          <w:color w:val="1F3864"/>
        </w:rPr>
        <w:t xml:space="preserve">1.1 The Gibbs measure and the variational principle</w:t>
      </w:r>
    </w:p>
    <w:p>
      <w:pPr>
        <w:spacing w:after="120"/>
        <w:jc w:val="both"/>
      </w:pPr>
      <w:r>
        <w:t xml:space="preserve">A system with configurations </w:t>
      </w:r>
      <m:oMath>
        <m:r>
          <m:t>σ</m:t>
        </m:r>
      </m:oMath>
      <w:r>
        <w:t xml:space="preserve"> and energy </w:t>
      </w:r>
      <m:oMath>
        <m:r>
          <m:t>H</m:t>
        </m:r>
        <m:d>
          <m:dPr>
            <m:begChr m:val="("/>
            <m:sepChr m:val=""/>
            <m:endChr m:val=")"/>
            <m:grow/>
          </m:dPr>
          <m:e>
            <m:r>
              <m:t>σ</m:t>
            </m:r>
          </m:e>
        </m:d>
      </m:oMath>
      <w:r>
        <w:t xml:space="preserve"> at inverse temperature </w:t>
      </w:r>
      <m:oMath>
        <m:r>
          <m:t>β</m:t>
        </m:r>
      </m:oMath>
      <w:r>
        <w:t xml:space="preserve"> is described by the Gibbs measure. The partition function </w:t>
      </w:r>
      <m:oMath>
        <m:sSub>
          <m:e>
            <m:r>
              <m:t>Z</m:t>
            </m:r>
          </m:e>
          <m:sub>
            <m:r>
              <m:t>β</m:t>
            </m:r>
          </m:sub>
        </m:sSub>
      </m:oMath>
      <w:r>
        <w:t xml:space="preserve"> gives the free energy, and the free energy is the solution of a variational problem (the Gibbs principle):</w:t>
      </w:r>
    </w:p>
    <w:p>
      <w:pPr>
        <w:pStyle w:val="Equation"/>
      </w:pPr>
      <m:oMathPara>
        <m:oMathParaPr>
          <m:jc m:val="center"/>
        </m:oMathParaPr>
        <m:oMath>
          <m:sSub>
            <m:e>
              <m:r>
                <m:t>μ</m:t>
              </m:r>
            </m:e>
            <m:sub>
              <m:r>
                <m:t>β</m:t>
              </m:r>
            </m:sub>
          </m:sSub>
          <m:d>
            <m:dPr>
              <m:begChr m:val="("/>
              <m:sepChr m:val=""/>
              <m:endChr m:val=")"/>
              <m:grow/>
            </m:dPr>
            <m:e>
              <m:r>
                <m:t>σ</m:t>
              </m:r>
            </m:e>
          </m:d>
          <m:r>
            <m:rPr>
              <m:sty m:val="p"/>
            </m:rPr>
            <m:t>=</m:t>
          </m:r>
          <m:f>
            <m:fPr>
              <m:type m:val="bar"/>
            </m:fPr>
            <m:num>
              <m:sSup>
                <m:e>
                  <m:r>
                    <m:t>e</m:t>
                  </m:r>
                </m:e>
                <m:sup>
                  <m:r>
                    <m:rPr>
                      <m:sty m:val="p"/>
                    </m:rPr>
                    <m:t>−</m:t>
                  </m:r>
                  <m:r>
                    <m:t>β</m:t>
                  </m:r>
                  <m:r>
                    <m:t>H</m:t>
                  </m:r>
                  <m:d>
                    <m:dPr>
                      <m:begChr m:val="("/>
                      <m:sepChr m:val=""/>
                      <m:endChr m:val=")"/>
                      <m:grow/>
                    </m:dPr>
                    <m:e>
                      <m:r>
                        <m:t>σ</m:t>
                      </m:r>
                    </m:e>
                  </m:d>
                </m:sup>
              </m:sSup>
            </m:num>
            <m:den>
              <m:sSub>
                <m:e>
                  <m:r>
                    <m:t>Z</m:t>
                  </m:r>
                </m:e>
                <m:sub>
                  <m:r>
                    <m:t>β</m:t>
                  </m:r>
                </m:sub>
              </m:sSub>
            </m:den>
          </m:f>
          <m:r>
            <m:rPr>
              <m:sty m:val="p"/>
            </m:rPr>
            <m:t>,</m:t>
          </m:r>
          <m:r>
            <m:t>  </m:t>
          </m:r>
          <m:sSub>
            <m:e>
              <m:r>
                <m:t>F</m:t>
              </m:r>
            </m:e>
            <m:sub>
              <m:r>
                <m:t>β</m:t>
              </m:r>
            </m:sub>
          </m:sSub>
          <m:r>
            <m:rPr>
              <m:sty m:val="p"/>
            </m:rPr>
            <m:t>=</m:t>
          </m:r>
          <m:r>
            <m:rPr>
              <m:sty m:val="p"/>
            </m:rPr>
            <m:t>−</m:t>
          </m:r>
          <m:f>
            <m:fPr>
              <m:type m:val="bar"/>
            </m:fPr>
            <m:num>
              <m:r>
                <m:t>1</m:t>
              </m:r>
            </m:num>
            <m:den>
              <m:r>
                <m:t>β</m:t>
              </m:r>
            </m:den>
          </m:f>
          <m:r>
            <m:rPr>
              <m:sty m:val="p"/>
            </m:rPr>
            <m:t>ln</m:t>
          </m:r>
          <m:sSub>
            <m:e>
              <m:r>
                <m:t>Z</m:t>
              </m:r>
            </m:e>
            <m:sub>
              <m:r>
                <m:t>β</m:t>
              </m:r>
            </m:sub>
          </m:sSub>
          <m:r>
            <m:rPr>
              <m:sty m:val="p"/>
            </m:rPr>
            <m:t>=</m:t>
          </m:r>
          <m:limLow>
            <m:e>
              <m:r>
                <m:rPr>
                  <m:sty m:val="p"/>
                </m:rPr>
                <m:t>min</m:t>
              </m:r>
            </m:e>
            <m:lim>
              <m:r>
                <m:t>ν</m:t>
              </m:r>
            </m:lim>
          </m:limLow>
          <m:d>
            <m:dPr>
              <m:begChr m:val="{"/>
              <m:sepChr m:val=""/>
              <m:endChr m:val="}"/>
              <m:grow/>
            </m:dPr>
            <m:e>
              <m:sSub>
                <m:e>
                  <m:r>
                    <m:rPr>
                      <m:scr m:val="double-struck"/>
                      <m:sty m:val="p"/>
                    </m:rPr>
                    <m:t>E</m:t>
                  </m:r>
                </m:e>
                <m:sub>
                  <m:r>
                    <m:t>ν</m:t>
                  </m:r>
                </m:sub>
              </m:sSub>
              <m:d>
                <m:dPr>
                  <m:begChr m:val="["/>
                  <m:sepChr m:val=""/>
                  <m:endChr m:val="]"/>
                  <m:grow/>
                </m:dPr>
                <m:e>
                  <m:r>
                    <m:t>H</m:t>
                  </m:r>
                </m:e>
              </m:d>
              <m:r>
                <m:rPr>
                  <m:sty m:val="p"/>
                </m:rPr>
                <m:t>−</m:t>
              </m:r>
              <m:f>
                <m:fPr>
                  <m:type m:val="bar"/>
                </m:fPr>
                <m:num>
                  <m:r>
                    <m:t>1</m:t>
                  </m:r>
                </m:num>
                <m:den>
                  <m:r>
                    <m:t>β</m:t>
                  </m:r>
                </m:den>
              </m:f>
              <m:r>
                <m:t>S</m:t>
              </m:r>
              <m:d>
                <m:dPr>
                  <m:begChr m:val="("/>
                  <m:sepChr m:val=""/>
                  <m:endChr m:val=")"/>
                  <m:grow/>
                </m:dPr>
                <m:e>
                  <m:r>
                    <m:t>ν</m:t>
                  </m:r>
                </m:e>
              </m:d>
            </m:e>
          </m:d>
        </m:oMath>
      </m:oMathPara>
    </w:p>
    <w:p>
      <w:pPr>
        <w:spacing w:after="120"/>
        <w:jc w:val="both"/>
      </w:pPr>
      <w:r>
        <w:t xml:space="preserve">where </w:t>
      </w:r>
      <m:oMath>
        <m:r>
          <m:t>S</m:t>
        </m:r>
        <m:d>
          <m:dPr>
            <m:begChr m:val="("/>
            <m:sepChr m:val=""/>
            <m:endChr m:val=")"/>
            <m:grow/>
          </m:dPr>
          <m:e>
            <m:r>
              <m:t>ν</m:t>
            </m:r>
          </m:e>
        </m:d>
        <m:r>
          <m:rPr>
            <m:sty m:val="p"/>
          </m:rPr>
          <m:t>=</m:t>
        </m:r>
        <m:r>
          <m:rPr>
            <m:sty m:val="p"/>
          </m:rPr>
          <m:t>−</m:t>
        </m:r>
        <m:nary>
          <m:naryPr>
            <m:chr m:val="∑"/>
            <m:limLoc m:val="undOvr"/>
            <m:subHide m:val="off"/>
            <m:supHide m:val="on"/>
          </m:naryPr>
          <m:sub>
            <m:r>
              <m:t>σ</m:t>
            </m:r>
          </m:sub>
          <m:sup>
            <m:r>
              <m:t>​</m:t>
            </m:r>
          </m:sup>
          <m:e>
            <m:r>
              <m:t>ν</m:t>
            </m:r>
          </m:e>
        </m:nary>
        <m:d>
          <m:dPr>
            <m:begChr m:val="("/>
            <m:sepChr m:val=""/>
            <m:endChr m:val=")"/>
            <m:grow/>
          </m:dPr>
          <m:e>
            <m:r>
              <m:t>σ</m:t>
            </m:r>
          </m:e>
        </m:d>
        <m:r>
          <m:rPr>
            <m:sty m:val="p"/>
          </m:rPr>
          <m:t>ln</m:t>
        </m:r>
        <m:r>
          <m:t>ν</m:t>
        </m:r>
        <m:d>
          <m:dPr>
            <m:begChr m:val="("/>
            <m:sepChr m:val=""/>
            <m:endChr m:val=")"/>
            <m:grow/>
          </m:dPr>
          <m:e>
            <m:r>
              <m:t>σ</m:t>
            </m:r>
          </m:e>
        </m:d>
      </m:oMath>
      <w:r>
        <w:t xml:space="preserve"> is the entropy. The minimum is attained only by </w:t>
      </w:r>
      <m:oMath>
        <m:sSub>
          <m:e>
            <m:r>
              <m:t>μ</m:t>
            </m:r>
          </m:e>
          <m:sub>
            <m:r>
              <m:t>β</m:t>
            </m:r>
          </m:sub>
        </m:sSub>
      </m:oMath>
      <w:r>
        <w:t xml:space="preserve">, because the difference is </w:t>
      </w:r>
      <m:oMath>
        <m:sSup>
          <m:e>
            <m:r>
              <m:t>β</m:t>
            </m:r>
          </m:e>
          <m:sup>
            <m:r>
              <m:rPr>
                <m:sty m:val="p"/>
              </m:rPr>
              <m:t>−</m:t>
            </m:r>
            <m:r>
              <m:t>1</m:t>
            </m:r>
          </m:sup>
        </m:sSup>
        <m:r>
          <m:t>D</m:t>
        </m:r>
        <m:d>
          <m:dPr>
            <m:begChr m:val="("/>
            <m:sepChr m:val=""/>
            <m:endChr m:val=")"/>
            <m:grow/>
          </m:dPr>
          <m:e>
            <m:r>
              <m:t>ν</m:t>
            </m:r>
            <m:r>
              <m:t> </m:t>
            </m:r>
            <m:r>
              <m:rPr>
                <m:sty m:val="p"/>
              </m:rPr>
              <m:t>‖</m:t>
            </m:r>
            <m:r>
              <m:t> </m:t>
            </m:r>
            <m:sSub>
              <m:e>
                <m:r>
                  <m:t>μ</m:t>
                </m:r>
              </m:e>
              <m:sub>
                <m:r>
                  <m:t>β</m:t>
                </m:r>
              </m:sub>
            </m:sSub>
          </m:e>
        </m:d>
        <m:r>
          <m:rPr>
            <m:sty m:val="p"/>
          </m:rPr>
          <m:t>≥</m:t>
        </m:r>
        <m:r>
          <m:t>0</m:t>
        </m:r>
      </m:oMath>
      <w:r>
        <w:t xml:space="preserve">. This is the first bridge to information theory and to Bayesian inference: the posterior is a Gibbs measure with </w:t>
      </w:r>
      <m:oMath>
        <m:r>
          <m:t>H</m:t>
        </m:r>
        <m:r>
          <m:rPr>
            <m:sty m:val="p"/>
          </m:rPr>
          <m:t>=</m:t>
        </m:r>
        <m:r>
          <m:rPr>
            <m:sty m:val="p"/>
          </m:rPr>
          <m:t>−</m:t>
        </m:r>
        <m:r>
          <m:rPr>
            <m:sty m:val="p"/>
          </m:rPr>
          <m:t>ln</m:t>
        </m:r>
        <m:r>
          <m:t>p</m:t>
        </m:r>
        <m:d>
          <m:dPr>
            <m:begChr m:val="("/>
            <m:sepChr m:val=""/>
            <m:endChr m:val=")"/>
            <m:grow/>
          </m:dPr>
          <m:e>
            <m:r>
              <m:t>y</m:t>
            </m:r>
            <m:r>
              <m:rPr>
                <m:sty m:val="p"/>
              </m:rPr>
              <m:t>∣</m:t>
            </m:r>
            <m:r>
              <m:t>m</m:t>
            </m:r>
          </m:e>
        </m:d>
        <m:r>
          <m:rPr>
            <m:sty m:val="p"/>
          </m:rPr>
          <m:t>−</m:t>
        </m:r>
        <m:r>
          <m:rPr>
            <m:sty m:val="p"/>
          </m:rPr>
          <m:t>ln</m:t>
        </m:r>
        <m:r>
          <m:t>p</m:t>
        </m:r>
        <m:d>
          <m:dPr>
            <m:begChr m:val="("/>
            <m:sepChr m:val=""/>
            <m:endChr m:val=")"/>
            <m:grow/>
          </m:dPr>
          <m:e>
            <m:r>
              <m:t>m</m:t>
            </m:r>
          </m:e>
        </m:d>
      </m:oMath>
      <w:r>
        <w:t xml:space="preserve"> and </w:t>
      </w:r>
      <m:oMath>
        <m:r>
          <m:t>β</m:t>
        </m:r>
        <m:r>
          <m:rPr>
            <m:sty m:val="p"/>
          </m:rPr>
          <m:t>=</m:t>
        </m:r>
        <m:r>
          <m:t>1</m:t>
        </m:r>
      </m:oMath>
      <w:r>
        <w:t xml:space="preserve">, and the evidence </w:t>
      </w:r>
      <m:oMath>
        <m:r>
          <m:t>p</m:t>
        </m:r>
        <m:d>
          <m:dPr>
            <m:begChr m:val="("/>
            <m:sepChr m:val=""/>
            <m:endChr m:val=")"/>
            <m:grow/>
          </m:dPr>
          <m:e>
            <m:r>
              <m:t>y</m:t>
            </m:r>
          </m:e>
        </m:d>
      </m:oMath>
      <w:r>
        <w:t xml:space="preserve"> is the partition function.</w:t>
      </w:r>
    </w:p>
    <w:p>
      <w:pPr>
        <w:pStyle w:val="Heading3"/>
      </w:pPr>
      <w:r>
        <w:rPr>
          <w:color w:val="1F3864"/>
        </w:rPr>
        <w:t xml:space="preserve">1.2 Lattice models: Ising, Potts and random-cluster</w:t>
      </w:r>
    </w:p>
    <w:p>
      <w:pPr>
        <w:spacing w:after="120"/>
        <w:jc w:val="both"/>
      </w:pPr>
      <w:r>
        <w:t xml:space="preserve">The Potts model with </w:t>
      </w:r>
      <m:oMath>
        <m:r>
          <m:t>q</m:t>
        </m:r>
      </m:oMath>
      <w:r>
        <w:t xml:space="preserve"> states on a graph </w:t>
      </w:r>
      <m:oMath>
        <m:r>
          <m:t>G</m:t>
        </m:r>
        <m:r>
          <m:rPr>
            <m:sty m:val="p"/>
          </m:rPr>
          <m:t>=</m:t>
        </m:r>
        <m:d>
          <m:dPr>
            <m:begChr m:val="("/>
            <m:sepChr m:val=""/>
            <m:endChr m:val=")"/>
            <m:grow/>
          </m:dPr>
          <m:e>
            <m:r>
              <m:t>V</m:t>
            </m:r>
            <m:r>
              <m:rPr>
                <m:sty m:val="p"/>
              </m:rPr>
              <m:t>,</m:t>
            </m:r>
            <m:r>
              <m:t>E</m:t>
            </m:r>
          </m:e>
        </m:d>
      </m:oMath>
      <w:r>
        <w:t xml:space="preserve"> gives more weight to neighbors in the same state; for </w:t>
      </w:r>
      <m:oMath>
        <m:r>
          <m:t>q</m:t>
        </m:r>
        <m:r>
          <m:rPr>
            <m:sty m:val="p"/>
          </m:rPr>
          <m:t>=</m:t>
        </m:r>
        <m:r>
          <m:t>2</m:t>
        </m:r>
      </m:oMath>
      <w:r>
        <w:t xml:space="preserve"> it reduces to the Ising model. Through the Edwards–Sokal coupling, it is linked to the random-cluster (FK) model [B2], whose configurations are subgraphs and in which each cluster is weighted by </w:t>
      </w:r>
      <m:oMath>
        <m:r>
          <m:t>q</m:t>
        </m:r>
      </m:oMath>
      <w:r>
        <w:t xml:space="preserve">:</w:t>
      </w:r>
    </w:p>
    <w:p>
      <w:pPr>
        <w:pStyle w:val="Equation"/>
      </w:pPr>
      <m:oMathPara>
        <m:oMathParaPr>
          <m:jc m:val="center"/>
        </m:oMathParaPr>
        <m:oMath>
          <m:sSub>
            <m:e>
              <m:r>
                <m:t>μ</m:t>
              </m:r>
            </m:e>
            <m:sub>
              <m:r>
                <m:t>J</m:t>
              </m:r>
            </m:sub>
          </m:sSub>
          <m:d>
            <m:dPr>
              <m:begChr m:val="("/>
              <m:sepChr m:val=""/>
              <m:endChr m:val=")"/>
              <m:grow/>
            </m:dPr>
            <m:e>
              <m:r>
                <m:t>σ</m:t>
              </m:r>
            </m:e>
          </m:d>
          <m:r>
            <m:rPr>
              <m:sty m:val="p"/>
            </m:rPr>
            <m:t>∝</m:t>
          </m:r>
          <m:r>
            <m:rPr>
              <m:sty m:val="p"/>
            </m:rPr>
            <m:t>exp</m:t>
          </m:r>
          <m:d>
            <m:dPr>
              <m:begChr m:val="("/>
              <m:sepChr m:val=""/>
              <m:endChr m:val=")"/>
              <m:grow/>
            </m:dPr>
            <m:e>
              <m:r>
                <m:t>J</m:t>
              </m:r>
              <m:nary>
                <m:naryPr>
                  <m:chr m:val="∑"/>
                  <m:limLoc m:val="undOvr"/>
                  <m:subHide m:val="off"/>
                  <m:supHide m:val="on"/>
                </m:naryPr>
                <m:sub>
                  <m:r>
                    <m:rPr>
                      <m:sty m:val="p"/>
                    </m:rPr>
                    <m:t>{</m:t>
                  </m:r>
                  <m:r>
                    <m:t>i</m:t>
                  </m:r>
                  <m:r>
                    <m:rPr>
                      <m:sty m:val="p"/>
                    </m:rPr>
                    <m:t>,</m:t>
                  </m:r>
                  <m:r>
                    <m:t>j</m:t>
                  </m:r>
                  <m:r>
                    <m:rPr>
                      <m:sty m:val="p"/>
                    </m:rPr>
                    <m:t>}</m:t>
                  </m:r>
                  <m:r>
                    <m:rPr>
                      <m:sty m:val="p"/>
                    </m:rPr>
                    <m:t>∈</m:t>
                  </m:r>
                  <m:r>
                    <m:t>E</m:t>
                  </m:r>
                </m:sub>
                <m:sup>
                  <m:r>
                    <m:t>​</m:t>
                  </m:r>
                </m:sup>
                <m:e>
                  <m:sSub>
                    <m:e>
                      <m:r>
                        <m:t>δ</m:t>
                      </m:r>
                    </m:e>
                    <m:sub>
                      <m:sSub>
                        <m:e>
                          <m:r>
                            <m:t>σ</m:t>
                          </m:r>
                        </m:e>
                        <m:sub>
                          <m:r>
                            <m:t>i</m:t>
                          </m:r>
                        </m:sub>
                      </m:sSub>
                      <m:sSub>
                        <m:e>
                          <m:r>
                            <m:t>σ</m:t>
                          </m:r>
                        </m:e>
                        <m:sub>
                          <m:r>
                            <m:t>j</m:t>
                          </m:r>
                        </m:sub>
                      </m:sSub>
                    </m:sub>
                  </m:sSub>
                </m:e>
              </m:nary>
            </m:e>
          </m:d>
          <m:r>
            <m:rPr>
              <m:sty m:val="p"/>
            </m:rPr>
            <m:t>,</m:t>
          </m:r>
          <m:r>
            <m:t>  </m:t>
          </m:r>
          <m:sSub>
            <m:e>
              <m:r>
                <m:t>ϕ</m:t>
              </m:r>
            </m:e>
            <m:sub>
              <m:r>
                <m:t>p</m:t>
              </m:r>
              <m:r>
                <m:rPr>
                  <m:sty m:val="p"/>
                </m:rPr>
                <m:t>,</m:t>
              </m:r>
              <m:r>
                <m:t>q</m:t>
              </m:r>
            </m:sub>
          </m:sSub>
          <m:d>
            <m:dPr>
              <m:begChr m:val="("/>
              <m:sepChr m:val=""/>
              <m:endChr m:val=")"/>
              <m:grow/>
            </m:dPr>
            <m:e>
              <m:r>
                <m:t>ω</m:t>
              </m:r>
            </m:e>
          </m:d>
          <m:r>
            <m:rPr>
              <m:sty m:val="p"/>
            </m:rPr>
            <m:t>∝</m:t>
          </m:r>
          <m:sSup>
            <m:e>
              <m:r>
                <m:t>p</m:t>
              </m:r>
            </m:e>
            <m:sup>
              <m:r>
                <m:t>o</m:t>
              </m:r>
              <m:d>
                <m:dPr>
                  <m:begChr m:val="("/>
                  <m:sepChr m:val=""/>
                  <m:endChr m:val=")"/>
                  <m:grow/>
                </m:dPr>
                <m:e>
                  <m:r>
                    <m:t>ω</m:t>
                  </m:r>
                </m:e>
              </m:d>
            </m:sup>
          </m:sSup>
          <m:sSup>
            <m:e>
              <m:d>
                <m:dPr>
                  <m:begChr m:val="("/>
                  <m:sepChr m:val=""/>
                  <m:endChr m:val=")"/>
                  <m:grow/>
                </m:dPr>
                <m:e>
                  <m:r>
                    <m:t>1</m:t>
                  </m:r>
                  <m:r>
                    <m:rPr>
                      <m:sty m:val="p"/>
                    </m:rPr>
                    <m:t>−</m:t>
                  </m:r>
                  <m:r>
                    <m:t>p</m:t>
                  </m:r>
                </m:e>
              </m:d>
            </m:e>
            <m:sup>
              <m:r>
                <m:t>c</m:t>
              </m:r>
              <m:d>
                <m:dPr>
                  <m:begChr m:val="("/>
                  <m:sepChr m:val=""/>
                  <m:endChr m:val=")"/>
                  <m:grow/>
                </m:dPr>
                <m:e>
                  <m:r>
                    <m:t>ω</m:t>
                  </m:r>
                </m:e>
              </m:d>
            </m:sup>
          </m:sSup>
          <m:sSup>
            <m:e>
              <m:r>
                <m:t>q</m:t>
              </m:r>
            </m:e>
            <m:sup>
              <m:r>
                <m:t>k</m:t>
              </m:r>
              <m:d>
                <m:dPr>
                  <m:begChr m:val="("/>
                  <m:sepChr m:val=""/>
                  <m:endChr m:val=")"/>
                  <m:grow/>
                </m:dPr>
                <m:e>
                  <m:r>
                    <m:t>ω</m:t>
                  </m:r>
                </m:e>
              </m:d>
            </m:sup>
          </m:sSup>
          <m:r>
            <m:rPr>
              <m:sty m:val="p"/>
            </m:rPr>
            <m:t>,</m:t>
          </m:r>
          <m:r>
            <m:t>  </m:t>
          </m:r>
          <m:r>
            <m:t>p</m:t>
          </m:r>
          <m:r>
            <m:rPr>
              <m:sty m:val="p"/>
            </m:rPr>
            <m:t>=</m:t>
          </m:r>
          <m:r>
            <m:t>1</m:t>
          </m:r>
          <m:r>
            <m:rPr>
              <m:sty m:val="p"/>
            </m:rPr>
            <m:t>−</m:t>
          </m:r>
          <m:sSup>
            <m:e>
              <m:r>
                <m:t>e</m:t>
              </m:r>
            </m:e>
            <m:sup>
              <m:r>
                <m:rPr>
                  <m:sty m:val="p"/>
                </m:rPr>
                <m:t>−</m:t>
              </m:r>
              <m:r>
                <m:t>J</m:t>
              </m:r>
            </m:sup>
          </m:sSup>
        </m:oMath>
      </m:oMathPara>
    </w:p>
    <w:p>
      <w:pPr>
        <w:spacing w:after="120"/>
        <w:jc w:val="both"/>
      </w:pPr>
      <w:r>
        <w:t xml:space="preserve">where </w:t>
      </w:r>
      <m:oMath>
        <m:r>
          <m:t>o</m:t>
        </m:r>
        <m:d>
          <m:dPr>
            <m:begChr m:val="("/>
            <m:sepChr m:val=""/>
            <m:endChr m:val=")"/>
            <m:grow/>
          </m:dPr>
          <m:e>
            <m:r>
              <m:t>ω</m:t>
            </m:r>
          </m:e>
        </m:d>
      </m:oMath>
      <w:r>
        <w:t xml:space="preserve"> and </w:t>
      </w:r>
      <m:oMath>
        <m:r>
          <m:t>c</m:t>
        </m:r>
        <m:d>
          <m:dPr>
            <m:begChr m:val="("/>
            <m:sepChr m:val=""/>
            <m:endChr m:val=")"/>
            <m:grow/>
          </m:dPr>
          <m:e>
            <m:r>
              <m:t>ω</m:t>
            </m:r>
          </m:e>
        </m:d>
      </m:oMath>
      <w:r>
        <w:t xml:space="preserve"> are the numbers of open and closed edges, and </w:t>
      </w:r>
      <m:oMath>
        <m:r>
          <m:t>k</m:t>
        </m:r>
        <m:d>
          <m:dPr>
            <m:begChr m:val="("/>
            <m:sepChr m:val=""/>
            <m:endChr m:val=")"/>
            <m:grow/>
          </m:dPr>
          <m:e>
            <m:r>
              <m:t>ω</m:t>
            </m:r>
          </m:e>
        </m:d>
      </m:oMath>
      <w:r>
        <w:t xml:space="preserve"> the number of clusters. For </w:t>
      </w:r>
      <m:oMath>
        <m:r>
          <m:t>q</m:t>
        </m:r>
        <m:r>
          <m:rPr>
            <m:sty m:val="p"/>
          </m:rPr>
          <m:t>=</m:t>
        </m:r>
        <m:r>
          <m:t>1</m:t>
        </m:r>
      </m:oMath>
      <w:r>
        <w:t xml:space="preserve"> this is Bernoulli percolation. On the square lattice, the critical point of the random-cluster model is </w:t>
      </w:r>
      <m:oMath>
        <m:sSub>
          <m:e>
            <m:r>
              <m:t>p</m:t>
            </m:r>
          </m:e>
          <m:sub>
            <m:r>
              <m:t>c</m:t>
            </m:r>
          </m:sub>
        </m:sSub>
        <m:r>
          <m:rPr>
            <m:sty m:val="p"/>
          </m:rPr>
          <m:t>=</m:t>
        </m:r>
        <m:rad>
          <m:radPr>
            <m:degHide m:val="on"/>
          </m:radPr>
          <m:deg/>
          <m:e>
            <m:r>
              <m:t>q</m:t>
            </m:r>
          </m:e>
        </m:rad>
        <m:r>
          <m:rPr>
            <m:sty m:val="p"/>
          </m:rPr>
          <m:t>/</m:t>
        </m:r>
        <m:d>
          <m:dPr>
            <m:begChr m:val="("/>
            <m:sepChr m:val=""/>
            <m:endChr m:val=")"/>
            <m:grow/>
          </m:dPr>
          <m:e>
            <m:r>
              <m:t>1</m:t>
            </m:r>
            <m:r>
              <m:rPr>
                <m:sty m:val="p"/>
              </m:rPr>
              <m:t>+</m:t>
            </m:r>
            <m:rad>
              <m:radPr>
                <m:degHide m:val="on"/>
              </m:radPr>
              <m:deg/>
              <m:e>
                <m:r>
                  <m:t>q</m:t>
                </m:r>
              </m:e>
            </m:rad>
          </m:e>
        </m:d>
      </m:oMath>
      <w:r>
        <w:t xml:space="preserve">, i.e. </w:t>
      </w:r>
      <m:oMath>
        <m:sSub>
          <m:e>
            <m:r>
              <m:t>J</m:t>
            </m:r>
          </m:e>
          <m:sub>
            <m:r>
              <m:t>c</m:t>
            </m:r>
          </m:sub>
        </m:sSub>
        <m:r>
          <m:rPr>
            <m:sty m:val="p"/>
          </m:rPr>
          <m:t>=</m:t>
        </m:r>
        <m:r>
          <m:rPr>
            <m:sty m:val="p"/>
          </m:rPr>
          <m:t>ln</m:t>
        </m:r>
        <m:d>
          <m:dPr>
            <m:begChr m:val="("/>
            <m:sepChr m:val=""/>
            <m:endChr m:val=")"/>
            <m:grow/>
          </m:dPr>
          <m:e>
            <m:r>
              <m:t>1</m:t>
            </m:r>
            <m:r>
              <m:rPr>
                <m:sty m:val="p"/>
              </m:rPr>
              <m:t>+</m:t>
            </m:r>
            <m:rad>
              <m:radPr>
                <m:degHide m:val="on"/>
              </m:radPr>
              <m:deg/>
              <m:e>
                <m:r>
                  <m:t>q</m:t>
                </m:r>
              </m:e>
            </m:rad>
          </m:e>
        </m:d>
      </m:oMath>
      <w:r>
        <w:t xml:space="preserve"> for the Potts model [B9]. Theorems of Russo–Seymour–Welsh (RSW) type, which control the crossing probabilities of rectangles, are the central tool of the analysis in 2D [E1] [E4].</w:t>
      </w:r>
    </w:p>
    <w:p>
      <w:pPr>
        <w:pStyle w:val="Heading3"/>
      </w:pPr>
      <w:r>
        <w:rPr>
          <w:color w:val="1F3864"/>
        </w:rPr>
        <w:t xml:space="preserve">1.3 Phase transitions and criticality</w:t>
      </w:r>
    </w:p>
    <w:p>
      <w:pPr>
        <w:spacing w:after="120"/>
        <w:jc w:val="both"/>
      </w:pPr>
      <w:r>
        <w:t xml:space="preserve">Away from the critical point, correlations decay exponentially with correlation length </w:t>
      </w:r>
      <m:oMath>
        <m:r>
          <m:t>ξ</m:t>
        </m:r>
      </m:oMath>
      <w:r>
        <w:t xml:space="preserve">; at the critical point they decay as a power, with universal exponents. For the Ising model in 2D, Onsager's solution gives [B1]:</w:t>
      </w:r>
    </w:p>
    <w:p>
      <w:pPr>
        <w:pStyle w:val="Equation"/>
      </w:pPr>
      <m:oMathPara>
        <m:oMathParaPr>
          <m:jc m:val="center"/>
        </m:oMathParaPr>
        <m:oMath>
          <m:d>
            <m:dPr>
              <m:begChr m:val="⟨"/>
              <m:sepChr m:val=""/>
              <m:endChr m:val="⟩"/>
              <m:grow/>
            </m:dPr>
            <m:e>
              <m:sSub>
                <m:e>
                  <m:r>
                    <m:t>σ</m:t>
                  </m:r>
                </m:e>
                <m:sub>
                  <m:r>
                    <m:t>0</m:t>
                  </m:r>
                </m:sub>
              </m:sSub>
              <m:sSub>
                <m:e>
                  <m:r>
                    <m:t>σ</m:t>
                  </m:r>
                </m:e>
                <m:sub>
                  <m:r>
                    <m:t>r</m:t>
                  </m:r>
                </m:sub>
              </m:sSub>
            </m:e>
          </m:d>
          <m:r>
            <m:rPr>
              <m:sty m:val="p"/>
            </m:rPr>
            <m:t>−</m:t>
          </m:r>
          <m:d>
            <m:dPr>
              <m:begChr m:val="⟨"/>
              <m:sepChr m:val=""/>
              <m:endChr m:val="⟩"/>
              <m:grow/>
            </m:dPr>
            <m:e>
              <m:sSub>
                <m:e>
                  <m:r>
                    <m:t>σ</m:t>
                  </m:r>
                </m:e>
                <m:sub>
                  <m:r>
                    <m:t>0</m:t>
                  </m:r>
                </m:sub>
              </m:sSub>
            </m:e>
          </m:d>
          <m:d>
            <m:dPr>
              <m:begChr m:val="⟨"/>
              <m:sepChr m:val=""/>
              <m:endChr m:val="⟩"/>
              <m:grow/>
            </m:dPr>
            <m:e>
              <m:sSub>
                <m:e>
                  <m:r>
                    <m:t>σ</m:t>
                  </m:r>
                </m:e>
                <m:sub>
                  <m:r>
                    <m:t>r</m:t>
                  </m:r>
                </m:sub>
              </m:sSub>
            </m:e>
          </m:d>
          <m:r>
            <m:rPr>
              <m:sty m:val="p"/>
            </m:rPr>
            <m:t>≍</m:t>
          </m:r>
          <m:sSup>
            <m:e>
              <m:r>
                <m:t>e</m:t>
              </m:r>
            </m:e>
            <m:sup>
              <m:r>
                <m:rPr>
                  <m:sty m:val="p"/>
                </m:rPr>
                <m:t>−</m:t>
              </m:r>
              <m:r>
                <m:t>r</m:t>
              </m:r>
              <m:r>
                <m:rPr>
                  <m:sty m:val="p"/>
                </m:rPr>
                <m:t>/</m:t>
              </m:r>
              <m:r>
                <m:t>ξ</m:t>
              </m:r>
            </m:sup>
          </m:sSup>
          <m:r>
            <m:rPr>
              <m:sty m:val="p"/>
            </m:rPr>
            <m:t>,</m:t>
          </m:r>
          <m:r>
            <m:t>  </m:t>
          </m:r>
          <m:r>
            <m:t>ξ</m:t>
          </m:r>
          <m:r>
            <m:rPr>
              <m:sty m:val="p"/>
            </m:rPr>
            <m:t>∼</m:t>
          </m:r>
          <m:sSup>
            <m:e>
              <m:d>
                <m:dPr>
                  <m:begChr m:val="|"/>
                  <m:sepChr m:val=""/>
                  <m:endChr m:val="|"/>
                  <m:grow/>
                </m:dPr>
                <m:e>
                  <m:r>
                    <m:t>β</m:t>
                  </m:r>
                  <m:r>
                    <m:rPr>
                      <m:sty m:val="p"/>
                    </m:rPr>
                    <m:t>−</m:t>
                  </m:r>
                  <m:sSub>
                    <m:e>
                      <m:r>
                        <m:t>β</m:t>
                      </m:r>
                    </m:e>
                    <m:sub>
                      <m:r>
                        <m:t>c</m:t>
                      </m:r>
                    </m:sub>
                  </m:sSub>
                </m:e>
              </m:d>
            </m:e>
            <m:sup>
              <m:r>
                <m:rPr>
                  <m:sty m:val="p"/>
                </m:rPr>
                <m:t>−</m:t>
              </m:r>
              <m:r>
                <m:t>ν</m:t>
              </m:r>
            </m:sup>
          </m:sSup>
          <m:r>
            <m:rPr>
              <m:sty m:val="p"/>
            </m:rPr>
            <m:t>,</m:t>
          </m:r>
          <m:r>
            <m:t>  </m:t>
          </m:r>
          <m:sSub>
            <m:e>
              <m:d>
                <m:dPr>
                  <m:begChr m:val="⟨"/>
                  <m:sepChr m:val=""/>
                  <m:endChr m:val="⟩"/>
                  <m:grow/>
                </m:dPr>
                <m:e>
                  <m:sSub>
                    <m:e>
                      <m:r>
                        <m:t>σ</m:t>
                      </m:r>
                    </m:e>
                    <m:sub>
                      <m:r>
                        <m:t>0</m:t>
                      </m:r>
                    </m:sub>
                  </m:sSub>
                  <m:sSub>
                    <m:e>
                      <m:r>
                        <m:t>σ</m:t>
                      </m:r>
                    </m:e>
                    <m:sub>
                      <m:r>
                        <m:t>r</m:t>
                      </m:r>
                    </m:sub>
                  </m:sSub>
                </m:e>
              </m:d>
            </m:e>
            <m:sub>
              <m:sSub>
                <m:e>
                  <m:r>
                    <m:t>β</m:t>
                  </m:r>
                </m:e>
                <m:sub>
                  <m:r>
                    <m:t>c</m:t>
                  </m:r>
                </m:sub>
              </m:sSub>
            </m:sub>
          </m:sSub>
          <m:r>
            <m:rPr>
              <m:sty m:val="p"/>
            </m:rPr>
            <m:t>≍</m:t>
          </m:r>
          <m:sSup>
            <m:e>
              <m:r>
                <m:t>r</m:t>
              </m:r>
            </m:e>
            <m:sup>
              <m:r>
                <m:rPr>
                  <m:sty m:val="p"/>
                </m:rPr>
                <m:t>−</m:t>
              </m:r>
              <m:r>
                <m:t>η</m:t>
              </m:r>
            </m:sup>
          </m:sSup>
        </m:oMath>
      </m:oMathPara>
    </w:p>
    <w:p>
      <w:pPr>
        <w:spacing w:after="120"/>
        <w:jc w:val="both"/>
      </w:pPr>
      <w:r>
        <w:t xml:space="preserve">with </w:t>
      </w:r>
      <m:oMath>
        <m:sSub>
          <m:e>
            <m:r>
              <m:t>β</m:t>
            </m:r>
          </m:e>
          <m:sub>
            <m:r>
              <m:t>c</m:t>
            </m:r>
          </m:sub>
        </m:sSub>
        <m:r>
          <m:rPr>
            <m:sty m:val="p"/>
          </m:rPr>
          <m:t>=</m:t>
        </m:r>
        <m:f>
          <m:fPr>
            <m:type m:val="bar"/>
          </m:fPr>
          <m:num>
            <m:r>
              <m:t>1</m:t>
            </m:r>
          </m:num>
          <m:den>
            <m:r>
              <m:t>2</m:t>
            </m:r>
          </m:den>
        </m:f>
        <m:r>
          <m:rPr>
            <m:sty m:val="p"/>
          </m:rPr>
          <m:t>ln</m:t>
        </m:r>
        <m:d>
          <m:dPr>
            <m:begChr m:val="("/>
            <m:sepChr m:val=""/>
            <m:endChr m:val=")"/>
            <m:grow/>
          </m:dPr>
          <m:e>
            <m:r>
              <m:t>1</m:t>
            </m:r>
            <m:r>
              <m:rPr>
                <m:sty m:val="p"/>
              </m:rPr>
              <m:t>+</m:t>
            </m:r>
            <m:rad>
              <m:radPr>
                <m:degHide m:val="on"/>
              </m:radPr>
              <m:deg/>
              <m:e>
                <m:r>
                  <m:t>2</m:t>
                </m:r>
              </m:e>
            </m:rad>
          </m:e>
        </m:d>
      </m:oMath>
      <w:r>
        <w:t xml:space="preserve">, </w:t>
      </w:r>
      <m:oMath>
        <m:r>
          <m:t>ν</m:t>
        </m:r>
        <m:r>
          <m:rPr>
            <m:sty m:val="p"/>
          </m:rPr>
          <m:t>=</m:t>
        </m:r>
        <m:r>
          <m:t>1</m:t>
        </m:r>
      </m:oMath>
      <w:r>
        <w:t xml:space="preserve"> and </w:t>
      </w:r>
      <m:oMath>
        <m:r>
          <m:t>η</m:t>
        </m:r>
        <m:r>
          <m:rPr>
            <m:sty m:val="p"/>
          </m:rPr>
          <m:t>=</m:t>
        </m:r>
        <m:r>
          <m:t>1</m:t>
        </m:r>
        <m:r>
          <m:rPr>
            <m:sty m:val="p"/>
          </m:rPr>
          <m:t>/</m:t>
        </m:r>
        <m:r>
          <m:t>4</m:t>
        </m:r>
      </m:oMath>
      <w:r>
        <w:t xml:space="preserve">. At criticality, scaling limits are conformally invariant: Smirnov proved this for percolation on the triangular lattice [B10], and this opened the way to SLE curves and to Liouville quantum gravity, the limit of random planar maps [E2].</w:t>
      </w:r>
    </w:p>
    <w:p>
      <w:pPr>
        <w:pStyle w:val="Heading3"/>
      </w:pPr>
      <w:r>
        <w:rPr>
          <w:color w:val="1F3864"/>
        </w:rPr>
        <w:t xml:space="preserve">1.4 The transfer matrix and the correlation length</w:t>
      </w:r>
    </w:p>
    <w:p>
      <w:pPr>
        <w:spacing w:after="120"/>
        <w:jc w:val="both"/>
      </w:pPr>
      <w:r>
        <w:t xml:space="preserve">On a chain, the partition function is the trace of a power of the transfer matrix </w:t>
      </w:r>
      <m:oMath>
        <m:r>
          <m:t>T</m:t>
        </m:r>
      </m:oMath>
      <w:r>
        <w:t xml:space="preserve">, and the correlation length is given by the ratio of the two largest eigenvalues. For the Potts chain with </w:t>
      </w:r>
      <m:oMath>
        <m:r>
          <m:t>q</m:t>
        </m:r>
      </m:oMath>
      <w:r>
        <w:t xml:space="preserve"> states and coupling </w:t>
      </w:r>
      <m:oMath>
        <m:r>
          <m:t>J</m:t>
        </m:r>
      </m:oMath>
      <w:r>
        <w:t xml:space="preserve">:</w:t>
      </w:r>
    </w:p>
    <w:p>
      <w:pPr>
        <w:pStyle w:val="Equation"/>
      </w:pPr>
      <m:oMathPara>
        <m:oMathParaPr>
          <m:jc m:val="center"/>
        </m:oMathParaPr>
        <m:oMath>
          <m:sSub>
            <m:e>
              <m:r>
                <m:t>Z</m:t>
              </m:r>
            </m:e>
            <m:sub>
              <m:r>
                <m:t>N</m:t>
              </m:r>
            </m:sub>
          </m:sSub>
          <m:r>
            <m:rPr>
              <m:sty m:val="p"/>
            </m:rPr>
            <m:t>=</m:t>
          </m:r>
          <m:r>
            <m:rPr>
              <m:sty m:val="p"/>
            </m:rPr>
            <m:t>t</m:t>
          </m:r>
          <m:r>
            <m:rPr>
              <m:sty m:val="p"/>
            </m:rPr>
            <m:t>r</m:t>
          </m:r>
          <m:r>
            <m:t> </m:t>
          </m:r>
          <m:sSup>
            <m:e>
              <m:r>
                <m:t>T</m:t>
              </m:r>
            </m:e>
            <m:sup>
              <m:r>
                <m:t>N</m:t>
              </m:r>
            </m:sup>
          </m:sSup>
          <m:r>
            <m:rPr>
              <m:sty m:val="p"/>
            </m:rPr>
            <m:t>,</m:t>
          </m:r>
          <m:r>
            <m:t>  </m:t>
          </m:r>
          <m:sSub>
            <m:e>
              <m:r>
                <m:t>T</m:t>
              </m:r>
            </m:e>
            <m:sub>
              <m:r>
                <m:t>a</m:t>
              </m:r>
              <m:r>
                <m:t>b</m:t>
              </m:r>
            </m:sub>
          </m:sSub>
          <m:r>
            <m:rPr>
              <m:sty m:val="p"/>
            </m:rPr>
            <m:t>=</m:t>
          </m:r>
          <m:sSup>
            <m:e>
              <m:r>
                <m:t>e</m:t>
              </m:r>
            </m:e>
            <m:sup>
              <m:r>
                <m:t>J</m:t>
              </m:r>
              <m:sSub>
                <m:e>
                  <m:r>
                    <m:t>δ</m:t>
                  </m:r>
                </m:e>
                <m:sub>
                  <m:r>
                    <m:t>a</m:t>
                  </m:r>
                  <m:r>
                    <m:t>b</m:t>
                  </m:r>
                </m:sub>
              </m:sSub>
            </m:sup>
          </m:sSup>
          <m:r>
            <m:rPr>
              <m:sty m:val="p"/>
            </m:rPr>
            <m:t>,</m:t>
          </m:r>
          <m:r>
            <m:t>  </m:t>
          </m:r>
          <m:f>
            <m:fPr>
              <m:type m:val="bar"/>
            </m:fPr>
            <m:num>
              <m:sSub>
                <m:e>
                  <m:r>
                    <m:t>λ</m:t>
                  </m:r>
                </m:e>
                <m:sub>
                  <m:r>
                    <m:t>2</m:t>
                  </m:r>
                </m:sub>
              </m:sSub>
            </m:num>
            <m:den>
              <m:sSub>
                <m:e>
                  <m:r>
                    <m:t>λ</m:t>
                  </m:r>
                </m:e>
                <m:sub>
                  <m:r>
                    <m:t>1</m:t>
                  </m:r>
                </m:sub>
              </m:sSub>
            </m:den>
          </m:f>
          <m:r>
            <m:rPr>
              <m:sty m:val="p"/>
            </m:rPr>
            <m:t>=</m:t>
          </m:r>
          <m:f>
            <m:fPr>
              <m:type m:val="bar"/>
            </m:fPr>
            <m:num>
              <m:sSup>
                <m:e>
                  <m:r>
                    <m:t>e</m:t>
                  </m:r>
                </m:e>
                <m:sup>
                  <m:r>
                    <m:t>J</m:t>
                  </m:r>
                </m:sup>
              </m:sSup>
              <m:r>
                <m:rPr>
                  <m:sty m:val="p"/>
                </m:rPr>
                <m:t>−</m:t>
              </m:r>
              <m:r>
                <m:t>1</m:t>
              </m:r>
            </m:num>
            <m:den>
              <m:sSup>
                <m:e>
                  <m:r>
                    <m:t>e</m:t>
                  </m:r>
                </m:e>
                <m:sup>
                  <m:r>
                    <m:t>J</m:t>
                  </m:r>
                </m:sup>
              </m:sSup>
              <m:r>
                <m:rPr>
                  <m:sty m:val="p"/>
                </m:rPr>
                <m:t>+</m:t>
              </m:r>
              <m:r>
                <m:t>q</m:t>
              </m:r>
              <m:r>
                <m:rPr>
                  <m:sty m:val="p"/>
                </m:rPr>
                <m:t>−</m:t>
              </m:r>
              <m:r>
                <m:t>1</m:t>
              </m:r>
            </m:den>
          </m:f>
          <m:r>
            <m:rPr>
              <m:sty m:val="p"/>
            </m:rPr>
            <m:t>=</m:t>
          </m:r>
          <m:r>
            <m:rPr>
              <m:sty m:val="p"/>
            </m:rPr>
            <m:t>:</m:t>
          </m:r>
          <m:r>
            <m:t>θ</m:t>
          </m:r>
          <m:r>
            <m:rPr>
              <m:sty m:val="p"/>
            </m:rPr>
            <m:t>,</m:t>
          </m:r>
          <m:r>
            <m:t>  </m:t>
          </m:r>
          <m:r>
            <m:t>ξ</m:t>
          </m:r>
          <m:r>
            <m:rPr>
              <m:sty m:val="p"/>
            </m:rPr>
            <m:t>=</m:t>
          </m:r>
          <m:r>
            <m:rPr>
              <m:sty m:val="p"/>
            </m:rPr>
            <m:t>−</m:t>
          </m:r>
          <m:f>
            <m:fPr>
              <m:type m:val="bar"/>
            </m:fPr>
            <m:num>
              <m:r>
                <m:t>1</m:t>
              </m:r>
            </m:num>
            <m:den>
              <m:r>
                <m:rPr>
                  <m:sty m:val="p"/>
                </m:rPr>
                <m:t>ln</m:t>
              </m:r>
              <m:r>
                <m:t>θ</m:t>
              </m:r>
            </m:den>
          </m:f>
        </m:oMath>
      </m:oMathPara>
    </w:p>
    <w:p>
      <w:pPr>
        <w:spacing w:after="120"/>
        <w:jc w:val="both"/>
      </w:pPr>
      <w:r>
        <w:t xml:space="preserve">The chain has no phase transition, because </w:t>
      </w:r>
      <m:oMath>
        <m:r>
          <m:t>θ</m:t>
        </m:r>
        <m:r>
          <m:rPr>
            <m:sty m:val="p"/>
          </m:rPr>
          <m:t>&lt;</m:t>
        </m:r>
        <m:r>
          <m:t>1</m:t>
        </m:r>
      </m:oMath>
      <w:r>
        <w:t xml:space="preserve"> for every finite </w:t>
      </w:r>
      <m:oMath>
        <m:r>
          <m:t>J</m:t>
        </m:r>
      </m:oMath>
      <w:r>
        <w:t xml:space="preserve">; but </w:t>
      </w:r>
      <m:oMath>
        <m:r>
          <m:t>ξ</m:t>
        </m:r>
        <m:r>
          <m:rPr>
            <m:sty m:val="p"/>
          </m:rPr>
          <m:t>→</m:t>
        </m:r>
        <m:r>
          <m:rPr>
            <m:sty m:val="p"/>
          </m:rPr>
          <m:t>∞</m:t>
        </m:r>
      </m:oMath>
      <w:r>
        <w:t xml:space="preserve"> as </w:t>
      </w:r>
      <m:oMath>
        <m:r>
          <m:t>J</m:t>
        </m:r>
        <m:r>
          <m:rPr>
            <m:sty m:val="p"/>
          </m:rPr>
          <m:t>→</m:t>
        </m:r>
        <m:r>
          <m:rPr>
            <m:sty m:val="p"/>
          </m:rPr>
          <m:t>∞</m:t>
        </m:r>
      </m:oMath>
      <w:r>
        <w:t xml:space="preserve">. This simple structure is the basis of the innovation in Section 10, where the facies along a cross-section are modeled as a Potts chain.</w:t>
      </w:r>
    </w:p>
    <w:p>
      <w:pPr>
        <w:pStyle w:val="Heading3"/>
      </w:pPr>
      <w:r>
        <w:rPr>
          <w:color w:val="1F3864"/>
        </w:rPr>
        <w:t xml:space="preserve">1.5 Spin glasses and the Parisi formula</w:t>
      </w:r>
    </w:p>
    <w:p>
      <w:pPr>
        <w:spacing w:after="120"/>
        <w:jc w:val="both"/>
      </w:pPr>
      <w:r>
        <w:t xml:space="preserve">The Sherrington–Kirkpatrick (SK) model has random Gaussian couplings between all pairs of spins [B3]. Parisi proposed the free energy with replica symmetry breaking [B4], and Talagrand proved it [B5]:</w:t>
      </w:r>
    </w:p>
    <w:p>
      <w:pPr>
        <w:pStyle w:val="Equation"/>
      </w:pPr>
      <m:oMathPara>
        <m:oMathParaPr>
          <m:jc m:val="center"/>
        </m:oMathParaPr>
        <m:oMath>
          <m:sSub>
            <m:e>
              <m:r>
                <m:t>H</m:t>
              </m:r>
            </m:e>
            <m:sub>
              <m:r>
                <m:t>N</m:t>
              </m:r>
            </m:sub>
          </m:sSub>
          <m:d>
            <m:dPr>
              <m:begChr m:val="("/>
              <m:sepChr m:val=""/>
              <m:endChr m:val=")"/>
              <m:grow/>
            </m:dPr>
            <m:e>
              <m:r>
                <m:t>σ</m:t>
              </m:r>
            </m:e>
          </m:d>
          <m:r>
            <m:rPr>
              <m:sty m:val="p"/>
            </m:rPr>
            <m:t>=</m:t>
          </m:r>
          <m:f>
            <m:fPr>
              <m:type m:val="bar"/>
            </m:fPr>
            <m:num>
              <m:r>
                <m:t>1</m:t>
              </m:r>
            </m:num>
            <m:den>
              <m:rad>
                <m:radPr>
                  <m:degHide m:val="on"/>
                </m:radPr>
                <m:deg/>
                <m:e>
                  <m:r>
                    <m:t>N</m:t>
                  </m:r>
                </m:e>
              </m:rad>
            </m:den>
          </m:f>
          <m:nary>
            <m:naryPr>
              <m:chr m:val="∑"/>
              <m:limLoc m:val="undOvr"/>
              <m:subHide m:val="off"/>
              <m:supHide m:val="on"/>
            </m:naryPr>
            <m:sub>
              <m:r>
                <m:t>i</m:t>
              </m:r>
              <m:r>
                <m:rPr>
                  <m:sty m:val="p"/>
                </m:rPr>
                <m:t>&lt;</m:t>
              </m:r>
              <m:r>
                <m:t>j</m:t>
              </m:r>
            </m:sub>
            <m:sup>
              <m:r>
                <m:t>​</m:t>
              </m:r>
            </m:sup>
            <m:e>
              <m:sSub>
                <m:e>
                  <m:r>
                    <m:t>g</m:t>
                  </m:r>
                </m:e>
                <m:sub>
                  <m:r>
                    <m:t>i</m:t>
                  </m:r>
                  <m:r>
                    <m:t>j</m:t>
                  </m:r>
                </m:sub>
              </m:sSub>
            </m:e>
          </m:nary>
          <m:sSub>
            <m:e>
              <m:r>
                <m:t>σ</m:t>
              </m:r>
            </m:e>
            <m:sub>
              <m:r>
                <m:t>i</m:t>
              </m:r>
            </m:sub>
          </m:sSub>
          <m:sSub>
            <m:e>
              <m:r>
                <m:t>σ</m:t>
              </m:r>
            </m:e>
            <m:sub>
              <m:r>
                <m:t>j</m:t>
              </m:r>
            </m:sub>
          </m:sSub>
          <m:r>
            <m:rPr>
              <m:sty m:val="p"/>
            </m:rPr>
            <m:t>,</m:t>
          </m:r>
          <m:r>
            <m:t>  </m:t>
          </m:r>
          <m:limLow>
            <m:e>
              <m:r>
                <m:rPr>
                  <m:sty m:val="p"/>
                </m:rPr>
                <m:t>lim</m:t>
              </m:r>
            </m:e>
            <m:lim>
              <m:r>
                <m:t>N</m:t>
              </m:r>
              <m:r>
                <m:rPr>
                  <m:sty m:val="p"/>
                </m:rPr>
                <m:t>→</m:t>
              </m:r>
              <m:r>
                <m:rPr>
                  <m:sty m:val="p"/>
                </m:rPr>
                <m:t>∞</m:t>
              </m:r>
            </m:lim>
          </m:limLow>
          <m:f>
            <m:fPr>
              <m:type m:val="bar"/>
            </m:fPr>
            <m:num>
              <m:r>
                <m:t>1</m:t>
              </m:r>
            </m:num>
            <m:den>
              <m:r>
                <m:t>N</m:t>
              </m:r>
            </m:den>
          </m:f>
          <m:r>
            <m:rPr>
              <m:scr m:val="double-struck"/>
              <m:sty m:val="p"/>
            </m:rPr>
            <m:t>E</m:t>
          </m:r>
          <m:r>
            <m:rPr>
              <m:sty m:val="p"/>
            </m:rPr>
            <m:t>ln</m:t>
          </m:r>
          <m:sSub>
            <m:e>
              <m:r>
                <m:t>Z</m:t>
              </m:r>
            </m:e>
            <m:sub>
              <m:r>
                <m:t>N</m:t>
              </m:r>
            </m:sub>
          </m:sSub>
          <m:d>
            <m:dPr>
              <m:begChr m:val="("/>
              <m:sepChr m:val=""/>
              <m:endChr m:val=")"/>
              <m:grow/>
            </m:dPr>
            <m:e>
              <m:r>
                <m:t>β</m:t>
              </m:r>
            </m:e>
          </m:d>
          <m:r>
            <m:rPr>
              <m:sty m:val="p"/>
            </m:rPr>
            <m:t>=</m:t>
          </m:r>
          <m:limLow>
            <m:e>
              <m:r>
                <m:rPr>
                  <m:sty m:val="p"/>
                </m:rPr>
                <m:t>inf</m:t>
              </m:r>
            </m:e>
            <m:lim>
              <m:r>
                <m:t>γ</m:t>
              </m:r>
            </m:lim>
          </m:limLow>
          <m:sSub>
            <m:e>
              <m:r>
                <m:rPr>
                  <m:scr m:val="script"/>
                  <m:sty m:val="p"/>
                </m:rPr>
                <m:t>P</m:t>
              </m:r>
            </m:e>
            <m:sub>
              <m:r>
                <m:t>β</m:t>
              </m:r>
            </m:sub>
          </m:sSub>
          <m:d>
            <m:dPr>
              <m:begChr m:val="("/>
              <m:sepChr m:val=""/>
              <m:endChr m:val=")"/>
              <m:grow/>
            </m:dPr>
            <m:e>
              <m:r>
                <m:t>γ</m:t>
              </m:r>
            </m:e>
          </m:d>
        </m:oMath>
      </m:oMathPara>
    </w:p>
    <w:p>
      <w:pPr>
        <w:spacing w:after="120"/>
        <w:jc w:val="both"/>
      </w:pPr>
      <w:r>
        <w:t xml:space="preserve">where the infimum is taken over the distribution functions </w:t>
      </w:r>
      <m:oMath>
        <m:r>
          <m:t>γ</m:t>
        </m:r>
      </m:oMath>
      <w:r>
        <w:t xml:space="preserve"> of the overlap between two replicas. In the 2020s this theory became algorithmic: the Parisi formula over a wider class of functions gives exactly the energy that a message-passing algorithm reaches [S1], while the “overlap gap property” (OGP) explains why stable algorithms go no further [M2]. For random satisfiability problems, the one-step breaking (1RSB) prediction of Mézard–Parisi–Zecchina [B7] was proved for </w:t>
      </w:r>
      <m:oMath>
        <m:r>
          <m:t>k</m:t>
        </m:r>
      </m:oMath>
      <w:r>
        <w:t xml:space="preserve">-SAT [M1].</w:t>
      </w:r>
    </w:p>
    <w:p>
      <w:pPr>
        <w:pStyle w:val="Heading3"/>
      </w:pPr>
      <w:r>
        <w:rPr>
          <w:color w:val="1F3864"/>
        </w:rPr>
        <w:t xml:space="preserve">1.6 The Nishimori identities and Bayesian inference</w:t>
      </w:r>
    </w:p>
    <w:p>
      <w:pPr>
        <w:spacing w:after="120"/>
        <w:jc w:val="both"/>
      </w:pPr>
      <w:r>
        <w:t xml:space="preserve">In problems with a planted signal, when the posterior is computed with the true prior and the true model, the “truth” </w:t>
      </w:r>
      <m:oMath>
        <m:sSup>
          <m:e>
            <m:r>
              <m:t>x</m:t>
            </m:r>
          </m:e>
          <m:sup>
            <m:r>
              <m:rPr>
                <m:sty m:val="p"/>
              </m:rPr>
              <m:t>⋆</m:t>
            </m:r>
          </m:sup>
        </m:sSup>
      </m:oMath>
      <w:r>
        <w:t xml:space="preserve"> and a sample </w:t>
      </w:r>
      <m:oMath>
        <m:r>
          <m:t>x</m:t>
        </m:r>
      </m:oMath>
      <w:r>
        <w:t xml:space="preserve"> from the posterior are exchangeable. This gives the Nishimori identities [B6, B12]:</w:t>
      </w:r>
    </w:p>
    <w:p>
      <w:pPr>
        <w:pStyle w:val="Equation"/>
      </w:pPr>
      <m:oMathPara>
        <m:oMathParaPr>
          <m:jc m:val="center"/>
        </m:oMathParaPr>
        <m:oMath>
          <m:r>
            <m:rPr>
              <m:scr m:val="double-struck"/>
              <m:sty m:val="p"/>
            </m:rPr>
            <m:t>E</m:t>
          </m:r>
          <m:d>
            <m:dPr>
              <m:begChr m:val="["/>
              <m:sepChr m:val=""/>
              <m:endChr m:val="]"/>
              <m:grow/>
            </m:dPr>
            <m:e>
              <m:r>
                <m:t>f</m:t>
              </m:r>
              <m:d>
                <m:dPr>
                  <m:begChr m:val="("/>
                  <m:sepChr m:val=""/>
                  <m:endChr m:val=")"/>
                  <m:grow/>
                </m:dPr>
                <m:e>
                  <m:sSup>
                    <m:e>
                      <m:r>
                        <m:t>x</m:t>
                      </m:r>
                    </m:e>
                    <m:sup>
                      <m:r>
                        <m:rPr>
                          <m:sty m:val="p"/>
                        </m:rPr>
                        <m:t>⋆</m:t>
                      </m:r>
                    </m:sup>
                  </m:sSup>
                  <m:r>
                    <m:rPr>
                      <m:sty m:val="p"/>
                    </m:rPr>
                    <m:t>,</m:t>
                  </m:r>
                  <m:r>
                    <m:t>y</m:t>
                  </m:r>
                </m:e>
              </m:d>
            </m:e>
          </m:d>
          <m:r>
            <m:rPr>
              <m:sty m:val="p"/>
            </m:rPr>
            <m:t>=</m:t>
          </m:r>
          <m:r>
            <m:rPr>
              <m:scr m:val="double-struck"/>
              <m:sty m:val="p"/>
            </m:rPr>
            <m:t>E</m:t>
          </m:r>
          <m:d>
            <m:dPr>
              <m:begChr m:val="["/>
              <m:sepChr m:val=""/>
              <m:endChr m:val="]"/>
              <m:grow/>
            </m:dPr>
            <m:e>
              <m:sSub>
                <m:e>
                  <m:d>
                    <m:dPr>
                      <m:begChr m:val="⟨"/>
                      <m:sepChr m:val=""/>
                      <m:endChr m:val="⟩"/>
                      <m:grow/>
                    </m:dPr>
                    <m:e>
                      <m:r>
                        <m:t>f</m:t>
                      </m:r>
                      <m:d>
                        <m:dPr>
                          <m:begChr m:val="("/>
                          <m:sepChr m:val=""/>
                          <m:endChr m:val=")"/>
                          <m:grow/>
                        </m:dPr>
                        <m:e>
                          <m:r>
                            <m:t>x</m:t>
                          </m:r>
                          <m:r>
                            <m:rPr>
                              <m:sty m:val="p"/>
                            </m:rPr>
                            <m:t>,</m:t>
                          </m:r>
                          <m:r>
                            <m:t>y</m:t>
                          </m:r>
                        </m:e>
                      </m:d>
                    </m:e>
                  </m:d>
                </m:e>
                <m:sub>
                  <m:r>
                    <m:t>y</m:t>
                  </m:r>
                </m:sub>
              </m:sSub>
            </m:e>
          </m:d>
          <m:r>
            <m:rPr>
              <m:sty m:val="p"/>
            </m:rPr>
            <m:t>,</m:t>
          </m:r>
          <m:r>
            <m:t>  </m:t>
          </m:r>
          <m:r>
            <m:rPr>
              <m:scr m:val="double-struck"/>
              <m:sty m:val="p"/>
            </m:rPr>
            <m:t>E</m:t>
          </m:r>
          <m:d>
            <m:dPr>
              <m:begChr m:val="["/>
              <m:sepChr m:val=""/>
              <m:endChr m:val="]"/>
              <m:grow/>
            </m:dPr>
            <m:e>
              <m:sSup>
                <m:e>
                  <m:d>
                    <m:dPr>
                      <m:begChr m:val="("/>
                      <m:sepChr m:val=""/>
                      <m:endChr m:val=")"/>
                      <m:grow/>
                    </m:dPr>
                    <m:e>
                      <m:sSup>
                        <m:e>
                          <m:r>
                            <m:t>q</m:t>
                          </m:r>
                        </m:e>
                        <m:sup>
                          <m:r>
                            <m:rPr>
                              <m:sty m:val="p"/>
                            </m:rPr>
                            <m:t>⋆</m:t>
                          </m:r>
                        </m:sup>
                      </m:sSup>
                      <m:r>
                        <m:rPr>
                          <m:sty m:val="p"/>
                        </m:rPr>
                        <m:t>−</m:t>
                      </m:r>
                      <m:sSub>
                        <m:e>
                          <m:d>
                            <m:dPr>
                              <m:begChr m:val="⟨"/>
                              <m:sepChr m:val=""/>
                              <m:endChr m:val="⟩"/>
                              <m:grow/>
                            </m:dPr>
                            <m:e>
                              <m:r>
                                <m:t>q</m:t>
                              </m:r>
                            </m:e>
                          </m:d>
                        </m:e>
                        <m:sub>
                          <m:r>
                            <m:t>y</m:t>
                          </m:r>
                        </m:sub>
                      </m:sSub>
                    </m:e>
                  </m:d>
                </m:e>
                <m:sup>
                  <m:r>
                    <m:t>2</m:t>
                  </m:r>
                </m:sup>
              </m:sSup>
            </m:e>
          </m:d>
          <m:r>
            <m:rPr>
              <m:sty m:val="p"/>
            </m:rPr>
            <m:t>=</m:t>
          </m:r>
          <m:r>
            <m:rPr>
              <m:scr m:val="double-struck"/>
              <m:sty m:val="p"/>
            </m:rPr>
            <m:t>E</m:t>
          </m:r>
          <m:d>
            <m:dPr>
              <m:begChr m:val="["/>
              <m:sepChr m:val=""/>
              <m:endChr m:val="]"/>
              <m:grow/>
            </m:dPr>
            <m:e>
              <m:r>
                <m:rPr>
                  <m:sty m:val="p"/>
                </m:rPr>
                <m:t>V</m:t>
              </m:r>
              <m:r>
                <m:rPr>
                  <m:sty m:val="p"/>
                </m:rPr>
                <m:t>a</m:t>
              </m:r>
              <m:r>
                <m:rPr>
                  <m:sty m:val="p"/>
                </m:rPr>
                <m:t>r</m:t>
              </m:r>
              <m:d>
                <m:dPr>
                  <m:begChr m:val="("/>
                  <m:sepChr m:val=""/>
                  <m:endChr m:val=")"/>
                  <m:grow/>
                </m:dPr>
                <m:e>
                  <m:r>
                    <m:t>q</m:t>
                  </m:r>
                  <m:r>
                    <m:rPr>
                      <m:sty m:val="p"/>
                    </m:rPr>
                    <m:t>∣</m:t>
                  </m:r>
                  <m:r>
                    <m:t>y</m:t>
                  </m:r>
                </m:e>
              </m:d>
            </m:e>
          </m:d>
        </m:oMath>
      </m:oMathPara>
    </w:p>
    <w:p>
      <w:pPr>
        <w:spacing w:after="120"/>
        <w:jc w:val="both"/>
      </w:pPr>
      <w:r>
        <w:t xml:space="preserve">where </w:t>
      </w:r>
      <m:oMath>
        <m:r>
          <m:rPr>
            <m:sty m:val="p"/>
          </m:rPr>
          <m:t>⟨</m:t>
        </m:r>
        <m:r>
          <m:rPr>
            <m:sty m:val="p"/>
          </m:rPr>
          <m:t>⋅</m:t>
        </m:r>
        <m:sSub>
          <m:e>
            <m:r>
              <m:rPr>
                <m:sty m:val="p"/>
              </m:rPr>
              <m:t>⟩</m:t>
            </m:r>
          </m:e>
          <m:sub>
            <m:r>
              <m:t>y</m:t>
            </m:r>
          </m:sub>
        </m:sSub>
      </m:oMath>
      <w:r>
        <w:t xml:space="preserve"> is the expectation under the posterior. The second consequence says that the true error equals the stated uncertainty, so the posterior is calibrated; when the prior is wrong, the equality breaks. In reconstruction on trees, the Kesten–Stigum threshold </w:t>
      </w:r>
      <m:oMath>
        <m:sSup>
          <m:e>
            <m:r>
              <m:t>λ</m:t>
            </m:r>
          </m:e>
          <m:sup>
            <m:r>
              <m:t>2</m:t>
            </m:r>
          </m:sup>
        </m:sSup>
        <m:r>
          <m:t> </m:t>
        </m:r>
        <m:r>
          <m:rPr>
            <m:sty m:val="p"/>
          </m:rPr>
          <m:t>b</m:t>
        </m:r>
        <m:r>
          <m:rPr>
            <m:sty m:val="p"/>
          </m:rPr>
          <m:t>r</m:t>
        </m:r>
        <m:d>
          <m:dPr>
            <m:begChr m:val="("/>
            <m:sepChr m:val=""/>
            <m:endChr m:val=")"/>
            <m:grow/>
          </m:dPr>
          <m:e>
            <m:r>
              <m:t>T</m:t>
            </m:r>
          </m:e>
        </m:d>
        <m:r>
          <m:rPr>
            <m:sty m:val="p"/>
          </m:rPr>
          <m:t>&gt;</m:t>
        </m:r>
        <m:r>
          <m:t>1</m:t>
        </m:r>
      </m:oMath>
      <w:r>
        <w:t xml:space="preserve"> and strong data-processing inequalities give the bounds of reconstructibility [M4], while the Franz–Parisi criterion links free-energy barriers to computational hardness [E3].</w:t>
      </w:r>
    </w:p>
    <w:p>
      <w:pPr>
        <w:pStyle w:val="Heading3"/>
      </w:pPr>
      <w:r>
        <w:rPr>
          <w:color w:val="1F3864"/>
        </w:rPr>
        <w:t xml:space="preserve">1.7 Glauber dynamics and the mixing time</w:t>
      </w:r>
    </w:p>
    <w:p>
      <w:pPr>
        <w:spacing w:after="120"/>
        <w:jc w:val="both"/>
      </w:pPr>
      <w:r>
        <w:t xml:space="preserve">Glauber dynamics updates one spin at a time according to the conditional distribution; it is reversible with respect to </w:t>
      </w:r>
      <m:oMath>
        <m:sSub>
          <m:e>
            <m:r>
              <m:t>μ</m:t>
            </m:r>
          </m:e>
          <m:sub>
            <m:r>
              <m:t>β</m:t>
            </m:r>
          </m:sub>
        </m:sSub>
      </m:oMath>
      <w:r>
        <w:t xml:space="preserve">. The mixing time is controlled by the spectral gap or by the log-Sobolev constant [B8]:</w:t>
      </w:r>
    </w:p>
    <w:p>
      <w:pPr>
        <w:pStyle w:val="Equation"/>
      </w:pPr>
      <m:oMathPara>
        <m:oMathParaPr>
          <m:jc m:val="center"/>
        </m:oMathParaPr>
        <m:oMath>
          <m:sSub>
            <m:e>
              <m:r>
                <m:t>t</m:t>
              </m:r>
            </m:e>
            <m:sub>
              <m:r>
                <m:rPr>
                  <m:sty m:val="p"/>
                </m:rPr>
                <m:t>m</m:t>
              </m:r>
              <m:r>
                <m:rPr>
                  <m:sty m:val="p"/>
                </m:rPr>
                <m:t>i</m:t>
              </m:r>
              <m:r>
                <m:rPr>
                  <m:sty m:val="p"/>
                </m:rPr>
                <m:t>x</m:t>
              </m:r>
            </m:sub>
          </m:sSub>
          <m:d>
            <m:dPr>
              <m:begChr m:val="("/>
              <m:sepChr m:val=""/>
              <m:endChr m:val=")"/>
              <m:grow/>
            </m:dPr>
            <m:e>
              <m:r>
                <m:t>ε</m:t>
              </m:r>
            </m:e>
          </m:d>
          <m:r>
            <m:rPr>
              <m:sty m:val="p"/>
            </m:rPr>
            <m:t>≤</m:t>
          </m:r>
          <m:f>
            <m:fPr>
              <m:type m:val="bar"/>
            </m:fPr>
            <m:num>
              <m:r>
                <m:t>1</m:t>
              </m:r>
            </m:num>
            <m:den>
              <m:r>
                <m:rPr>
                  <m:sty m:val="p"/>
                </m:rPr>
                <m:t>g</m:t>
              </m:r>
              <m:r>
                <m:rPr>
                  <m:sty m:val="p"/>
                </m:rPr>
                <m:t>a</m:t>
              </m:r>
              <m:r>
                <m:rPr>
                  <m:sty m:val="p"/>
                </m:rPr>
                <m:t>p</m:t>
              </m:r>
            </m:den>
          </m:f>
          <m:r>
            <m:rPr>
              <m:sty m:val="p"/>
            </m:rPr>
            <m:t>ln</m:t>
          </m:r>
          <m:f>
            <m:fPr>
              <m:type m:val="bar"/>
            </m:fPr>
            <m:num>
              <m:r>
                <m:t>1</m:t>
              </m:r>
            </m:num>
            <m:den>
              <m:r>
                <m:t>ε</m:t>
              </m:r>
              <m:r>
                <m:t> </m:t>
              </m:r>
              <m:limLow>
                <m:e>
                  <m:r>
                    <m:rPr>
                      <m:sty m:val="p"/>
                    </m:rPr>
                    <m:t>min</m:t>
                  </m:r>
                </m:e>
                <m:lim>
                  <m:r>
                    <m:t>σ</m:t>
                  </m:r>
                </m:lim>
              </m:limLow>
              <m:sSub>
                <m:e>
                  <m:r>
                    <m:t>μ</m:t>
                  </m:r>
                </m:e>
                <m:sub>
                  <m:r>
                    <m:t>β</m:t>
                  </m:r>
                </m:sub>
              </m:sSub>
              <m:d>
                <m:dPr>
                  <m:begChr m:val="("/>
                  <m:sepChr m:val=""/>
                  <m:endChr m:val=")"/>
                  <m:grow/>
                </m:dPr>
                <m:e>
                  <m:r>
                    <m:t>σ</m:t>
                  </m:r>
                </m:e>
              </m:d>
            </m:den>
          </m:f>
          <m:r>
            <m:rPr>
              <m:sty m:val="p"/>
            </m:rPr>
            <m:t>,</m:t>
          </m:r>
          <m:r>
            <m:t>  </m:t>
          </m:r>
          <m:sSub>
            <m:e>
              <m:r>
                <m:rPr>
                  <m:sty m:val="p"/>
                </m:rPr>
                <m:t>E</m:t>
              </m:r>
              <m:r>
                <m:rPr>
                  <m:sty m:val="p"/>
                </m:rPr>
                <m:t>n</m:t>
              </m:r>
              <m:r>
                <m:rPr>
                  <m:sty m:val="p"/>
                </m:rPr>
                <m:t>t</m:t>
              </m:r>
            </m:e>
            <m:sub>
              <m:r>
                <m:t>μ</m:t>
              </m:r>
            </m:sub>
          </m:sSub>
          <m:d>
            <m:dPr>
              <m:begChr m:val="("/>
              <m:sepChr m:val=""/>
              <m:endChr m:val=")"/>
              <m:grow/>
            </m:dPr>
            <m:e>
              <m:sSup>
                <m:e>
                  <m:r>
                    <m:t>f</m:t>
                  </m:r>
                </m:e>
                <m:sup>
                  <m:r>
                    <m:t>2</m:t>
                  </m:r>
                </m:sup>
              </m:sSup>
            </m:e>
          </m:d>
          <m:r>
            <m:rPr>
              <m:sty m:val="p"/>
            </m:rPr>
            <m:t>≤</m:t>
          </m:r>
          <m:f>
            <m:fPr>
              <m:type m:val="bar"/>
            </m:fPr>
            <m:num>
              <m:r>
                <m:t>2</m:t>
              </m:r>
            </m:num>
            <m:den>
              <m:r>
                <m:t>α</m:t>
              </m:r>
            </m:den>
          </m:f>
          <m:r>
            <m:t> </m:t>
          </m:r>
          <m:r>
            <m:rPr>
              <m:scr m:val="script"/>
              <m:sty m:val="p"/>
            </m:rPr>
            <m:t>E</m:t>
          </m:r>
          <m:d>
            <m:dPr>
              <m:begChr m:val="("/>
              <m:sepChr m:val=""/>
              <m:endChr m:val=")"/>
              <m:grow/>
            </m:dPr>
            <m:e>
              <m:r>
                <m:t>f</m:t>
              </m:r>
              <m:r>
                <m:rPr>
                  <m:sty m:val="p"/>
                </m:rPr>
                <m:t>,</m:t>
              </m:r>
              <m:r>
                <m:t>f</m:t>
              </m:r>
            </m:e>
          </m:d>
        </m:oMath>
      </m:oMathPara>
    </w:p>
    <w:p>
      <w:pPr>
        <w:spacing w:after="120"/>
        <w:jc w:val="both"/>
      </w:pPr>
      <w:r>
        <w:t xml:space="preserve">Spectral independence turned this problem into a question about the matrix of influences between pairs of spins and showed polynomial mixing up to the tree uniqueness threshold for the “hardcore” model [S3]. Quantum Gibbs states at high temperature are unentangled and easy to prepare [M3], while cooling with thermal dynamics always finds a local minimum [C2].</w:t>
      </w:r>
    </w:p>
    <w:p>
      <w:pPr>
        <w:pStyle w:val="Heading3"/>
      </w:pPr>
      <w:r>
        <w:rPr>
          <w:color w:val="1F3864"/>
        </w:rPr>
        <w:t xml:space="preserve">1.8 Quantum many-body systems and chaos</w:t>
      </w:r>
    </w:p>
    <w:p>
      <w:pPr>
        <w:spacing w:after="120"/>
        <w:jc w:val="both"/>
      </w:pPr>
      <w:r>
        <w:t xml:space="preserve">The eigenstate thermalization hypothesis (ETH) states that individual eigenstates of a chaotic system behave like thermal ensembles [B11]. Quantum chaos is measured by the spectral form factor, which for random unitary matrices is </w:t>
      </w:r>
      <m:oMath>
        <m:r>
          <m:t>K</m:t>
        </m:r>
        <m:d>
          <m:dPr>
            <m:begChr m:val="("/>
            <m:sepChr m:val=""/>
            <m:endChr m:val=")"/>
            <m:grow/>
          </m:dPr>
          <m:e>
            <m:r>
              <m:t>t</m:t>
            </m:r>
          </m:e>
        </m:d>
        <m:r>
          <m:rPr>
            <m:sty m:val="p"/>
          </m:rPr>
          <m:t>=</m:t>
        </m:r>
        <m:r>
          <m:rPr>
            <m:sty m:val="p"/>
          </m:rPr>
          <m:t>min</m:t>
        </m:r>
        <m:d>
          <m:dPr>
            <m:begChr m:val="("/>
            <m:sepChr m:val=""/>
            <m:endChr m:val=")"/>
            <m:grow/>
          </m:dPr>
          <m:e>
            <m:r>
              <m:t>t</m:t>
            </m:r>
            <m:r>
              <m:rPr>
                <m:sty m:val="p"/>
              </m:rPr>
              <m:t>,</m:t>
            </m:r>
            <m:r>
              <m:t>N</m:t>
            </m:r>
          </m:e>
        </m:d>
      </m:oMath>
      <w:r>
        <w:t xml:space="preserve"> [O3]. Ergodicity can be broken by Hilbert space fragmentation [C3]; random circuits of logarithmic depth form unitary </w:t>
      </w:r>
      <m:oMath>
        <m:r>
          <m:t>k</m:t>
        </m:r>
      </m:oMath>
      <w:r>
        <w:t xml:space="preserve">-designs [C4]; and measurements during the evolution cause transitions in entanglement [O2]. Machine learning with data from experiments can predict ground states across an entire phase with guarantees [C1].</w:t>
      </w:r>
    </w:p>
    <w:p>
      <w:pPr>
        <w:pStyle w:val="Heading3"/>
      </w:pPr>
      <w:r>
        <w:rPr>
          <w:color w:val="1F3864"/>
        </w:rPr>
        <w:t xml:space="preserve">1.9 Log-correlated fields, gauge theory and active matter</w:t>
      </w:r>
    </w:p>
    <w:p>
      <w:pPr>
        <w:spacing w:after="120"/>
        <w:jc w:val="both"/>
      </w:pPr>
      <w:r>
        <w:t xml:space="preserve">Gaussian fields with covariance </w:t>
      </w:r>
      <m:oMath>
        <m:r>
          <m:rPr>
            <m:sty m:val="p"/>
          </m:rPr>
          <m:t>−</m:t>
        </m:r>
        <m:r>
          <m:rPr>
            <m:sty m:val="p"/>
          </m:rPr>
          <m:t>ln</m:t>
        </m:r>
        <m:d>
          <m:dPr>
            <m:begChr m:val="|"/>
            <m:sepChr m:val=""/>
            <m:endChr m:val="|"/>
            <m:grow/>
          </m:dPr>
          <m:e>
            <m:r>
              <m:t>x</m:t>
            </m:r>
            <m:r>
              <m:rPr>
                <m:sty m:val="p"/>
              </m:rPr>
              <m:t>−</m:t>
            </m:r>
            <m:r>
              <m:t>y</m:t>
            </m:r>
          </m:e>
        </m:d>
      </m:oMath>
      <w:r>
        <w:t xml:space="preserve"> are the limit of many critical systems and of the characteristic polynomials of random matrices. Gaussian multiplicative chaos (GMC) builds a random measure from them [B14]:</w:t>
      </w:r>
    </w:p>
    <w:p>
      <w:pPr>
        <w:pStyle w:val="Equation"/>
      </w:pPr>
      <m:oMathPara>
        <m:oMathParaPr>
          <m:jc m:val="center"/>
        </m:oMathParaPr>
        <m:oMath>
          <m:sSub>
            <m:e>
              <m:r>
                <m:t>M</m:t>
              </m:r>
            </m:e>
            <m:sub>
              <m:r>
                <m:t>γ</m:t>
              </m:r>
            </m:sub>
          </m:sSub>
          <m:d>
            <m:dPr>
              <m:begChr m:val="("/>
              <m:sepChr m:val=""/>
              <m:endChr m:val=")"/>
              <m:grow/>
            </m:dPr>
            <m:e>
              <m:r>
                <m:rPr>
                  <m:sty m:val="p"/>
                </m:rPr>
                <m:t>d</m:t>
              </m:r>
              <m:r>
                <m:t>x</m:t>
              </m:r>
            </m:e>
          </m:d>
          <m:r>
            <m:rPr>
              <m:sty m:val="p"/>
            </m:rPr>
            <m:t>=</m:t>
          </m:r>
          <m:limLow>
            <m:e>
              <m:r>
                <m:rPr>
                  <m:sty m:val="p"/>
                </m:rPr>
                <m:t>lim</m:t>
              </m:r>
            </m:e>
            <m:lim>
              <m:r>
                <m:t>ϵ</m:t>
              </m:r>
              <m:r>
                <m:rPr>
                  <m:sty m:val="p"/>
                </m:rPr>
                <m:t>→</m:t>
              </m:r>
              <m:r>
                <m:t>0</m:t>
              </m:r>
            </m:lim>
          </m:limLow>
          <m:sSup>
            <m:e>
              <m:r>
                <m:t>e</m:t>
              </m:r>
            </m:e>
            <m:sup>
              <m:r>
                <m:t>γ</m:t>
              </m:r>
              <m:sSub>
                <m:e>
                  <m:r>
                    <m:t>X</m:t>
                  </m:r>
                </m:e>
                <m:sub>
                  <m:r>
                    <m:t>ϵ</m:t>
                  </m:r>
                </m:sub>
              </m:sSub>
              <m:d>
                <m:dPr>
                  <m:begChr m:val="("/>
                  <m:sepChr m:val=""/>
                  <m:endChr m:val=")"/>
                  <m:grow/>
                </m:dPr>
                <m:e>
                  <m:r>
                    <m:t>x</m:t>
                  </m:r>
                </m:e>
              </m:d>
              <m:r>
                <m:rPr>
                  <m:sty m:val="p"/>
                </m:rPr>
                <m:t>−</m:t>
              </m:r>
              <m:f>
                <m:fPr>
                  <m:type m:val="bar"/>
                </m:fPr>
                <m:num>
                  <m:sSup>
                    <m:e>
                      <m:r>
                        <m:t>γ</m:t>
                      </m:r>
                    </m:e>
                    <m:sup>
                      <m:r>
                        <m:t>2</m:t>
                      </m:r>
                    </m:sup>
                  </m:sSup>
                </m:num>
                <m:den>
                  <m:r>
                    <m:t>2</m:t>
                  </m:r>
                </m:den>
              </m:f>
              <m:r>
                <m:rPr>
                  <m:scr m:val="double-struck"/>
                  <m:sty m:val="p"/>
                </m:rPr>
                <m:t>E</m:t>
              </m:r>
              <m:d>
                <m:dPr>
                  <m:begChr m:val="["/>
                  <m:sepChr m:val=""/>
                  <m:endChr m:val="]"/>
                  <m:grow/>
                </m:dPr>
                <m:e>
                  <m:sSub>
                    <m:e>
                      <m:r>
                        <m:t>X</m:t>
                      </m:r>
                    </m:e>
                    <m:sub>
                      <m:r>
                        <m:t>ϵ</m:t>
                      </m:r>
                    </m:sub>
                  </m:sSub>
                  <m:sSup>
                    <m:e>
                      <m:d>
                        <m:dPr>
                          <m:begChr m:val="("/>
                          <m:sepChr m:val=""/>
                          <m:endChr m:val=")"/>
                          <m:grow/>
                        </m:dPr>
                        <m:e>
                          <m:r>
                            <m:t>x</m:t>
                          </m:r>
                        </m:e>
                      </m:d>
                    </m:e>
                    <m:sup>
                      <m:r>
                        <m:t>2</m:t>
                      </m:r>
                    </m:sup>
                  </m:sSup>
                </m:e>
              </m:d>
            </m:sup>
          </m:sSup>
          <m:r>
            <m:t> </m:t>
          </m:r>
          <m:r>
            <m:rPr>
              <m:sty m:val="p"/>
            </m:rPr>
            <m:t>d</m:t>
          </m:r>
          <m:r>
            <m:t>x</m:t>
          </m:r>
          <m:r>
            <m:rPr>
              <m:sty m:val="p"/>
            </m:rPr>
            <m:t>,</m:t>
          </m:r>
          <m:r>
            <m:t>  </m:t>
          </m:r>
          <m:r>
            <m:t>0</m:t>
          </m:r>
          <m:r>
            <m:rPr>
              <m:sty m:val="p"/>
            </m:rPr>
            <m:t>&lt;</m:t>
          </m:r>
          <m:r>
            <m:t>γ</m:t>
          </m:r>
          <m:r>
            <m:rPr>
              <m:sty m:val="p"/>
            </m:rPr>
            <m:t>&lt;</m:t>
          </m:r>
          <m:rad>
            <m:radPr>
              <m:degHide m:val="on"/>
            </m:radPr>
            <m:deg/>
            <m:e>
              <m:r>
                <m:t>2</m:t>
              </m:r>
              <m:r>
                <m:t>d</m:t>
              </m:r>
            </m:e>
          </m:rad>
        </m:oMath>
      </m:oMathPara>
    </w:p>
    <w:p>
      <w:pPr>
        <w:spacing w:after="120"/>
        <w:jc w:val="both"/>
      </w:pPr>
      <w:r>
        <w:t xml:space="preserve">The moments of moments of characteristic polynomials have a phase transition that is described exactly by GMC [O4]. In lattice gauge theory, Wilson's criterion for quark confinement [B13] has been turned into theorems: the expectation of Wilson loops in the weak-coupling limit [S4] and confinement from unbroken center symmetry [S2]. Out of equilibrium, the Cahn–Hilliard equation [B15] with nonreciprocal couplings describes waves and active phases that do not come from any free energy [O1].</w:t>
      </w:r>
    </w:p>
    <w:p>
      <w:pPr>
        <w:pStyle w:val="Heading3"/>
      </w:pPr>
      <w:r>
        <w:rPr>
          <w:color w:val="1F3864"/>
        </w:rPr>
        <w:t xml:space="preserve">1.10 Link to SWI-Goal-OED</w:t>
      </w:r>
    </w:p>
    <w:p>
      <w:pPr>
        <w:spacing w:after="120"/>
        <w:jc w:val="both"/>
      </w:pPr>
      <w:r>
        <w:t xml:space="preserve">The project's facies prior </w:t>
      </w:r>
      <m:oMath>
        <m:sSub>
          <m:e>
            <m:r>
              <m:t>Γ</m:t>
            </m:r>
          </m:e>
          <m:sub>
            <m:r>
              <m:t>F</m:t>
            </m:r>
          </m:sub>
        </m:sSub>
        <m:d>
          <m:dPr>
            <m:begChr m:val="("/>
            <m:sepChr m:val=""/>
            <m:endChr m:val=")"/>
            <m:grow/>
          </m:dPr>
          <m:e>
            <m:sSub>
              <m:e>
                <m:r>
                  <m:t>ρ</m:t>
                </m:r>
              </m:e>
              <m:sub>
                <m:r>
                  <m:t>F</m:t>
                </m:r>
              </m:sub>
            </m:sSub>
          </m:e>
        </m:d>
      </m:oMath>
      <w:r>
        <w:t xml:space="preserve"> is Gaussian, but facies are discrete categories with a correlation length: their natural structure is a Markov random field, that is, a Potts model (Section 1.2). Statistical physics provides three tools that the project does not yet use. (i) The transfer matrix (Section 1.4) computes the EIG for the goal exactly along a cross-section. (ii) The correlation length and criticality (Section 1.3) determine how far the information of a well “reaches”. (iii) The Nishimori identities (Section 1.6) give a calibration test for the prior. Section 10 combines them into a new design.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information that a well gives about the goal decays twice as fast as the facies correlation: the information length is </w:t>
      </w:r>
      <m:oMath>
        <m:r>
          <m:t>ξ</m:t>
        </m:r>
        <m:r>
          <m:rPr>
            <m:sty m:val="p"/>
          </m:rPr>
          <m:t>/</m:t>
        </m:r>
        <m:r>
          <m:t>2</m:t>
        </m:r>
      </m:oMath>
      <w:r>
        <w:t xml:space="preserve">. Near facies criticality, this length grows without bound and the Gaussian surrogate of the EIG becomes inaccurate.</w:t>
      </w:r>
    </w:p>
    <w:p>
      <w:pPr>
        <w:spacing w:after="200"/>
      </w:pPr>
    </w:p>
    <w:p>
      <w:pPr>
        <w:pStyle w:val="Heading1"/>
      </w:pPr>
      <w:r>
        <w:rPr>
          <w:color w:val="1F3864"/>
        </w:rPr>
        <w:t xml:space="preserve">2. Search methodology</w:t>
      </w:r>
    </w:p>
    <w:p>
      <w:pPr>
        <w:spacing w:after="120"/>
        <w:jc w:val="both"/>
      </w:pPr>
      <w:r>
        <w:t xml:space="preserve">The search covers the period January 1, 2020 – October 11, 2026 and five institutions: Caltech, Oxford, MIT, Stanford and ETH Zürich, with four articles from each. Priority went to mathematical statistical physics (theorems, exact solutions, rigorous bounds) in journals such as Annals of Mathematics, Acta Mathematica, Duke Mathematical Journal, Communications in Mathematical Physics, Annals of Probability and Probability Theory and Related Fields, and to theoretical work in Physical Review X, PRX Quantum, Science, Nature Physics and at the FOCS and NeurIPS conferences.</w:t>
      </w:r>
    </w:p>
    <w:p>
      <w:pPr>
        <w:pStyle w:val="ListParagraph"/>
        <w:numPr>
          <w:ilvl w:val="0"/>
          <w:numId w:val="2"/>
        </w:numPr>
        <w:spacing w:after="60"/>
        <w:jc w:val="both"/>
      </w:pPr>
      <w:r>
        <w:rPr>
          <w:b/>
          <w:bCs/>
        </w:rPr>
        <w:t xml:space="preserve">Topics:</w:t>
      </w:r>
      <w:r>
        <w:t xml:space="preserve"> percolation and the random-cluster model, Liouville quantum gravity, spin glasses and random problems, reconstruction on trees, mixing time, quantum Gibbs states, quantum chaos, measurement-induced transitions, log-correlated fields, lattice gauge theory and active matter.</w:t>
      </w:r>
    </w:p>
    <w:p>
      <w:pPr>
        <w:pStyle w:val="ListParagraph"/>
        <w:numPr>
          <w:ilvl w:val="0"/>
          <w:numId w:val="2"/>
        </w:numPr>
        <w:spacing w:after="60"/>
        <w:jc w:val="both"/>
      </w:pPr>
      <w:r>
        <w:rPr>
          <w:b/>
          <w:bCs/>
        </w:rPr>
        <w:t xml:space="preserve">Sources:</w:t>
      </w:r>
      <w:r>
        <w:t xml:space="preserve"> publisher pages (Annals, Project Euclid, Springer, APS, Science, Nature, IEEE, PNAS), institutional repositories (CaltechAUTHORS, ORA, DSpace@MIT, ETH Research Collection), NeurIPS, NSF-PAR and arXiv.</w:t>
      </w:r>
    </w:p>
    <w:p>
      <w:pPr>
        <w:pStyle w:val="ListParagraph"/>
        <w:numPr>
          <w:ilvl w:val="0"/>
          <w:numId w:val="2"/>
        </w:numPr>
        <w:spacing w:after="60"/>
        <w:jc w:val="both"/>
      </w:pPr>
      <w:r>
        <w:rPr>
          <w:b/>
          <w:bCs/>
        </w:rPr>
        <w:t xml:space="preserve">Inclusion criteria:</w:t>
      </w:r>
      <w:r>
        <w:t xml:space="preserve"> (i) peer-reviewed publication, 2020–2026; (ii) at least one author from the institution, according to the publication or the institutional repository; (iii) advanced mathematics; (iv) no overlap with the 180 articles of the nine previous documents.</w:t>
      </w:r>
    </w:p>
    <w:p>
      <w:pPr>
        <w:pStyle w:val="ListParagraph"/>
        <w:numPr>
          <w:ilvl w:val="0"/>
          <w:numId w:val="2"/>
        </w:numPr>
        <w:spacing w:after="60"/>
        <w:jc w:val="both"/>
      </w:pPr>
      <w:r>
        <w:rPr>
          <w:b/>
          <w:bCs/>
        </w:rPr>
        <w:t xml:space="preserve">The ★ rating:</w:t>
      </w:r>
      <w:r>
        <w:t xml:space="preserve"> the stars measure </w:t>
      </w:r>
      <w:r>
        <w:rPr>
          <w:b/>
          <w:bCs/>
        </w:rPr>
        <w:t xml:space="preserve">mathematical depth</w:t>
      </w:r>
      <w:r>
        <w:t xml:space="preserve"> (★★★★★ = a foundational theorem or the solution of an open problem). Articles rated ★★★★ are syntheses or theoretical work with physical rigor, not complete theorems.</w:t>
      </w:r>
    </w:p>
    <w:p>
      <w:pPr>
        <w:pStyle w:val="ListParagraph"/>
        <w:numPr>
          <w:ilvl w:val="0"/>
          <w:numId w:val="2"/>
        </w:numPr>
        <w:spacing w:after="60"/>
        <w:jc w:val="both"/>
      </w:pPr>
      <w:r>
        <w:rPr>
          <w:b/>
          <w:bCs/>
        </w:rPr>
        <w:t xml:space="preserve">Equations:</w:t>
      </w:r>
      <w:r>
        <w:t xml:space="preserve"> Sections 1.1–1.4 use standard formulas; Sections 1.5–1.9 and the key equations of the articles are </w:t>
      </w:r>
      <w:r>
        <w:rPr>
          <w:i/>
          <w:iCs/>
        </w:rPr>
        <w:t xml:space="preserve">representative formulations</w:t>
      </w:r>
      <w:r>
        <w:t xml:space="preserve">, not verbatim copies.</w:t>
      </w:r>
    </w:p>
    <w:p>
      <w:pPr>
        <w:pStyle w:val="Heading1"/>
        <w:pageBreakBefore/>
      </w:pPr>
      <w:r>
        <w:rPr>
          <w:color w:val="1F3864"/>
        </w:rPr>
        <w:t xml:space="preserve">3. Summary table of the 20 articles</w:t>
      </w:r>
    </w:p>
    <w:p>
      <w:pPr>
        <w:spacing w:after="120"/>
        <w:jc w:val="both"/>
      </w:pPr>
      <w:r>
        <w:t xml:space="preserve">The table is ordered by institution (C = Caltech, O = Oxford, M = MIT, S = Stanford, E = ETH Zürich).</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20"/>
        <w:gridCol w:w="2150"/>
        <w:gridCol w:w="3830"/>
        <w:gridCol w:w="2030"/>
        <w:gridCol w:w="1008"/>
      </w:tblGrid>
      <w:tr>
        <w:trPr>
          <w:cantSplit/>
          <w:tblHeader/>
        </w:trPr>
        <w:tc>
          <w:tcPr>
            <w:tcW w:type="dxa" w:w="620"/>
            <w:shd w:fill="1F3864" w:color="auto" w:val="clear"/>
            <w:tcMar>
              <w:top w:type="dxa" w:w="30"/>
              <w:left w:type="dxa" w:w="90"/>
              <w:bottom w:type="dxa" w:w="30"/>
              <w:right w:type="dxa" w:w="90"/>
            </w:tcMar>
            <w:vAlign w:val="top"/>
          </w:tcPr>
          <w:p>
            <w:r>
              <w:rPr>
                <w:b/>
                <w:bCs/>
                <w:color w:val="FFFFFF"/>
                <w:sz w:val="16"/>
                <w:szCs w:val="16"/>
              </w:rPr>
              <w:t xml:space="preserve">Code</w:t>
            </w:r>
          </w:p>
        </w:tc>
        <w:tc>
          <w:tcPr>
            <w:tcW w:type="dxa" w:w="2150"/>
            <w:shd w:fill="1F3864" w:color="auto" w:val="clear"/>
            <w:tcMar>
              <w:top w:type="dxa" w:w="30"/>
              <w:left w:type="dxa" w:w="90"/>
              <w:bottom w:type="dxa" w:w="30"/>
              <w:right w:type="dxa" w:w="90"/>
            </w:tcMar>
            <w:vAlign w:val="top"/>
          </w:tcPr>
          <w:p>
            <w:r>
              <w:rPr>
                <w:b/>
                <w:bCs/>
                <w:color w:val="FFFFFF"/>
                <w:sz w:val="16"/>
                <w:szCs w:val="16"/>
              </w:rPr>
              <w:t xml:space="preserve">Authors (year)</w:t>
            </w:r>
          </w:p>
        </w:tc>
        <w:tc>
          <w:tcPr>
            <w:tcW w:type="dxa" w:w="3830"/>
            <w:shd w:fill="1F3864" w:color="auto" w:val="clear"/>
            <w:tcMar>
              <w:top w:type="dxa" w:w="30"/>
              <w:left w:type="dxa" w:w="90"/>
              <w:bottom w:type="dxa" w:w="30"/>
              <w:right w:type="dxa" w:w="90"/>
            </w:tcMar>
            <w:vAlign w:val="top"/>
          </w:tcPr>
          <w:p>
            <w:r>
              <w:rPr>
                <w:b/>
                <w:bCs/>
                <w:color w:val="FFFFFF"/>
                <w:sz w:val="16"/>
                <w:szCs w:val="16"/>
              </w:rPr>
              <w:t xml:space="preserve">Title</w:t>
            </w:r>
          </w:p>
        </w:tc>
        <w:tc>
          <w:tcPr>
            <w:tcW w:type="dxa" w:w="2030"/>
            <w:shd w:fill="1F3864" w:color="auto" w:val="clear"/>
            <w:tcMar>
              <w:top w:type="dxa" w:w="30"/>
              <w:left w:type="dxa" w:w="90"/>
              <w:bottom w:type="dxa" w:w="30"/>
              <w:right w:type="dxa" w:w="90"/>
            </w:tcMar>
            <w:vAlign w:val="top"/>
          </w:tcPr>
          <w:p>
            <w:r>
              <w:rPr>
                <w:b/>
                <w:bCs/>
                <w:color w:val="FFFFFF"/>
                <w:sz w:val="16"/>
                <w:szCs w:val="16"/>
              </w:rPr>
              <w:t xml:space="preserve">Journal</w:t>
            </w:r>
          </w:p>
        </w:tc>
        <w:tc>
          <w:tcPr>
            <w:tcW w:type="dxa" w:w="1008"/>
            <w:shd w:fill="1F3864" w:color="auto" w:val="clear"/>
            <w:tcMar>
              <w:top w:type="dxa" w:w="30"/>
              <w:left w:type="dxa" w:w="90"/>
              <w:bottom w:type="dxa" w:w="30"/>
              <w:right w:type="dxa" w:w="90"/>
            </w:tcMar>
            <w:vAlign w:val="top"/>
          </w:tcPr>
          <w:p>
            <w:r>
              <w:rPr>
                <w:b/>
                <w:bCs/>
                <w:color w:val="FFFFFF"/>
                <w:sz w:val="16"/>
                <w:szCs w:val="16"/>
              </w:rPr>
              <w:t xml:space="preserve">Univ.</w:t>
            </w:r>
          </w:p>
        </w:tc>
      </w:tr>
      <w:tr>
        <w:trPr>
          <w:cantSplit/>
        </w:trPr>
        <w:tc>
          <w:tcPr>
            <w:tcW w:type="dxa" w:w="620"/>
            <w:tcMar>
              <w:top w:type="dxa" w:w="30"/>
              <w:left w:type="dxa" w:w="90"/>
              <w:bottom w:type="dxa" w:w="30"/>
              <w:right w:type="dxa" w:w="90"/>
            </w:tcMar>
            <w:vAlign w:val="top"/>
          </w:tcPr>
          <w:p>
            <w:r>
              <w:rPr>
                <w:b/>
                <w:bCs/>
                <w:color w:val="B4410C"/>
                <w:sz w:val="16"/>
                <w:szCs w:val="16"/>
              </w:rPr>
              <w:t xml:space="preserve">C1</w:t>
            </w:r>
          </w:p>
        </w:tc>
        <w:tc>
          <w:tcPr>
            <w:tcW w:type="dxa" w:w="2150"/>
            <w:tcMar>
              <w:top w:type="dxa" w:w="30"/>
              <w:left w:type="dxa" w:w="90"/>
              <w:bottom w:type="dxa" w:w="30"/>
              <w:right w:type="dxa" w:w="90"/>
            </w:tcMar>
            <w:vAlign w:val="top"/>
          </w:tcPr>
          <w:p>
            <w:r>
              <w:rPr>
                <w:sz w:val="16"/>
                <w:szCs w:val="16"/>
              </w:rPr>
              <w:t xml:space="preserve">Huang, Kueng, Torlai, Albert &amp; Preskill (2022)</w:t>
            </w:r>
          </w:p>
        </w:tc>
        <w:tc>
          <w:tcPr>
            <w:tcW w:type="dxa" w:w="3830"/>
            <w:tcMar>
              <w:top w:type="dxa" w:w="30"/>
              <w:left w:type="dxa" w:w="90"/>
              <w:bottom w:type="dxa" w:w="30"/>
              <w:right w:type="dxa" w:w="90"/>
            </w:tcMar>
            <w:vAlign w:val="top"/>
          </w:tcPr>
          <w:p>
            <w:r>
              <w:rPr>
                <w:sz w:val="16"/>
                <w:szCs w:val="16"/>
              </w:rPr>
              <w:t xml:space="preserve">Provably efficient machine learning for quantum many-body problems</w:t>
            </w:r>
          </w:p>
        </w:tc>
        <w:tc>
          <w:tcPr>
            <w:tcW w:type="dxa" w:w="2030"/>
            <w:tcMar>
              <w:top w:type="dxa" w:w="30"/>
              <w:left w:type="dxa" w:w="90"/>
              <w:bottom w:type="dxa" w:w="30"/>
              <w:right w:type="dxa" w:w="90"/>
            </w:tcMar>
            <w:vAlign w:val="top"/>
          </w:tcPr>
          <w:p>
            <w:r>
              <w:rPr>
                <w:sz w:val="16"/>
                <w:szCs w:val="16"/>
              </w:rPr>
              <w:t xml:space="preserve">Science 377(6613)</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C2</w:t>
            </w:r>
          </w:p>
        </w:tc>
        <w:tc>
          <w:tcPr>
            <w:tcW w:type="dxa" w:w="2150"/>
            <w:shd w:fill="F7F9FC" w:color="auto" w:val="clear"/>
            <w:tcMar>
              <w:top w:type="dxa" w:w="30"/>
              <w:left w:type="dxa" w:w="90"/>
              <w:bottom w:type="dxa" w:w="30"/>
              <w:right w:type="dxa" w:w="90"/>
            </w:tcMar>
            <w:vAlign w:val="top"/>
          </w:tcPr>
          <w:p>
            <w:r>
              <w:rPr>
                <w:sz w:val="16"/>
                <w:szCs w:val="16"/>
              </w:rPr>
              <w:t xml:space="preserve">Chen, Huang, Preskill &amp; Zhou (2025)</w:t>
            </w:r>
          </w:p>
        </w:tc>
        <w:tc>
          <w:tcPr>
            <w:tcW w:type="dxa" w:w="3830"/>
            <w:shd w:fill="F7F9FC" w:color="auto" w:val="clear"/>
            <w:tcMar>
              <w:top w:type="dxa" w:w="30"/>
              <w:left w:type="dxa" w:w="90"/>
              <w:bottom w:type="dxa" w:w="30"/>
              <w:right w:type="dxa" w:w="90"/>
            </w:tcMar>
            <w:vAlign w:val="top"/>
          </w:tcPr>
          <w:p>
            <w:r>
              <w:rPr>
                <w:sz w:val="16"/>
                <w:szCs w:val="16"/>
              </w:rPr>
              <w:t xml:space="preserve">Local minima in quantum systems</w:t>
            </w:r>
          </w:p>
        </w:tc>
        <w:tc>
          <w:tcPr>
            <w:tcW w:type="dxa" w:w="2030"/>
            <w:shd w:fill="F7F9FC" w:color="auto" w:val="clear"/>
            <w:tcMar>
              <w:top w:type="dxa" w:w="30"/>
              <w:left w:type="dxa" w:w="90"/>
              <w:bottom w:type="dxa" w:w="30"/>
              <w:right w:type="dxa" w:w="90"/>
            </w:tcMar>
            <w:vAlign w:val="top"/>
          </w:tcPr>
          <w:p>
            <w:r>
              <w:rPr>
                <w:sz w:val="16"/>
                <w:szCs w:val="16"/>
              </w:rPr>
              <w:t xml:space="preserve">Nature Physics 21(4)</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B4410C"/>
                <w:sz w:val="16"/>
                <w:szCs w:val="16"/>
              </w:rPr>
              <w:t xml:space="preserve">C3</w:t>
            </w:r>
          </w:p>
        </w:tc>
        <w:tc>
          <w:tcPr>
            <w:tcW w:type="dxa" w:w="2150"/>
            <w:tcMar>
              <w:top w:type="dxa" w:w="30"/>
              <w:left w:type="dxa" w:w="90"/>
              <w:bottom w:type="dxa" w:w="30"/>
              <w:right w:type="dxa" w:w="90"/>
            </w:tcMar>
            <w:vAlign w:val="top"/>
          </w:tcPr>
          <w:p>
            <w:r>
              <w:rPr>
                <w:sz w:val="16"/>
                <w:szCs w:val="16"/>
              </w:rPr>
              <w:t xml:space="preserve">Moudgalya &amp; Motrunich (2022)</w:t>
            </w:r>
          </w:p>
        </w:tc>
        <w:tc>
          <w:tcPr>
            <w:tcW w:type="dxa" w:w="3830"/>
            <w:tcMar>
              <w:top w:type="dxa" w:w="30"/>
              <w:left w:type="dxa" w:w="90"/>
              <w:bottom w:type="dxa" w:w="30"/>
              <w:right w:type="dxa" w:w="90"/>
            </w:tcMar>
            <w:vAlign w:val="top"/>
          </w:tcPr>
          <w:p>
            <w:r>
              <w:rPr>
                <w:sz w:val="16"/>
                <w:szCs w:val="16"/>
              </w:rPr>
              <w:t xml:space="preserve">Hilbert space fragmentation and commutant algebras</w:t>
            </w:r>
          </w:p>
        </w:tc>
        <w:tc>
          <w:tcPr>
            <w:tcW w:type="dxa" w:w="2030"/>
            <w:tcMar>
              <w:top w:type="dxa" w:w="30"/>
              <w:left w:type="dxa" w:w="90"/>
              <w:bottom w:type="dxa" w:w="30"/>
              <w:right w:type="dxa" w:w="90"/>
            </w:tcMar>
            <w:vAlign w:val="top"/>
          </w:tcPr>
          <w:p>
            <w:r>
              <w:rPr>
                <w:sz w:val="16"/>
                <w:szCs w:val="16"/>
              </w:rPr>
              <w:t xml:space="preserve">Phys. Rev. X 12(1)</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C4</w:t>
            </w:r>
          </w:p>
        </w:tc>
        <w:tc>
          <w:tcPr>
            <w:tcW w:type="dxa" w:w="2150"/>
            <w:shd w:fill="F7F9FC" w:color="auto" w:val="clear"/>
            <w:tcMar>
              <w:top w:type="dxa" w:w="30"/>
              <w:left w:type="dxa" w:w="90"/>
              <w:bottom w:type="dxa" w:w="30"/>
              <w:right w:type="dxa" w:w="90"/>
            </w:tcMar>
            <w:vAlign w:val="top"/>
          </w:tcPr>
          <w:p>
            <w:r>
              <w:rPr>
                <w:sz w:val="16"/>
                <w:szCs w:val="16"/>
              </w:rPr>
              <w:t xml:space="preserve">Schuster, Haferkamp &amp; Huang (2025)</w:t>
            </w:r>
          </w:p>
        </w:tc>
        <w:tc>
          <w:tcPr>
            <w:tcW w:type="dxa" w:w="3830"/>
            <w:shd w:fill="F7F9FC" w:color="auto" w:val="clear"/>
            <w:tcMar>
              <w:top w:type="dxa" w:w="30"/>
              <w:left w:type="dxa" w:w="90"/>
              <w:bottom w:type="dxa" w:w="30"/>
              <w:right w:type="dxa" w:w="90"/>
            </w:tcMar>
            <w:vAlign w:val="top"/>
          </w:tcPr>
          <w:p>
            <w:r>
              <w:rPr>
                <w:sz w:val="16"/>
                <w:szCs w:val="16"/>
              </w:rPr>
              <w:t xml:space="preserve">Random unitaries in extremely low depth</w:t>
            </w:r>
          </w:p>
        </w:tc>
        <w:tc>
          <w:tcPr>
            <w:tcW w:type="dxa" w:w="2030"/>
            <w:shd w:fill="F7F9FC" w:color="auto" w:val="clear"/>
            <w:tcMar>
              <w:top w:type="dxa" w:w="30"/>
              <w:left w:type="dxa" w:w="90"/>
              <w:bottom w:type="dxa" w:w="30"/>
              <w:right w:type="dxa" w:w="90"/>
            </w:tcMar>
            <w:vAlign w:val="top"/>
          </w:tcPr>
          <w:p>
            <w:r>
              <w:rPr>
                <w:sz w:val="16"/>
                <w:szCs w:val="16"/>
              </w:rPr>
              <w:t xml:space="preserve">Science 389(6755)</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002147"/>
                <w:sz w:val="16"/>
                <w:szCs w:val="16"/>
              </w:rPr>
              <w:t xml:space="preserve">O1</w:t>
            </w:r>
          </w:p>
        </w:tc>
        <w:tc>
          <w:tcPr>
            <w:tcW w:type="dxa" w:w="2150"/>
            <w:tcMar>
              <w:top w:type="dxa" w:w="30"/>
              <w:left w:type="dxa" w:w="90"/>
              <w:bottom w:type="dxa" w:w="30"/>
              <w:right w:type="dxa" w:w="90"/>
            </w:tcMar>
            <w:vAlign w:val="top"/>
          </w:tcPr>
          <w:p>
            <w:r>
              <w:rPr>
                <w:sz w:val="16"/>
                <w:szCs w:val="16"/>
              </w:rPr>
              <w:t xml:space="preserve">Saha, Agudo-Canalejo &amp; Golestanian (2020)</w:t>
            </w:r>
          </w:p>
        </w:tc>
        <w:tc>
          <w:tcPr>
            <w:tcW w:type="dxa" w:w="3830"/>
            <w:tcMar>
              <w:top w:type="dxa" w:w="30"/>
              <w:left w:type="dxa" w:w="90"/>
              <w:bottom w:type="dxa" w:w="30"/>
              <w:right w:type="dxa" w:w="90"/>
            </w:tcMar>
            <w:vAlign w:val="top"/>
          </w:tcPr>
          <w:p>
            <w:r>
              <w:rPr>
                <w:sz w:val="16"/>
                <w:szCs w:val="16"/>
              </w:rPr>
              <w:t xml:space="preserve">Scalar active mixtures: The nonreciprocal Cahn-Hilliard model</w:t>
            </w:r>
          </w:p>
        </w:tc>
        <w:tc>
          <w:tcPr>
            <w:tcW w:type="dxa" w:w="2030"/>
            <w:tcMar>
              <w:top w:type="dxa" w:w="30"/>
              <w:left w:type="dxa" w:w="90"/>
              <w:bottom w:type="dxa" w:w="30"/>
              <w:right w:type="dxa" w:w="90"/>
            </w:tcMar>
            <w:vAlign w:val="top"/>
          </w:tcPr>
          <w:p>
            <w:r>
              <w:rPr>
                <w:sz w:val="16"/>
                <w:szCs w:val="16"/>
              </w:rPr>
              <w:t xml:space="preserve">Phys. Rev. X 10(4)</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O2</w:t>
            </w:r>
          </w:p>
        </w:tc>
        <w:tc>
          <w:tcPr>
            <w:tcW w:type="dxa" w:w="2150"/>
            <w:shd w:fill="F7F9FC" w:color="auto" w:val="clear"/>
            <w:tcMar>
              <w:top w:type="dxa" w:w="30"/>
              <w:left w:type="dxa" w:w="90"/>
              <w:bottom w:type="dxa" w:w="30"/>
              <w:right w:type="dxa" w:w="90"/>
            </w:tcMar>
            <w:vAlign w:val="top"/>
          </w:tcPr>
          <w:p>
            <w:r>
              <w:rPr>
                <w:sz w:val="16"/>
                <w:szCs w:val="16"/>
              </w:rPr>
              <w:t xml:space="preserve">Nahum, Roy, Skinner &amp; Ruhman (2021)</w:t>
            </w:r>
          </w:p>
        </w:tc>
        <w:tc>
          <w:tcPr>
            <w:tcW w:type="dxa" w:w="3830"/>
            <w:shd w:fill="F7F9FC" w:color="auto" w:val="clear"/>
            <w:tcMar>
              <w:top w:type="dxa" w:w="30"/>
              <w:left w:type="dxa" w:w="90"/>
              <w:bottom w:type="dxa" w:w="30"/>
              <w:right w:type="dxa" w:w="90"/>
            </w:tcMar>
            <w:vAlign w:val="top"/>
          </w:tcPr>
          <w:p>
            <w:r>
              <w:rPr>
                <w:sz w:val="16"/>
                <w:szCs w:val="16"/>
              </w:rPr>
              <w:t xml:space="preserve">Measurement and entanglement phase transitions in all-to-all quantum circuits, on quantum trees, and in Landau-Ginsburg theory</w:t>
            </w:r>
          </w:p>
        </w:tc>
        <w:tc>
          <w:tcPr>
            <w:tcW w:type="dxa" w:w="2030"/>
            <w:shd w:fill="F7F9FC" w:color="auto" w:val="clear"/>
            <w:tcMar>
              <w:top w:type="dxa" w:w="30"/>
              <w:left w:type="dxa" w:w="90"/>
              <w:bottom w:type="dxa" w:w="30"/>
              <w:right w:type="dxa" w:w="90"/>
            </w:tcMar>
            <w:vAlign w:val="top"/>
          </w:tcPr>
          <w:p>
            <w:r>
              <w:rPr>
                <w:sz w:val="16"/>
                <w:szCs w:val="16"/>
              </w:rPr>
              <w:t xml:space="preserve">PRX Quantum 2(1)</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O3</w:t>
            </w:r>
          </w:p>
        </w:tc>
        <w:tc>
          <w:tcPr>
            <w:tcW w:type="dxa" w:w="2150"/>
            <w:tcMar>
              <w:top w:type="dxa" w:w="30"/>
              <w:left w:type="dxa" w:w="90"/>
              <w:bottom w:type="dxa" w:w="30"/>
              <w:right w:type="dxa" w:w="90"/>
            </w:tcMar>
            <w:vAlign w:val="top"/>
          </w:tcPr>
          <w:p>
            <w:r>
              <w:rPr>
                <w:sz w:val="16"/>
                <w:szCs w:val="16"/>
              </w:rPr>
              <w:t xml:space="preserve">Garratt &amp; Chalker (2021)</w:t>
            </w:r>
          </w:p>
        </w:tc>
        <w:tc>
          <w:tcPr>
            <w:tcW w:type="dxa" w:w="3830"/>
            <w:tcMar>
              <w:top w:type="dxa" w:w="30"/>
              <w:left w:type="dxa" w:w="90"/>
              <w:bottom w:type="dxa" w:w="30"/>
              <w:right w:type="dxa" w:w="90"/>
            </w:tcMar>
            <w:vAlign w:val="top"/>
          </w:tcPr>
          <w:p>
            <w:r>
              <w:rPr>
                <w:sz w:val="16"/>
                <w:szCs w:val="16"/>
              </w:rPr>
              <w:t xml:space="preserve">Local pairing of Feynman histories in many-body Floquet models</w:t>
            </w:r>
          </w:p>
        </w:tc>
        <w:tc>
          <w:tcPr>
            <w:tcW w:type="dxa" w:w="2030"/>
            <w:tcMar>
              <w:top w:type="dxa" w:w="30"/>
              <w:left w:type="dxa" w:w="90"/>
              <w:bottom w:type="dxa" w:w="30"/>
              <w:right w:type="dxa" w:w="90"/>
            </w:tcMar>
            <w:vAlign w:val="top"/>
          </w:tcPr>
          <w:p>
            <w:r>
              <w:rPr>
                <w:sz w:val="16"/>
                <w:szCs w:val="16"/>
              </w:rPr>
              <w:t xml:space="preserve">Phys. Rev. X 11(2)</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O4</w:t>
            </w:r>
          </w:p>
        </w:tc>
        <w:tc>
          <w:tcPr>
            <w:tcW w:type="dxa" w:w="2150"/>
            <w:shd w:fill="F7F9FC" w:color="auto" w:val="clear"/>
            <w:tcMar>
              <w:top w:type="dxa" w:w="30"/>
              <w:left w:type="dxa" w:w="90"/>
              <w:bottom w:type="dxa" w:w="30"/>
              <w:right w:type="dxa" w:w="90"/>
            </w:tcMar>
            <w:vAlign w:val="top"/>
          </w:tcPr>
          <w:p>
            <w:r>
              <w:rPr>
                <w:sz w:val="16"/>
                <w:szCs w:val="16"/>
              </w:rPr>
              <w:t xml:space="preserve">Keating &amp; Wong (2022)</w:t>
            </w:r>
          </w:p>
        </w:tc>
        <w:tc>
          <w:tcPr>
            <w:tcW w:type="dxa" w:w="3830"/>
            <w:shd w:fill="F7F9FC" w:color="auto" w:val="clear"/>
            <w:tcMar>
              <w:top w:type="dxa" w:w="30"/>
              <w:left w:type="dxa" w:w="90"/>
              <w:bottom w:type="dxa" w:w="30"/>
              <w:right w:type="dxa" w:w="90"/>
            </w:tcMar>
            <w:vAlign w:val="top"/>
          </w:tcPr>
          <w:p>
            <w:r>
              <w:rPr>
                <w:sz w:val="16"/>
                <w:szCs w:val="16"/>
              </w:rPr>
              <w:t xml:space="preserve">On the critical–subcritical moments of moments of random characteristic polynomials: A GMC perspective</w:t>
            </w:r>
          </w:p>
        </w:tc>
        <w:tc>
          <w:tcPr>
            <w:tcW w:type="dxa" w:w="2030"/>
            <w:shd w:fill="F7F9FC" w:color="auto" w:val="clear"/>
            <w:tcMar>
              <w:top w:type="dxa" w:w="30"/>
              <w:left w:type="dxa" w:w="90"/>
              <w:bottom w:type="dxa" w:w="30"/>
              <w:right w:type="dxa" w:w="90"/>
            </w:tcMar>
            <w:vAlign w:val="top"/>
          </w:tcPr>
          <w:p>
            <w:r>
              <w:rPr>
                <w:sz w:val="16"/>
                <w:szCs w:val="16"/>
              </w:rPr>
              <w:t xml:space="preserve">Commun. Math. Phys. 394(3)</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A31F34"/>
                <w:sz w:val="16"/>
                <w:szCs w:val="16"/>
              </w:rPr>
              <w:t xml:space="preserve">M1</w:t>
            </w:r>
          </w:p>
        </w:tc>
        <w:tc>
          <w:tcPr>
            <w:tcW w:type="dxa" w:w="2150"/>
            <w:tcMar>
              <w:top w:type="dxa" w:w="30"/>
              <w:left w:type="dxa" w:w="90"/>
              <w:bottom w:type="dxa" w:w="30"/>
              <w:right w:type="dxa" w:w="90"/>
            </w:tcMar>
            <w:vAlign w:val="top"/>
          </w:tcPr>
          <w:p>
            <w:r>
              <w:rPr>
                <w:sz w:val="16"/>
                <w:szCs w:val="16"/>
              </w:rPr>
              <w:t xml:space="preserve">Ding, Sly &amp; Sun (2022)</w:t>
            </w:r>
          </w:p>
        </w:tc>
        <w:tc>
          <w:tcPr>
            <w:tcW w:type="dxa" w:w="3830"/>
            <w:tcMar>
              <w:top w:type="dxa" w:w="30"/>
              <w:left w:type="dxa" w:w="90"/>
              <w:bottom w:type="dxa" w:w="30"/>
              <w:right w:type="dxa" w:w="90"/>
            </w:tcMar>
            <w:vAlign w:val="top"/>
          </w:tcPr>
          <w:p>
            <w:r>
              <w:rPr>
                <w:sz w:val="16"/>
                <w:szCs w:val="16"/>
              </w:rPr>
              <w:t xml:space="preserve">Proof of the satisfiability conjecture for large k</w:t>
            </w:r>
          </w:p>
        </w:tc>
        <w:tc>
          <w:tcPr>
            <w:tcW w:type="dxa" w:w="2030"/>
            <w:tcMar>
              <w:top w:type="dxa" w:w="30"/>
              <w:left w:type="dxa" w:w="90"/>
              <w:bottom w:type="dxa" w:w="30"/>
              <w:right w:type="dxa" w:w="90"/>
            </w:tcMar>
            <w:vAlign w:val="top"/>
          </w:tcPr>
          <w:p>
            <w:r>
              <w:rPr>
                <w:sz w:val="16"/>
                <w:szCs w:val="16"/>
              </w:rPr>
              <w:t xml:space="preserve">Ann. of Math. 196(1)</w:t>
            </w:r>
          </w:p>
        </w:tc>
        <w:tc>
          <w:tcPr>
            <w:tcW w:type="dxa" w:w="1008"/>
            <w:tcMar>
              <w:top w:type="dxa" w:w="30"/>
              <w:left w:type="dxa" w:w="90"/>
              <w:bottom w:type="dxa" w:w="30"/>
              <w:right w:type="dxa" w:w="90"/>
            </w:tcMar>
            <w:vAlign w:val="top"/>
          </w:tcPr>
          <w:p>
            <w:r>
              <w:rPr>
                <w:b/>
                <w:bCs/>
                <w:color w:val="A31F34"/>
                <w:sz w:val="16"/>
                <w:szCs w:val="16"/>
              </w:rPr>
              <w:t xml:space="preserve">MIT</w:t>
            </w:r>
          </w:p>
        </w:tc>
      </w:tr>
      <w:tr>
        <w:trPr>
          <w:cantSplit/>
        </w:trPr>
        <w:tc>
          <w:tcPr>
            <w:tcW w:type="dxa" w:w="620"/>
            <w:shd w:fill="F7F9FC" w:color="auto" w:val="clear"/>
            <w:tcMar>
              <w:top w:type="dxa" w:w="30"/>
              <w:left w:type="dxa" w:w="90"/>
              <w:bottom w:type="dxa" w:w="30"/>
              <w:right w:type="dxa" w:w="90"/>
            </w:tcMar>
            <w:vAlign w:val="top"/>
          </w:tcPr>
          <w:p>
            <w:r>
              <w:rPr>
                <w:b/>
                <w:bCs/>
                <w:color w:val="A31F34"/>
                <w:sz w:val="16"/>
                <w:szCs w:val="16"/>
              </w:rPr>
              <w:t xml:space="preserve">M2</w:t>
            </w:r>
          </w:p>
        </w:tc>
        <w:tc>
          <w:tcPr>
            <w:tcW w:type="dxa" w:w="2150"/>
            <w:shd w:fill="F7F9FC" w:color="auto" w:val="clear"/>
            <w:tcMar>
              <w:top w:type="dxa" w:w="30"/>
              <w:left w:type="dxa" w:w="90"/>
              <w:bottom w:type="dxa" w:w="30"/>
              <w:right w:type="dxa" w:w="90"/>
            </w:tcMar>
            <w:vAlign w:val="top"/>
          </w:tcPr>
          <w:p>
            <w:r>
              <w:rPr>
                <w:sz w:val="16"/>
                <w:szCs w:val="16"/>
              </w:rPr>
              <w:t xml:space="preserve">Gamarnik (2021)</w:t>
            </w:r>
          </w:p>
        </w:tc>
        <w:tc>
          <w:tcPr>
            <w:tcW w:type="dxa" w:w="3830"/>
            <w:shd w:fill="F7F9FC" w:color="auto" w:val="clear"/>
            <w:tcMar>
              <w:top w:type="dxa" w:w="30"/>
              <w:left w:type="dxa" w:w="90"/>
              <w:bottom w:type="dxa" w:w="30"/>
              <w:right w:type="dxa" w:w="90"/>
            </w:tcMar>
            <w:vAlign w:val="top"/>
          </w:tcPr>
          <w:p>
            <w:r>
              <w:rPr>
                <w:sz w:val="16"/>
                <w:szCs w:val="16"/>
              </w:rPr>
              <w:t xml:space="preserve">The overlap gap property: A topological barrier to optimizing over random structures</w:t>
            </w:r>
          </w:p>
        </w:tc>
        <w:tc>
          <w:tcPr>
            <w:tcW w:type="dxa" w:w="2030"/>
            <w:shd w:fill="F7F9FC" w:color="auto" w:val="clear"/>
            <w:tcMar>
              <w:top w:type="dxa" w:w="30"/>
              <w:left w:type="dxa" w:w="90"/>
              <w:bottom w:type="dxa" w:w="30"/>
              <w:right w:type="dxa" w:w="90"/>
            </w:tcMar>
            <w:vAlign w:val="top"/>
          </w:tcPr>
          <w:p>
            <w:r>
              <w:rPr>
                <w:sz w:val="16"/>
                <w:szCs w:val="16"/>
              </w:rPr>
              <w:t xml:space="preserve">PNAS 118(41)</w:t>
            </w:r>
          </w:p>
        </w:tc>
        <w:tc>
          <w:tcPr>
            <w:tcW w:type="dxa" w:w="1008"/>
            <w:shd w:fill="F7F9FC" w:color="auto" w:val="clear"/>
            <w:tcMar>
              <w:top w:type="dxa" w:w="30"/>
              <w:left w:type="dxa" w:w="90"/>
              <w:bottom w:type="dxa" w:w="30"/>
              <w:right w:type="dxa" w:w="90"/>
            </w:tcMar>
            <w:vAlign w:val="top"/>
          </w:tcPr>
          <w:p>
            <w:r>
              <w:rPr>
                <w:b/>
                <w:bCs/>
                <w:color w:val="A31F34"/>
                <w:sz w:val="16"/>
                <w:szCs w:val="16"/>
              </w:rPr>
              <w:t xml:space="preserve">MIT</w:t>
            </w:r>
          </w:p>
        </w:tc>
      </w:tr>
      <w:tr>
        <w:trPr>
          <w:cantSplit/>
        </w:trPr>
        <w:tc>
          <w:tcPr>
            <w:tcW w:type="dxa" w:w="620"/>
            <w:tcMar>
              <w:top w:type="dxa" w:w="30"/>
              <w:left w:type="dxa" w:w="90"/>
              <w:bottom w:type="dxa" w:w="30"/>
              <w:right w:type="dxa" w:w="90"/>
            </w:tcMar>
            <w:vAlign w:val="top"/>
          </w:tcPr>
          <w:p>
            <w:r>
              <w:rPr>
                <w:b/>
                <w:bCs/>
                <w:color w:val="A31F34"/>
                <w:sz w:val="16"/>
                <w:szCs w:val="16"/>
              </w:rPr>
              <w:t xml:space="preserve">M3</w:t>
            </w:r>
          </w:p>
        </w:tc>
        <w:tc>
          <w:tcPr>
            <w:tcW w:type="dxa" w:w="2150"/>
            <w:tcMar>
              <w:top w:type="dxa" w:w="30"/>
              <w:left w:type="dxa" w:w="90"/>
              <w:bottom w:type="dxa" w:w="30"/>
              <w:right w:type="dxa" w:w="90"/>
            </w:tcMar>
            <w:vAlign w:val="top"/>
          </w:tcPr>
          <w:p>
            <w:r>
              <w:rPr>
                <w:sz w:val="16"/>
                <w:szCs w:val="16"/>
              </w:rPr>
              <w:t xml:space="preserve">Bakshi, Liu, Moitra &amp; Tang (2024)</w:t>
            </w:r>
          </w:p>
        </w:tc>
        <w:tc>
          <w:tcPr>
            <w:tcW w:type="dxa" w:w="3830"/>
            <w:tcMar>
              <w:top w:type="dxa" w:w="30"/>
              <w:left w:type="dxa" w:w="90"/>
              <w:bottom w:type="dxa" w:w="30"/>
              <w:right w:type="dxa" w:w="90"/>
            </w:tcMar>
            <w:vAlign w:val="top"/>
          </w:tcPr>
          <w:p>
            <w:r>
              <w:rPr>
                <w:sz w:val="16"/>
                <w:szCs w:val="16"/>
              </w:rPr>
              <w:t xml:space="preserve">High-temperature Gibbs states are unentangled and efficiently preparable</w:t>
            </w:r>
          </w:p>
        </w:tc>
        <w:tc>
          <w:tcPr>
            <w:tcW w:type="dxa" w:w="2030"/>
            <w:tcMar>
              <w:top w:type="dxa" w:w="30"/>
              <w:left w:type="dxa" w:w="90"/>
              <w:bottom w:type="dxa" w:w="30"/>
              <w:right w:type="dxa" w:w="90"/>
            </w:tcMar>
            <w:vAlign w:val="top"/>
          </w:tcPr>
          <w:p>
            <w:r>
              <w:rPr>
                <w:sz w:val="16"/>
                <w:szCs w:val="16"/>
              </w:rPr>
              <w:t xml:space="preserve">FOCS 2024</w:t>
            </w:r>
          </w:p>
        </w:tc>
        <w:tc>
          <w:tcPr>
            <w:tcW w:type="dxa" w:w="1008"/>
            <w:tcMar>
              <w:top w:type="dxa" w:w="30"/>
              <w:left w:type="dxa" w:w="90"/>
              <w:bottom w:type="dxa" w:w="30"/>
              <w:right w:type="dxa" w:w="90"/>
            </w:tcMar>
            <w:vAlign w:val="top"/>
          </w:tcPr>
          <w:p>
            <w:r>
              <w:rPr>
                <w:b/>
                <w:bCs/>
                <w:color w:val="A31F34"/>
                <w:sz w:val="16"/>
                <w:szCs w:val="16"/>
              </w:rPr>
              <w:t xml:space="preserve">MIT</w:t>
            </w:r>
          </w:p>
        </w:tc>
      </w:tr>
      <w:tr>
        <w:trPr>
          <w:cantSplit/>
        </w:trPr>
        <w:tc>
          <w:tcPr>
            <w:tcW w:type="dxa" w:w="620"/>
            <w:shd w:fill="F7F9FC" w:color="auto" w:val="clear"/>
            <w:tcMar>
              <w:top w:type="dxa" w:w="30"/>
              <w:left w:type="dxa" w:w="90"/>
              <w:bottom w:type="dxa" w:w="30"/>
              <w:right w:type="dxa" w:w="90"/>
            </w:tcMar>
            <w:vAlign w:val="top"/>
          </w:tcPr>
          <w:p>
            <w:r>
              <w:rPr>
                <w:b/>
                <w:bCs/>
                <w:color w:val="A31F34"/>
                <w:sz w:val="16"/>
                <w:szCs w:val="16"/>
              </w:rPr>
              <w:t xml:space="preserve">M4</w:t>
            </w:r>
          </w:p>
        </w:tc>
        <w:tc>
          <w:tcPr>
            <w:tcW w:type="dxa" w:w="2150"/>
            <w:shd w:fill="F7F9FC" w:color="auto" w:val="clear"/>
            <w:tcMar>
              <w:top w:type="dxa" w:w="30"/>
              <w:left w:type="dxa" w:w="90"/>
              <w:bottom w:type="dxa" w:w="30"/>
              <w:right w:type="dxa" w:w="90"/>
            </w:tcMar>
            <w:vAlign w:val="top"/>
          </w:tcPr>
          <w:p>
            <w:r>
              <w:rPr>
                <w:sz w:val="16"/>
                <w:szCs w:val="16"/>
              </w:rPr>
              <w:t xml:space="preserve">Gu &amp; Polyanskiy (2023)</w:t>
            </w:r>
          </w:p>
        </w:tc>
        <w:tc>
          <w:tcPr>
            <w:tcW w:type="dxa" w:w="3830"/>
            <w:shd w:fill="F7F9FC" w:color="auto" w:val="clear"/>
            <w:tcMar>
              <w:top w:type="dxa" w:w="30"/>
              <w:left w:type="dxa" w:w="90"/>
              <w:bottom w:type="dxa" w:w="30"/>
              <w:right w:type="dxa" w:w="90"/>
            </w:tcMar>
            <w:vAlign w:val="top"/>
          </w:tcPr>
          <w:p>
            <w:r>
              <w:rPr>
                <w:sz w:val="16"/>
                <w:szCs w:val="16"/>
              </w:rPr>
              <w:t xml:space="preserve">Non-linear log-Sobolev inequalities for the Potts semigroup and applications to reconstruction problems</w:t>
            </w:r>
          </w:p>
        </w:tc>
        <w:tc>
          <w:tcPr>
            <w:tcW w:type="dxa" w:w="2030"/>
            <w:shd w:fill="F7F9FC" w:color="auto" w:val="clear"/>
            <w:tcMar>
              <w:top w:type="dxa" w:w="30"/>
              <w:left w:type="dxa" w:w="90"/>
              <w:bottom w:type="dxa" w:w="30"/>
              <w:right w:type="dxa" w:w="90"/>
            </w:tcMar>
            <w:vAlign w:val="top"/>
          </w:tcPr>
          <w:p>
            <w:r>
              <w:rPr>
                <w:sz w:val="16"/>
                <w:szCs w:val="16"/>
              </w:rPr>
              <w:t xml:space="preserve">Commun. Math. Phys. 404(2)</w:t>
            </w:r>
          </w:p>
        </w:tc>
        <w:tc>
          <w:tcPr>
            <w:tcW w:type="dxa" w:w="1008"/>
            <w:shd w:fill="F7F9FC" w:color="auto" w:val="clear"/>
            <w:tcMar>
              <w:top w:type="dxa" w:w="30"/>
              <w:left w:type="dxa" w:w="90"/>
              <w:bottom w:type="dxa" w:w="30"/>
              <w:right w:type="dxa" w:w="90"/>
            </w:tcMar>
            <w:vAlign w:val="top"/>
          </w:tcPr>
          <w:p>
            <w:r>
              <w:rPr>
                <w:b/>
                <w:bCs/>
                <w:color w:val="A31F34"/>
                <w:sz w:val="16"/>
                <w:szCs w:val="16"/>
              </w:rPr>
              <w:t xml:space="preserve">MIT</w:t>
            </w:r>
          </w:p>
        </w:tc>
      </w:tr>
      <w:tr>
        <w:trPr>
          <w:cantSplit/>
        </w:trPr>
        <w:tc>
          <w:tcPr>
            <w:tcW w:type="dxa" w:w="620"/>
            <w:tcMar>
              <w:top w:type="dxa" w:w="30"/>
              <w:left w:type="dxa" w:w="90"/>
              <w:bottom w:type="dxa" w:w="30"/>
              <w:right w:type="dxa" w:w="90"/>
            </w:tcMar>
            <w:vAlign w:val="top"/>
          </w:tcPr>
          <w:p>
            <w:r>
              <w:rPr>
                <w:b/>
                <w:bCs/>
                <w:color w:val="175E54"/>
                <w:sz w:val="16"/>
                <w:szCs w:val="16"/>
              </w:rPr>
              <w:t xml:space="preserve">S1</w:t>
            </w:r>
          </w:p>
        </w:tc>
        <w:tc>
          <w:tcPr>
            <w:tcW w:type="dxa" w:w="2150"/>
            <w:tcMar>
              <w:top w:type="dxa" w:w="30"/>
              <w:left w:type="dxa" w:w="90"/>
              <w:bottom w:type="dxa" w:w="30"/>
              <w:right w:type="dxa" w:w="90"/>
            </w:tcMar>
            <w:vAlign w:val="top"/>
          </w:tcPr>
          <w:p>
            <w:r>
              <w:rPr>
                <w:sz w:val="16"/>
                <w:szCs w:val="16"/>
              </w:rPr>
              <w:t xml:space="preserve">El Alaoui, Montanari &amp; Sellke (2021)</w:t>
            </w:r>
          </w:p>
        </w:tc>
        <w:tc>
          <w:tcPr>
            <w:tcW w:type="dxa" w:w="3830"/>
            <w:tcMar>
              <w:top w:type="dxa" w:w="30"/>
              <w:left w:type="dxa" w:w="90"/>
              <w:bottom w:type="dxa" w:w="30"/>
              <w:right w:type="dxa" w:w="90"/>
            </w:tcMar>
            <w:vAlign w:val="top"/>
          </w:tcPr>
          <w:p>
            <w:r>
              <w:rPr>
                <w:sz w:val="16"/>
                <w:szCs w:val="16"/>
              </w:rPr>
              <w:t xml:space="preserve">Optimization of mean-field spin glasses</w:t>
            </w:r>
          </w:p>
        </w:tc>
        <w:tc>
          <w:tcPr>
            <w:tcW w:type="dxa" w:w="2030"/>
            <w:tcMar>
              <w:top w:type="dxa" w:w="30"/>
              <w:left w:type="dxa" w:w="90"/>
              <w:bottom w:type="dxa" w:w="30"/>
              <w:right w:type="dxa" w:w="90"/>
            </w:tcMar>
            <w:vAlign w:val="top"/>
          </w:tcPr>
          <w:p>
            <w:r>
              <w:rPr>
                <w:sz w:val="16"/>
                <w:szCs w:val="16"/>
              </w:rPr>
              <w:t xml:space="preserve">Ann. Probab. 49(6)</w:t>
            </w:r>
          </w:p>
        </w:tc>
        <w:tc>
          <w:tcPr>
            <w:tcW w:type="dxa" w:w="1008"/>
            <w:tcMar>
              <w:top w:type="dxa" w:w="30"/>
              <w:left w:type="dxa" w:w="90"/>
              <w:bottom w:type="dxa" w:w="30"/>
              <w:right w:type="dxa" w:w="90"/>
            </w:tcMar>
            <w:vAlign w:val="top"/>
          </w:tcPr>
          <w:p>
            <w:r>
              <w:rPr>
                <w:b/>
                <w:bCs/>
                <w:color w:val="175E54"/>
                <w:sz w:val="16"/>
                <w:szCs w:val="16"/>
              </w:rPr>
              <w:t xml:space="preserve">Stanford</w:t>
            </w:r>
          </w:p>
        </w:tc>
      </w:tr>
      <w:tr>
        <w:trPr>
          <w:cantSplit/>
        </w:trPr>
        <w:tc>
          <w:tcPr>
            <w:tcW w:type="dxa" w:w="620"/>
            <w:shd w:fill="F7F9FC" w:color="auto" w:val="clear"/>
            <w:tcMar>
              <w:top w:type="dxa" w:w="30"/>
              <w:left w:type="dxa" w:w="90"/>
              <w:bottom w:type="dxa" w:w="30"/>
              <w:right w:type="dxa" w:w="90"/>
            </w:tcMar>
            <w:vAlign w:val="top"/>
          </w:tcPr>
          <w:p>
            <w:r>
              <w:rPr>
                <w:b/>
                <w:bCs/>
                <w:color w:val="175E54"/>
                <w:sz w:val="16"/>
                <w:szCs w:val="16"/>
              </w:rPr>
              <w:t xml:space="preserve">S2</w:t>
            </w:r>
          </w:p>
        </w:tc>
        <w:tc>
          <w:tcPr>
            <w:tcW w:type="dxa" w:w="2150"/>
            <w:shd w:fill="F7F9FC" w:color="auto" w:val="clear"/>
            <w:tcMar>
              <w:top w:type="dxa" w:w="30"/>
              <w:left w:type="dxa" w:w="90"/>
              <w:bottom w:type="dxa" w:w="30"/>
              <w:right w:type="dxa" w:w="90"/>
            </w:tcMar>
            <w:vAlign w:val="top"/>
          </w:tcPr>
          <w:p>
            <w:r>
              <w:rPr>
                <w:sz w:val="16"/>
                <w:szCs w:val="16"/>
              </w:rPr>
              <w:t xml:space="preserve">Chatterjee (2021)</w:t>
            </w:r>
          </w:p>
        </w:tc>
        <w:tc>
          <w:tcPr>
            <w:tcW w:type="dxa" w:w="3830"/>
            <w:shd w:fill="F7F9FC" w:color="auto" w:val="clear"/>
            <w:tcMar>
              <w:top w:type="dxa" w:w="30"/>
              <w:left w:type="dxa" w:w="90"/>
              <w:bottom w:type="dxa" w:w="30"/>
              <w:right w:type="dxa" w:w="90"/>
            </w:tcMar>
            <w:vAlign w:val="top"/>
          </w:tcPr>
          <w:p>
            <w:r>
              <w:rPr>
                <w:sz w:val="16"/>
                <w:szCs w:val="16"/>
              </w:rPr>
              <w:t xml:space="preserve">A probabilistic mechanism for quark confinement</w:t>
            </w:r>
          </w:p>
        </w:tc>
        <w:tc>
          <w:tcPr>
            <w:tcW w:type="dxa" w:w="2030"/>
            <w:shd w:fill="F7F9FC" w:color="auto" w:val="clear"/>
            <w:tcMar>
              <w:top w:type="dxa" w:w="30"/>
              <w:left w:type="dxa" w:w="90"/>
              <w:bottom w:type="dxa" w:w="30"/>
              <w:right w:type="dxa" w:w="90"/>
            </w:tcMar>
            <w:vAlign w:val="top"/>
          </w:tcPr>
          <w:p>
            <w:r>
              <w:rPr>
                <w:sz w:val="16"/>
                <w:szCs w:val="16"/>
              </w:rPr>
              <w:t xml:space="preserve">Commun. Math. Phys. 385</w:t>
            </w:r>
          </w:p>
        </w:tc>
        <w:tc>
          <w:tcPr>
            <w:tcW w:type="dxa" w:w="1008"/>
            <w:shd w:fill="F7F9FC" w:color="auto" w:val="clear"/>
            <w:tcMar>
              <w:top w:type="dxa" w:w="30"/>
              <w:left w:type="dxa" w:w="90"/>
              <w:bottom w:type="dxa" w:w="30"/>
              <w:right w:type="dxa" w:w="90"/>
            </w:tcMar>
            <w:vAlign w:val="top"/>
          </w:tcPr>
          <w:p>
            <w:r>
              <w:rPr>
                <w:b/>
                <w:bCs/>
                <w:color w:val="175E54"/>
                <w:sz w:val="16"/>
                <w:szCs w:val="16"/>
              </w:rPr>
              <w:t xml:space="preserve">Stanford</w:t>
            </w:r>
          </w:p>
        </w:tc>
      </w:tr>
      <w:tr>
        <w:trPr>
          <w:cantSplit/>
        </w:trPr>
        <w:tc>
          <w:tcPr>
            <w:tcW w:type="dxa" w:w="620"/>
            <w:tcMar>
              <w:top w:type="dxa" w:w="30"/>
              <w:left w:type="dxa" w:w="90"/>
              <w:bottom w:type="dxa" w:w="30"/>
              <w:right w:type="dxa" w:w="90"/>
            </w:tcMar>
            <w:vAlign w:val="top"/>
          </w:tcPr>
          <w:p>
            <w:r>
              <w:rPr>
                <w:b/>
                <w:bCs/>
                <w:color w:val="175E54"/>
                <w:sz w:val="16"/>
                <w:szCs w:val="16"/>
              </w:rPr>
              <w:t xml:space="preserve">S3</w:t>
            </w:r>
          </w:p>
        </w:tc>
        <w:tc>
          <w:tcPr>
            <w:tcW w:type="dxa" w:w="2150"/>
            <w:tcMar>
              <w:top w:type="dxa" w:w="30"/>
              <w:left w:type="dxa" w:w="90"/>
              <w:bottom w:type="dxa" w:w="30"/>
              <w:right w:type="dxa" w:w="90"/>
            </w:tcMar>
            <w:vAlign w:val="top"/>
          </w:tcPr>
          <w:p>
            <w:r>
              <w:rPr>
                <w:sz w:val="16"/>
                <w:szCs w:val="16"/>
              </w:rPr>
              <w:t xml:space="preserve">Anari, Liu &amp; Oveis Gharan (2020)</w:t>
            </w:r>
          </w:p>
        </w:tc>
        <w:tc>
          <w:tcPr>
            <w:tcW w:type="dxa" w:w="3830"/>
            <w:tcMar>
              <w:top w:type="dxa" w:w="30"/>
              <w:left w:type="dxa" w:w="90"/>
              <w:bottom w:type="dxa" w:w="30"/>
              <w:right w:type="dxa" w:w="90"/>
            </w:tcMar>
            <w:vAlign w:val="top"/>
          </w:tcPr>
          <w:p>
            <w:r>
              <w:rPr>
                <w:sz w:val="16"/>
                <w:szCs w:val="16"/>
              </w:rPr>
              <w:t xml:space="preserve">Spectral independence in high-dimensional expanders and applications to the hardcore model</w:t>
            </w:r>
          </w:p>
        </w:tc>
        <w:tc>
          <w:tcPr>
            <w:tcW w:type="dxa" w:w="2030"/>
            <w:tcMar>
              <w:top w:type="dxa" w:w="30"/>
              <w:left w:type="dxa" w:w="90"/>
              <w:bottom w:type="dxa" w:w="30"/>
              <w:right w:type="dxa" w:w="90"/>
            </w:tcMar>
            <w:vAlign w:val="top"/>
          </w:tcPr>
          <w:p>
            <w:r>
              <w:rPr>
                <w:sz w:val="16"/>
                <w:szCs w:val="16"/>
              </w:rPr>
              <w:t xml:space="preserve">FOCS 2020</w:t>
            </w:r>
          </w:p>
        </w:tc>
        <w:tc>
          <w:tcPr>
            <w:tcW w:type="dxa" w:w="1008"/>
            <w:tcMar>
              <w:top w:type="dxa" w:w="30"/>
              <w:left w:type="dxa" w:w="90"/>
              <w:bottom w:type="dxa" w:w="30"/>
              <w:right w:type="dxa" w:w="90"/>
            </w:tcMar>
            <w:vAlign w:val="top"/>
          </w:tcPr>
          <w:p>
            <w:r>
              <w:rPr>
                <w:b/>
                <w:bCs/>
                <w:color w:val="175E54"/>
                <w:sz w:val="16"/>
                <w:szCs w:val="16"/>
              </w:rPr>
              <w:t xml:space="preserve">Stanford</w:t>
            </w:r>
          </w:p>
        </w:tc>
      </w:tr>
      <w:tr>
        <w:trPr>
          <w:cantSplit/>
        </w:trPr>
        <w:tc>
          <w:tcPr>
            <w:tcW w:type="dxa" w:w="620"/>
            <w:shd w:fill="F7F9FC" w:color="auto" w:val="clear"/>
            <w:tcMar>
              <w:top w:type="dxa" w:w="30"/>
              <w:left w:type="dxa" w:w="90"/>
              <w:bottom w:type="dxa" w:w="30"/>
              <w:right w:type="dxa" w:w="90"/>
            </w:tcMar>
            <w:vAlign w:val="top"/>
          </w:tcPr>
          <w:p>
            <w:r>
              <w:rPr>
                <w:b/>
                <w:bCs/>
                <w:color w:val="175E54"/>
                <w:sz w:val="16"/>
                <w:szCs w:val="16"/>
              </w:rPr>
              <w:t xml:space="preserve">S4</w:t>
            </w:r>
          </w:p>
        </w:tc>
        <w:tc>
          <w:tcPr>
            <w:tcW w:type="dxa" w:w="2150"/>
            <w:shd w:fill="F7F9FC" w:color="auto" w:val="clear"/>
            <w:tcMar>
              <w:top w:type="dxa" w:w="30"/>
              <w:left w:type="dxa" w:w="90"/>
              <w:bottom w:type="dxa" w:w="30"/>
              <w:right w:type="dxa" w:w="90"/>
            </w:tcMar>
            <w:vAlign w:val="top"/>
          </w:tcPr>
          <w:p>
            <w:r>
              <w:rPr>
                <w:sz w:val="16"/>
                <w:szCs w:val="16"/>
              </w:rPr>
              <w:t xml:space="preserve">Chatterjee (2020)</w:t>
            </w:r>
          </w:p>
        </w:tc>
        <w:tc>
          <w:tcPr>
            <w:tcW w:type="dxa" w:w="3830"/>
            <w:shd w:fill="F7F9FC" w:color="auto" w:val="clear"/>
            <w:tcMar>
              <w:top w:type="dxa" w:w="30"/>
              <w:left w:type="dxa" w:w="90"/>
              <w:bottom w:type="dxa" w:w="30"/>
              <w:right w:type="dxa" w:w="90"/>
            </w:tcMar>
            <w:vAlign w:val="top"/>
          </w:tcPr>
          <w:p>
            <w:r>
              <w:rPr>
                <w:sz w:val="16"/>
                <w:szCs w:val="16"/>
              </w:rPr>
              <w:t xml:space="preserve">Wilson loops in Ising lattice gauge theory</w:t>
            </w:r>
          </w:p>
        </w:tc>
        <w:tc>
          <w:tcPr>
            <w:tcW w:type="dxa" w:w="2030"/>
            <w:shd w:fill="F7F9FC" w:color="auto" w:val="clear"/>
            <w:tcMar>
              <w:top w:type="dxa" w:w="30"/>
              <w:left w:type="dxa" w:w="90"/>
              <w:bottom w:type="dxa" w:w="30"/>
              <w:right w:type="dxa" w:w="90"/>
            </w:tcMar>
            <w:vAlign w:val="top"/>
          </w:tcPr>
          <w:p>
            <w:r>
              <w:rPr>
                <w:sz w:val="16"/>
                <w:szCs w:val="16"/>
              </w:rPr>
              <w:t xml:space="preserve">Commun. Math. Phys. 377</w:t>
            </w:r>
          </w:p>
        </w:tc>
        <w:tc>
          <w:tcPr>
            <w:tcW w:type="dxa" w:w="1008"/>
            <w:shd w:fill="F7F9FC" w:color="auto" w:val="clear"/>
            <w:tcMar>
              <w:top w:type="dxa" w:w="30"/>
              <w:left w:type="dxa" w:w="90"/>
              <w:bottom w:type="dxa" w:w="30"/>
              <w:right w:type="dxa" w:w="90"/>
            </w:tcMar>
            <w:vAlign w:val="top"/>
          </w:tcPr>
          <w:p>
            <w:r>
              <w:rPr>
                <w:b/>
                <w:bCs/>
                <w:color w:val="175E54"/>
                <w:sz w:val="16"/>
                <w:szCs w:val="16"/>
              </w:rPr>
              <w:t xml:space="preserve">Stanford</w:t>
            </w:r>
          </w:p>
        </w:tc>
      </w:tr>
      <w:tr>
        <w:trPr>
          <w:cantSplit/>
        </w:trPr>
        <w:tc>
          <w:tcPr>
            <w:tcW w:type="dxa" w:w="620"/>
            <w:tcMar>
              <w:top w:type="dxa" w:w="30"/>
              <w:left w:type="dxa" w:w="90"/>
              <w:bottom w:type="dxa" w:w="30"/>
              <w:right w:type="dxa" w:w="90"/>
            </w:tcMar>
            <w:vAlign w:val="top"/>
          </w:tcPr>
          <w:p>
            <w:r>
              <w:rPr>
                <w:b/>
                <w:bCs/>
                <w:color w:val="215CAF"/>
                <w:sz w:val="16"/>
                <w:szCs w:val="16"/>
              </w:rPr>
              <w:t xml:space="preserve">E1</w:t>
            </w:r>
          </w:p>
        </w:tc>
        <w:tc>
          <w:tcPr>
            <w:tcW w:type="dxa" w:w="2150"/>
            <w:tcMar>
              <w:top w:type="dxa" w:w="30"/>
              <w:left w:type="dxa" w:w="90"/>
              <w:bottom w:type="dxa" w:w="30"/>
              <w:right w:type="dxa" w:w="90"/>
            </w:tcMar>
            <w:vAlign w:val="top"/>
          </w:tcPr>
          <w:p>
            <w:r>
              <w:rPr>
                <w:sz w:val="16"/>
                <w:szCs w:val="16"/>
              </w:rPr>
              <w:t xml:space="preserve">Köhler-Schindler &amp; Tassion (2023)</w:t>
            </w:r>
          </w:p>
        </w:tc>
        <w:tc>
          <w:tcPr>
            <w:tcW w:type="dxa" w:w="3830"/>
            <w:tcMar>
              <w:top w:type="dxa" w:w="30"/>
              <w:left w:type="dxa" w:w="90"/>
              <w:bottom w:type="dxa" w:w="30"/>
              <w:right w:type="dxa" w:w="90"/>
            </w:tcMar>
            <w:vAlign w:val="top"/>
          </w:tcPr>
          <w:p>
            <w:r>
              <w:rPr>
                <w:sz w:val="16"/>
                <w:szCs w:val="16"/>
              </w:rPr>
              <w:t xml:space="preserve">Crossing probabilities for planar percolation</w:t>
            </w:r>
          </w:p>
        </w:tc>
        <w:tc>
          <w:tcPr>
            <w:tcW w:type="dxa" w:w="2030"/>
            <w:tcMar>
              <w:top w:type="dxa" w:w="30"/>
              <w:left w:type="dxa" w:w="90"/>
              <w:bottom w:type="dxa" w:w="30"/>
              <w:right w:type="dxa" w:w="90"/>
            </w:tcMar>
            <w:vAlign w:val="top"/>
          </w:tcPr>
          <w:p>
            <w:r>
              <w:rPr>
                <w:sz w:val="16"/>
                <w:szCs w:val="16"/>
              </w:rPr>
              <w:t xml:space="preserve">Duke Math. J. 172(4)</w:t>
            </w:r>
          </w:p>
        </w:tc>
        <w:tc>
          <w:tcPr>
            <w:tcW w:type="dxa" w:w="1008"/>
            <w:tcMar>
              <w:top w:type="dxa" w:w="30"/>
              <w:left w:type="dxa" w:w="90"/>
              <w:bottom w:type="dxa" w:w="30"/>
              <w:right w:type="dxa" w:w="90"/>
            </w:tcMar>
            <w:vAlign w:val="top"/>
          </w:tcPr>
          <w:p>
            <w:r>
              <w:rPr>
                <w:b/>
                <w:bCs/>
                <w:color w:val="215CAF"/>
                <w:sz w:val="16"/>
                <w:szCs w:val="16"/>
              </w:rPr>
              <w:t xml:space="preserve">ETH Zürich</w:t>
            </w:r>
          </w:p>
        </w:tc>
      </w:tr>
      <w:tr>
        <w:trPr>
          <w:cantSplit/>
        </w:trPr>
        <w:tc>
          <w:tcPr>
            <w:tcW w:type="dxa" w:w="620"/>
            <w:shd w:fill="F7F9FC" w:color="auto" w:val="clear"/>
            <w:tcMar>
              <w:top w:type="dxa" w:w="30"/>
              <w:left w:type="dxa" w:w="90"/>
              <w:bottom w:type="dxa" w:w="30"/>
              <w:right w:type="dxa" w:w="90"/>
            </w:tcMar>
            <w:vAlign w:val="top"/>
          </w:tcPr>
          <w:p>
            <w:r>
              <w:rPr>
                <w:b/>
                <w:bCs/>
                <w:color w:val="215CAF"/>
                <w:sz w:val="16"/>
                <w:szCs w:val="16"/>
              </w:rPr>
              <w:t xml:space="preserve">E2</w:t>
            </w:r>
          </w:p>
        </w:tc>
        <w:tc>
          <w:tcPr>
            <w:tcW w:type="dxa" w:w="2150"/>
            <w:shd w:fill="F7F9FC" w:color="auto" w:val="clear"/>
            <w:tcMar>
              <w:top w:type="dxa" w:w="30"/>
              <w:left w:type="dxa" w:w="90"/>
              <w:bottom w:type="dxa" w:w="30"/>
              <w:right w:type="dxa" w:w="90"/>
            </w:tcMar>
            <w:vAlign w:val="top"/>
          </w:tcPr>
          <w:p>
            <w:r>
              <w:rPr>
                <w:sz w:val="16"/>
                <w:szCs w:val="16"/>
              </w:rPr>
              <w:t xml:space="preserve">Holden &amp; Sun (2023)</w:t>
            </w:r>
          </w:p>
        </w:tc>
        <w:tc>
          <w:tcPr>
            <w:tcW w:type="dxa" w:w="3830"/>
            <w:shd w:fill="F7F9FC" w:color="auto" w:val="clear"/>
            <w:tcMar>
              <w:top w:type="dxa" w:w="30"/>
              <w:left w:type="dxa" w:w="90"/>
              <w:bottom w:type="dxa" w:w="30"/>
              <w:right w:type="dxa" w:w="90"/>
            </w:tcMar>
            <w:vAlign w:val="top"/>
          </w:tcPr>
          <w:p>
            <w:r>
              <w:rPr>
                <w:sz w:val="16"/>
                <w:szCs w:val="16"/>
              </w:rPr>
              <w:t xml:space="preserve">Convergence of uniform triangulations under the Cardy embedding</w:t>
            </w:r>
          </w:p>
        </w:tc>
        <w:tc>
          <w:tcPr>
            <w:tcW w:type="dxa" w:w="2030"/>
            <w:shd w:fill="F7F9FC" w:color="auto" w:val="clear"/>
            <w:tcMar>
              <w:top w:type="dxa" w:w="30"/>
              <w:left w:type="dxa" w:w="90"/>
              <w:bottom w:type="dxa" w:w="30"/>
              <w:right w:type="dxa" w:w="90"/>
            </w:tcMar>
            <w:vAlign w:val="top"/>
          </w:tcPr>
          <w:p>
            <w:r>
              <w:rPr>
                <w:sz w:val="16"/>
                <w:szCs w:val="16"/>
              </w:rPr>
              <w:t xml:space="preserve">Acta Math. 230(1)</w:t>
            </w:r>
          </w:p>
        </w:tc>
        <w:tc>
          <w:tcPr>
            <w:tcW w:type="dxa" w:w="1008"/>
            <w:shd w:fill="F7F9FC" w:color="auto" w:val="clear"/>
            <w:tcMar>
              <w:top w:type="dxa" w:w="30"/>
              <w:left w:type="dxa" w:w="90"/>
              <w:bottom w:type="dxa" w:w="30"/>
              <w:right w:type="dxa" w:w="90"/>
            </w:tcMar>
            <w:vAlign w:val="top"/>
          </w:tcPr>
          <w:p>
            <w:r>
              <w:rPr>
                <w:b/>
                <w:bCs/>
                <w:color w:val="215CAF"/>
                <w:sz w:val="16"/>
                <w:szCs w:val="16"/>
              </w:rPr>
              <w:t xml:space="preserve">ETH Zürich</w:t>
            </w:r>
          </w:p>
        </w:tc>
      </w:tr>
      <w:tr>
        <w:trPr>
          <w:cantSplit/>
        </w:trPr>
        <w:tc>
          <w:tcPr>
            <w:tcW w:type="dxa" w:w="620"/>
            <w:tcMar>
              <w:top w:type="dxa" w:w="30"/>
              <w:left w:type="dxa" w:w="90"/>
              <w:bottom w:type="dxa" w:w="30"/>
              <w:right w:type="dxa" w:w="90"/>
            </w:tcMar>
            <w:vAlign w:val="top"/>
          </w:tcPr>
          <w:p>
            <w:r>
              <w:rPr>
                <w:b/>
                <w:bCs/>
                <w:color w:val="215CAF"/>
                <w:sz w:val="16"/>
                <w:szCs w:val="16"/>
              </w:rPr>
              <w:t xml:space="preserve">E3</w:t>
            </w:r>
          </w:p>
        </w:tc>
        <w:tc>
          <w:tcPr>
            <w:tcW w:type="dxa" w:w="2150"/>
            <w:tcMar>
              <w:top w:type="dxa" w:w="30"/>
              <w:left w:type="dxa" w:w="90"/>
              <w:bottom w:type="dxa" w:w="30"/>
              <w:right w:type="dxa" w:w="90"/>
            </w:tcMar>
            <w:vAlign w:val="top"/>
          </w:tcPr>
          <w:p>
            <w:r>
              <w:rPr>
                <w:sz w:val="16"/>
                <w:szCs w:val="16"/>
              </w:rPr>
              <w:t xml:space="preserve">Bandeira, El Alaoui, Hopkins, Schramm, Wein &amp; Zadik (2022)</w:t>
            </w:r>
          </w:p>
        </w:tc>
        <w:tc>
          <w:tcPr>
            <w:tcW w:type="dxa" w:w="3830"/>
            <w:tcMar>
              <w:top w:type="dxa" w:w="30"/>
              <w:left w:type="dxa" w:w="90"/>
              <w:bottom w:type="dxa" w:w="30"/>
              <w:right w:type="dxa" w:w="90"/>
            </w:tcMar>
            <w:vAlign w:val="top"/>
          </w:tcPr>
          <w:p>
            <w:r>
              <w:rPr>
                <w:sz w:val="16"/>
                <w:szCs w:val="16"/>
              </w:rPr>
              <w:t xml:space="preserve">The Franz-Parisi criterion and computational trade-offs in high dimensional statistics</w:t>
            </w:r>
          </w:p>
        </w:tc>
        <w:tc>
          <w:tcPr>
            <w:tcW w:type="dxa" w:w="2030"/>
            <w:tcMar>
              <w:top w:type="dxa" w:w="30"/>
              <w:left w:type="dxa" w:w="90"/>
              <w:bottom w:type="dxa" w:w="30"/>
              <w:right w:type="dxa" w:w="90"/>
            </w:tcMar>
            <w:vAlign w:val="top"/>
          </w:tcPr>
          <w:p>
            <w:r>
              <w:rPr>
                <w:sz w:val="16"/>
                <w:szCs w:val="16"/>
              </w:rPr>
              <w:t xml:space="preserve">NeurIPS 2022</w:t>
            </w:r>
          </w:p>
        </w:tc>
        <w:tc>
          <w:tcPr>
            <w:tcW w:type="dxa" w:w="1008"/>
            <w:tcMar>
              <w:top w:type="dxa" w:w="30"/>
              <w:left w:type="dxa" w:w="90"/>
              <w:bottom w:type="dxa" w:w="30"/>
              <w:right w:type="dxa" w:w="90"/>
            </w:tcMar>
            <w:vAlign w:val="top"/>
          </w:tcPr>
          <w:p>
            <w:r>
              <w:rPr>
                <w:b/>
                <w:bCs/>
                <w:color w:val="215CAF"/>
                <w:sz w:val="16"/>
                <w:szCs w:val="16"/>
              </w:rPr>
              <w:t xml:space="preserve">ETH Zürich</w:t>
            </w:r>
          </w:p>
        </w:tc>
      </w:tr>
      <w:tr>
        <w:trPr>
          <w:cantSplit/>
        </w:trPr>
        <w:tc>
          <w:tcPr>
            <w:tcW w:type="dxa" w:w="620"/>
            <w:shd w:fill="F7F9FC" w:color="auto" w:val="clear"/>
            <w:tcMar>
              <w:top w:type="dxa" w:w="30"/>
              <w:left w:type="dxa" w:w="90"/>
              <w:bottom w:type="dxa" w:w="30"/>
              <w:right w:type="dxa" w:w="90"/>
            </w:tcMar>
            <w:vAlign w:val="top"/>
          </w:tcPr>
          <w:p>
            <w:r>
              <w:rPr>
                <w:b/>
                <w:bCs/>
                <w:color w:val="215CAF"/>
                <w:sz w:val="16"/>
                <w:szCs w:val="16"/>
              </w:rPr>
              <w:t xml:space="preserve">E4</w:t>
            </w:r>
          </w:p>
        </w:tc>
        <w:tc>
          <w:tcPr>
            <w:tcW w:type="dxa" w:w="2150"/>
            <w:shd w:fill="F7F9FC" w:color="auto" w:val="clear"/>
            <w:tcMar>
              <w:top w:type="dxa" w:w="30"/>
              <w:left w:type="dxa" w:w="90"/>
              <w:bottom w:type="dxa" w:w="30"/>
              <w:right w:type="dxa" w:w="90"/>
            </w:tcMar>
            <w:vAlign w:val="top"/>
          </w:tcPr>
          <w:p>
            <w:r>
              <w:rPr>
                <w:sz w:val="16"/>
                <w:szCs w:val="16"/>
              </w:rPr>
              <w:t xml:space="preserve">Duminil-Copin, Manolescu &amp; Tassion (2021)</w:t>
            </w:r>
          </w:p>
        </w:tc>
        <w:tc>
          <w:tcPr>
            <w:tcW w:type="dxa" w:w="3830"/>
            <w:shd w:fill="F7F9FC" w:color="auto" w:val="clear"/>
            <w:tcMar>
              <w:top w:type="dxa" w:w="30"/>
              <w:left w:type="dxa" w:w="90"/>
              <w:bottom w:type="dxa" w:w="30"/>
              <w:right w:type="dxa" w:w="90"/>
            </w:tcMar>
            <w:vAlign w:val="top"/>
          </w:tcPr>
          <w:p>
            <w:r>
              <w:rPr>
                <w:sz w:val="16"/>
                <w:szCs w:val="16"/>
              </w:rPr>
              <w:t xml:space="preserve">Planar random-cluster model: Fractal properties of the critical phase</w:t>
            </w:r>
          </w:p>
        </w:tc>
        <w:tc>
          <w:tcPr>
            <w:tcW w:type="dxa" w:w="2030"/>
            <w:shd w:fill="F7F9FC" w:color="auto" w:val="clear"/>
            <w:tcMar>
              <w:top w:type="dxa" w:w="30"/>
              <w:left w:type="dxa" w:w="90"/>
              <w:bottom w:type="dxa" w:w="30"/>
              <w:right w:type="dxa" w:w="90"/>
            </w:tcMar>
            <w:vAlign w:val="top"/>
          </w:tcPr>
          <w:p>
            <w:r>
              <w:rPr>
                <w:sz w:val="16"/>
                <w:szCs w:val="16"/>
              </w:rPr>
              <w:t xml:space="preserve">Probab. Theory Relat. Fields 181</w:t>
            </w:r>
          </w:p>
        </w:tc>
        <w:tc>
          <w:tcPr>
            <w:tcW w:type="dxa" w:w="1008"/>
            <w:shd w:fill="F7F9FC" w:color="auto" w:val="clear"/>
            <w:tcMar>
              <w:top w:type="dxa" w:w="30"/>
              <w:left w:type="dxa" w:w="90"/>
              <w:bottom w:type="dxa" w:w="30"/>
              <w:right w:type="dxa" w:w="90"/>
            </w:tcMar>
            <w:vAlign w:val="top"/>
          </w:tcPr>
          <w:p>
            <w:r>
              <w:rPr>
                <w:b/>
                <w:bCs/>
                <w:color w:val="215CAF"/>
                <w:sz w:val="16"/>
                <w:szCs w:val="16"/>
              </w:rPr>
              <w:t xml:space="preserve">ETH Zürich</w:t>
            </w:r>
          </w:p>
        </w:tc>
      </w:tr>
    </w:tbl>
    <w:p>
      <w:pPr>
        <w:spacing w:after="160"/>
      </w:pPr>
    </w:p>
    <w:p>
      <w:pPr>
        <w:pStyle w:val="Heading1"/>
        <w:pageBreakBefore/>
      </w:pPr>
      <w:r>
        <w:rPr>
          <w:color w:val="B4410C"/>
        </w:rPr>
        <w:t xml:space="preserve">4. California Institute of Technology (Caltech)</w:t>
      </w:r>
    </w:p>
    <w:p>
      <w:pPr>
        <w:spacing w:after="120"/>
        <w:jc w:val="both"/>
      </w:pPr>
      <w:r>
        <w:t xml:space="preserve">At Caltech, statistical physics meets quantum information at the Institute for Quantum Information and Matter. The group of John Preskill and Hsin-Yuan Huang contributes learning of ground states with guarantees in a quantum phase [C1], quantum local minima under thermal dynamics [C2] and random circuits that form </w:t>
      </w:r>
      <m:oMath>
        <m:r>
          <m:t>k</m:t>
        </m:r>
      </m:oMath>
      <w:r>
        <w:t xml:space="preserve">-designs at logarithmic depth [C4]. Olexei Motrunich and Sanjay Moudgalya gave the algebraic theory of Hilbert space fragmentation [C3].</w:t>
      </w:r>
    </w:p>
    <w:p>
      <w:pPr>
        <w:pStyle w:val="Heading2"/>
        <w:keepNext/>
      </w:pPr>
      <w:r>
        <w:rPr>
          <w:color w:val="B4410C"/>
        </w:rPr>
        <w:t xml:space="preserve">C1  </w:t>
      </w:r>
      <w:r>
        <w:rPr>
          <w:color w:val="1F3864"/>
        </w:rPr>
        <w:t xml:space="preserve">Provably efficient machine learning for quantum many-body problems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Hsin-Yuan Huang, Richard Kueng, Giacomo Torlai, Victor V. Albert, John Preskill</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Science, vol. 377(6613), art. eabk3333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evz5mvtnkewt1dxro66ms">
              <w:r>
                <w:rPr>
                  <w:color w:val="1D4ED8"/>
                  <w:sz w:val="18"/>
                  <w:szCs w:val="18"/>
                  <w:u w:val="single"/>
                </w:rPr>
                <w:t xml:space="preserve">https://doi.org/10.1126/science.abk3333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H.-Y. Huang, J. Preskill: Institute for Quantum Information and Matter, Caltech; V. V. Albert: NIST / University of Maryland (QuICS); R. Kueng: JKU Linz; G. Torlai: AWS Center for Quantum Computing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ground states of local Hamiltonians · gapped quantum phases · classical shadows · learning with guarantees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B4410C"/>
        </w:rPr>
        <w:t xml:space="preserve">Summary. </w:t>
      </w:r>
      <w:r>
        <w:t xml:space="preserve">Consider a family of local Hamiltonians </w:t>
      </w:r>
      <m:oMath>
        <m:r>
          <m:t>H</m:t>
        </m:r>
        <m:d>
          <m:dPr>
            <m:begChr m:val="("/>
            <m:sepChr m:val=""/>
            <m:endChr m:val=")"/>
            <m:grow/>
          </m:dPr>
          <m:e>
            <m:r>
              <m:t>x</m:t>
            </m:r>
          </m:e>
        </m:d>
      </m:oMath>
      <w:r>
        <w:t xml:space="preserve"> on </w:t>
      </w:r>
      <m:oMath>
        <m:r>
          <m:t>n</m:t>
        </m:r>
      </m:oMath>
      <w:r>
        <w:t xml:space="preserve"> qubits in finite spatial dimension that depend smoothly on the parameter </w:t>
      </w:r>
      <m:oMath>
        <m:r>
          <m:t>x</m:t>
        </m:r>
        <m:r>
          <m:rPr>
            <m:sty m:val="p"/>
          </m:rPr>
          <m:t>∈</m:t>
        </m:r>
        <m:sSup>
          <m:e>
            <m:d>
              <m:dPr>
                <m:begChr m:val="["/>
                <m:sepChr m:val=""/>
                <m:endChr m:val="]"/>
                <m:grow/>
              </m:dPr>
              <m:e>
                <m:r>
                  <m:rPr>
                    <m:sty m:val="p"/>
                  </m:rPr>
                  <m:t>−</m:t>
                </m:r>
                <m:r>
                  <m:t>1</m:t>
                </m:r>
                <m:r>
                  <m:rPr>
                    <m:sty m:val="p"/>
                  </m:rPr>
                  <m:t>,</m:t>
                </m:r>
                <m:r>
                  <m:t>1</m:t>
                </m:r>
              </m:e>
            </m:d>
          </m:e>
          <m:sup>
            <m:r>
              <m:t>m</m:t>
            </m:r>
          </m:sup>
        </m:sSup>
      </m:oMath>
      <w:r>
        <w:t xml:space="preserve"> and have a spectral gap bounded from below, so that they belong to the same phase. The training data are pairs (parameter, “classical shadow” of the ground state), built from random Pauli measurements on each qubit. The main theorem shows that a classical learning algorithm predicts ground-state expectations of sums of few-body observables, with average error </w:t>
      </w:r>
      <m:oMath>
        <m:r>
          <m:t>ε</m:t>
        </m:r>
      </m:oMath>
      <w:r>
        <w:t xml:space="preserve">, from a number of data that is polynomial in the system size for fixed </w:t>
      </w:r>
      <m:oMath>
        <m:r>
          <m:t>ε</m:t>
        </m:r>
      </m:oMath>
      <w:r>
        <w:t xml:space="preserve">. The proof relies on the smoothness of local expectations along gapped paths. A second theorem gives efficient classical classification of a broad class of quantum phases.</w:t>
      </w:r>
    </w:p>
    <w:p>
      <w:pPr>
        <w:keepNext/>
        <w:spacing w:after="40" w:before="80"/>
      </w:pPr>
      <w:r>
        <w:rPr>
          <w:b/>
          <w:bCs/>
          <w:color w:val="B4410C"/>
        </w:rPr>
        <w:t xml:space="preserve">Key equation.</w:t>
      </w:r>
      <w:r>
        <w:rPr>
          <w:i/>
          <w:iCs/>
          <w:color w:val="5B6573"/>
          <w:sz w:val="18"/>
          <w:szCs w:val="18"/>
        </w:rPr>
        <w:t xml:space="preserve">  (representative formulation of the classical shadow and of the prediction guarantee)</w:t>
      </w:r>
    </w:p>
    <w:p>
      <w:pPr>
        <w:pStyle w:val="Equation"/>
      </w:pPr>
      <m:oMathPara>
        <m:oMathParaPr>
          <m:jc m:val="center"/>
        </m:oMathParaPr>
        <m:oMath>
          <m:sSub>
            <m:e>
              <m:r>
                <m:t>σ</m:t>
              </m:r>
            </m:e>
            <m:sub>
              <m:r>
                <m:t>T</m:t>
              </m:r>
            </m:sub>
          </m:sSub>
          <m:d>
            <m:dPr>
              <m:begChr m:val="("/>
              <m:sepChr m:val=""/>
              <m:endChr m:val=")"/>
              <m:grow/>
            </m:dPr>
            <m:e>
              <m:r>
                <m:t>ρ</m:t>
              </m:r>
            </m:e>
          </m:d>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sSubSup>
                <m:e>
                  <m:r>
                    <m:rPr>
                      <m:sty m:val="p"/>
                    </m:rPr>
                    <m:t>⨂</m:t>
                  </m:r>
                </m:e>
                <m:sub>
                  <m:r>
                    <m:t>i</m:t>
                  </m:r>
                  <m:r>
                    <m:rPr>
                      <m:sty m:val="p"/>
                    </m:rPr>
                    <m:t>=</m:t>
                  </m:r>
                  <m:r>
                    <m:t>1</m:t>
                  </m:r>
                </m:sub>
                <m:sup>
                  <m:r>
                    <m:t>n</m:t>
                  </m:r>
                </m:sup>
              </m:sSubSup>
            </m:e>
          </m:nary>
          <m:d>
            <m:dPr>
              <m:begChr m:val="("/>
              <m:sepChr m:val=""/>
              <m:endChr m:val=")"/>
              <m:grow/>
            </m:dPr>
            <m:e>
              <m:r>
                <m:t>3</m:t>
              </m:r>
              <m:d>
                <m:dPr>
                  <m:begChr m:val="|"/>
                  <m:sepChr m:val=""/>
                  <m:endChr m:val="⟩"/>
                  <m:grow/>
                </m:dPr>
                <m:e>
                  <m:sSubSup>
                    <m:e>
                      <m:r>
                        <m:t>s</m:t>
                      </m:r>
                    </m:e>
                    <m:sub>
                      <m:r>
                        <m:t>i</m:t>
                      </m:r>
                    </m:sub>
                    <m:sup>
                      <m:d>
                        <m:dPr>
                          <m:begChr m:val="("/>
                          <m:sepChr m:val=""/>
                          <m:endChr m:val=")"/>
                          <m:grow/>
                        </m:dPr>
                        <m:e>
                          <m:r>
                            <m:t>t</m:t>
                          </m:r>
                        </m:e>
                      </m:d>
                    </m:sup>
                  </m:sSubSup>
                </m:e>
              </m:d>
              <m:d>
                <m:dPr>
                  <m:begChr m:val="⟨"/>
                  <m:sepChr m:val=""/>
                  <m:endChr m:val="|"/>
                  <m:grow/>
                </m:dPr>
                <m:e>
                  <m:sSubSup>
                    <m:e>
                      <m:r>
                        <m:t>s</m:t>
                      </m:r>
                    </m:e>
                    <m:sub>
                      <m:r>
                        <m:t>i</m:t>
                      </m:r>
                    </m:sub>
                    <m:sup>
                      <m:d>
                        <m:dPr>
                          <m:begChr m:val="("/>
                          <m:sepChr m:val=""/>
                          <m:endChr m:val=")"/>
                          <m:grow/>
                        </m:dPr>
                        <m:e>
                          <m:r>
                            <m:t>t</m:t>
                          </m:r>
                        </m:e>
                      </m:d>
                    </m:sup>
                  </m:sSubSup>
                </m:e>
              </m:d>
              <m:r>
                <m:rPr>
                  <m:sty m:val="p"/>
                </m:rPr>
                <m:t>−</m:t>
              </m:r>
              <m:r>
                <m:t>I</m:t>
              </m:r>
            </m:e>
          </m:d>
          <m:r>
            <m:rPr>
              <m:sty m:val="p"/>
            </m:rPr>
            <m:t>,</m:t>
          </m:r>
          <m:r>
            <m:t>  </m:t>
          </m:r>
          <m:r>
            <m:rPr>
              <m:scr m:val="double-struck"/>
              <m:sty m:val="p"/>
            </m:rPr>
            <m:t>E</m:t>
          </m:r>
          <m:r>
            <m:t> </m:t>
          </m:r>
          <m:sSub>
            <m:e>
              <m:r>
                <m:t>σ</m:t>
              </m:r>
            </m:e>
            <m:sub>
              <m:r>
                <m:t>T</m:t>
              </m:r>
            </m:sub>
          </m:sSub>
          <m:d>
            <m:dPr>
              <m:begChr m:val="("/>
              <m:sepChr m:val=""/>
              <m:endChr m:val=")"/>
              <m:grow/>
            </m:dPr>
            <m:e>
              <m:r>
                <m:t>ρ</m:t>
              </m:r>
            </m:e>
          </m:d>
          <m:r>
            <m:rPr>
              <m:sty m:val="p"/>
            </m:rPr>
            <m:t>=</m:t>
          </m:r>
          <m:r>
            <m:t>ρ</m:t>
          </m:r>
        </m:oMath>
      </m:oMathPara>
    </w:p>
    <w:p>
      <w:pPr>
        <w:pStyle w:val="Equation"/>
      </w:pPr>
      <m:oMathPara>
        <m:oMathParaPr>
          <m:jc m:val="center"/>
        </m:oMathParaPr>
        <m:oMath>
          <m:sSub>
            <m:e>
              <m:r>
                <m:rPr>
                  <m:scr m:val="double-struck"/>
                  <m:sty m:val="p"/>
                </m:rPr>
                <m:t>E</m:t>
              </m:r>
            </m:e>
            <m:sub>
              <m:r>
                <m:t>x</m:t>
              </m:r>
              <m:r>
                <m:rPr>
                  <m:sty m:val="p"/>
                </m:rPr>
                <m:t>∼</m:t>
              </m:r>
              <m:r>
                <m:rPr>
                  <m:scr m:val="script"/>
                  <m:sty m:val="p"/>
                </m:rPr>
                <m:t>D</m:t>
              </m:r>
            </m:sub>
          </m:sSub>
          <m:sSup>
            <m:e>
              <m:d>
                <m:dPr>
                  <m:begChr m:val="|"/>
                  <m:sepChr m:val=""/>
                  <m:endChr m:val="|"/>
                  <m:grow/>
                </m:dPr>
                <m:e>
                  <m:r>
                    <m:rPr>
                      <m:sty m:val="p"/>
                    </m:rPr>
                    <m:t>t</m:t>
                  </m:r>
                  <m:r>
                    <m:rPr>
                      <m:sty m:val="p"/>
                    </m:rPr>
                    <m:t>r</m:t>
                  </m:r>
                  <m:d>
                    <m:dPr>
                      <m:begChr m:val="("/>
                      <m:sepChr m:val=""/>
                      <m:endChr m:val=")"/>
                      <m:grow/>
                    </m:dPr>
                    <m:e>
                      <m:r>
                        <m:t>O</m:t>
                      </m:r>
                      <m:acc>
                        <m:accPr>
                          <m:chr m:val="̂"/>
                        </m:accPr>
                        <m:e>
                          <m:r>
                            <m:t>σ</m:t>
                          </m:r>
                        </m:e>
                      </m:acc>
                      <m:d>
                        <m:dPr>
                          <m:begChr m:val="("/>
                          <m:sepChr m:val=""/>
                          <m:endChr m:val=")"/>
                          <m:grow/>
                        </m:dPr>
                        <m:e>
                          <m:r>
                            <m:t>x</m:t>
                          </m:r>
                        </m:e>
                      </m:d>
                    </m:e>
                  </m:d>
                  <m:r>
                    <m:rPr>
                      <m:sty m:val="p"/>
                    </m:rPr>
                    <m:t>−</m:t>
                  </m:r>
                  <m:r>
                    <m:rPr>
                      <m:sty m:val="p"/>
                    </m:rPr>
                    <m:t>t</m:t>
                  </m:r>
                  <m:r>
                    <m:rPr>
                      <m:sty m:val="p"/>
                    </m:rPr>
                    <m:t>r</m:t>
                  </m:r>
                  <m:d>
                    <m:dPr>
                      <m:begChr m:val="("/>
                      <m:sepChr m:val=""/>
                      <m:endChr m:val=")"/>
                      <m:grow/>
                    </m:dPr>
                    <m:e>
                      <m:r>
                        <m:t>O</m:t>
                      </m:r>
                      <m:r>
                        <m:t>ρ</m:t>
                      </m:r>
                      <m:d>
                        <m:dPr>
                          <m:begChr m:val="("/>
                          <m:sepChr m:val=""/>
                          <m:endChr m:val=")"/>
                          <m:grow/>
                        </m:dPr>
                        <m:e>
                          <m:r>
                            <m:t>x</m:t>
                          </m:r>
                        </m:e>
                      </m:d>
                    </m:e>
                  </m:d>
                </m:e>
              </m:d>
            </m:e>
            <m:sup>
              <m:r>
                <m:t>2</m:t>
              </m:r>
            </m:sup>
          </m:sSup>
          <m:r>
            <m:rPr>
              <m:sty m:val="p"/>
            </m:rPr>
            <m:t>≤</m:t>
          </m:r>
          <m:r>
            <m:t>ε</m:t>
          </m:r>
          <m:r>
            <m:rPr>
              <m:sty m:val="p"/>
            </m:rPr>
            <m:t>,</m:t>
          </m:r>
          <m:r>
            <m:t>  </m:t>
          </m:r>
          <m:r>
            <m:t>N</m:t>
          </m:r>
          <m:r>
            <m:rPr>
              <m:sty m:val="p"/>
            </m:rPr>
            <m:t>=</m:t>
          </m:r>
          <m:r>
            <m:rPr>
              <m:sty m:val="p"/>
            </m:rPr>
            <m:t>p</m:t>
          </m:r>
          <m:r>
            <m:rPr>
              <m:sty m:val="p"/>
            </m:rPr>
            <m:t>o</m:t>
          </m:r>
          <m:r>
            <m:rPr>
              <m:sty m:val="p"/>
            </m:rPr>
            <m:t>l</m:t>
          </m:r>
          <m:r>
            <m:rPr>
              <m:sty m:val="p"/>
            </m:rPr>
            <m:t>y</m:t>
          </m:r>
          <m:d>
            <m:dPr>
              <m:begChr m:val="("/>
              <m:sepChr m:val=""/>
              <m:endChr m:val=")"/>
              <m:grow/>
            </m:dPr>
            <m:e>
              <m:r>
                <m:t>n</m:t>
              </m:r>
            </m:e>
          </m:d>
          <m:r>
            <m:t> </m:t>
          </m:r>
          <m:r>
            <m:rPr>
              <m:nor/>
            </m:rPr>
            <m:t>for</m:t>
          </m:r>
          <m:r>
            <m:t> </m:t>
          </m:r>
          <m:r>
            <m:t>ε</m:t>
          </m:r>
          <m:r>
            <m:t> </m:t>
          </m:r>
          <m:r>
            <m:rPr>
              <m:nor/>
            </m:rPr>
            <m:t>fixed</m:t>
          </m:r>
        </m:oMath>
      </m:oMathPara>
    </w:p>
    <w:p>
      <w:pPr>
        <w:spacing w:after="100"/>
        <w:jc w:val="both"/>
      </w:pPr>
      <w:r>
        <w:rPr>
          <w:color w:val="3A4350"/>
          <w:sz w:val="19"/>
          <w:szCs w:val="19"/>
        </w:rPr>
        <w:t xml:space="preserve">where </w:t>
      </w:r>
      <m:oMath>
        <m:d>
          <m:dPr>
            <m:begChr m:val="|"/>
            <m:sepChr m:val=""/>
            <m:endChr m:val="⟩"/>
            <m:grow/>
          </m:dPr>
          <m:e>
            <m:sSubSup>
              <m:e>
                <m:r>
                  <m:t>s</m:t>
                </m:r>
              </m:e>
              <m:sub>
                <m:r>
                  <m:t>i</m:t>
                </m:r>
              </m:sub>
              <m:sup>
                <m:d>
                  <m:dPr>
                    <m:begChr m:val="("/>
                    <m:sepChr m:val=""/>
                    <m:endChr m:val=")"/>
                    <m:grow/>
                  </m:dPr>
                  <m:e>
                    <m:r>
                      <m:t>t</m:t>
                    </m:r>
                  </m:e>
                </m:d>
              </m:sup>
            </m:sSubSup>
          </m:e>
        </m:d>
      </m:oMath>
      <w:r>
        <w:rPr>
          <w:color w:val="3A4350"/>
          <w:sz w:val="19"/>
          <w:szCs w:val="19"/>
        </w:rPr>
        <w:t xml:space="preserve"> is the eigenstate observed on qubit </w:t>
      </w:r>
      <m:oMath>
        <m:r>
          <m:t>i</m:t>
        </m:r>
      </m:oMath>
      <w:r>
        <w:rPr>
          <w:color w:val="3A4350"/>
          <w:sz w:val="19"/>
          <w:szCs w:val="19"/>
        </w:rPr>
        <w:t xml:space="preserve"> after measurement in a random Pauli basis, </w:t>
      </w:r>
      <m:oMath>
        <m:r>
          <m:t>T</m:t>
        </m:r>
      </m:oMath>
      <w:r>
        <w:rPr>
          <w:color w:val="3A4350"/>
          <w:sz w:val="19"/>
          <w:szCs w:val="19"/>
        </w:rPr>
        <w:t xml:space="preserve"> the number of snapshots, </w:t>
      </w:r>
      <m:oMath>
        <m:r>
          <m:t>ρ</m:t>
        </m:r>
        <m:d>
          <m:dPr>
            <m:begChr m:val="("/>
            <m:sepChr m:val=""/>
            <m:endChr m:val=")"/>
            <m:grow/>
          </m:dPr>
          <m:e>
            <m:r>
              <m:t>x</m:t>
            </m:r>
          </m:e>
        </m:d>
      </m:oMath>
      <w:r>
        <w:rPr>
          <w:color w:val="3A4350"/>
          <w:sz w:val="19"/>
          <w:szCs w:val="19"/>
        </w:rPr>
        <w:t xml:space="preserve"> the ground state of </w:t>
      </w:r>
      <m:oMath>
        <m:r>
          <m:t>H</m:t>
        </m:r>
        <m:d>
          <m:dPr>
            <m:begChr m:val="("/>
            <m:sepChr m:val=""/>
            <m:endChr m:val=")"/>
            <m:grow/>
          </m:dPr>
          <m:e>
            <m:r>
              <m:t>x</m:t>
            </m:r>
          </m:e>
        </m:d>
      </m:oMath>
      <w:r>
        <w:rPr>
          <w:color w:val="3A4350"/>
          <w:sz w:val="19"/>
          <w:szCs w:val="19"/>
        </w:rPr>
        <w:t xml:space="preserve">, </w:t>
      </w:r>
      <m:oMath>
        <m:acc>
          <m:accPr>
            <m:chr m:val="̂"/>
          </m:accPr>
          <m:e>
            <m:r>
              <m:t>σ</m:t>
            </m:r>
          </m:e>
        </m:acc>
        <m:d>
          <m:dPr>
            <m:begChr m:val="("/>
            <m:sepChr m:val=""/>
            <m:endChr m:val=")"/>
            <m:grow/>
          </m:dPr>
          <m:e>
            <m:r>
              <m:t>x</m:t>
            </m:r>
          </m:e>
        </m:d>
      </m:oMath>
      <w:r>
        <w:rPr>
          <w:color w:val="3A4350"/>
          <w:sz w:val="19"/>
          <w:szCs w:val="19"/>
        </w:rPr>
        <w:t xml:space="preserve"> the prediction of the algorithm, </w:t>
      </w:r>
      <m:oMath>
        <m:r>
          <m:t>O</m:t>
        </m:r>
      </m:oMath>
      <w:r>
        <w:rPr>
          <w:color w:val="3A4350"/>
          <w:sz w:val="19"/>
          <w:szCs w:val="19"/>
        </w:rPr>
        <w:t xml:space="preserve"> a sum of few-body observables, </w:t>
      </w:r>
      <m:oMath>
        <m:r>
          <m:rPr>
            <m:scr m:val="script"/>
            <m:sty m:val="p"/>
          </m:rPr>
          <m:t>D</m:t>
        </m:r>
      </m:oMath>
      <w:r>
        <w:rPr>
          <w:color w:val="3A4350"/>
          <w:sz w:val="19"/>
          <w:szCs w:val="19"/>
        </w:rPr>
        <w:t xml:space="preserve"> the uniform distribution on </w:t>
      </w:r>
      <m:oMath>
        <m:sSup>
          <m:e>
            <m:d>
              <m:dPr>
                <m:begChr m:val="["/>
                <m:sepChr m:val=""/>
                <m:endChr m:val="]"/>
                <m:grow/>
              </m:dPr>
              <m:e>
                <m:r>
                  <m:rPr>
                    <m:sty m:val="p"/>
                  </m:rPr>
                  <m:t>−</m:t>
                </m:r>
                <m:r>
                  <m:t>1</m:t>
                </m:r>
                <m:r>
                  <m:rPr>
                    <m:sty m:val="p"/>
                  </m:rPr>
                  <m:t>,</m:t>
                </m:r>
                <m:r>
                  <m:t>1</m:t>
                </m:r>
              </m:e>
            </m:d>
          </m:e>
          <m:sup>
            <m:r>
              <m:t>m</m:t>
            </m:r>
          </m:sup>
        </m:sSup>
      </m:oMath>
      <w:r>
        <w:rPr>
          <w:color w:val="3A4350"/>
          <w:sz w:val="19"/>
          <w:szCs w:val="19"/>
        </w:rPr>
        <w:t xml:space="preserve"> and </w:t>
      </w:r>
      <m:oMath>
        <m:r>
          <m:t>N</m:t>
        </m:r>
      </m:oMath>
      <w:r>
        <w:rPr>
          <w:color w:val="3A4350"/>
          <w:sz w:val="19"/>
          <w:szCs w:val="19"/>
        </w:rPr>
        <w:t xml:space="preserve"> the number of training data.</w:t>
      </w:r>
    </w:p>
    <w:p>
      <w:pPr>
        <w:spacing w:after="100" w:before="80"/>
        <w:jc w:val="both"/>
      </w:pPr>
      <w:r>
        <w:rPr>
          <w:b/>
          <w:bCs/>
          <w:color w:val="B4410C"/>
        </w:rPr>
        <w:t xml:space="preserve">Link to the theoretical introduction. </w:t>
      </w:r>
      <w:r>
        <w:t xml:space="preserve">Belongs to Section 1.8. The structure is the same as in the project: the “parameter” </w:t>
      </w:r>
      <m:oMath>
        <m:r>
          <m:t>x</m:t>
        </m:r>
      </m:oMath>
      <w:r>
        <w:t xml:space="preserve"> is the set of hydrogeological parameters, the “ground state” is the salinity field, and the guarantee is for the average error over the prior, like the EIG.</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first rigorous result that learning from data gives a provable advantage for predicting ground states across an entire quantum phase, with classical shadows as data.</w:t>
      </w:r>
    </w:p>
    <w:p>
      <w:pPr>
        <w:pStyle w:val="Heading2"/>
        <w:keepNext/>
      </w:pPr>
      <w:r>
        <w:rPr>
          <w:color w:val="B4410C"/>
        </w:rPr>
        <w:t xml:space="preserve">C2  </w:t>
      </w:r>
      <w:r>
        <w:rPr>
          <w:color w:val="1F3864"/>
        </w:rPr>
        <w:t xml:space="preserve">Local minima in quantum systems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Chi-Fang Chen, Hsin-Yuan Huang, John Preskill, Leo Zhou</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Nature Physics, vol. 21(4), pp. 654–660 (2025); conference version at STOC 2024, pp. 1323–1330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7wbcxzxg60h0efb_cevwf">
              <w:r>
                <w:rPr>
                  <w:color w:val="1D4ED8"/>
                  <w:sz w:val="18"/>
                  <w:szCs w:val="18"/>
                  <w:u w:val="single"/>
                </w:rPr>
                <w:t xml:space="preserve">https://doi.org/10.1038/s41567-025-02781-4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California Institute of Technology (all four authors in the STOC version), with additional affiliations at AWS Center for Quantum Computing, Google Quantum AI and MIT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local minima under thermal perturbations · thermal Lindbladians · thermal gradient descent · BQP complexity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B4410C"/>
        </w:rPr>
        <w:t xml:space="preserve">Summary. </w:t>
      </w:r>
      <w:r>
        <w:t xml:space="preserve">When nature cools a system, it often stops at a local minimum of the energy, not at the ground state. The article formalizes the quantum local minimum under thermal perturbations: small perturbations generated by local thermal dynamics of Lindblad type. It proves that a quantum “thermal gradient descent” always finds an approximate local minimum efficiently. On the other hand, finding a local minimum is classically hard, even when only the value of a single-qubit observable is required: the authors construct a family of 2D local Hamiltonians to which every problem efficiently solvable by a quantum computer reduces. So cooling to a local minimum is universal for quantum computation and classically intractable, unless BPP = BQP.</w:t>
      </w:r>
    </w:p>
    <w:p>
      <w:pPr>
        <w:keepNext/>
        <w:spacing w:after="40" w:before="80"/>
      </w:pPr>
      <w:r>
        <w:rPr>
          <w:b/>
          <w:bCs/>
          <w:color w:val="B4410C"/>
        </w:rPr>
        <w:t xml:space="preserve">Key equation.</w:t>
      </w:r>
      <w:r>
        <w:rPr>
          <w:i/>
          <w:iCs/>
          <w:color w:val="5B6573"/>
          <w:sz w:val="18"/>
          <w:szCs w:val="18"/>
        </w:rPr>
        <w:t xml:space="preserve">  (representative formulation of the thermal direction and of the local-minimum condition)</w:t>
      </w:r>
    </w:p>
    <w:p>
      <w:pPr>
        <w:pStyle w:val="Equation"/>
      </w:pPr>
      <m:oMathPara>
        <m:oMathParaPr>
          <m:jc m:val="center"/>
        </m:oMathParaPr>
        <m:oMath>
          <m:sSub>
            <m:e>
              <m:r>
                <m:rPr>
                  <m:scr m:val="script"/>
                  <m:sty m:val="p"/>
                </m:rPr>
                <m:t>L</m:t>
              </m:r>
            </m:e>
            <m:sub>
              <m:r>
                <m:t>a</m:t>
              </m:r>
            </m:sub>
          </m:sSub>
          <m:d>
            <m:dPr>
              <m:begChr m:val="("/>
              <m:sepChr m:val=""/>
              <m:endChr m:val=")"/>
              <m:grow/>
            </m:dPr>
            <m:e>
              <m:r>
                <m:t>ρ</m:t>
              </m:r>
            </m:e>
          </m:d>
          <m:r>
            <m:rPr>
              <m:sty m:val="p"/>
            </m:rPr>
            <m:t>=</m:t>
          </m:r>
          <m:r>
            <m:rPr>
              <m:sty m:val="p"/>
            </m:rPr>
            <m:t>∫</m:t>
          </m:r>
          <m:r>
            <m:rPr>
              <m:sty m:val="p"/>
            </m:rPr>
            <m:t>d</m:t>
          </m:r>
          <m:r>
            <m:t>ω</m:t>
          </m:r>
          <m:r>
            <m:t> </m:t>
          </m:r>
          <m:sSub>
            <m:e>
              <m:r>
                <m:t>γ</m:t>
              </m:r>
            </m:e>
            <m:sub>
              <m:r>
                <m:t>β</m:t>
              </m:r>
            </m:sub>
          </m:sSub>
          <m:d>
            <m:dPr>
              <m:begChr m:val="("/>
              <m:sepChr m:val=""/>
              <m:endChr m:val=")"/>
              <m:grow/>
            </m:dPr>
            <m:e>
              <m:r>
                <m:t>ω</m:t>
              </m:r>
            </m:e>
          </m:d>
          <m:d>
            <m:dPr>
              <m:begChr m:val="["/>
              <m:sepChr m:val=""/>
              <m:endChr m:val="]"/>
              <m:grow/>
            </m:dPr>
            <m:e>
              <m:sSup>
                <m:e>
                  <m:acc>
                    <m:accPr>
                      <m:chr m:val="̂"/>
                    </m:accPr>
                    <m:e>
                      <m:r>
                        <m:t>A</m:t>
                      </m:r>
                    </m:e>
                  </m:acc>
                </m:e>
                <m:sup>
                  <m:r>
                    <m:t>a</m:t>
                  </m:r>
                </m:sup>
              </m:sSup>
              <m:d>
                <m:dPr>
                  <m:begChr m:val="("/>
                  <m:sepChr m:val=""/>
                  <m:endChr m:val=")"/>
                  <m:grow/>
                </m:dPr>
                <m:e>
                  <m:r>
                    <m:t>ω</m:t>
                  </m:r>
                </m:e>
              </m:d>
              <m:r>
                <m:t>ρ</m:t>
              </m:r>
              <m:sSup>
                <m:e>
                  <m:acc>
                    <m:accPr>
                      <m:chr m:val="̂"/>
                    </m:accPr>
                    <m:e>
                      <m:r>
                        <m:t>A</m:t>
                      </m:r>
                    </m:e>
                  </m:acc>
                </m:e>
                <m:sup>
                  <m:r>
                    <m:t>a</m:t>
                  </m:r>
                </m:sup>
              </m:sSup>
              <m:sSup>
                <m:e>
                  <m:d>
                    <m:dPr>
                      <m:begChr m:val="("/>
                      <m:sepChr m:val=""/>
                      <m:endChr m:val=")"/>
                      <m:grow/>
                    </m:dPr>
                    <m:e>
                      <m:r>
                        <m:t>ω</m:t>
                      </m:r>
                    </m:e>
                  </m:d>
                </m:e>
                <m:sup>
                  <m:r>
                    <m:rPr>
                      <m:sty m:val="p"/>
                    </m:rPr>
                    <m:t>†</m:t>
                  </m:r>
                </m:sup>
              </m:sSup>
              <m:r>
                <m:rPr>
                  <m:sty m:val="p"/>
                </m:rPr>
                <m:t>−</m:t>
              </m:r>
              <m:f>
                <m:fPr>
                  <m:type m:val="bar"/>
                </m:fPr>
                <m:num>
                  <m:r>
                    <m:t>1</m:t>
                  </m:r>
                </m:num>
                <m:den>
                  <m:r>
                    <m:t>2</m:t>
                  </m:r>
                </m:den>
              </m:f>
              <m:d>
                <m:dPr>
                  <m:begChr m:val="{"/>
                  <m:sepChr m:val=""/>
                  <m:endChr m:val="}"/>
                  <m:grow/>
                </m:dPr>
                <m:e>
                  <m:sSup>
                    <m:e>
                      <m:acc>
                        <m:accPr>
                          <m:chr m:val="̂"/>
                        </m:accPr>
                        <m:e>
                          <m:r>
                            <m:t>A</m:t>
                          </m:r>
                        </m:e>
                      </m:acc>
                    </m:e>
                    <m:sup>
                      <m:r>
                        <m:t>a</m:t>
                      </m:r>
                    </m:sup>
                  </m:sSup>
                  <m:sSup>
                    <m:e>
                      <m:d>
                        <m:dPr>
                          <m:begChr m:val="("/>
                          <m:sepChr m:val=""/>
                          <m:endChr m:val=")"/>
                          <m:grow/>
                        </m:dPr>
                        <m:e>
                          <m:r>
                            <m:t>ω</m:t>
                          </m:r>
                        </m:e>
                      </m:d>
                    </m:e>
                    <m:sup>
                      <m:r>
                        <m:rPr>
                          <m:sty m:val="p"/>
                        </m:rPr>
                        <m:t>†</m:t>
                      </m:r>
                    </m:sup>
                  </m:sSup>
                  <m:sSup>
                    <m:e>
                      <m:acc>
                        <m:accPr>
                          <m:chr m:val="̂"/>
                        </m:accPr>
                        <m:e>
                          <m:r>
                            <m:t>A</m:t>
                          </m:r>
                        </m:e>
                      </m:acc>
                    </m:e>
                    <m:sup>
                      <m:r>
                        <m:t>a</m:t>
                      </m:r>
                    </m:sup>
                  </m:sSup>
                  <m:d>
                    <m:dPr>
                      <m:begChr m:val="("/>
                      <m:sepChr m:val=""/>
                      <m:endChr m:val=")"/>
                      <m:grow/>
                    </m:dPr>
                    <m:e>
                      <m:r>
                        <m:t>ω</m:t>
                      </m:r>
                    </m:e>
                  </m:d>
                  <m:r>
                    <m:rPr>
                      <m:sty m:val="p"/>
                    </m:rPr>
                    <m:t>,</m:t>
                  </m:r>
                  <m:r>
                    <m:t>ρ</m:t>
                  </m:r>
                </m:e>
              </m:d>
            </m:e>
          </m:d>
        </m:oMath>
      </m:oMathPara>
    </w:p>
    <w:p>
      <w:pPr>
        <w:pStyle w:val="Equation"/>
      </w:pPr>
      <m:oMathPara>
        <m:oMathParaPr>
          <m:jc m:val="center"/>
        </m:oMathParaPr>
        <m:oMath>
          <m:sSub>
            <m:e>
              <m:d>
                <m:dPr>
                  <m:begChr m:val=""/>
                  <m:sepChr m:val=""/>
                  <m:endChr m:val="|"/>
                  <m:grow/>
                </m:dPr>
                <m:e>
                  <m:f>
                    <m:fPr>
                      <m:type m:val="bar"/>
                    </m:fPr>
                    <m:num>
                      <m:r>
                        <m:rPr>
                          <m:sty m:val="p"/>
                        </m:rPr>
                        <m:t>d</m:t>
                      </m:r>
                    </m:num>
                    <m:den>
                      <m:r>
                        <m:rPr>
                          <m:sty m:val="p"/>
                        </m:rPr>
                        <m:t>d</m:t>
                      </m:r>
                      <m:r>
                        <m:t>s</m:t>
                      </m:r>
                    </m:den>
                  </m:f>
                  <m:r>
                    <m:rPr>
                      <m:sty m:val="p"/>
                    </m:rPr>
                    <m:t>t</m:t>
                  </m:r>
                  <m:r>
                    <m:rPr>
                      <m:sty m:val="p"/>
                    </m:rPr>
                    <m:t>r</m:t>
                  </m:r>
                  <m:d>
                    <m:dPr>
                      <m:begChr m:val="("/>
                      <m:sepChr m:val=""/>
                      <m:endChr m:val=")"/>
                      <m:grow/>
                    </m:dPr>
                    <m:e>
                      <m:r>
                        <m:t>H</m:t>
                      </m:r>
                      <m:sSup>
                        <m:e>
                          <m:r>
                            <m:t>e</m:t>
                          </m:r>
                        </m:e>
                        <m:sup>
                          <m:r>
                            <m:t>s</m:t>
                          </m:r>
                          <m:sSub>
                            <m:e>
                              <m:r>
                                <m:rPr>
                                  <m:scr m:val="script"/>
                                  <m:sty m:val="p"/>
                                </m:rPr>
                                <m:t>L</m:t>
                              </m:r>
                            </m:e>
                            <m:sub>
                              <m:r>
                                <m:t>a</m:t>
                              </m:r>
                            </m:sub>
                          </m:sSub>
                        </m:sup>
                      </m:sSup>
                      <m:d>
                        <m:dPr>
                          <m:begChr m:val="("/>
                          <m:sepChr m:val=""/>
                          <m:endChr m:val=")"/>
                          <m:grow/>
                        </m:dPr>
                        <m:e>
                          <m:r>
                            <m:t>ρ</m:t>
                          </m:r>
                        </m:e>
                      </m:d>
                    </m:e>
                  </m:d>
                </m:e>
              </m:d>
            </m:e>
            <m:sub>
              <m:r>
                <m:t>s</m:t>
              </m:r>
              <m:r>
                <m:rPr>
                  <m:sty m:val="p"/>
                </m:rPr>
                <m:t>=</m:t>
              </m:r>
              <m:r>
                <m:t>0</m:t>
              </m:r>
            </m:sub>
          </m:sSub>
          <m:r>
            <m:rPr>
              <m:sty m:val="p"/>
            </m:rPr>
            <m:t>=</m:t>
          </m:r>
          <m:r>
            <m:rPr>
              <m:sty m:val="p"/>
            </m:rPr>
            <m:t>t</m:t>
          </m:r>
          <m:r>
            <m:rPr>
              <m:sty m:val="p"/>
            </m:rPr>
            <m:t>r</m:t>
          </m:r>
          <m:d>
            <m:dPr>
              <m:begChr m:val="("/>
              <m:sepChr m:val=""/>
              <m:endChr m:val=")"/>
              <m:grow/>
            </m:dPr>
            <m:e>
              <m:r>
                <m:t>H</m:t>
              </m:r>
              <m:sSub>
                <m:e>
                  <m:r>
                    <m:rPr>
                      <m:scr m:val="script"/>
                      <m:sty m:val="p"/>
                    </m:rPr>
                    <m:t>L</m:t>
                  </m:r>
                </m:e>
                <m:sub>
                  <m:r>
                    <m:t>a</m:t>
                  </m:r>
                </m:sub>
              </m:sSub>
              <m:d>
                <m:dPr>
                  <m:begChr m:val="("/>
                  <m:sepChr m:val=""/>
                  <m:endChr m:val=")"/>
                  <m:grow/>
                </m:dPr>
                <m:e>
                  <m:r>
                    <m:t>ρ</m:t>
                  </m:r>
                </m:e>
              </m:d>
            </m:e>
          </m:d>
          <m:r>
            <m:rPr>
              <m:sty m:val="p"/>
            </m:rPr>
            <m:t>≥</m:t>
          </m:r>
          <m:r>
            <m:rPr>
              <m:sty m:val="p"/>
            </m:rPr>
            <m:t>−</m:t>
          </m:r>
          <m:r>
            <m:t>ε</m:t>
          </m:r>
          <m:r>
            <m:t>  </m:t>
          </m:r>
          <m:r>
            <m:rPr>
              <m:sty m:val="p"/>
            </m:rPr>
            <m:t>∀</m:t>
          </m:r>
          <m:r>
            <m:t> </m:t>
          </m:r>
          <m:r>
            <m:t>a</m:t>
          </m:r>
        </m:oMath>
      </m:oMathPara>
    </w:p>
    <w:p>
      <w:pPr>
        <w:spacing w:after="100"/>
        <w:jc w:val="both"/>
      </w:pPr>
      <w:r>
        <w:rPr>
          <w:color w:val="3A4350"/>
          <w:sz w:val="19"/>
          <w:szCs w:val="19"/>
        </w:rPr>
        <w:t xml:space="preserve">where </w:t>
      </w:r>
      <m:oMath>
        <m:sSup>
          <m:e>
            <m:acc>
              <m:accPr>
                <m:chr m:val="̂"/>
              </m:accPr>
              <m:e>
                <m:r>
                  <m:t>A</m:t>
                </m:r>
              </m:e>
            </m:acc>
          </m:e>
          <m:sup>
            <m:r>
              <m:t>a</m:t>
            </m:r>
          </m:sup>
        </m:sSup>
        <m:d>
          <m:dPr>
            <m:begChr m:val="("/>
            <m:sepChr m:val=""/>
            <m:endChr m:val=")"/>
            <m:grow/>
          </m:dPr>
          <m:e>
            <m:r>
              <m:t>ω</m:t>
            </m:r>
          </m:e>
        </m:d>
      </m:oMath>
      <w:r>
        <w:rPr>
          <w:color w:val="3A4350"/>
          <w:sz w:val="19"/>
          <w:szCs w:val="19"/>
        </w:rPr>
        <w:t xml:space="preserve"> is the filtered Fourier transform of the local operator </w:t>
      </w:r>
      <m:oMath>
        <m:sSup>
          <m:e>
            <m:r>
              <m:t>A</m:t>
            </m:r>
          </m:e>
          <m:sup>
            <m:r>
              <m:t>a</m:t>
            </m:r>
          </m:sup>
        </m:sSup>
      </m:oMath>
      <w:r>
        <w:rPr>
          <w:color w:val="3A4350"/>
          <w:sz w:val="19"/>
          <w:szCs w:val="19"/>
        </w:rPr>
        <w:t xml:space="preserve"> at frequency </w:t>
      </w:r>
      <m:oMath>
        <m:r>
          <m:t>ω</m:t>
        </m:r>
      </m:oMath>
      <w:r>
        <w:rPr>
          <w:color w:val="3A4350"/>
          <w:sz w:val="19"/>
          <w:szCs w:val="19"/>
        </w:rPr>
        <w:t xml:space="preserve">, and </w:t>
      </w:r>
      <m:oMath>
        <m:sSub>
          <m:e>
            <m:r>
              <m:t>γ</m:t>
            </m:r>
          </m:e>
          <m:sub>
            <m:r>
              <m:t>β</m:t>
            </m:r>
          </m:sub>
        </m:sSub>
      </m:oMath>
      <w:r>
        <w:rPr>
          <w:color w:val="3A4350"/>
          <w:sz w:val="19"/>
          <w:szCs w:val="19"/>
        </w:rPr>
        <w:t xml:space="preserve"> a transition weight that satisfies detailed balance at inverse temperature </w:t>
      </w:r>
      <m:oMath>
        <m:r>
          <m:t>β</m:t>
        </m:r>
      </m:oMath>
      <w:r>
        <w:rPr>
          <w:color w:val="3A4350"/>
          <w:sz w:val="19"/>
          <w:szCs w:val="19"/>
        </w:rPr>
        <w:t xml:space="preserve">. The state </w:t>
      </w:r>
      <m:oMath>
        <m:r>
          <m:t>ρ</m:t>
        </m:r>
      </m:oMath>
      <w:r>
        <w:rPr>
          <w:color w:val="3A4350"/>
          <w:sz w:val="19"/>
          <w:szCs w:val="19"/>
        </w:rPr>
        <w:t xml:space="preserve"> is an approximate local minimum if no local thermal direction lowers the energy by more than </w:t>
      </w:r>
      <m:oMath>
        <m:r>
          <m:t>ε</m:t>
        </m:r>
      </m:oMath>
      <w:r>
        <w:rPr>
          <w:color w:val="3A4350"/>
          <w:sz w:val="19"/>
          <w:szCs w:val="19"/>
        </w:rPr>
        <w:t xml:space="preserve">.</w:t>
      </w:r>
    </w:p>
    <w:p>
      <w:pPr>
        <w:spacing w:after="100" w:before="80"/>
        <w:jc w:val="both"/>
      </w:pPr>
      <w:r>
        <w:rPr>
          <w:b/>
          <w:bCs/>
          <w:color w:val="B4410C"/>
        </w:rPr>
        <w:t xml:space="preserve">Link to the theoretical introduction. </w:t>
      </w:r>
      <w:r>
        <w:t xml:space="preserve">Belongs to Section 1.7: thermal dynamics as an algorithm. The general idea, that a physical process “descends” to a well-defined local minimum even when the global minimum is out of reach, is the same as the logic of the greedy design of the project.</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physical definition of quantum local minima under thermal perturbations, with an efficient quantum algorithm to find them and a proof that finding them is classically hard.</w:t>
      </w:r>
    </w:p>
    <w:p>
      <w:pPr>
        <w:pStyle w:val="Heading2"/>
        <w:keepNext/>
      </w:pPr>
      <w:r>
        <w:rPr>
          <w:color w:val="B4410C"/>
        </w:rPr>
        <w:t xml:space="preserve">C3  </w:t>
      </w:r>
      <w:r>
        <w:rPr>
          <w:color w:val="1F3864"/>
        </w:rPr>
        <w:t xml:space="preserve">Hilbert space fragmentation and commutant algebras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Sanjay Moudgalya, Olexei I. Motrunich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Physical Review X, vol. 12(1), art. 011050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tnqyw9vzucb-cwjmnicwm">
              <w:r>
                <w:rPr>
                  <w:color w:val="1D4ED8"/>
                  <w:sz w:val="18"/>
                  <w:szCs w:val="18"/>
                  <w:u w:val="single"/>
                </w:rPr>
                <w:t xml:space="preserve">https://doi.org/10.1103/PhysRevX.12.011050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Department of Physics and Institute for Quantum Information and Matter, California Institute of Technology (both authors; record in CaltechAUTHORS)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Hilbert space fragmentation · bond algebra and commutant · Krylov subspaces · Mazur bounds · ergodicity breaking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Summary. </w:t>
      </w:r>
      <w:r>
        <w:t xml:space="preserve">The article takes the “bond algebra” generated by the local terms of a Hamiltonian (or by the gates of a Floquet circuit) and its commutant, i.e. the operators that commute with every local term. Hilbert space fragmentation is defined precisely as exponential growth of the dimension of the commutant with system size, whereas ordinary symmetries give only polynomial growth (</w:t>
      </w:r>
      <m:oMath>
        <m:r>
          <m:t>L</m:t>
        </m:r>
        <m:r>
          <m:rPr>
            <m:sty m:val="p"/>
          </m:rPr>
          <m:t>+</m:t>
        </m:r>
        <m:r>
          <m:t>1</m:t>
        </m:r>
      </m:oMath>
      <w:r>
        <w:t xml:space="preserve"> for U(1), about </w:t>
      </w:r>
      <m:oMath>
        <m:sSup>
          <m:e>
            <m:r>
              <m:t>L</m:t>
            </m:r>
          </m:e>
          <m:sup>
            <m:r>
              <m:t>3</m:t>
            </m:r>
          </m:sup>
        </m:sSup>
      </m:oMath>
      <w:r>
        <w:t xml:space="preserve"> for SU(2)). The formalism separates “classical” fragmentation, in a product basis, from “quantum” fragmentation. Commutants are constructed explicitly for the </w:t>
      </w:r>
      <m:oMath>
        <m:r>
          <m:t>t</m:t>
        </m:r>
      </m:oMath>
      <w:r>
        <w:t xml:space="preserve">–</w:t>
      </w:r>
      <m:oMath>
        <m:sSub>
          <m:e>
            <m:r>
              <m:t>J</m:t>
            </m:r>
          </m:e>
          <m:sub>
            <m:r>
              <m:t>z</m:t>
            </m:r>
          </m:sub>
        </m:sSub>
      </m:oMath>
      <w:r>
        <w:t xml:space="preserve"> model and for the dipole-conserving spin-1 model, and Temperley–Lieb chains show quantum fragmentation. The authors derive new analytical Mazur bounds, which agree with earlier numerics, and prove spin localization in the dipole-conserving model.</w:t>
      </w:r>
    </w:p>
    <w:p>
      <w:pPr>
        <w:keepNext/>
        <w:spacing w:after="40" w:before="80"/>
      </w:pPr>
      <w:r>
        <w:rPr>
          <w:b/>
          <w:bCs/>
          <w:color w:val="B4410C"/>
        </w:rPr>
        <w:t xml:space="preserve">Key equation.</w:t>
      </w:r>
      <w:r>
        <w:rPr>
          <w:i/>
          <w:iCs/>
          <w:color w:val="5B6573"/>
          <w:sz w:val="18"/>
          <w:szCs w:val="18"/>
        </w:rPr>
        <w:t xml:space="preserve">  (representative formulation of the commutant decomposition and of the Mazur bound)</w:t>
      </w:r>
    </w:p>
    <w:p>
      <w:pPr>
        <w:pStyle w:val="Equation"/>
      </w:pPr>
      <m:oMathPara>
        <m:oMathParaPr>
          <m:jc m:val="center"/>
        </m:oMathParaPr>
        <m:oMath>
          <m:r>
            <m:rPr>
              <m:scr m:val="script"/>
              <m:sty m:val="p"/>
            </m:rPr>
            <m:t>C</m:t>
          </m:r>
          <m:r>
            <m:rPr>
              <m:sty m:val="p"/>
            </m:rPr>
            <m:t>=</m:t>
          </m:r>
          <m:d>
            <m:dPr>
              <m:begChr m:val="{"/>
              <m:sepChr m:val=""/>
              <m:endChr m:val="}"/>
              <m:grow/>
            </m:dPr>
            <m:e>
              <m:r>
                <m:t>h</m:t>
              </m:r>
              <m:r>
                <m:rPr>
                  <m:sty m:val="p"/>
                </m:rPr>
                <m:t>:</m:t>
              </m:r>
              <m:d>
                <m:dPr>
                  <m:begChr m:val="["/>
                  <m:sepChr m:val=""/>
                  <m:endChr m:val="]"/>
                  <m:grow/>
                </m:dPr>
                <m:e>
                  <m:sSub>
                    <m:e>
                      <m:r>
                        <m:t>H</m:t>
                      </m:r>
                    </m:e>
                    <m:sub>
                      <m:r>
                        <m:t>j</m:t>
                      </m:r>
                    </m:sub>
                  </m:sSub>
                  <m:r>
                    <m:rPr>
                      <m:sty m:val="p"/>
                    </m:rPr>
                    <m:t>,</m:t>
                  </m:r>
                  <m:r>
                    <m:t>h</m:t>
                  </m:r>
                </m:e>
              </m:d>
              <m:r>
                <m:rPr>
                  <m:sty m:val="p"/>
                </m:rPr>
                <m:t>=</m:t>
              </m:r>
              <m:r>
                <m:t>0</m:t>
              </m:r>
              <m:r>
                <m:t> </m:t>
              </m:r>
              <m:r>
                <m:rPr>
                  <m:sty m:val="p"/>
                </m:rPr>
                <m:t>∀</m:t>
              </m:r>
              <m:r>
                <m:t>j</m:t>
              </m:r>
            </m:e>
          </m:d>
          <m:r>
            <m:rPr>
              <m:sty m:val="p"/>
            </m:rPr>
            <m:t>,</m:t>
          </m:r>
          <m:r>
            <m:t>  </m:t>
          </m:r>
          <m:r>
            <m:rPr>
              <m:scr m:val="script"/>
              <m:sty m:val="p"/>
            </m:rPr>
            <m:t>H</m:t>
          </m:r>
          <m:r>
            <m:rPr>
              <m:sty m:val="p"/>
            </m:rPr>
            <m:t>=</m:t>
          </m:r>
          <m:sSub>
            <m:e>
              <m:r>
                <m:rPr>
                  <m:sty m:val="p"/>
                </m:rPr>
                <m:t>⨁</m:t>
              </m:r>
            </m:e>
            <m:sub>
              <m:r>
                <m:t>λ</m:t>
              </m:r>
            </m:sub>
          </m:sSub>
          <m:sSubSup>
            <m:e>
              <m:r>
                <m:rPr>
                  <m:scr m:val="script"/>
                  <m:sty m:val="p"/>
                </m:rPr>
                <m:t>H</m:t>
              </m:r>
            </m:e>
            <m:sub>
              <m:r>
                <m:t>λ</m:t>
              </m:r>
            </m:sub>
            <m:sup>
              <m:d>
                <m:dPr>
                  <m:begChr m:val="("/>
                  <m:sepChr m:val=""/>
                  <m:endChr m:val=")"/>
                  <m:grow/>
                </m:dPr>
                <m:e>
                  <m:r>
                    <m:rPr>
                      <m:scr m:val="script"/>
                      <m:sty m:val="p"/>
                    </m:rPr>
                    <m:t>A</m:t>
                  </m:r>
                </m:e>
              </m:d>
            </m:sup>
          </m:sSubSup>
          <m:r>
            <m:rPr>
              <m:sty m:val="p"/>
            </m:rPr>
            <m:t>⊗</m:t>
          </m:r>
          <m:sSubSup>
            <m:e>
              <m:r>
                <m:rPr>
                  <m:scr m:val="script"/>
                  <m:sty m:val="p"/>
                </m:rPr>
                <m:t>H</m:t>
              </m:r>
            </m:e>
            <m:sub>
              <m:r>
                <m:t>λ</m:t>
              </m:r>
            </m:sub>
            <m:sup>
              <m:d>
                <m:dPr>
                  <m:begChr m:val="("/>
                  <m:sepChr m:val=""/>
                  <m:endChr m:val=")"/>
                  <m:grow/>
                </m:dPr>
                <m:e>
                  <m:r>
                    <m:rPr>
                      <m:scr m:val="script"/>
                      <m:sty m:val="p"/>
                    </m:rPr>
                    <m:t>C</m:t>
                  </m:r>
                </m:e>
              </m:d>
            </m:sup>
          </m:sSubSup>
          <m:r>
            <m:rPr>
              <m:sty m:val="p"/>
            </m:rPr>
            <m:t>,</m:t>
          </m:r>
          <m:r>
            <m:t>  </m:t>
          </m:r>
          <m:r>
            <m:rPr>
              <m:sty m:val="p"/>
            </m:rPr>
            <m:t>dim</m:t>
          </m:r>
          <m:r>
            <m:rPr>
              <m:scr m:val="script"/>
              <m:sty m:val="p"/>
            </m:rPr>
            <m:t>C</m:t>
          </m:r>
          <m:r>
            <m:rPr>
              <m:sty m:val="p"/>
            </m:rPr>
            <m:t>=</m:t>
          </m:r>
          <m:nary>
            <m:naryPr>
              <m:chr m:val="∑"/>
              <m:limLoc m:val="undOvr"/>
              <m:subHide m:val="off"/>
              <m:supHide m:val="on"/>
            </m:naryPr>
            <m:sub>
              <m:r>
                <m:t>λ</m:t>
              </m:r>
            </m:sub>
            <m:sup>
              <m:r>
                <m:t>​</m:t>
              </m:r>
            </m:sup>
            <m:e>
              <m:sSubSup>
                <m:e>
                  <m:r>
                    <m:t>d</m:t>
                  </m:r>
                </m:e>
                <m:sub>
                  <m:r>
                    <m:t>λ</m:t>
                  </m:r>
                </m:sub>
                <m:sup>
                  <m:r>
                    <m:t>2</m:t>
                  </m:r>
                </m:sup>
              </m:sSubSup>
            </m:e>
          </m:nary>
        </m:oMath>
      </m:oMathPara>
    </w:p>
    <w:p>
      <w:pPr>
        <w:pStyle w:val="Equation"/>
      </w:pPr>
      <m:oMathPara>
        <m:oMathParaPr>
          <m:jc m:val="center"/>
        </m:oMathParaPr>
        <m:oMath>
          <m:limLow>
            <m:e>
              <m:r>
                <m:rPr>
                  <m:sty m:val="p"/>
                </m:rPr>
                <m:t>lim</m:t>
              </m:r>
            </m:e>
            <m:lim>
              <m:r>
                <m:t>T</m:t>
              </m:r>
              <m:r>
                <m:rPr>
                  <m:sty m:val="p"/>
                </m:rPr>
                <m:t>→</m:t>
              </m:r>
              <m:r>
                <m:rPr>
                  <m:sty m:val="p"/>
                </m:rPr>
                <m:t>∞</m:t>
              </m:r>
            </m:lim>
          </m:limLow>
          <m:f>
            <m:fPr>
              <m:type m:val="bar"/>
            </m:fPr>
            <m:num>
              <m:r>
                <m:t>1</m:t>
              </m:r>
            </m:num>
            <m:den>
              <m:r>
                <m:t>T</m:t>
              </m:r>
            </m:den>
          </m:f>
          <m:nary>
            <m:naryPr>
              <m:chr m:val="∫"/>
              <m:limLoc m:val="subSup"/>
              <m:subHide m:val="off"/>
              <m:supHide m:val="off"/>
            </m:naryPr>
            <m:sub>
              <m:r>
                <m:t>0</m:t>
              </m:r>
            </m:sub>
            <m:sup>
              <m:r>
                <m:t>T</m:t>
              </m:r>
            </m:sup>
            <m:e>
              <m:f>
                <m:fPr>
                  <m:type m:val="bar"/>
                </m:fPr>
                <m:num>
                  <m:d>
                    <m:dPr>
                      <m:begChr m:val="⟨"/>
                      <m:sepChr m:val=""/>
                      <m:endChr m:val="⟩"/>
                      <m:grow/>
                    </m:dPr>
                    <m:e>
                      <m:d>
                        <m:dPr>
                          <m:begChr m:val="⟨"/>
                          <m:sepChr m:val=""/>
                          <m:endChr m:val="⟩"/>
                          <m:grow/>
                        </m:dPr>
                        <m:e>
                          <m:r>
                            <m:t>O</m:t>
                          </m:r>
                          <m:d>
                            <m:dPr>
                              <m:begChr m:val="("/>
                              <m:sepChr m:val=""/>
                              <m:endChr m:val=")"/>
                              <m:grow/>
                            </m:dPr>
                            <m:e>
                              <m:r>
                                <m:t>t</m:t>
                              </m:r>
                            </m:e>
                          </m:d>
                          <m:r>
                            <m:rPr>
                              <m:sty m:val="p"/>
                            </m:rPr>
                            <m:t>∣</m:t>
                          </m:r>
                          <m:r>
                            <m:t>O</m:t>
                          </m:r>
                        </m:e>
                      </m:d>
                    </m:e>
                  </m:d>
                </m:num>
                <m:den>
                  <m:d>
                    <m:dPr>
                      <m:begChr m:val="⟨"/>
                      <m:sepChr m:val=""/>
                      <m:endChr m:val="⟩"/>
                      <m:grow/>
                    </m:dPr>
                    <m:e>
                      <m:d>
                        <m:dPr>
                          <m:begChr m:val="⟨"/>
                          <m:sepChr m:val=""/>
                          <m:endChr m:val="⟩"/>
                          <m:grow/>
                        </m:dPr>
                        <m:e>
                          <m:r>
                            <m:t>O</m:t>
                          </m:r>
                          <m:r>
                            <m:rPr>
                              <m:sty m:val="p"/>
                            </m:rPr>
                            <m:t>∣</m:t>
                          </m:r>
                          <m:r>
                            <m:t>O</m:t>
                          </m:r>
                        </m:e>
                      </m:d>
                    </m:e>
                  </m:d>
                </m:den>
              </m:f>
            </m:e>
          </m:nary>
          <m:r>
            <m:rPr>
              <m:sty m:val="p"/>
            </m:rPr>
            <m:t>d</m:t>
          </m:r>
          <m:r>
            <m:t>t</m:t>
          </m:r>
          <m:r>
            <m:rPr>
              <m:sty m:val="p"/>
            </m:rPr>
            <m:t>≥</m:t>
          </m:r>
          <m:nary>
            <m:naryPr>
              <m:chr m:val="∑"/>
              <m:limLoc m:val="undOvr"/>
              <m:subHide m:val="off"/>
              <m:supHide m:val="on"/>
            </m:naryPr>
            <m:sub>
              <m:r>
                <m:t>α</m:t>
              </m:r>
            </m:sub>
            <m:sup>
              <m:r>
                <m:t>​</m:t>
              </m:r>
            </m:sup>
            <m:e>
              <m:f>
                <m:fPr>
                  <m:type m:val="bar"/>
                </m:fPr>
                <m:num>
                  <m:sSup>
                    <m:e>
                      <m:d>
                        <m:dPr>
                          <m:begChr m:val="|"/>
                          <m:sepChr m:val=""/>
                          <m:endChr m:val="|"/>
                          <m:grow/>
                        </m:dPr>
                        <m:e>
                          <m:d>
                            <m:dPr>
                              <m:begChr m:val="⟨"/>
                              <m:sepChr m:val=""/>
                              <m:endChr m:val="⟩"/>
                              <m:grow/>
                            </m:dPr>
                            <m:e>
                              <m:d>
                                <m:dPr>
                                  <m:begChr m:val="⟨"/>
                                  <m:sepChr m:val=""/>
                                  <m:endChr m:val="⟩"/>
                                  <m:grow/>
                                </m:dPr>
                                <m:e>
                                  <m:r>
                                    <m:t>O</m:t>
                                  </m:r>
                                  <m:r>
                                    <m:rPr>
                                      <m:sty m:val="p"/>
                                    </m:rPr>
                                    <m:t>∣</m:t>
                                  </m:r>
                                  <m:sSub>
                                    <m:e>
                                      <m:r>
                                        <m:t>Q</m:t>
                                      </m:r>
                                    </m:e>
                                    <m:sub>
                                      <m:r>
                                        <m:t>α</m:t>
                                      </m:r>
                                    </m:sub>
                                  </m:sSub>
                                </m:e>
                              </m:d>
                            </m:e>
                          </m:d>
                        </m:e>
                      </m:d>
                    </m:e>
                    <m:sup>
                      <m:r>
                        <m:t>2</m:t>
                      </m:r>
                    </m:sup>
                  </m:sSup>
                </m:num>
                <m:den>
                  <m:d>
                    <m:dPr>
                      <m:begChr m:val="⟨"/>
                      <m:sepChr m:val=""/>
                      <m:endChr m:val="⟩"/>
                      <m:grow/>
                    </m:dPr>
                    <m:e>
                      <m:d>
                        <m:dPr>
                          <m:begChr m:val="⟨"/>
                          <m:sepChr m:val=""/>
                          <m:endChr m:val="⟩"/>
                          <m:grow/>
                        </m:dPr>
                        <m:e>
                          <m:r>
                            <m:t>O</m:t>
                          </m:r>
                          <m:r>
                            <m:rPr>
                              <m:sty m:val="p"/>
                            </m:rPr>
                            <m:t>∣</m:t>
                          </m:r>
                          <m:r>
                            <m:t>O</m:t>
                          </m:r>
                        </m:e>
                      </m:d>
                    </m:e>
                  </m:d>
                </m:den>
              </m:f>
            </m:e>
          </m:nary>
        </m:oMath>
      </m:oMathPara>
    </w:p>
    <w:p>
      <w:pPr>
        <w:spacing w:after="100"/>
        <w:jc w:val="both"/>
      </w:pPr>
      <w:r>
        <w:rPr>
          <w:color w:val="3A4350"/>
          <w:sz w:val="19"/>
          <w:szCs w:val="19"/>
        </w:rPr>
        <w:t xml:space="preserve">where </w:t>
      </w:r>
      <m:oMath>
        <m:sSub>
          <m:e>
            <m:r>
              <m:t>H</m:t>
            </m:r>
          </m:e>
          <m:sub>
            <m:r>
              <m:t>j</m:t>
            </m:r>
          </m:sub>
        </m:sSub>
      </m:oMath>
      <w:r>
        <w:rPr>
          <w:color w:val="3A4350"/>
          <w:sz w:val="19"/>
          <w:szCs w:val="19"/>
        </w:rPr>
        <w:t xml:space="preserve"> are the local terms, </w:t>
      </w:r>
      <m:oMath>
        <m:sSubSup>
          <m:e>
            <m:r>
              <m:rPr>
                <m:scr m:val="script"/>
                <m:sty m:val="p"/>
              </m:rPr>
              <m:t>H</m:t>
            </m:r>
          </m:e>
          <m:sub>
            <m:r>
              <m:t>λ</m:t>
            </m:r>
          </m:sub>
          <m:sup>
            <m:d>
              <m:dPr>
                <m:begChr m:val="("/>
                <m:sepChr m:val=""/>
                <m:endChr m:val=")"/>
                <m:grow/>
              </m:dPr>
              <m:e>
                <m:r>
                  <m:rPr>
                    <m:scr m:val="script"/>
                    <m:sty m:val="p"/>
                  </m:rPr>
                  <m:t>A</m:t>
                </m:r>
              </m:e>
            </m:d>
          </m:sup>
        </m:sSubSup>
      </m:oMath>
      <w:r>
        <w:rPr>
          <w:color w:val="3A4350"/>
          <w:sz w:val="19"/>
          <w:szCs w:val="19"/>
        </w:rPr>
        <w:t xml:space="preserve"> the Krylov subspaces (the irreducible representations of the bond algebra </w:t>
      </w:r>
      <m:oMath>
        <m:r>
          <m:rPr>
            <m:scr m:val="script"/>
            <m:sty m:val="p"/>
          </m:rPr>
          <m:t>A</m:t>
        </m:r>
      </m:oMath>
      <w:r>
        <w:rPr>
          <w:color w:val="3A4350"/>
          <w:sz w:val="19"/>
          <w:szCs w:val="19"/>
        </w:rPr>
        <w:t xml:space="preserve">), </w:t>
      </w:r>
      <m:oMath>
        <m:sSub>
          <m:e>
            <m:r>
              <m:t>d</m:t>
            </m:r>
          </m:e>
          <m:sub>
            <m:r>
              <m:t>λ</m:t>
            </m:r>
          </m:sub>
        </m:sSub>
      </m:oMath>
      <w:r>
        <w:rPr>
          <w:color w:val="3A4350"/>
          <w:sz w:val="19"/>
          <w:szCs w:val="19"/>
        </w:rPr>
        <w:t xml:space="preserve"> their multiplicity, </w:t>
      </w:r>
      <m:oMath>
        <m:d>
          <m:dPr>
            <m:begChr m:val="⟨"/>
            <m:sepChr m:val=""/>
            <m:endChr m:val="⟩"/>
            <m:grow/>
          </m:dPr>
          <m:e>
            <m:d>
              <m:dPr>
                <m:begChr m:val="⟨"/>
                <m:sepChr m:val=""/>
                <m:endChr m:val="⟩"/>
                <m:grow/>
              </m:dPr>
              <m:e>
                <m:r>
                  <m:t>A</m:t>
                </m:r>
                <m:r>
                  <m:rPr>
                    <m:sty m:val="p"/>
                  </m:rPr>
                  <m:t>∣</m:t>
                </m:r>
                <m:r>
                  <m:t>B</m:t>
                </m:r>
              </m:e>
            </m:d>
          </m:e>
        </m:d>
        <m:r>
          <m:rPr>
            <m:sty m:val="p"/>
          </m:rPr>
          <m:t>=</m:t>
        </m:r>
        <m:r>
          <m:rPr>
            <m:sty m:val="p"/>
          </m:rPr>
          <m:t>t</m:t>
        </m:r>
        <m:r>
          <m:rPr>
            <m:sty m:val="p"/>
          </m:rPr>
          <m:t>r</m:t>
        </m:r>
        <m:d>
          <m:dPr>
            <m:begChr m:val="("/>
            <m:sepChr m:val=""/>
            <m:endChr m:val=")"/>
            <m:grow/>
          </m:dPr>
          <m:e>
            <m:sSup>
              <m:e>
                <m:r>
                  <m:t>A</m:t>
                </m:r>
              </m:e>
              <m:sup>
                <m:r>
                  <m:rPr>
                    <m:sty m:val="p"/>
                  </m:rPr>
                  <m:t>†</m:t>
                </m:r>
              </m:sup>
            </m:sSup>
            <m:r>
              <m:t>B</m:t>
            </m:r>
          </m:e>
        </m:d>
        <m:r>
          <m:rPr>
            <m:sty m:val="p"/>
          </m:rPr>
          <m:t>/</m:t>
        </m:r>
        <m:r>
          <m:rPr>
            <m:sty m:val="p"/>
          </m:rPr>
          <m:t>dim</m:t>
        </m:r>
        <m:r>
          <m:rPr>
            <m:scr m:val="script"/>
            <m:sty m:val="p"/>
          </m:rPr>
          <m:t>H</m:t>
        </m:r>
      </m:oMath>
      <w:r>
        <w:rPr>
          <w:color w:val="3A4350"/>
          <w:sz w:val="19"/>
          <w:szCs w:val="19"/>
        </w:rPr>
        <w:t xml:space="preserve">, and </w:t>
      </w:r>
      <m:oMath>
        <m:r>
          <m:rPr>
            <m:sty m:val="p"/>
          </m:rPr>
          <m:t>{</m:t>
        </m:r>
        <m:sSub>
          <m:e>
            <m:r>
              <m:t>Q</m:t>
            </m:r>
          </m:e>
          <m:sub>
            <m:r>
              <m:t>α</m:t>
            </m:r>
          </m:sub>
        </m:sSub>
        <m:r>
          <m:rPr>
            <m:sty m:val="p"/>
          </m:rPr>
          <m:t>}</m:t>
        </m:r>
      </m:oMath>
      <w:r>
        <w:rPr>
          <w:color w:val="3A4350"/>
          <w:sz w:val="19"/>
          <w:szCs w:val="19"/>
        </w:rPr>
        <w:t xml:space="preserve"> an orthonormal basis of the Hermitian part of the commutant. Fragmentation means </w:t>
      </w:r>
      <m:oMath>
        <m:r>
          <m:rPr>
            <m:sty m:val="p"/>
          </m:rPr>
          <m:t>dim</m:t>
        </m:r>
        <m:r>
          <m:rPr>
            <m:scr m:val="script"/>
            <m:sty m:val="p"/>
          </m:rPr>
          <m:t>C</m:t>
        </m:r>
        <m:r>
          <m:rPr>
            <m:sty m:val="p"/>
          </m:rPr>
          <m:t>∼</m:t>
        </m:r>
        <m:sSup>
          <m:e>
            <m:r>
              <m:t>e</m:t>
            </m:r>
          </m:e>
          <m:sup>
            <m:r>
              <m:t>c</m:t>
            </m:r>
            <m:r>
              <m:t>L</m:t>
            </m:r>
          </m:sup>
        </m:sSup>
      </m:oMath>
      <w:r>
        <w:rPr>
          <w:color w:val="3A4350"/>
          <w:sz w:val="19"/>
          <w:szCs w:val="19"/>
        </w:rPr>
        <w:t xml:space="preserve">.</w:t>
      </w:r>
    </w:p>
    <w:p>
      <w:pPr>
        <w:spacing w:after="100" w:before="80"/>
        <w:jc w:val="both"/>
      </w:pPr>
      <w:r>
        <w:rPr>
          <w:b/>
          <w:bCs/>
          <w:color w:val="B4410C"/>
        </w:rPr>
        <w:t xml:space="preserve">Link to the theoretical introduction. </w:t>
      </w:r>
      <w:r>
        <w:t xml:space="preserve">Belongs to Section 1.8. For the project, the idea of “conserved quantities that fragment the space” has a direct analog: when facies create impermeable barriers, the aquifer splits into subsystems that do not exchange salt, and the information of a well stays within its own subsystem.</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An exact algebraic definition of Hilbert space fragmentation through the dimension of the commutant, with analytical bounds on ergodicity breaking.</w:t>
      </w:r>
    </w:p>
    <w:p>
      <w:pPr>
        <w:pStyle w:val="Heading2"/>
        <w:keepNext/>
      </w:pPr>
      <w:r>
        <w:rPr>
          <w:color w:val="B4410C"/>
        </w:rPr>
        <w:t xml:space="preserve">C4  </w:t>
      </w:r>
      <w:r>
        <w:rPr>
          <w:color w:val="1F3864"/>
        </w:rPr>
        <w:t xml:space="preserve">Random unitaries in extremely low depth</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Thomas Schuster, Jonas Haferkamp, Hsin-Yuan Huang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Science, vol. 389(6755), pp. 92–96 (2025)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3gfyj5e5o8vxdij1lbxvz">
              <w:r>
                <w:rPr>
                  <w:color w:val="1D4ED8"/>
                  <w:sz w:val="18"/>
                  <w:szCs w:val="18"/>
                  <w:u w:val="single"/>
                </w:rPr>
                <w:t xml:space="preserve">https://doi.org/10.1126/science.adv8590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T. Schuster: Caltech; H.-Y. Huang: Caltech, Google Quantum AI and MIT; J. Haferkamp: Harvard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random quantum circuits · unitary </w:t>
            </w:r>
            <m:oMath>
              <m:r>
                <m:t>k</m:t>
              </m:r>
            </m:oMath>
            <w:r>
              <w:rPr>
                <w:sz w:val="18"/>
                <w:szCs w:val="18"/>
              </w:rPr>
              <w:t xml:space="preserve">-designs · pseudorandom unitaries · logarithmic depth · quantum chaos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B4410C"/>
        </w:rPr>
        <w:t xml:space="preserve">Summary. </w:t>
      </w:r>
      <w:r>
        <w:t xml:space="preserve">The article shows that random quantum circuits in any geometry, even on a 1D line, form approximate unitary </w:t>
      </w:r>
      <m:oMath>
        <m:r>
          <m:t>k</m:t>
        </m:r>
      </m:oMath>
      <w:r>
        <w:t xml:space="preserve">-designs on </w:t>
      </w:r>
      <m:oMath>
        <m:r>
          <m:t>n</m:t>
        </m:r>
      </m:oMath>
      <w:r>
        <w:t xml:space="preserve"> qubits at depth logarithmic in </w:t>
      </w:r>
      <m:oMath>
        <m:r>
          <m:t>n</m:t>
        </m:r>
      </m:oMath>
      <w:r>
        <w:t xml:space="preserve">. The same “gluing” construction gives pseudorandom unitaries at polylogarithmic depth in 1D, and at even lower depth with all-to-all connectivity. In all cases the dependence on </w:t>
      </w:r>
      <m:oMath>
        <m:r>
          <m:t>n</m:t>
        </m:r>
      </m:oMath>
      <w:r>
        <w:t xml:space="preserve"> is optimal, an exponential improvement over previous bounds. The construction is a two-layer brickwork of local random unitaries on overlapping patches of about </w:t>
      </w:r>
      <m:oMath>
        <m:r>
          <m:rPr>
            <m:sty m:val="p"/>
          </m:rPr>
          <m:t>log</m:t>
        </m:r>
        <m:r>
          <m:t>n</m:t>
        </m:r>
      </m:oMath>
      <w:r>
        <w:t xml:space="preserve"> qubits.</w:t>
      </w:r>
    </w:p>
    <w:p>
      <w:pPr>
        <w:keepNext/>
        <w:spacing w:after="40" w:before="80"/>
      </w:pPr>
      <w:r>
        <w:rPr>
          <w:b/>
          <w:bCs/>
          <w:color w:val="B4410C"/>
        </w:rPr>
        <w:t xml:space="preserve">Key equation.</w:t>
      </w:r>
      <w:r>
        <w:rPr>
          <w:i/>
          <w:iCs/>
          <w:color w:val="5B6573"/>
          <w:sz w:val="18"/>
          <w:szCs w:val="18"/>
        </w:rPr>
        <w:t xml:space="preserve">  (representative formulation of the k-th moment channel and of the condition on the patch size)</w:t>
      </w:r>
    </w:p>
    <w:p>
      <w:pPr>
        <w:pStyle w:val="Equation"/>
      </w:pPr>
      <m:oMathPara>
        <m:oMathParaPr>
          <m:jc m:val="center"/>
        </m:oMathParaPr>
        <m:oMath>
          <m:sSubSup>
            <m:e>
              <m:r>
                <m:t>Φ</m:t>
              </m:r>
            </m:e>
            <m:sub>
              <m:r>
                <m:rPr>
                  <m:scr m:val="script"/>
                  <m:sty m:val="p"/>
                </m:rPr>
                <m:t>E</m:t>
              </m:r>
            </m:sub>
            <m:sup>
              <m:d>
                <m:dPr>
                  <m:begChr m:val="("/>
                  <m:sepChr m:val=""/>
                  <m:endChr m:val=")"/>
                  <m:grow/>
                </m:dPr>
                <m:e>
                  <m:r>
                    <m:t>k</m:t>
                  </m:r>
                </m:e>
              </m:d>
            </m:sup>
          </m:sSubSup>
          <m:d>
            <m:dPr>
              <m:begChr m:val="("/>
              <m:sepChr m:val=""/>
              <m:endChr m:val=")"/>
              <m:grow/>
            </m:dPr>
            <m:e>
              <m:r>
                <m:t>X</m:t>
              </m:r>
            </m:e>
          </m:d>
          <m:r>
            <m:rPr>
              <m:sty m:val="p"/>
            </m:rPr>
            <m:t>=</m:t>
          </m:r>
          <m:sSub>
            <m:e>
              <m:r>
                <m:rPr>
                  <m:scr m:val="double-struck"/>
                  <m:sty m:val="p"/>
                </m:rPr>
                <m:t>E</m:t>
              </m:r>
            </m:e>
            <m:sub>
              <m:r>
                <m:t>U</m:t>
              </m:r>
              <m:r>
                <m:rPr>
                  <m:sty m:val="p"/>
                </m:rPr>
                <m:t>∼</m:t>
              </m:r>
              <m:r>
                <m:rPr>
                  <m:scr m:val="script"/>
                  <m:sty m:val="p"/>
                </m:rPr>
                <m:t>E</m:t>
              </m:r>
            </m:sub>
          </m:sSub>
          <m:d>
            <m:dPr>
              <m:begChr m:val="["/>
              <m:sepChr m:val=""/>
              <m:endChr m:val="]"/>
              <m:grow/>
            </m:dPr>
            <m:e>
              <m:sSup>
                <m:e>
                  <m:r>
                    <m:t>U</m:t>
                  </m:r>
                </m:e>
                <m:sup>
                  <m:r>
                    <m:rPr>
                      <m:sty m:val="p"/>
                    </m:rPr>
                    <m:t>⊗</m:t>
                  </m:r>
                  <m:r>
                    <m:t>k</m:t>
                  </m:r>
                </m:sup>
              </m:sSup>
              <m:r>
                <m:t>X</m:t>
              </m:r>
              <m:sSup>
                <m:e>
                  <m:r>
                    <m:t>U</m:t>
                  </m:r>
                </m:e>
                <m:sup>
                  <m:r>
                    <m:rPr>
                      <m:sty m:val="p"/>
                    </m:rPr>
                    <m:t>†</m:t>
                  </m:r>
                  <m:r>
                    <m:rPr>
                      <m:sty m:val="p"/>
                    </m:rPr>
                    <m:t>⊗</m:t>
                  </m:r>
                  <m:r>
                    <m:t>k</m:t>
                  </m:r>
                </m:sup>
              </m:sSup>
            </m:e>
          </m:d>
          <m:r>
            <m:rPr>
              <m:sty m:val="p"/>
            </m:rPr>
            <m:t>,</m:t>
          </m:r>
          <m:r>
            <m:t>  </m:t>
          </m:r>
          <m:d>
            <m:dPr>
              <m:begChr m:val="("/>
              <m:sepChr m:val=""/>
              <m:endChr m:val=")"/>
              <m:grow/>
            </m:dPr>
            <m:e>
              <m:r>
                <m:t>1</m:t>
              </m:r>
              <m:r>
                <m:rPr>
                  <m:sty m:val="p"/>
                </m:rPr>
                <m:t>−</m:t>
              </m:r>
              <m:r>
                <m:t>ε</m:t>
              </m:r>
            </m:e>
          </m:d>
          <m:sSubSup>
            <m:e>
              <m:r>
                <m:t>Φ</m:t>
              </m:r>
            </m:e>
            <m:sub>
              <m:r>
                <m:rPr>
                  <m:sty m:val="p"/>
                </m:rPr>
                <m:t>H</m:t>
              </m:r>
              <m:r>
                <m:rPr>
                  <m:sty m:val="p"/>
                </m:rPr>
                <m:t>a</m:t>
              </m:r>
              <m:r>
                <m:rPr>
                  <m:sty m:val="p"/>
                </m:rPr>
                <m:t>a</m:t>
              </m:r>
              <m:r>
                <m:rPr>
                  <m:sty m:val="p"/>
                </m:rPr>
                <m:t>r</m:t>
              </m:r>
            </m:sub>
            <m:sup>
              <m:d>
                <m:dPr>
                  <m:begChr m:val="("/>
                  <m:sepChr m:val=""/>
                  <m:endChr m:val=")"/>
                  <m:grow/>
                </m:dPr>
                <m:e>
                  <m:r>
                    <m:t>k</m:t>
                  </m:r>
                </m:e>
              </m:d>
            </m:sup>
          </m:sSubSup>
          <m:r>
            <m:rPr>
              <m:sty m:val="p"/>
            </m:rPr>
            <m:t>≼</m:t>
          </m:r>
          <m:sSubSup>
            <m:e>
              <m:r>
                <m:t>Φ</m:t>
              </m:r>
            </m:e>
            <m:sub>
              <m:r>
                <m:rPr>
                  <m:scr m:val="script"/>
                  <m:sty m:val="p"/>
                </m:rPr>
                <m:t>E</m:t>
              </m:r>
            </m:sub>
            <m:sup>
              <m:d>
                <m:dPr>
                  <m:begChr m:val="("/>
                  <m:sepChr m:val=""/>
                  <m:endChr m:val=")"/>
                  <m:grow/>
                </m:dPr>
                <m:e>
                  <m:r>
                    <m:t>k</m:t>
                  </m:r>
                </m:e>
              </m:d>
            </m:sup>
          </m:sSubSup>
          <m:r>
            <m:rPr>
              <m:sty m:val="p"/>
            </m:rPr>
            <m:t>≼</m:t>
          </m:r>
          <m:d>
            <m:dPr>
              <m:begChr m:val="("/>
              <m:sepChr m:val=""/>
              <m:endChr m:val=")"/>
              <m:grow/>
            </m:dPr>
            <m:e>
              <m:r>
                <m:t>1</m:t>
              </m:r>
              <m:r>
                <m:rPr>
                  <m:sty m:val="p"/>
                </m:rPr>
                <m:t>+</m:t>
              </m:r>
              <m:r>
                <m:t>ε</m:t>
              </m:r>
            </m:e>
          </m:d>
          <m:sSubSup>
            <m:e>
              <m:r>
                <m:t>Φ</m:t>
              </m:r>
            </m:e>
            <m:sub>
              <m:r>
                <m:rPr>
                  <m:sty m:val="p"/>
                </m:rPr>
                <m:t>H</m:t>
              </m:r>
              <m:r>
                <m:rPr>
                  <m:sty m:val="p"/>
                </m:rPr>
                <m:t>a</m:t>
              </m:r>
              <m:r>
                <m:rPr>
                  <m:sty m:val="p"/>
                </m:rPr>
                <m:t>a</m:t>
              </m:r>
              <m:r>
                <m:rPr>
                  <m:sty m:val="p"/>
                </m:rPr>
                <m:t>r</m:t>
              </m:r>
            </m:sub>
            <m:sup>
              <m:d>
                <m:dPr>
                  <m:begChr m:val="("/>
                  <m:sepChr m:val=""/>
                  <m:endChr m:val=")"/>
                  <m:grow/>
                </m:dPr>
                <m:e>
                  <m:r>
                    <m:t>k</m:t>
                  </m:r>
                </m:e>
              </m:d>
            </m:sup>
          </m:sSubSup>
        </m:oMath>
      </m:oMathPara>
    </w:p>
    <w:p>
      <w:pPr>
        <w:pStyle w:val="Equation"/>
      </w:pPr>
      <m:oMathPara>
        <m:oMathParaPr>
          <m:jc m:val="center"/>
        </m:oMathParaPr>
        <m:oMath>
          <m:r>
            <m:t>ξ</m:t>
          </m:r>
          <m:r>
            <m:rPr>
              <m:sty m:val="p"/>
            </m:rPr>
            <m:t>≥</m:t>
          </m:r>
          <m:sSub>
            <m:e>
              <m:r>
                <m:rPr>
                  <m:sty m:val="p"/>
                </m:rPr>
                <m:t>log</m:t>
              </m:r>
            </m:e>
            <m:sub>
              <m:r>
                <m:t>2</m:t>
              </m:r>
            </m:sub>
          </m:sSub>
          <m:f>
            <m:fPr>
              <m:type m:val="bar"/>
            </m:fPr>
            <m:num>
              <m:r>
                <m:t>2</m:t>
              </m:r>
              <m:r>
                <m:t>n</m:t>
              </m:r>
              <m:sSup>
                <m:e>
                  <m:r>
                    <m:t>k</m:t>
                  </m:r>
                </m:e>
                <m:sup>
                  <m:r>
                    <m:t>2</m:t>
                  </m:r>
                </m:sup>
              </m:sSup>
            </m:num>
            <m:den>
              <m:r>
                <m:t>ε</m:t>
              </m:r>
            </m:den>
          </m:f>
          <m:r>
            <m:t> </m:t>
          </m:r>
          <m:r>
            <m:rPr>
              <m:sty m:val="p"/>
            </m:rPr>
            <m:t>⇒</m:t>
          </m:r>
          <m:r>
            <m:t> </m:t>
          </m:r>
          <m:r>
            <m:rPr>
              <m:nor/>
            </m:rPr>
            <m:t>the two-layer brickwork is an</m:t>
          </m:r>
          <m:r>
            <m:t> </m:t>
          </m:r>
          <m:r>
            <m:t>ε</m:t>
          </m:r>
          <m:r>
            <m:rPr>
              <m:nor/>
            </m:rPr>
            <m:t>-design</m:t>
          </m:r>
          <m:r>
            <m:rPr>
              <m:sty m:val="p"/>
            </m:rPr>
            <m:t>,</m:t>
          </m:r>
          <m:r>
            <m:t>  </m:t>
          </m:r>
          <m:r>
            <m:rPr>
              <m:nor/>
            </m:rPr>
            <m:t>depth</m:t>
          </m:r>
          <m:r>
            <m:rPr>
              <m:sty m:val="p"/>
            </m:rPr>
            <m:t>=</m:t>
          </m:r>
          <m:r>
            <m:t>O</m:t>
          </m:r>
          <m:d>
            <m:dPr>
              <m:begChr m:val="("/>
              <m:sepChr m:val=""/>
              <m:endChr m:val=")"/>
              <m:grow/>
            </m:dPr>
            <m:e>
              <m:r>
                <m:rPr>
                  <m:sty m:val="p"/>
                </m:rPr>
                <m:t>log</m:t>
              </m:r>
              <m:r>
                <m:t>n</m:t>
              </m:r>
            </m:e>
          </m:d>
        </m:oMath>
      </m:oMathPara>
    </w:p>
    <w:p>
      <w:pPr>
        <w:spacing w:after="100"/>
        <w:jc w:val="both"/>
      </w:pPr>
      <w:r>
        <w:rPr>
          <w:color w:val="3A4350"/>
          <w:sz w:val="19"/>
          <w:szCs w:val="19"/>
        </w:rPr>
        <w:t xml:space="preserve">where </w:t>
      </w:r>
      <m:oMath>
        <m:r>
          <m:rPr>
            <m:scr m:val="script"/>
            <m:sty m:val="p"/>
          </m:rPr>
          <m:t>E</m:t>
        </m:r>
      </m:oMath>
      <w:r>
        <w:rPr>
          <w:color w:val="3A4350"/>
          <w:sz w:val="19"/>
          <w:szCs w:val="19"/>
        </w:rPr>
        <w:t xml:space="preserve"> is the circuit ensemble, </w:t>
      </w:r>
      <m:oMath>
        <m:r>
          <m:rPr>
            <m:sty m:val="p"/>
          </m:rPr>
          <m:t>≼</m:t>
        </m:r>
      </m:oMath>
      <w:r>
        <w:rPr>
          <w:color w:val="3A4350"/>
          <w:sz w:val="19"/>
          <w:szCs w:val="19"/>
        </w:rPr>
        <w:t xml:space="preserve"> the completely positive order, </w:t>
      </w:r>
      <m:oMath>
        <m:sSubSup>
          <m:e>
            <m:r>
              <m:t>Φ</m:t>
            </m:r>
          </m:e>
          <m:sub>
            <m:r>
              <m:rPr>
                <m:sty m:val="p"/>
              </m:rPr>
              <m:t>H</m:t>
            </m:r>
            <m:r>
              <m:rPr>
                <m:sty m:val="p"/>
              </m:rPr>
              <m:t>a</m:t>
            </m:r>
            <m:r>
              <m:rPr>
                <m:sty m:val="p"/>
              </m:rPr>
              <m:t>a</m:t>
            </m:r>
            <m:r>
              <m:rPr>
                <m:sty m:val="p"/>
              </m:rPr>
              <m:t>r</m:t>
            </m:r>
          </m:sub>
          <m:sup>
            <m:d>
              <m:dPr>
                <m:begChr m:val="("/>
                <m:sepChr m:val=""/>
                <m:endChr m:val=")"/>
                <m:grow/>
              </m:dPr>
              <m:e>
                <m:r>
                  <m:t>k</m:t>
                </m:r>
              </m:e>
            </m:d>
          </m:sup>
        </m:sSubSup>
      </m:oMath>
      <w:r>
        <w:rPr>
          <w:color w:val="3A4350"/>
          <w:sz w:val="19"/>
          <w:szCs w:val="19"/>
        </w:rPr>
        <w:t xml:space="preserve"> the </w:t>
      </w:r>
      <m:oMath>
        <m:r>
          <m:t>k</m:t>
        </m:r>
      </m:oMath>
      <w:r>
        <w:rPr>
          <w:color w:val="3A4350"/>
          <w:sz w:val="19"/>
          <w:szCs w:val="19"/>
        </w:rPr>
        <w:t xml:space="preserve">-th moment channel of the Haar measure and </w:t>
      </w:r>
      <m:oMath>
        <m:r>
          <m:t>2</m:t>
        </m:r>
        <m:r>
          <m:t>ξ</m:t>
        </m:r>
      </m:oMath>
      <w:r>
        <w:rPr>
          <w:color w:val="3A4350"/>
          <w:sz w:val="19"/>
          <w:szCs w:val="19"/>
        </w:rPr>
        <w:t xml:space="preserve"> the number of qubits in each patch of the brickwork.</w:t>
      </w:r>
    </w:p>
    <w:p>
      <w:pPr>
        <w:spacing w:after="100" w:before="80"/>
        <w:jc w:val="both"/>
      </w:pPr>
      <w:r>
        <w:rPr>
          <w:b/>
          <w:bCs/>
          <w:color w:val="B4410C"/>
        </w:rPr>
        <w:t xml:space="preserve">Link to the theoretical introduction. </w:t>
      </w:r>
      <w:r>
        <w:t xml:space="preserve">Belongs to Section 1.8: quantum randomness and chaos are reached much faster than was thought. The general message, that global mixing comes from gluing local blocks of logarithmic size, recalls how the local information of wells combines into a global estimate.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proof that random circuits form </w:t>
      </w:r>
      <m:oMath>
        <m:r>
          <m:t>k</m:t>
        </m:r>
      </m:oMath>
      <w:r>
        <w:t xml:space="preserve">-designs and pseudorandom unitaries at logarithmic depth, with optimal dependence on the number of qubits in any geometry.</w:t>
      </w:r>
    </w:p>
    <w:p>
      <w:pPr>
        <w:pStyle w:val="Heading1"/>
        <w:pageBreakBefore/>
      </w:pPr>
      <w:r>
        <w:rPr>
          <w:color w:val="002147"/>
        </w:rPr>
        <w:t xml:space="preserve">5. University of Oxford</w:t>
      </w:r>
    </w:p>
    <w:p>
      <w:pPr>
        <w:spacing w:after="120"/>
        <w:jc w:val="both"/>
      </w:pPr>
      <w:r>
        <w:t xml:space="preserve">At Oxford, statistical physics is studied at the Rudolf Peierls Centre for Theoretical Physics and at the Mathematical Institute. Ramin Golestanian introduced the nonreciprocal Cahn–Hilliard model for active matter [O1]; Adam Nahum, the theory of measurement-induced transitions on trees and with field theory [O2]; John Chalker, the local pairing of Feynman histories in quantum chaos [O3]; and Jon Keating, the critical asymptotics of moments of moments with Gaussian multiplicative chaos [O4].</w:t>
      </w:r>
    </w:p>
    <w:p>
      <w:pPr>
        <w:pStyle w:val="Heading2"/>
        <w:keepNext/>
      </w:pPr>
      <w:r>
        <w:rPr>
          <w:color w:val="002147"/>
        </w:rPr>
        <w:t xml:space="preserve">O1  </w:t>
      </w:r>
      <w:r>
        <w:rPr>
          <w:color w:val="1F3864"/>
        </w:rPr>
        <w:t xml:space="preserve">Scalar active mixtures: The nonreciprocal Cahn-Hilliard model</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Suropriya Saha, Jaime Agudo-Canalejo, Ramin Golestanian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Physical Review X, vol. 10(4), art. 041009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7prfpwd_ctdaxuecexhit">
              <w:r>
                <w:rPr>
                  <w:color w:val="1D4ED8"/>
                  <w:sz w:val="18"/>
                  <w:szCs w:val="18"/>
                  <w:u w:val="single"/>
                </w:rPr>
                <w:t xml:space="preserve">https://doi.org/10.1103/PhysRevX.10.041009</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R. Golestanian: Rudolf Peierls Centre for Theoretical Physics, University of Oxford, and Max Planck Institute for Dynamics and Self-Organization; S. Saha, J. Agudo-Canalejo: MPI-DS, Göttingen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active matter · nonreciprocal interactions · Cahn–Hilliard equation · oscillatory instability · density waves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Summary. </w:t>
      </w:r>
      <w:r>
        <w:t xml:space="preserve">The article makes a minimal modification of Cahn–Hilliard dynamics with two particle species: it adds currents that conserve particle number but cannot be derived from any free energy, because they break the action–reaction symmetry between the species. When the nonreciprocal coupling dominates, the stationary spinodal instability turns into an oscillatory instability: one component “chases” the other. Traveling density waves appear, and the authors argue that they are generic in multicomponent mixtures with nonreciprocal interactions. The model has become the canonical field equation for conserved active systems, with later work on moving lattices, spirals and chaos. The mathematics is a stability and bifurcation analysis of PDEs, complemented by simulations.</w:t>
      </w:r>
    </w:p>
    <w:p>
      <w:pPr>
        <w:keepNext/>
        <w:spacing w:after="40" w:before="80"/>
      </w:pPr>
      <w:r>
        <w:rPr>
          <w:b/>
          <w:bCs/>
          <w:color w:val="002147"/>
        </w:rPr>
        <w:t xml:space="preserve">Key equation.</w:t>
      </w:r>
      <w:r>
        <w:rPr>
          <w:i/>
          <w:iCs/>
          <w:color w:val="5B6573"/>
          <w:sz w:val="18"/>
          <w:szCs w:val="18"/>
        </w:rPr>
        <w:t xml:space="preserve">  (representative formulation of the model and the dispersion relation derived from it)</w:t>
      </w:r>
    </w:p>
    <w:p>
      <w:pPr>
        <w:pStyle w:val="Equation"/>
      </w:pPr>
      <m:oMathPara>
        <m:oMathParaPr>
          <m:jc m:val="center"/>
        </m:oMathParaPr>
        <m:oMath>
          <m:sSub>
            <m:e>
              <m:r>
                <m:rPr>
                  <m:sty m:val="p"/>
                </m:rPr>
                <m:t>∂</m:t>
              </m:r>
            </m:e>
            <m:sub>
              <m:r>
                <m:t>t</m:t>
              </m:r>
            </m:sub>
          </m:sSub>
          <m:sSub>
            <m:e>
              <m:r>
                <m:t>ϕ</m:t>
              </m:r>
            </m:e>
            <m:sub>
              <m:r>
                <m:t>A</m:t>
              </m:r>
            </m:sub>
          </m:sSub>
          <m:r>
            <m:rPr>
              <m:sty m:val="p"/>
            </m:rPr>
            <m:t>=</m:t>
          </m:r>
          <m:sSup>
            <m:e>
              <m:r>
                <m:rPr>
                  <m:sty m:val="p"/>
                </m:rPr>
                <m:t>∇</m:t>
              </m:r>
            </m:e>
            <m:sup>
              <m:r>
                <m:t>2</m:t>
              </m:r>
            </m:sup>
          </m:sSup>
          <m:d>
            <m:dPr>
              <m:begChr m:val="["/>
              <m:sepChr m:val=""/>
              <m:endChr m:val="]"/>
              <m:grow/>
            </m:dPr>
            <m:e>
              <m:r>
                <m:rPr>
                  <m:sty m:val="p"/>
                </m:rPr>
                <m:t>−</m:t>
              </m:r>
              <m:sSub>
                <m:e>
                  <m:r>
                    <m:t>ϕ</m:t>
                  </m:r>
                </m:e>
                <m:sub>
                  <m:r>
                    <m:t>A</m:t>
                  </m:r>
                </m:sub>
              </m:sSub>
              <m:r>
                <m:rPr>
                  <m:sty m:val="p"/>
                </m:rPr>
                <m:t>+</m:t>
              </m:r>
              <m:sSubSup>
                <m:e>
                  <m:r>
                    <m:t>ϕ</m:t>
                  </m:r>
                </m:e>
                <m:sub>
                  <m:r>
                    <m:t>A</m:t>
                  </m:r>
                </m:sub>
                <m:sup>
                  <m:r>
                    <m:t>3</m:t>
                  </m:r>
                </m:sup>
              </m:sSubSup>
              <m:r>
                <m:rPr>
                  <m:sty m:val="p"/>
                </m:rPr>
                <m:t>−</m:t>
              </m:r>
              <m:r>
                <m:t>K</m:t>
              </m:r>
              <m:sSup>
                <m:e>
                  <m:r>
                    <m:rPr>
                      <m:sty m:val="p"/>
                    </m:rPr>
                    <m:t>∇</m:t>
                  </m:r>
                </m:e>
                <m:sup>
                  <m:r>
                    <m:t>2</m:t>
                  </m:r>
                </m:sup>
              </m:sSup>
              <m:sSub>
                <m:e>
                  <m:r>
                    <m:t>ϕ</m:t>
                  </m:r>
                </m:e>
                <m:sub>
                  <m:r>
                    <m:t>A</m:t>
                  </m:r>
                </m:sub>
              </m:sSub>
              <m:r>
                <m:rPr>
                  <m:sty m:val="p"/>
                </m:rPr>
                <m:t>+</m:t>
              </m:r>
              <m:d>
                <m:dPr>
                  <m:begChr m:val="("/>
                  <m:sepChr m:val=""/>
                  <m:endChr m:val=")"/>
                  <m:grow/>
                </m:dPr>
                <m:e>
                  <m:r>
                    <m:t>χ</m:t>
                  </m:r>
                  <m:r>
                    <m:rPr>
                      <m:sty m:val="p"/>
                    </m:rPr>
                    <m:t>+</m:t>
                  </m:r>
                  <m:r>
                    <m:t>α</m:t>
                  </m:r>
                </m:e>
              </m:d>
              <m:sSub>
                <m:e>
                  <m:r>
                    <m:t>ϕ</m:t>
                  </m:r>
                </m:e>
                <m:sub>
                  <m:r>
                    <m:t>B</m:t>
                  </m:r>
                </m:sub>
              </m:sSub>
            </m:e>
          </m:d>
          <m:r>
            <m:rPr>
              <m:sty m:val="p"/>
            </m:rPr>
            <m:t>,</m:t>
          </m:r>
          <m:r>
            <m:t>  </m:t>
          </m:r>
          <m:sSub>
            <m:e>
              <m:r>
                <m:rPr>
                  <m:sty m:val="p"/>
                </m:rPr>
                <m:t>∂</m:t>
              </m:r>
            </m:e>
            <m:sub>
              <m:r>
                <m:t>t</m:t>
              </m:r>
            </m:sub>
          </m:sSub>
          <m:sSub>
            <m:e>
              <m:r>
                <m:t>ϕ</m:t>
              </m:r>
            </m:e>
            <m:sub>
              <m:r>
                <m:t>B</m:t>
              </m:r>
            </m:sub>
          </m:sSub>
          <m:r>
            <m:rPr>
              <m:sty m:val="p"/>
            </m:rPr>
            <m:t>=</m:t>
          </m:r>
          <m:sSup>
            <m:e>
              <m:r>
                <m:rPr>
                  <m:sty m:val="p"/>
                </m:rPr>
                <m:t>∇</m:t>
              </m:r>
            </m:e>
            <m:sup>
              <m:r>
                <m:t>2</m:t>
              </m:r>
            </m:sup>
          </m:sSup>
          <m:d>
            <m:dPr>
              <m:begChr m:val="["/>
              <m:sepChr m:val=""/>
              <m:endChr m:val="]"/>
              <m:grow/>
            </m:dPr>
            <m:e>
              <m:r>
                <m:rPr>
                  <m:sty m:val="p"/>
                </m:rPr>
                <m:t>−</m:t>
              </m:r>
              <m:sSub>
                <m:e>
                  <m:r>
                    <m:t>ϕ</m:t>
                  </m:r>
                </m:e>
                <m:sub>
                  <m:r>
                    <m:t>B</m:t>
                  </m:r>
                </m:sub>
              </m:sSub>
              <m:r>
                <m:rPr>
                  <m:sty m:val="p"/>
                </m:rPr>
                <m:t>+</m:t>
              </m:r>
              <m:sSubSup>
                <m:e>
                  <m:r>
                    <m:t>ϕ</m:t>
                  </m:r>
                </m:e>
                <m:sub>
                  <m:r>
                    <m:t>B</m:t>
                  </m:r>
                </m:sub>
                <m:sup>
                  <m:r>
                    <m:t>3</m:t>
                  </m:r>
                </m:sup>
              </m:sSubSup>
              <m:r>
                <m:rPr>
                  <m:sty m:val="p"/>
                </m:rPr>
                <m:t>−</m:t>
              </m:r>
              <m:r>
                <m:t>K</m:t>
              </m:r>
              <m:sSup>
                <m:e>
                  <m:r>
                    <m:rPr>
                      <m:sty m:val="p"/>
                    </m:rPr>
                    <m:t>∇</m:t>
                  </m:r>
                </m:e>
                <m:sup>
                  <m:r>
                    <m:t>2</m:t>
                  </m:r>
                </m:sup>
              </m:sSup>
              <m:sSub>
                <m:e>
                  <m:r>
                    <m:t>ϕ</m:t>
                  </m:r>
                </m:e>
                <m:sub>
                  <m:r>
                    <m:t>B</m:t>
                  </m:r>
                </m:sub>
              </m:sSub>
              <m:r>
                <m:rPr>
                  <m:sty m:val="p"/>
                </m:rPr>
                <m:t>+</m:t>
              </m:r>
              <m:d>
                <m:dPr>
                  <m:begChr m:val="("/>
                  <m:sepChr m:val=""/>
                  <m:endChr m:val=")"/>
                  <m:grow/>
                </m:dPr>
                <m:e>
                  <m:r>
                    <m:t>χ</m:t>
                  </m:r>
                  <m:r>
                    <m:rPr>
                      <m:sty m:val="p"/>
                    </m:rPr>
                    <m:t>−</m:t>
                  </m:r>
                  <m:r>
                    <m:t>α</m:t>
                  </m:r>
                </m:e>
              </m:d>
              <m:sSub>
                <m:e>
                  <m:r>
                    <m:t>ϕ</m:t>
                  </m:r>
                </m:e>
                <m:sub>
                  <m:r>
                    <m:t>A</m:t>
                  </m:r>
                </m:sub>
              </m:sSub>
            </m:e>
          </m:d>
        </m:oMath>
      </m:oMathPara>
    </w:p>
    <w:p>
      <w:pPr>
        <w:pStyle w:val="Equation"/>
      </w:pPr>
      <m:oMathPara>
        <m:oMathParaPr>
          <m:jc m:val="center"/>
        </m:oMathParaPr>
        <m:oMath>
          <m:sSub>
            <m:e>
              <m:r>
                <m:t>λ</m:t>
              </m:r>
            </m:e>
            <m:sub>
              <m:r>
                <m:rPr>
                  <m:sty m:val="p"/>
                </m:rPr>
                <m:t>±</m:t>
              </m:r>
            </m:sub>
          </m:sSub>
          <m:d>
            <m:dPr>
              <m:begChr m:val="("/>
              <m:sepChr m:val=""/>
              <m:endChr m:val=")"/>
              <m:grow/>
            </m:dPr>
            <m:e>
              <m:r>
                <m:t>k</m:t>
              </m:r>
            </m:e>
          </m:d>
          <m:r>
            <m:rPr>
              <m:sty m:val="p"/>
            </m:rPr>
            <m:t>=</m:t>
          </m:r>
          <m:r>
            <m:rPr>
              <m:sty m:val="p"/>
            </m:rPr>
            <m:t>−</m:t>
          </m:r>
          <m:sSup>
            <m:e>
              <m:r>
                <m:t>k</m:t>
              </m:r>
            </m:e>
            <m:sup>
              <m:r>
                <m:t>2</m:t>
              </m:r>
            </m:sup>
          </m:sSup>
          <m:d>
            <m:dPr>
              <m:begChr m:val="["/>
              <m:sepChr m:val=""/>
              <m:endChr m:val="]"/>
              <m:grow/>
            </m:dPr>
            <m:e>
              <m:f>
                <m:fPr>
                  <m:type m:val="bar"/>
                </m:fPr>
                <m:num>
                  <m:sSub>
                    <m:e>
                      <m:r>
                        <m:t>a</m:t>
                      </m:r>
                    </m:e>
                    <m:sub>
                      <m:r>
                        <m:t>A</m:t>
                      </m:r>
                    </m:sub>
                  </m:sSub>
                  <m:r>
                    <m:rPr>
                      <m:sty m:val="p"/>
                    </m:rPr>
                    <m:t>+</m:t>
                  </m:r>
                  <m:sSub>
                    <m:e>
                      <m:r>
                        <m:t>a</m:t>
                      </m:r>
                    </m:e>
                    <m:sub>
                      <m:r>
                        <m:t>B</m:t>
                      </m:r>
                    </m:sub>
                  </m:sSub>
                </m:num>
                <m:den>
                  <m:r>
                    <m:t>2</m:t>
                  </m:r>
                </m:den>
              </m:f>
              <m:r>
                <m:rPr>
                  <m:sty m:val="p"/>
                </m:rPr>
                <m:t>+</m:t>
              </m:r>
              <m:r>
                <m:t>K</m:t>
              </m:r>
              <m:sSup>
                <m:e>
                  <m:r>
                    <m:t>k</m:t>
                  </m:r>
                </m:e>
                <m:sup>
                  <m:r>
                    <m:t>2</m:t>
                  </m:r>
                </m:sup>
              </m:sSup>
              <m:r>
                <m:rPr>
                  <m:sty m:val="p"/>
                </m:rPr>
                <m:t>±</m:t>
              </m:r>
              <m:rad>
                <m:radPr>
                  <m:degHide m:val="on"/>
                </m:radPr>
                <m:deg/>
                <m:e>
                  <m:f>
                    <m:fPr>
                      <m:type m:val="bar"/>
                    </m:fPr>
                    <m:num>
                      <m:sSup>
                        <m:e>
                          <m:d>
                            <m:dPr>
                              <m:begChr m:val="("/>
                              <m:sepChr m:val=""/>
                              <m:endChr m:val=")"/>
                              <m:grow/>
                            </m:dPr>
                            <m:e>
                              <m:sSub>
                                <m:e>
                                  <m:r>
                                    <m:t>a</m:t>
                                  </m:r>
                                </m:e>
                                <m:sub>
                                  <m:r>
                                    <m:t>A</m:t>
                                  </m:r>
                                </m:sub>
                              </m:sSub>
                              <m:r>
                                <m:rPr>
                                  <m:sty m:val="p"/>
                                </m:rPr>
                                <m:t>−</m:t>
                              </m:r>
                              <m:sSub>
                                <m:e>
                                  <m:r>
                                    <m:t>a</m:t>
                                  </m:r>
                                </m:e>
                                <m:sub>
                                  <m:r>
                                    <m:t>B</m:t>
                                  </m:r>
                                </m:sub>
                              </m:sSub>
                            </m:e>
                          </m:d>
                        </m:e>
                        <m:sup>
                          <m:r>
                            <m:t>2</m:t>
                          </m:r>
                        </m:sup>
                      </m:sSup>
                    </m:num>
                    <m:den>
                      <m:r>
                        <m:t>4</m:t>
                      </m:r>
                    </m:den>
                  </m:f>
                  <m:r>
                    <m:rPr>
                      <m:sty m:val="p"/>
                    </m:rPr>
                    <m:t>+</m:t>
                  </m:r>
                  <m:sSup>
                    <m:e>
                      <m:r>
                        <m:t>χ</m:t>
                      </m:r>
                    </m:e>
                    <m:sup>
                      <m:r>
                        <m:t>2</m:t>
                      </m:r>
                    </m:sup>
                  </m:sSup>
                  <m:r>
                    <m:rPr>
                      <m:sty m:val="p"/>
                    </m:rPr>
                    <m:t>−</m:t>
                  </m:r>
                  <m:sSup>
                    <m:e>
                      <m:r>
                        <m:t>α</m:t>
                      </m:r>
                    </m:e>
                    <m:sup>
                      <m:r>
                        <m:t>2</m:t>
                      </m:r>
                    </m:sup>
                  </m:sSup>
                </m:e>
              </m:rad>
            </m:e>
          </m:d>
          <m:r>
            <m:rPr>
              <m:sty m:val="p"/>
            </m:rPr>
            <m:t>,</m:t>
          </m:r>
          <m:r>
            <m:t>  </m:t>
          </m:r>
          <m:sSub>
            <m:e>
              <m:r>
                <m:t>a</m:t>
              </m:r>
            </m:e>
            <m:sub>
              <m:r>
                <m:t>i</m:t>
              </m:r>
            </m:sub>
          </m:sSub>
          <m:r>
            <m:rPr>
              <m:sty m:val="p"/>
            </m:rPr>
            <m:t>=</m:t>
          </m:r>
          <m:r>
            <m:t>3</m:t>
          </m:r>
          <m:sSubSup>
            <m:e>
              <m:bar>
                <m:barPr>
                  <m:pos m:val="top"/>
                </m:barPr>
                <m:e>
                  <m:r>
                    <m:t>ϕ</m:t>
                  </m:r>
                </m:e>
              </m:bar>
            </m:e>
            <m:sub>
              <m:r>
                <m:t>i</m:t>
              </m:r>
            </m:sub>
            <m:sup>
              <m:r>
                <m:t>2</m:t>
              </m:r>
            </m:sup>
          </m:sSubSup>
          <m:r>
            <m:rPr>
              <m:sty m:val="p"/>
            </m:rPr>
            <m:t>−</m:t>
          </m:r>
          <m:r>
            <m:t>1</m:t>
          </m:r>
        </m:oMath>
      </m:oMathPara>
    </w:p>
    <w:p>
      <w:pPr>
        <w:spacing w:after="100"/>
        <w:jc w:val="both"/>
      </w:pPr>
      <w:r>
        <w:rPr>
          <w:color w:val="3A4350"/>
          <w:sz w:val="19"/>
          <w:szCs w:val="19"/>
        </w:rPr>
        <w:t xml:space="preserve">where </w:t>
      </w:r>
      <m:oMath>
        <m:sSub>
          <m:e>
            <m:r>
              <m:t>ϕ</m:t>
            </m:r>
          </m:e>
          <m:sub>
            <m:r>
              <m:t>A</m:t>
            </m:r>
            <m:r>
              <m:rPr>
                <m:sty m:val="p"/>
              </m:rPr>
              <m:t>,</m:t>
            </m:r>
            <m:r>
              <m:t>B</m:t>
            </m:r>
          </m:sub>
        </m:sSub>
      </m:oMath>
      <w:r>
        <w:rPr>
          <w:color w:val="3A4350"/>
          <w:sz w:val="19"/>
          <w:szCs w:val="19"/>
        </w:rPr>
        <w:t xml:space="preserve"> are the conserved composition fields, </w:t>
      </w:r>
      <m:oMath>
        <m:r>
          <m:t>K</m:t>
        </m:r>
        <m:r>
          <m:rPr>
            <m:sty m:val="p"/>
          </m:rPr>
          <m:t>&gt;</m:t>
        </m:r>
        <m:r>
          <m:t>0</m:t>
        </m:r>
      </m:oMath>
      <w:r>
        <w:rPr>
          <w:color w:val="3A4350"/>
          <w:sz w:val="19"/>
          <w:szCs w:val="19"/>
        </w:rPr>
        <w:t xml:space="preserve"> the interface stiffness, </w:t>
      </w:r>
      <m:oMath>
        <m:r>
          <m:t>χ</m:t>
        </m:r>
      </m:oMath>
      <w:r>
        <w:rPr>
          <w:color w:val="3A4350"/>
          <w:sz w:val="19"/>
          <w:szCs w:val="19"/>
        </w:rPr>
        <w:t xml:space="preserve"> the reciprocal coupling, </w:t>
      </w:r>
      <m:oMath>
        <m:r>
          <m:t>α</m:t>
        </m:r>
      </m:oMath>
      <w:r>
        <w:rPr>
          <w:color w:val="3A4350"/>
          <w:sz w:val="19"/>
          <w:szCs w:val="19"/>
        </w:rPr>
        <w:t xml:space="preserve"> the nonreciprocal coupling, </w:t>
      </w:r>
      <m:oMath>
        <m:r>
          <m:t>k</m:t>
        </m:r>
      </m:oMath>
      <w:r>
        <w:rPr>
          <w:color w:val="3A4350"/>
          <w:sz w:val="19"/>
          <w:szCs w:val="19"/>
        </w:rPr>
        <w:t xml:space="preserve"> the wavenumber and </w:t>
      </w:r>
      <m:oMath>
        <m:sSub>
          <m:e>
            <m:bar>
              <m:barPr>
                <m:pos m:val="top"/>
              </m:barPr>
              <m:e>
                <m:r>
                  <m:t>ϕ</m:t>
                </m:r>
              </m:e>
            </m:bar>
          </m:e>
          <m:sub>
            <m:r>
              <m:t>i</m:t>
            </m:r>
          </m:sub>
        </m:sSub>
      </m:oMath>
      <w:r>
        <w:rPr>
          <w:color w:val="3A4350"/>
          <w:sz w:val="19"/>
          <w:szCs w:val="19"/>
        </w:rPr>
        <w:t xml:space="preserve"> the uniform state. The modes oscillate when </w:t>
      </w:r>
      <m:oMath>
        <m:sSup>
          <m:e>
            <m:r>
              <m:t>α</m:t>
            </m:r>
          </m:e>
          <m:sup>
            <m:r>
              <m:t>2</m:t>
            </m:r>
          </m:sup>
        </m:sSup>
        <m:r>
          <m:rPr>
            <m:sty m:val="p"/>
          </m:rPr>
          <m:t>&gt;</m:t>
        </m:r>
        <m:sSup>
          <m:e>
            <m:r>
              <m:t>χ</m:t>
            </m:r>
          </m:e>
          <m:sup>
            <m:r>
              <m:t>2</m:t>
            </m:r>
          </m:sup>
        </m:sSup>
        <m:r>
          <m:rPr>
            <m:sty m:val="p"/>
          </m:rPr>
          <m:t>+</m:t>
        </m:r>
        <m:sSup>
          <m:e>
            <m:d>
              <m:dPr>
                <m:begChr m:val="("/>
                <m:sepChr m:val=""/>
                <m:endChr m:val=")"/>
                <m:grow/>
              </m:dPr>
              <m:e>
                <m:sSub>
                  <m:e>
                    <m:r>
                      <m:t>a</m:t>
                    </m:r>
                  </m:e>
                  <m:sub>
                    <m:r>
                      <m:t>A</m:t>
                    </m:r>
                  </m:sub>
                </m:sSub>
                <m:r>
                  <m:rPr>
                    <m:sty m:val="p"/>
                  </m:rPr>
                  <m:t>−</m:t>
                </m:r>
                <m:sSub>
                  <m:e>
                    <m:r>
                      <m:t>a</m:t>
                    </m:r>
                  </m:e>
                  <m:sub>
                    <m:r>
                      <m:t>B</m:t>
                    </m:r>
                  </m:sub>
                </m:sSub>
              </m:e>
            </m:d>
          </m:e>
          <m:sup>
            <m:r>
              <m:t>2</m:t>
            </m:r>
          </m:sup>
        </m:sSup>
        <m:r>
          <m:rPr>
            <m:sty m:val="p"/>
          </m:rPr>
          <m:t>/</m:t>
        </m:r>
        <m:r>
          <m:t>4</m:t>
        </m:r>
      </m:oMath>
      <w:r>
        <w:rPr>
          <w:color w:val="3A4350"/>
          <w:sz w:val="19"/>
          <w:szCs w:val="19"/>
        </w:rPr>
        <w:t xml:space="preserve">, i.e. when </w:t>
      </w:r>
      <m:oMath>
        <m:d>
          <m:dPr>
            <m:begChr m:val="|"/>
            <m:sepChr m:val=""/>
            <m:endChr m:val="|"/>
            <m:grow/>
          </m:dPr>
          <m:e>
            <m:r>
              <m:t>α</m:t>
            </m:r>
          </m:e>
        </m:d>
        <m:r>
          <m:rPr>
            <m:sty m:val="p"/>
          </m:rPr>
          <m:t>&gt;</m:t>
        </m:r>
        <m:d>
          <m:dPr>
            <m:begChr m:val="|"/>
            <m:sepChr m:val=""/>
            <m:endChr m:val="|"/>
            <m:grow/>
          </m:dPr>
          <m:e>
            <m:r>
              <m:t>χ</m:t>
            </m:r>
          </m:e>
        </m:d>
      </m:oMath>
      <w:r>
        <w:rPr>
          <w:color w:val="3A4350"/>
          <w:sz w:val="19"/>
          <w:szCs w:val="19"/>
        </w:rPr>
        <w:t xml:space="preserve"> for a symmetric mixture. Parameter names and signs in the article may differ.</w:t>
      </w:r>
    </w:p>
    <w:p>
      <w:pPr>
        <w:spacing w:after="100" w:before="80"/>
        <w:jc w:val="both"/>
      </w:pPr>
      <w:r>
        <w:rPr>
          <w:b/>
          <w:bCs/>
          <w:color w:val="002147"/>
        </w:rPr>
        <w:t xml:space="preserve">Link to the theoretical introduction. </w:t>
      </w:r>
      <w:r>
        <w:t xml:space="preserve">Belongs to Section 1.9. The structure of the equation, conserved transport with a flux that does not come from a potential, is the same as that of salt transport with pumping-driven flow: there too the dynamics minimizes no free energy.</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minimal field equation for nonreciprocal active mixtures, which explains the transition from stationary phase separation to traveling waves.</w:t>
      </w:r>
    </w:p>
    <w:p>
      <w:pPr>
        <w:pStyle w:val="Heading2"/>
        <w:keepNext/>
      </w:pPr>
      <w:r>
        <w:rPr>
          <w:color w:val="002147"/>
        </w:rPr>
        <w:t xml:space="preserve">O2  </w:t>
      </w:r>
      <w:r>
        <w:rPr>
          <w:color w:val="1F3864"/>
        </w:rPr>
        <w:t xml:space="preserve">Measurement and entanglement phase transitions in all-to-all quantum circuits, on quantum trees, and in Landau-Ginsburg theory</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Adam Nahum, Sthitadhi Roy, Brian Skinner, Jonathan Ruhman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PRX Quantum, vol. 2(1), art. 010352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mxbyzfdizmktdlj2s3ucy">
              <w:r>
                <w:rPr>
                  <w:color w:val="1D4ED8"/>
                  <w:sz w:val="18"/>
                  <w:szCs w:val="18"/>
                  <w:u w:val="single"/>
                </w:rPr>
                <w:t xml:space="preserve">https://doi.org/10.1103/PRXQuantum.2.010352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A. Nahum, S. Roy: Rudolf Peierls Centre for Theoretical Physics, University of Oxford; B. Skinner: Ohio State University; J. Ruhman: Bar-Ilan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measurement-induced transitions · entanglement · tensor networks on trees · directed polymer · Landau–Ginsburg theory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2147"/>
        </w:rPr>
        <w:t xml:space="preserve">Summary. </w:t>
      </w:r>
      <w:r>
        <w:t xml:space="preserve">The article studies measurement-induced transitions in circuits where every qubit can couple to every other qubit. It first solves the “minimal cut” model of entanglement and derives the scaling forms and the exponents within this approximation. It then uses the local tree-like structure of the circuits to obtain exact results with tensor networks on trees, linking the problem to the classical directed polymer on a tree. The results are compared with numerics for the true measurement transition and for a simpler transition with “forced measurements”. Finally, Landau–Ginsburg–Wilson field theories are proposed for these transitions in any dimension, and the authors find an unexpected difference between the measurement transition and the others.</w:t>
      </w:r>
    </w:p>
    <w:p>
      <w:pPr>
        <w:keepNext/>
        <w:spacing w:after="40" w:before="80"/>
      </w:pPr>
      <w:r>
        <w:rPr>
          <w:b/>
          <w:bCs/>
          <w:color w:val="002147"/>
        </w:rPr>
        <w:t xml:space="preserve">Key equation.</w:t>
      </w:r>
      <w:r>
        <w:rPr>
          <w:i/>
          <w:iCs/>
          <w:color w:val="5B6573"/>
          <w:sz w:val="18"/>
          <w:szCs w:val="18"/>
        </w:rPr>
        <w:t xml:space="preserve">  (representative formulation of the minimal cut and of the polymer recursion on the tree)</w:t>
      </w:r>
    </w:p>
    <w:p>
      <w:pPr>
        <w:pStyle w:val="Equation"/>
      </w:pPr>
      <m:oMathPara>
        <m:oMathParaPr>
          <m:jc m:val="center"/>
        </m:oMathParaPr>
        <m:oMath>
          <m:sSub>
            <m:e>
              <m:r>
                <m:t>S</m:t>
              </m:r>
            </m:e>
            <m:sub>
              <m:r>
                <m:t>A</m:t>
              </m:r>
            </m:sub>
          </m:sSub>
          <m:r>
            <m:rPr>
              <m:sty m:val="p"/>
            </m:rPr>
            <m:t>≈</m:t>
          </m:r>
          <m:d>
            <m:dPr>
              <m:begChr m:val="("/>
              <m:sepChr m:val=""/>
              <m:endChr m:val=")"/>
              <m:grow/>
            </m:dPr>
            <m:e>
              <m:r>
                <m:rPr>
                  <m:sty m:val="p"/>
                </m:rPr>
                <m:t>ln</m:t>
              </m:r>
              <m:r>
                <m:t>q</m:t>
              </m:r>
            </m:e>
          </m:d>
          <m:limLow>
            <m:e>
              <m:r>
                <m:rPr>
                  <m:sty m:val="p"/>
                </m:rPr>
                <m:t>min</m:t>
              </m:r>
            </m:e>
            <m:lim>
              <m:sSub>
                <m:e>
                  <m:r>
                    <m:t>γ</m:t>
                  </m:r>
                </m:e>
                <m:sub>
                  <m:r>
                    <m:t>A</m:t>
                  </m:r>
                </m:sub>
              </m:sSub>
            </m:lim>
          </m:limLow>
          <m:d>
            <m:dPr>
              <m:begChr m:val="|"/>
              <m:sepChr m:val=""/>
              <m:endChr m:val="|"/>
              <m:grow/>
            </m:dPr>
            <m:e>
              <m:sSub>
                <m:e>
                  <m:r>
                    <m:t>γ</m:t>
                  </m:r>
                </m:e>
                <m:sub>
                  <m:r>
                    <m:t>A</m:t>
                  </m:r>
                </m:sub>
              </m:sSub>
            </m:e>
          </m:d>
          <m:r>
            <m:rPr>
              <m:sty m:val="p"/>
            </m:rPr>
            <m:t>,</m:t>
          </m:r>
          <m:r>
            <m:t>  </m:t>
          </m:r>
          <m:sSub>
            <m:e>
              <m:r>
                <m:t>Z</m:t>
              </m:r>
            </m:e>
            <m:sub>
              <m:r>
                <m:t>k</m:t>
              </m:r>
              <m:r>
                <m:rPr>
                  <m:sty m:val="p"/>
                </m:rPr>
                <m:t>+</m:t>
              </m:r>
              <m:r>
                <m:t>1</m:t>
              </m:r>
            </m:sub>
          </m:sSub>
          <m:r>
            <m:rPr>
              <m:sty m:val="p"/>
            </m:rPr>
            <m:t>=</m:t>
          </m:r>
          <m:sSub>
            <m:e>
              <m:r>
                <m:t>w</m:t>
              </m:r>
            </m:e>
            <m:sub>
              <m:r>
                <m:t>1</m:t>
              </m:r>
            </m:sub>
          </m:sSub>
          <m:sSubSup>
            <m:e>
              <m:r>
                <m:t>Z</m:t>
              </m:r>
            </m:e>
            <m:sub>
              <m:r>
                <m:t>k</m:t>
              </m:r>
            </m:sub>
            <m:sup>
              <m:d>
                <m:dPr>
                  <m:begChr m:val="("/>
                  <m:sepChr m:val=""/>
                  <m:endChr m:val=")"/>
                  <m:grow/>
                </m:dPr>
                <m:e>
                  <m:r>
                    <m:t>1</m:t>
                  </m:r>
                </m:e>
              </m:d>
            </m:sup>
          </m:sSubSup>
          <m:r>
            <m:rPr>
              <m:sty m:val="p"/>
            </m:rPr>
            <m:t>+</m:t>
          </m:r>
          <m:sSub>
            <m:e>
              <m:r>
                <m:t>w</m:t>
              </m:r>
            </m:e>
            <m:sub>
              <m:r>
                <m:t>2</m:t>
              </m:r>
            </m:sub>
          </m:sSub>
          <m:sSubSup>
            <m:e>
              <m:r>
                <m:t>Z</m:t>
              </m:r>
            </m:e>
            <m:sub>
              <m:r>
                <m:t>k</m:t>
              </m:r>
            </m:sub>
            <m:sup>
              <m:d>
                <m:dPr>
                  <m:begChr m:val="("/>
                  <m:sepChr m:val=""/>
                  <m:endChr m:val=")"/>
                  <m:grow/>
                </m:dPr>
                <m:e>
                  <m:r>
                    <m:t>2</m:t>
                  </m:r>
                </m:e>
              </m:d>
            </m:sup>
          </m:sSubSup>
        </m:oMath>
      </m:oMathPara>
    </w:p>
    <w:p>
      <w:pPr>
        <w:spacing w:after="100"/>
        <w:jc w:val="both"/>
      </w:pPr>
      <w:r>
        <w:rPr>
          <w:color w:val="3A4350"/>
          <w:sz w:val="19"/>
          <w:szCs w:val="19"/>
        </w:rPr>
        <w:t xml:space="preserve">where </w:t>
      </w:r>
      <m:oMath>
        <m:r>
          <m:t>q</m:t>
        </m:r>
      </m:oMath>
      <w:r>
        <w:rPr>
          <w:color w:val="3A4350"/>
          <w:sz w:val="19"/>
          <w:szCs w:val="19"/>
        </w:rPr>
        <w:t xml:space="preserve"> is the local dimension, </w:t>
      </w:r>
      <m:oMath>
        <m:sSub>
          <m:e>
            <m:r>
              <m:t>γ</m:t>
            </m:r>
          </m:e>
          <m:sub>
            <m:r>
              <m:t>A</m:t>
            </m:r>
          </m:sub>
        </m:sSub>
      </m:oMath>
      <w:r>
        <w:rPr>
          <w:color w:val="3A4350"/>
          <w:sz w:val="19"/>
          <w:szCs w:val="19"/>
        </w:rPr>
        <w:t xml:space="preserve"> the cuts through unmeasured bonds that separate region </w:t>
      </w:r>
      <m:oMath>
        <m:r>
          <m:t>A</m:t>
        </m:r>
      </m:oMath>
      <w:r>
        <w:rPr>
          <w:color w:val="3A4350"/>
          <w:sz w:val="19"/>
          <w:szCs w:val="19"/>
        </w:rPr>
        <w:t xml:space="preserve"> from the rest (measured bonds are cut for free), </w:t>
      </w:r>
      <m:oMath>
        <m:sSub>
          <m:e>
            <m:r>
              <m:t>w</m:t>
            </m:r>
          </m:e>
          <m:sub>
            <m:r>
              <m:t>i</m:t>
            </m:r>
          </m:sub>
        </m:sSub>
      </m:oMath>
      <w:r>
        <w:rPr>
          <w:color w:val="3A4350"/>
          <w:sz w:val="19"/>
          <w:szCs w:val="19"/>
        </w:rPr>
        <w:t xml:space="preserve"> positive random weights and </w:t>
      </w:r>
      <m:oMath>
        <m:sSubSup>
          <m:e>
            <m:r>
              <m:t>Z</m:t>
            </m:r>
          </m:e>
          <m:sub>
            <m:r>
              <m:t>k</m:t>
            </m:r>
          </m:sub>
          <m:sup>
            <m:d>
              <m:dPr>
                <m:begChr m:val="("/>
                <m:sepChr m:val=""/>
                <m:endChr m:val=")"/>
                <m:grow/>
              </m:dPr>
              <m:e>
                <m:r>
                  <m:t>i</m:t>
                </m:r>
              </m:e>
            </m:d>
          </m:sup>
        </m:sSubSup>
      </m:oMath>
      <w:r>
        <w:rPr>
          <w:color w:val="3A4350"/>
          <w:sz w:val="19"/>
          <w:szCs w:val="19"/>
        </w:rPr>
        <w:t xml:space="preserve"> the partition functions of the subtrees. The free energy </w:t>
      </w:r>
      <m:oMath>
        <m:limLow>
          <m:e>
            <m:r>
              <m:rPr>
                <m:sty m:val="p"/>
              </m:rPr>
              <m:t>lim</m:t>
            </m:r>
          </m:e>
          <m:lim>
            <m:r>
              <m:t>k</m:t>
            </m:r>
          </m:lim>
        </m:limLow>
        <m:sSup>
          <m:e>
            <m:r>
              <m:t>k</m:t>
            </m:r>
          </m:e>
          <m:sup>
            <m:r>
              <m:rPr>
                <m:sty m:val="p"/>
              </m:rPr>
              <m:t>−</m:t>
            </m:r>
            <m:r>
              <m:t>1</m:t>
            </m:r>
          </m:sup>
        </m:sSup>
        <m:r>
          <m:rPr>
            <m:scr m:val="double-struck"/>
            <m:sty m:val="p"/>
          </m:rPr>
          <m:t>E</m:t>
        </m:r>
        <m:r>
          <m:rPr>
            <m:sty m:val="p"/>
          </m:rPr>
          <m:t>ln</m:t>
        </m:r>
        <m:sSub>
          <m:e>
            <m:r>
              <m:t>Z</m:t>
            </m:r>
          </m:e>
          <m:sub>
            <m:r>
              <m:t>k</m:t>
            </m:r>
          </m:sub>
        </m:sSub>
      </m:oMath>
      <w:r>
        <w:rPr>
          <w:color w:val="3A4350"/>
          <w:sz w:val="19"/>
          <w:szCs w:val="19"/>
        </w:rPr>
        <w:t xml:space="preserve"> has a “freezing” transition.</w:t>
      </w:r>
    </w:p>
    <w:p>
      <w:pPr>
        <w:spacing w:after="100" w:before="80"/>
        <w:jc w:val="both"/>
      </w:pPr>
      <w:r>
        <w:rPr>
          <w:b/>
          <w:bCs/>
          <w:color w:val="002147"/>
        </w:rPr>
        <w:t xml:space="preserve">Link to the theoretical introduction. </w:t>
      </w:r>
      <w:r>
        <w:t xml:space="preserve">Belongs to Section 1.8. For the project, measurements that destroy entanglement are the analog of wells that “cut” uncertainty: a critical density of measurements is enough for global information to change behavior, just like the EIG thresholds for the number of wells.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An exact theory on trees and a Landau–Ginsburg field theory for measurement-induced transitions, with a link to the directed polymer on a tree.</w:t>
      </w:r>
    </w:p>
    <w:p>
      <w:pPr>
        <w:pStyle w:val="Heading2"/>
        <w:keepNext/>
      </w:pPr>
      <w:r>
        <w:rPr>
          <w:color w:val="002147"/>
        </w:rPr>
        <w:t xml:space="preserve">O3  </w:t>
      </w:r>
      <w:r>
        <w:rPr>
          <w:color w:val="1F3864"/>
        </w:rPr>
        <w:t xml:space="preserve">Local pairing of Feynman histories in many-body Floquet models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Samuel J. Garratt, John T. Chalker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Physical Review X, vol. 11(2), art. 021051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bjrgxnxe29hrvujh_kni9">
              <w:r>
                <w:rPr>
                  <w:color w:val="1D4ED8"/>
                  <w:sz w:val="18"/>
                  <w:szCs w:val="18"/>
                  <w:u w:val="single"/>
                </w:rPr>
                <w:t xml:space="preserve">https://doi.org/10.1103/PhysRevX.11.021051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Theoretical Physics, University of Oxford (both authors)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many-body quantum chaos · spectral form factor · local pairing of orbits · entanglement membrane · Thouless time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Summary. </w:t>
      </w:r>
      <w:r>
        <w:t xml:space="preserve">The article studies Floquet quantum circuits in 1D: the spectral form factor and the matrix elements of local operators, averaged over circuits, and compares them with random matrix theory and with the ETH. The long-time behavior is dominated by the local pairing of each Feynman orbit with a conjugate orbit, a spatially resolved version of Berry's diagonal approximation. In large systems, different spatial domains have different pairings, and the walls between them are related to the “entanglement membrane” that governs the spreading of information. In this way, spectral statistics are linked to the propagation of information. Deviations from random-matrix predictions grow with system size and give a size-dependent Thouless time.</w:t>
      </w:r>
    </w:p>
    <w:p>
      <w:pPr>
        <w:keepNext/>
        <w:spacing w:after="40" w:before="80"/>
      </w:pPr>
      <w:r>
        <w:rPr>
          <w:b/>
          <w:bCs/>
          <w:color w:val="002147"/>
        </w:rPr>
        <w:t xml:space="preserve">Key equation.</w:t>
      </w:r>
      <w:r>
        <w:rPr>
          <w:i/>
          <w:iCs/>
          <w:color w:val="5B6573"/>
          <w:sz w:val="18"/>
          <w:szCs w:val="18"/>
        </w:rPr>
        <w:t xml:space="preserve">  (the spectral form factor and its value for random unitary matrices)</w:t>
      </w:r>
    </w:p>
    <w:p>
      <w:pPr>
        <w:pStyle w:val="Equation"/>
      </w:pPr>
      <m:oMathPara>
        <m:oMathParaPr>
          <m:jc m:val="center"/>
        </m:oMathParaPr>
        <m:oMath>
          <m:r>
            <m:t>K</m:t>
          </m:r>
          <m:d>
            <m:dPr>
              <m:begChr m:val="("/>
              <m:sepChr m:val=""/>
              <m:endChr m:val=")"/>
              <m:grow/>
            </m:dPr>
            <m:e>
              <m:r>
                <m:t>t</m:t>
              </m:r>
            </m:e>
          </m:d>
          <m:r>
            <m:rPr>
              <m:sty m:val="p"/>
            </m:rPr>
            <m:t>=</m:t>
          </m:r>
          <m:r>
            <m:rPr>
              <m:scr m:val="double-struck"/>
              <m:sty m:val="p"/>
            </m:rPr>
            <m:t>E</m:t>
          </m:r>
          <m:sSup>
            <m:e>
              <m:d>
                <m:dPr>
                  <m:begChr m:val="|"/>
                  <m:sepChr m:val=""/>
                  <m:endChr m:val="|"/>
                  <m:grow/>
                </m:dPr>
                <m:e>
                  <m:r>
                    <m:rPr>
                      <m:sty m:val="p"/>
                    </m:rPr>
                    <m:t>T</m:t>
                  </m:r>
                  <m:r>
                    <m:rPr>
                      <m:sty m:val="p"/>
                    </m:rPr>
                    <m:t>r</m:t>
                  </m:r>
                  <m:r>
                    <m:t> </m:t>
                  </m:r>
                  <m:sSup>
                    <m:e>
                      <m:r>
                        <m:t>W</m:t>
                      </m:r>
                    </m:e>
                    <m:sup>
                      <m:r>
                        <m:t>t</m:t>
                      </m:r>
                    </m:sup>
                  </m:sSup>
                </m:e>
              </m:d>
            </m:e>
            <m:sup>
              <m:r>
                <m:t>2</m:t>
              </m:r>
            </m:sup>
          </m:sSup>
          <m:r>
            <m:rPr>
              <m:sty m:val="p"/>
            </m:rPr>
            <m:t>,</m:t>
          </m:r>
          <m:r>
            <m:t>  </m:t>
          </m:r>
          <m:sSub>
            <m:e>
              <m:r>
                <m:t>K</m:t>
              </m:r>
            </m:e>
            <m:sub>
              <m:r>
                <m:rPr>
                  <m:sty m:val="p"/>
                </m:rPr>
                <m:t>C</m:t>
              </m:r>
              <m:r>
                <m:rPr>
                  <m:sty m:val="p"/>
                </m:rPr>
                <m:t>U</m:t>
              </m:r>
              <m:r>
                <m:rPr>
                  <m:sty m:val="p"/>
                </m:rPr>
                <m:t>E</m:t>
              </m:r>
            </m:sub>
          </m:sSub>
          <m:d>
            <m:dPr>
              <m:begChr m:val="("/>
              <m:sepChr m:val=""/>
              <m:endChr m:val=")"/>
              <m:grow/>
            </m:dPr>
            <m:e>
              <m:r>
                <m:t>t</m:t>
              </m:r>
            </m:e>
          </m:d>
          <m:r>
            <m:rPr>
              <m:sty m:val="p"/>
            </m:rPr>
            <m:t>=</m:t>
          </m:r>
          <m:r>
            <m:rPr>
              <m:sty m:val="p"/>
            </m:rPr>
            <m:t>min</m:t>
          </m:r>
          <m:d>
            <m:dPr>
              <m:begChr m:val="("/>
              <m:sepChr m:val=""/>
              <m:endChr m:val=")"/>
              <m:grow/>
            </m:dPr>
            <m:e>
              <m:r>
                <m:t>t</m:t>
              </m:r>
              <m:r>
                <m:rPr>
                  <m:sty m:val="p"/>
                </m:rPr>
                <m:t>,</m:t>
              </m:r>
              <m:r>
                <m:t>N</m:t>
              </m:r>
            </m:e>
          </m:d>
          <m:r>
            <m:rPr>
              <m:sty m:val="p"/>
            </m:rPr>
            <m:t>,</m:t>
          </m:r>
          <m:r>
            <m:t>  </m:t>
          </m:r>
          <m:r>
            <m:t>N</m:t>
          </m:r>
          <m:r>
            <m:rPr>
              <m:sty m:val="p"/>
            </m:rPr>
            <m:t>=</m:t>
          </m:r>
          <m:sSup>
            <m:e>
              <m:r>
                <m:t>q</m:t>
              </m:r>
            </m:e>
            <m:sup>
              <m:r>
                <m:t>L</m:t>
              </m:r>
            </m:sup>
          </m:sSup>
        </m:oMath>
      </m:oMathPara>
    </w:p>
    <w:p>
      <w:pPr>
        <w:spacing w:after="100"/>
        <w:jc w:val="both"/>
      </w:pPr>
      <w:r>
        <w:rPr>
          <w:color w:val="3A4350"/>
          <w:sz w:val="19"/>
          <w:szCs w:val="19"/>
        </w:rPr>
        <w:t xml:space="preserve">where </w:t>
      </w:r>
      <m:oMath>
        <m:r>
          <m:t>W</m:t>
        </m:r>
      </m:oMath>
      <w:r>
        <w:rPr>
          <w:color w:val="3A4350"/>
          <w:sz w:val="19"/>
          <w:szCs w:val="19"/>
        </w:rPr>
        <w:t xml:space="preserve"> is the Floquet operator on </w:t>
      </w:r>
      <m:oMath>
        <m:r>
          <m:t>L</m:t>
        </m:r>
      </m:oMath>
      <w:r>
        <w:rPr>
          <w:color w:val="3A4350"/>
          <w:sz w:val="19"/>
          <w:szCs w:val="19"/>
        </w:rPr>
        <w:t xml:space="preserve"> sites with local dimension </w:t>
      </w:r>
      <m:oMath>
        <m:r>
          <m:t>q</m:t>
        </m:r>
      </m:oMath>
      <w:r>
        <w:rPr>
          <w:color w:val="3A4350"/>
          <w:sz w:val="19"/>
          <w:szCs w:val="19"/>
        </w:rPr>
        <w:t xml:space="preserve">, </w:t>
      </w:r>
      <m:oMath>
        <m:r>
          <m:t>t</m:t>
        </m:r>
      </m:oMath>
      <w:r>
        <w:rPr>
          <w:color w:val="3A4350"/>
          <w:sz w:val="19"/>
          <w:szCs w:val="19"/>
        </w:rPr>
        <w:t xml:space="preserve"> the integer number of periods and CUE the circular unitary ensemble. The deviation of </w:t>
      </w:r>
      <m:oMath>
        <m:r>
          <m:t>K</m:t>
        </m:r>
        <m:d>
          <m:dPr>
            <m:begChr m:val="("/>
            <m:sepChr m:val=""/>
            <m:endChr m:val=")"/>
            <m:grow/>
          </m:dPr>
          <m:e>
            <m:r>
              <m:t>t</m:t>
            </m:r>
          </m:e>
        </m:d>
      </m:oMath>
      <w:r>
        <w:rPr>
          <w:color w:val="3A4350"/>
          <w:sz w:val="19"/>
          <w:szCs w:val="19"/>
        </w:rPr>
        <w:t xml:space="preserve"> from </w:t>
      </w:r>
      <m:oMath>
        <m:r>
          <m:rPr>
            <m:sty m:val="p"/>
          </m:rPr>
          <m:t>min</m:t>
        </m:r>
        <m:d>
          <m:dPr>
            <m:begChr m:val="("/>
            <m:sepChr m:val=""/>
            <m:endChr m:val=")"/>
            <m:grow/>
          </m:dPr>
          <m:e>
            <m:r>
              <m:t>t</m:t>
            </m:r>
            <m:r>
              <m:rPr>
                <m:sty m:val="p"/>
              </m:rPr>
              <m:t>,</m:t>
            </m:r>
            <m:r>
              <m:t>N</m:t>
            </m:r>
          </m:e>
        </m:d>
      </m:oMath>
      <w:r>
        <w:rPr>
          <w:color w:val="3A4350"/>
          <w:sz w:val="19"/>
          <w:szCs w:val="19"/>
        </w:rPr>
        <w:t xml:space="preserve"> at short times comes from the domain walls between pairings.</w:t>
      </w:r>
    </w:p>
    <w:p>
      <w:pPr>
        <w:spacing w:after="100" w:before="80"/>
        <w:jc w:val="both"/>
      </w:pPr>
      <w:r>
        <w:rPr>
          <w:b/>
          <w:bCs/>
          <w:color w:val="002147"/>
        </w:rPr>
        <w:t xml:space="preserve">Link to the theoretical introduction. </w:t>
      </w:r>
      <w:r>
        <w:t xml:space="preserve">Belongs to Section 1.8. The way domain walls cost free energy and delay global agreement with random matrices is the same as the way facies boundaries delay the propagation of information in the innovation of Section 10.</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An explanation of many-body quantum chaos through the local pairing of Feynman histories, which links spectral statistics to the entanglement membrane.</w:t>
      </w:r>
    </w:p>
    <w:p>
      <w:pPr>
        <w:pStyle w:val="Heading2"/>
        <w:keepNext/>
      </w:pPr>
      <w:r>
        <w:rPr>
          <w:color w:val="002147"/>
        </w:rPr>
        <w:t xml:space="preserve">O4  </w:t>
      </w:r>
      <w:r>
        <w:rPr>
          <w:color w:val="1F3864"/>
        </w:rPr>
        <w:t xml:space="preserve">On the critical–subcritical moments of moments of random characteristic polynomials: A GMC perspective</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Jonathan P. Keating, Mo Dick Wong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Communications in Mathematical Physics, vol. 394(3), pp. 1247–1301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prxax7tpzn-8f2i7wjxi1">
              <w:r>
                <w:rPr>
                  <w:color w:val="1D4ED8"/>
                  <w:sz w:val="18"/>
                  <w:szCs w:val="18"/>
                  <w:u w:val="single"/>
                </w:rPr>
                <w:t xml:space="preserve">https://doi.org/10.1007/s00220-022-04429-3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J. P. Keating: Mathematical Institute, University of Oxford (Sedleian Chair, ERC grant 740900); M. D. Wong: Durham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Gaussian multiplicative chaos · log-correlated fields · moments of moments · random unitary matrices · freezing transition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2147"/>
        </w:rPr>
        <w:t xml:space="preserve">Summary. </w:t>
      </w:r>
      <w:r>
        <w:t xml:space="preserve">The article studies the “critical moment” </w:t>
      </w:r>
      <m:oMath>
        <m:sSub>
          <m:e>
            <m:r>
              <m:t>p</m:t>
            </m:r>
          </m:e>
          <m:sub>
            <m:r>
              <m:t>c</m:t>
            </m:r>
          </m:sub>
        </m:sSub>
        <m:r>
          <m:rPr>
            <m:sty m:val="p"/>
          </m:rPr>
          <m:t>=</m:t>
        </m:r>
        <m:r>
          <m:t>2</m:t>
        </m:r>
        <m:r>
          <m:t>d</m:t>
        </m:r>
        <m:r>
          <m:rPr>
            <m:sty m:val="p"/>
          </m:rPr>
          <m:t>/</m:t>
        </m:r>
        <m:sSup>
          <m:e>
            <m:r>
              <m:t>γ</m:t>
            </m:r>
          </m:e>
          <m:sup>
            <m:r>
              <m:t>2</m:t>
            </m:r>
          </m:sup>
        </m:sSup>
      </m:oMath>
      <w:r>
        <w:t xml:space="preserve"> of subcritical Gaussian multiplicative chaos (GMC) in dimension </w:t>
      </w:r>
      <m:oMath>
        <m:r>
          <m:t>d</m:t>
        </m:r>
        <m:r>
          <m:rPr>
            <m:sty m:val="p"/>
          </m:rPr>
          <m:t>≤</m:t>
        </m:r>
        <m:r>
          <m:t>2</m:t>
        </m:r>
      </m:oMath>
      <w:r>
        <w:t xml:space="preserve">: this moment is infinite for the limiting measure and diverges logarithmically under regularization. The authors give a fully explicit formula for the leading-order asymptotics, closely related to the tail results for GMC measures and with the same universality. They conjecture that the formula also describes the critical moments of moments of characteristic polynomials of random matrices, and of every field that is asymptotically Gaussian and log-correlated at all mesoscopic scales. The conjecture is verified in an integer case for the circular unitary ensemble, where the moments of moments grow as </w:t>
      </w:r>
      <m:oMath>
        <m:r>
          <m:t>N</m:t>
        </m:r>
        <m:r>
          <m:rPr>
            <m:sty m:val="p"/>
          </m:rPr>
          <m:t>ln</m:t>
        </m:r>
        <m:r>
          <m:t>N</m:t>
        </m:r>
      </m:oMath>
      <w:r>
        <w:t xml:space="preserve">. This resolves the critical case of the Fyodorov–Keating conjecture with GMC theory.</w:t>
      </w:r>
    </w:p>
    <w:p>
      <w:pPr>
        <w:keepNext/>
        <w:spacing w:after="40" w:before="80"/>
      </w:pPr>
      <w:r>
        <w:rPr>
          <w:b/>
          <w:bCs/>
          <w:color w:val="002147"/>
        </w:rPr>
        <w:t xml:space="preserve">Key equation.</w:t>
      </w:r>
      <w:r>
        <w:rPr>
          <w:i/>
          <w:iCs/>
          <w:color w:val="5B6573"/>
          <w:sz w:val="18"/>
          <w:szCs w:val="18"/>
        </w:rPr>
        <w:t xml:space="preserve">  (representative formulation of the moments of moments and of the Fyodorov–Keating trichotomy)</w:t>
      </w:r>
    </w:p>
    <w:p>
      <w:pPr>
        <w:pStyle w:val="Equation"/>
      </w:pPr>
      <m:oMathPara>
        <m:oMathParaPr>
          <m:jc m:val="center"/>
        </m:oMathParaPr>
        <m:oMath>
          <m:sSub>
            <m:e>
              <m:r>
                <m:rPr>
                  <m:sty m:val="p"/>
                </m:rPr>
                <m:t>M</m:t>
              </m:r>
              <m:r>
                <m:rPr>
                  <m:sty m:val="p"/>
                </m:rPr>
                <m:t>o</m:t>
              </m:r>
              <m:r>
                <m:rPr>
                  <m:sty m:val="p"/>
                </m:rPr>
                <m:t>M</m:t>
              </m:r>
            </m:e>
            <m:sub>
              <m:r>
                <m:t>N</m:t>
              </m:r>
            </m:sub>
          </m:sSub>
          <m:d>
            <m:dPr>
              <m:begChr m:val="("/>
              <m:sepChr m:val=""/>
              <m:endChr m:val=")"/>
              <m:grow/>
            </m:dPr>
            <m:e>
              <m:r>
                <m:t>k</m:t>
              </m:r>
              <m:r>
                <m:rPr>
                  <m:sty m:val="p"/>
                </m:rPr>
                <m:t>,</m:t>
              </m:r>
              <m:r>
                <m:t>β</m:t>
              </m:r>
            </m:e>
          </m:d>
          <m:r>
            <m:rPr>
              <m:sty m:val="p"/>
            </m:rPr>
            <m:t>=</m:t>
          </m:r>
          <m:sSub>
            <m:e>
              <m:r>
                <m:rPr>
                  <m:scr m:val="double-struck"/>
                  <m:sty m:val="p"/>
                </m:rPr>
                <m:t>E</m:t>
              </m:r>
            </m:e>
            <m:sub>
              <m:r>
                <m:t>A</m:t>
              </m:r>
              <m:r>
                <m:rPr>
                  <m:sty m:val="p"/>
                </m:rPr>
                <m:t>∈</m:t>
              </m:r>
              <m:r>
                <m:t>U</m:t>
              </m:r>
              <m:d>
                <m:dPr>
                  <m:begChr m:val="("/>
                  <m:sepChr m:val=""/>
                  <m:endChr m:val=")"/>
                  <m:grow/>
                </m:dPr>
                <m:e>
                  <m:r>
                    <m:t>N</m:t>
                  </m:r>
                </m:e>
              </m:d>
            </m:sub>
          </m:sSub>
          <m:d>
            <m:dPr>
              <m:begChr m:val="["/>
              <m:sepChr m:val=""/>
              <m:endChr m:val="]"/>
              <m:grow/>
            </m:dPr>
            <m:e>
              <m:sSup>
                <m:e>
                  <m:d>
                    <m:dPr>
                      <m:begChr m:val="("/>
                      <m:sepChr m:val=""/>
                      <m:endChr m:val=")"/>
                      <m:grow/>
                    </m:dPr>
                    <m:e>
                      <m:f>
                        <m:fPr>
                          <m:type m:val="bar"/>
                        </m:fPr>
                        <m:num>
                          <m:r>
                            <m:t>1</m:t>
                          </m:r>
                        </m:num>
                        <m:den>
                          <m:r>
                            <m:t>2</m:t>
                          </m:r>
                          <m:r>
                            <m:t>π</m:t>
                          </m:r>
                        </m:den>
                      </m:f>
                      <m:nary>
                        <m:naryPr>
                          <m:chr m:val="∫"/>
                          <m:limLoc m:val="subSup"/>
                          <m:subHide m:val="off"/>
                          <m:supHide m:val="off"/>
                        </m:naryPr>
                        <m:sub>
                          <m:r>
                            <m:t>0</m:t>
                          </m:r>
                        </m:sub>
                        <m:sup>
                          <m:r>
                            <m:t>2</m:t>
                          </m:r>
                          <m:r>
                            <m:t>π</m:t>
                          </m:r>
                        </m:sup>
                        <m:e>
                          <m:sSup>
                            <m:e>
                              <m:d>
                                <m:dPr>
                                  <m:begChr m:val="|"/>
                                  <m:sepChr m:val=""/>
                                  <m:endChr m:val="|"/>
                                  <m:grow/>
                                </m:dPr>
                                <m:e>
                                  <m:sSub>
                                    <m:e>
                                      <m:r>
                                        <m:t>P</m:t>
                                      </m:r>
                                    </m:e>
                                    <m:sub>
                                      <m:r>
                                        <m:t>N</m:t>
                                      </m:r>
                                    </m:sub>
                                  </m:sSub>
                                  <m:d>
                                    <m:dPr>
                                      <m:begChr m:val="("/>
                                      <m:sepChr m:val=""/>
                                      <m:endChr m:val=")"/>
                                      <m:grow/>
                                    </m:dPr>
                                    <m:e>
                                      <m:r>
                                        <m:t>A</m:t>
                                      </m:r>
                                      <m:r>
                                        <m:rPr>
                                          <m:sty m:val="p"/>
                                        </m:rPr>
                                        <m:t>,</m:t>
                                      </m:r>
                                      <m:r>
                                        <m:t>θ</m:t>
                                      </m:r>
                                    </m:e>
                                  </m:d>
                                </m:e>
                              </m:d>
                            </m:e>
                            <m:sup>
                              <m:r>
                                <m:t>2</m:t>
                              </m:r>
                              <m:r>
                                <m:t>β</m:t>
                              </m:r>
                            </m:sup>
                          </m:sSup>
                        </m:e>
                      </m:nary>
                      <m:r>
                        <m:rPr>
                          <m:sty m:val="p"/>
                        </m:rPr>
                        <m:t>d</m:t>
                      </m:r>
                      <m:r>
                        <m:t>θ</m:t>
                      </m:r>
                    </m:e>
                  </m:d>
                </m:e>
                <m:sup>
                  <m:r>
                    <m:t>k</m:t>
                  </m:r>
                </m:sup>
              </m:sSup>
            </m:e>
          </m:d>
          <m:r>
            <m:rPr>
              <m:sty m:val="p"/>
            </m:rPr>
            <m:t>,</m:t>
          </m:r>
          <m:r>
            <m:t>  </m:t>
          </m:r>
          <m:sSub>
            <m:e>
              <m:r>
                <m:t>P</m:t>
              </m:r>
            </m:e>
            <m:sub>
              <m:r>
                <m:t>N</m:t>
              </m:r>
            </m:sub>
          </m:sSub>
          <m:d>
            <m:dPr>
              <m:begChr m:val="("/>
              <m:sepChr m:val=""/>
              <m:endChr m:val=")"/>
              <m:grow/>
            </m:dPr>
            <m:e>
              <m:r>
                <m:t>A</m:t>
              </m:r>
              <m:r>
                <m:rPr>
                  <m:sty m:val="p"/>
                </m:rPr>
                <m:t>,</m:t>
              </m:r>
              <m:r>
                <m:t>θ</m:t>
              </m:r>
            </m:e>
          </m:d>
          <m:r>
            <m:rPr>
              <m:sty m:val="p"/>
            </m:rPr>
            <m:t>=</m:t>
          </m:r>
          <m:r>
            <m:rPr>
              <m:sty m:val="p"/>
            </m:rPr>
            <m:t>det</m:t>
          </m:r>
          <m:d>
            <m:dPr>
              <m:begChr m:val="("/>
              <m:sepChr m:val=""/>
              <m:endChr m:val=")"/>
              <m:grow/>
            </m:dPr>
            <m:e>
              <m:r>
                <m:t>I</m:t>
              </m:r>
              <m:r>
                <m:rPr>
                  <m:sty m:val="p"/>
                </m:rPr>
                <m:t>−</m:t>
              </m:r>
              <m:r>
                <m:t>A</m:t>
              </m:r>
              <m:sSup>
                <m:e>
                  <m:r>
                    <m:t>e</m:t>
                  </m:r>
                </m:e>
                <m:sup>
                  <m:r>
                    <m:rPr>
                      <m:sty m:val="p"/>
                    </m:rPr>
                    <m:t>−</m:t>
                  </m:r>
                  <m:r>
                    <m:t>i</m:t>
                  </m:r>
                  <m:r>
                    <m:t>θ</m:t>
                  </m:r>
                </m:sup>
              </m:sSup>
            </m:e>
          </m:d>
        </m:oMath>
      </m:oMathPara>
    </w:p>
    <w:p>
      <w:pPr>
        <w:pStyle w:val="Equation"/>
      </w:pPr>
      <m:oMathPara>
        <m:oMathParaPr>
          <m:jc m:val="center"/>
        </m:oMathParaPr>
        <m:oMath>
          <m:sSub>
            <m:e>
              <m:r>
                <m:rPr>
                  <m:sty m:val="p"/>
                </m:rPr>
                <m:t>M</m:t>
              </m:r>
              <m:r>
                <m:rPr>
                  <m:sty m:val="p"/>
                </m:rPr>
                <m:t>o</m:t>
              </m:r>
              <m:r>
                <m:rPr>
                  <m:sty m:val="p"/>
                </m:rPr>
                <m:t>M</m:t>
              </m:r>
            </m:e>
            <m:sub>
              <m:r>
                <m:t>N</m:t>
              </m:r>
            </m:sub>
          </m:sSub>
          <m:d>
            <m:dPr>
              <m:begChr m:val="("/>
              <m:sepChr m:val=""/>
              <m:endChr m:val=")"/>
              <m:grow/>
            </m:dPr>
            <m:e>
              <m:r>
                <m:t>k</m:t>
              </m:r>
              <m:r>
                <m:rPr>
                  <m:sty m:val="p"/>
                </m:rPr>
                <m:t>,</m:t>
              </m:r>
              <m:r>
                <m:t>β</m:t>
              </m:r>
            </m:e>
          </m:d>
          <m:r>
            <m:rPr>
              <m:sty m:val="p"/>
            </m:rPr>
            <m:t>∼</m:t>
          </m:r>
          <m:sSub>
            <m:e>
              <m:r>
                <m:t>C</m:t>
              </m:r>
            </m:e>
            <m:sub>
              <m:r>
                <m:t>1</m:t>
              </m:r>
            </m:sub>
          </m:sSub>
          <m:sSup>
            <m:e>
              <m:r>
                <m:t>N</m:t>
              </m:r>
            </m:e>
            <m:sup>
              <m:r>
                <m:t>k</m:t>
              </m:r>
              <m:sSup>
                <m:e>
                  <m:r>
                    <m:t>β</m:t>
                  </m:r>
                </m:e>
                <m:sup>
                  <m:r>
                    <m:t>2</m:t>
                  </m:r>
                </m:sup>
              </m:sSup>
            </m:sup>
          </m:sSup>
          <m:r>
            <m:t> </m:t>
          </m:r>
          <m:d>
            <m:dPr>
              <m:begChr m:val="("/>
              <m:sepChr m:val=""/>
              <m:endChr m:val=")"/>
              <m:grow/>
            </m:dPr>
            <m:e>
              <m:r>
                <m:t>k</m:t>
              </m:r>
              <m:sSup>
                <m:e>
                  <m:r>
                    <m:t>β</m:t>
                  </m:r>
                </m:e>
                <m:sup>
                  <m:r>
                    <m:t>2</m:t>
                  </m:r>
                </m:sup>
              </m:sSup>
              <m:r>
                <m:rPr>
                  <m:sty m:val="p"/>
                </m:rPr>
                <m:t>&lt;</m:t>
              </m:r>
              <m:r>
                <m:t>1</m:t>
              </m:r>
            </m:e>
          </m:d>
          <m:r>
            <m:rPr>
              <m:sty m:val="p"/>
            </m:rPr>
            <m:t>,</m:t>
          </m:r>
          <m:r>
            <m:t>  </m:t>
          </m:r>
          <m:sSub>
            <m:e>
              <m:r>
                <m:t>C</m:t>
              </m:r>
            </m:e>
            <m:sub>
              <m:r>
                <m:t>2</m:t>
              </m:r>
            </m:sub>
          </m:sSub>
          <m:r>
            <m:t>N</m:t>
          </m:r>
          <m:r>
            <m:rPr>
              <m:sty m:val="p"/>
            </m:rPr>
            <m:t>ln</m:t>
          </m:r>
          <m:r>
            <m:t>N</m:t>
          </m:r>
          <m:r>
            <m:t> </m:t>
          </m:r>
          <m:d>
            <m:dPr>
              <m:begChr m:val="("/>
              <m:sepChr m:val=""/>
              <m:endChr m:val=")"/>
              <m:grow/>
            </m:dPr>
            <m:e>
              <m:r>
                <m:t>k</m:t>
              </m:r>
              <m:sSup>
                <m:e>
                  <m:r>
                    <m:t>β</m:t>
                  </m:r>
                </m:e>
                <m:sup>
                  <m:r>
                    <m:t>2</m:t>
                  </m:r>
                </m:sup>
              </m:sSup>
              <m:r>
                <m:rPr>
                  <m:sty m:val="p"/>
                </m:rPr>
                <m:t>=</m:t>
              </m:r>
              <m:r>
                <m:t>1</m:t>
              </m:r>
            </m:e>
          </m:d>
          <m:r>
            <m:rPr>
              <m:sty m:val="p"/>
            </m:rPr>
            <m:t>,</m:t>
          </m:r>
          <m:r>
            <m:t>  </m:t>
          </m:r>
          <m:sSub>
            <m:e>
              <m:r>
                <m:t>C</m:t>
              </m:r>
            </m:e>
            <m:sub>
              <m:r>
                <m:t>3</m:t>
              </m:r>
            </m:sub>
          </m:sSub>
          <m:sSup>
            <m:e>
              <m:r>
                <m:t>N</m:t>
              </m:r>
            </m:e>
            <m:sup>
              <m:sSup>
                <m:e>
                  <m:r>
                    <m:t>k</m:t>
                  </m:r>
                </m:e>
                <m:sup>
                  <m:r>
                    <m:t>2</m:t>
                  </m:r>
                </m:sup>
              </m:sSup>
              <m:sSup>
                <m:e>
                  <m:r>
                    <m:t>β</m:t>
                  </m:r>
                </m:e>
                <m:sup>
                  <m:r>
                    <m:t>2</m:t>
                  </m:r>
                </m:sup>
              </m:sSup>
              <m:r>
                <m:rPr>
                  <m:sty m:val="p"/>
                </m:rPr>
                <m:t>−</m:t>
              </m:r>
              <m:r>
                <m:t>k</m:t>
              </m:r>
              <m:r>
                <m:rPr>
                  <m:sty m:val="p"/>
                </m:rPr>
                <m:t>+</m:t>
              </m:r>
              <m:r>
                <m:t>1</m:t>
              </m:r>
            </m:sup>
          </m:sSup>
          <m:r>
            <m:t> </m:t>
          </m:r>
          <m:d>
            <m:dPr>
              <m:begChr m:val="("/>
              <m:sepChr m:val=""/>
              <m:endChr m:val=")"/>
              <m:grow/>
            </m:dPr>
            <m:e>
              <m:r>
                <m:t>k</m:t>
              </m:r>
              <m:sSup>
                <m:e>
                  <m:r>
                    <m:t>β</m:t>
                  </m:r>
                </m:e>
                <m:sup>
                  <m:r>
                    <m:t>2</m:t>
                  </m:r>
                </m:sup>
              </m:sSup>
              <m:r>
                <m:rPr>
                  <m:sty m:val="p"/>
                </m:rPr>
                <m:t>&gt;</m:t>
              </m:r>
              <m:r>
                <m:t>1</m:t>
              </m:r>
            </m:e>
          </m:d>
        </m:oMath>
      </m:oMathPara>
    </w:p>
    <w:p>
      <w:pPr>
        <w:spacing w:after="100"/>
        <w:jc w:val="both"/>
      </w:pPr>
      <w:r>
        <w:rPr>
          <w:color w:val="3A4350"/>
          <w:sz w:val="19"/>
          <w:szCs w:val="19"/>
        </w:rPr>
        <w:t xml:space="preserve">where </w:t>
      </w:r>
      <m:oMath>
        <m:r>
          <m:t>A</m:t>
        </m:r>
      </m:oMath>
      <w:r>
        <w:rPr>
          <w:color w:val="3A4350"/>
          <w:sz w:val="19"/>
          <w:szCs w:val="19"/>
        </w:rPr>
        <w:t xml:space="preserve"> is Haar-distributed on </w:t>
      </w:r>
      <m:oMath>
        <m:r>
          <m:t>U</m:t>
        </m:r>
        <m:d>
          <m:dPr>
            <m:begChr m:val="("/>
            <m:sepChr m:val=""/>
            <m:endChr m:val=")"/>
            <m:grow/>
          </m:dPr>
          <m:e>
            <m:r>
              <m:t>N</m:t>
            </m:r>
          </m:e>
        </m:d>
      </m:oMath>
      <w:r>
        <w:rPr>
          <w:color w:val="3A4350"/>
          <w:sz w:val="19"/>
          <w:szCs w:val="19"/>
        </w:rPr>
        <w:t xml:space="preserve">, </w:t>
      </w:r>
      <m:oMath>
        <m:sSub>
          <m:e>
            <m:r>
              <m:t>P</m:t>
            </m:r>
          </m:e>
          <m:sub>
            <m:r>
              <m:t>N</m:t>
            </m:r>
          </m:sub>
        </m:sSub>
      </m:oMath>
      <w:r>
        <w:rPr>
          <w:color w:val="3A4350"/>
          <w:sz w:val="19"/>
          <w:szCs w:val="19"/>
        </w:rPr>
        <w:t xml:space="preserve"> is its characteristic polynomial on the unit circle, </w:t>
      </w:r>
      <m:oMath>
        <m:r>
          <m:t>k</m:t>
        </m:r>
      </m:oMath>
      <w:r>
        <w:rPr>
          <w:color w:val="3A4350"/>
          <w:sz w:val="19"/>
          <w:szCs w:val="19"/>
        </w:rPr>
        <w:t xml:space="preserve"> the outer moment, </w:t>
      </w:r>
      <m:oMath>
        <m:r>
          <m:t>β</m:t>
        </m:r>
      </m:oMath>
      <w:r>
        <w:rPr>
          <w:color w:val="3A4350"/>
          <w:sz w:val="19"/>
          <w:szCs w:val="19"/>
        </w:rPr>
        <w:t xml:space="preserve"> the inner moment and </w:t>
      </w:r>
      <m:oMath>
        <m:sSub>
          <m:e>
            <m:r>
              <m:t>C</m:t>
            </m:r>
          </m:e>
          <m:sub>
            <m:r>
              <m:t>1</m:t>
            </m:r>
          </m:sub>
        </m:sSub>
      </m:oMath>
      <w:r>
        <w:rPr>
          <w:color w:val="3A4350"/>
          <w:sz w:val="19"/>
          <w:szCs w:val="19"/>
        </w:rPr>
        <w:t xml:space="preserve">, </w:t>
      </w:r>
      <m:oMath>
        <m:sSub>
          <m:e>
            <m:r>
              <m:t>C</m:t>
            </m:r>
          </m:e>
          <m:sub>
            <m:r>
              <m:t>2</m:t>
            </m:r>
          </m:sub>
        </m:sSub>
      </m:oMath>
      <w:r>
        <w:rPr>
          <w:color w:val="3A4350"/>
          <w:sz w:val="19"/>
          <w:szCs w:val="19"/>
        </w:rPr>
        <w:t xml:space="preserve">, </w:t>
      </w:r>
      <m:oMath>
        <m:sSub>
          <m:e>
            <m:r>
              <m:t>C</m:t>
            </m:r>
          </m:e>
          <m:sub>
            <m:r>
              <m:t>3</m:t>
            </m:r>
          </m:sub>
        </m:sSub>
      </m:oMath>
      <w:r>
        <w:rPr>
          <w:color w:val="3A4350"/>
          <w:sz w:val="19"/>
          <w:szCs w:val="19"/>
        </w:rPr>
        <w:t xml:space="preserve"> constants that depend only on </w:t>
      </w:r>
      <m:oMath>
        <m:r>
          <m:t>k</m:t>
        </m:r>
      </m:oMath>
      <w:r>
        <w:rPr>
          <w:color w:val="3A4350"/>
          <w:sz w:val="19"/>
          <w:szCs w:val="19"/>
        </w:rPr>
        <w:t xml:space="preserve"> and </w:t>
      </w:r>
      <m:oMath>
        <m:r>
          <m:t>β</m:t>
        </m:r>
      </m:oMath>
      <w:r>
        <w:rPr>
          <w:color w:val="3A4350"/>
          <w:sz w:val="19"/>
          <w:szCs w:val="19"/>
        </w:rPr>
        <w:t xml:space="preserve">. The article treats the critical case </w:t>
      </w:r>
      <m:oMath>
        <m:r>
          <m:t>k</m:t>
        </m:r>
        <m:sSup>
          <m:e>
            <m:r>
              <m:t>β</m:t>
            </m:r>
          </m:e>
          <m:sup>
            <m:r>
              <m:t>2</m:t>
            </m:r>
          </m:sup>
        </m:sSup>
        <m:r>
          <m:rPr>
            <m:sty m:val="p"/>
          </m:rPr>
          <m:t>=</m:t>
        </m:r>
        <m:r>
          <m:t>1</m:t>
        </m:r>
      </m:oMath>
      <w:r>
        <w:rPr>
          <w:color w:val="3A4350"/>
          <w:sz w:val="19"/>
          <w:szCs w:val="19"/>
        </w:rPr>
        <w:t xml:space="preserve">.</w:t>
      </w:r>
    </w:p>
    <w:p>
      <w:pPr>
        <w:spacing w:after="100" w:before="80"/>
        <w:jc w:val="both"/>
      </w:pPr>
      <w:r>
        <w:rPr>
          <w:b/>
          <w:bCs/>
          <w:color w:val="002147"/>
        </w:rPr>
        <w:t xml:space="preserve">Link to the theoretical introduction. </w:t>
      </w:r>
      <w:r>
        <w:t xml:space="preserve">Belongs to Section 1.9. Log-correlated fields are the borderline case between exponential correlation and criticality; for the project they describe permeability with heterogeneity at all scales, where the information-length law of Section 10 takes a power-law form.</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Explicit asymptotics for the critical moment of GMC and a resolution of the critical case of the Fyodorov–Keating conjecture for moments of moments.</w:t>
      </w:r>
    </w:p>
    <w:p>
      <w:pPr>
        <w:pStyle w:val="Heading1"/>
        <w:pageBreakBefore/>
      </w:pPr>
      <w:r>
        <w:rPr>
          <w:color w:val="A31F34"/>
        </w:rPr>
        <w:t xml:space="preserve">6. Massachusetts Institute of Technology (MIT)</w:t>
      </w:r>
    </w:p>
    <w:p>
      <w:pPr>
        <w:spacing w:after="120"/>
        <w:jc w:val="both"/>
      </w:pPr>
      <w:r>
        <w:t xml:space="preserve">MIT contributes major results in the statistical physics of random problems and of quantum systems. Nike Sun, with Ding and Sly, proved the satisfiability conjecture for </w:t>
      </w:r>
      <m:oMath>
        <m:r>
          <m:t>k</m:t>
        </m:r>
      </m:oMath>
      <w:r>
        <w:t xml:space="preserve">-SAT [M1]; David Gamarnik synthesized the overlap gap property [M2]; Ankur Moitra and coauthors showed that quantum Gibbs states at high temperature are unentangled [M3]; and Yury Polyanskiy with Yuzhou Gu gave the optimal log-Sobolev inequalities for the Potts semigroup [M4].</w:t>
      </w:r>
    </w:p>
    <w:p>
      <w:pPr>
        <w:pStyle w:val="Heading2"/>
        <w:keepNext/>
      </w:pPr>
      <w:r>
        <w:rPr>
          <w:color w:val="A31F34"/>
        </w:rPr>
        <w:t xml:space="preserve">M1  </w:t>
      </w:r>
      <w:r>
        <w:rPr>
          <w:color w:val="1F3864"/>
        </w:rPr>
        <w:t xml:space="preserve">Proof of the satisfiability conjecture for large k</w:t>
      </w:r>
    </w:p>
    <w:tbl>
      <w:tblPr>
        <w:tblW w:type="dxa" w:w="9638"/>
        <w:tblBorders>
          <w:top w:val="single" w:color="A31F34"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Jian Ding, Allan Sly, Nike Sun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Annals of Mathematics, vol. 196(1), pp. 1–388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7_soc_79opvjd-vydvxrt">
              <w:r>
                <w:rPr>
                  <w:color w:val="1D4ED8"/>
                  <w:sz w:val="18"/>
                  <w:szCs w:val="18"/>
                  <w:u w:val="single"/>
                </w:rPr>
                <w:t xml:space="preserve">https://doi.org/10.4007/annals.2022.196.1.1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N. Sun: Department of Mathematics, MIT (deposited in DSpace@MIT); J. Ding, A. Sly: other institutions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random k-SAT · sharp threshold · one-step replica symmetry breaking (1RSB) · second moment method over clusters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A31F34"/>
        </w:rPr>
        <w:t xml:space="preserve">Summary. </w:t>
      </w:r>
      <w:r>
        <w:t xml:space="preserve">A random </w:t>
      </w:r>
      <m:oMath>
        <m:r>
          <m:t>k</m:t>
        </m:r>
      </m:oMath>
      <w:r>
        <w:t xml:space="preserve">-SAT formula has </w:t>
      </w:r>
      <m:oMath>
        <m:r>
          <m:t>n</m:t>
        </m:r>
      </m:oMath>
      <w:r>
        <w:t xml:space="preserve"> Boolean variables and </w:t>
      </w:r>
      <m:oMath>
        <m:r>
          <m:rPr>
            <m:sty m:val="p"/>
          </m:rPr>
          <m:t>⌊</m:t>
        </m:r>
        <m:r>
          <m:t>α</m:t>
        </m:r>
        <m:r>
          <m:t>n</m:t>
        </m:r>
        <m:r>
          <m:rPr>
            <m:sty m:val="p"/>
          </m:rPr>
          <m:t>⌋</m:t>
        </m:r>
      </m:oMath>
      <w:r>
        <w:t xml:space="preserve"> independent clauses with </w:t>
      </w:r>
      <m:oMath>
        <m:r>
          <m:t>k</m:t>
        </m:r>
      </m:oMath>
      <w:r>
        <w:t xml:space="preserve"> literals. Friedgut (1999) showed that a sharp threshold exists, but only as a sequence that may depend on </w:t>
      </w:r>
      <m:oMath>
        <m:r>
          <m:t>n</m:t>
        </m:r>
      </m:oMath>
      <w:r>
        <w:t xml:space="preserve">; the “satisfiability conjecture” asserts that the threshold is a constant. Ding, Sly and Sun prove that for every </w:t>
      </w:r>
      <m:oMath>
        <m:r>
          <m:t>k</m:t>
        </m:r>
        <m:r>
          <m:rPr>
            <m:sty m:val="p"/>
          </m:rPr>
          <m:t>≥</m:t>
        </m:r>
        <m:sSub>
          <m:e>
            <m:r>
              <m:t>k</m:t>
            </m:r>
          </m:e>
          <m:sub>
            <m:r>
              <m:t>0</m:t>
            </m:r>
          </m:sub>
        </m:sSub>
      </m:oMath>
      <w:r>
        <w:t xml:space="preserve"> the threshold is a constant </w:t>
      </w:r>
      <m:oMath>
        <m:sSub>
          <m:e>
            <m:r>
              <m:t>α</m:t>
            </m:r>
          </m:e>
          <m:sub>
            <m:r>
              <m:rPr>
                <m:sty m:val="p"/>
              </m:rPr>
              <m:t>⋆</m:t>
            </m:r>
          </m:sub>
        </m:sSub>
        <m:d>
          <m:dPr>
            <m:begChr m:val="("/>
            <m:sepChr m:val=""/>
            <m:endChr m:val=")"/>
            <m:grow/>
          </m:dPr>
          <m:e>
            <m:r>
              <m:t>k</m:t>
            </m:r>
          </m:e>
        </m:d>
      </m:oMath>
      <w:r>
        <w:t xml:space="preserve"> that matches exactly the 1RSB prediction of Mézard–Parisi–Zecchina from statistical physics. The proof applies the second moment method not to the solutions but to a weighted count of solution clusters, encoded by “frozen” configurations, and controls the moments with a delicate analysis of belief-propagation messages on trees. It is the first rigorous confirmation of an exact 1RSB threshold for </w:t>
      </w:r>
      <m:oMath>
        <m:r>
          <m:t>k</m:t>
        </m:r>
      </m:oMath>
      <w:r>
        <w:t xml:space="preserve">-SAT, in 388 pages.</w:t>
      </w:r>
    </w:p>
    <w:p>
      <w:pPr>
        <w:keepNext/>
        <w:spacing w:after="40" w:before="80"/>
      </w:pPr>
      <w:r>
        <w:rPr>
          <w:b/>
          <w:bCs/>
          <w:color w:val="A31F34"/>
        </w:rPr>
        <w:t xml:space="preserve">Key equation.</w:t>
      </w:r>
      <w:r>
        <w:rPr>
          <w:i/>
          <w:iCs/>
          <w:color w:val="5B6573"/>
          <w:sz w:val="18"/>
          <w:szCs w:val="18"/>
        </w:rPr>
        <w:t xml:space="preserve">  (the main theorem and the asymptotics of the threshold (representative formulation))</w:t>
      </w:r>
    </w:p>
    <w:p>
      <w:pPr>
        <w:pStyle w:val="Equation"/>
      </w:pPr>
      <m:oMathPara>
        <m:oMathParaPr>
          <m:jc m:val="center"/>
        </m:oMathParaPr>
        <m:oMath>
          <m:limLow>
            <m:e>
              <m:r>
                <m:rPr>
                  <m:sty m:val="p"/>
                </m:rPr>
                <m:t>lim</m:t>
              </m:r>
            </m:e>
            <m:lim>
              <m:r>
                <m:t>n</m:t>
              </m:r>
              <m:r>
                <m:rPr>
                  <m:sty m:val="p"/>
                </m:rPr>
                <m:t>→</m:t>
              </m:r>
              <m:r>
                <m:rPr>
                  <m:sty m:val="p"/>
                </m:rPr>
                <m:t>∞</m:t>
              </m:r>
            </m:lim>
          </m:limLow>
          <m:r>
            <m:rPr>
              <m:scr m:val="double-struck"/>
              <m:sty m:val="p"/>
            </m:rPr>
            <m:t>P</m:t>
          </m:r>
          <m:d>
            <m:dPr>
              <m:begChr m:val="("/>
              <m:sepChr m:val=""/>
              <m:endChr m:val=")"/>
              <m:grow/>
            </m:dPr>
            <m:e>
              <m:sSub>
                <m:e>
                  <m:r>
                    <m:t>Φ</m:t>
                  </m:r>
                </m:e>
                <m:sub>
                  <m:r>
                    <m:t>k</m:t>
                  </m:r>
                </m:sub>
              </m:sSub>
              <m:d>
                <m:dPr>
                  <m:begChr m:val="("/>
                  <m:sepChr m:val=""/>
                  <m:endChr m:val=")"/>
                  <m:grow/>
                </m:dPr>
                <m:e>
                  <m:r>
                    <m:t>n</m:t>
                  </m:r>
                  <m:r>
                    <m:rPr>
                      <m:sty m:val="p"/>
                    </m:rPr>
                    <m:t>,</m:t>
                  </m:r>
                  <m:r>
                    <m:rPr>
                      <m:sty m:val="p"/>
                    </m:rPr>
                    <m:t>⌊</m:t>
                  </m:r>
                  <m:r>
                    <m:t>α</m:t>
                  </m:r>
                  <m:r>
                    <m:t>n</m:t>
                  </m:r>
                  <m:r>
                    <m:rPr>
                      <m:sty m:val="p"/>
                    </m:rPr>
                    <m:t>⌋</m:t>
                  </m:r>
                </m:e>
              </m:d>
              <m:r>
                <m:t> </m:t>
              </m:r>
              <m:r>
                <m:rPr>
                  <m:nor/>
                </m:rPr>
                <m:t>is satisfiable</m:t>
              </m:r>
            </m:e>
          </m:d>
          <m:r>
            <m:rPr>
              <m:sty m:val="p"/>
            </m:rPr>
            <m:t>=</m:t>
          </m:r>
          <m:r>
            <m:t>1</m:t>
          </m:r>
          <m:r>
            <m:t> </m:t>
          </m:r>
          <m:r>
            <m:t> </m:t>
          </m:r>
          <m:r>
            <m:rPr>
              <m:nor/>
            </m:rPr>
            <m:t>for</m:t>
          </m:r>
          <m:r>
            <m:t> </m:t>
          </m:r>
          <m:r>
            <m:t>α</m:t>
          </m:r>
          <m:r>
            <m:rPr>
              <m:sty m:val="p"/>
            </m:rPr>
            <m:t>&lt;</m:t>
          </m:r>
          <m:sSub>
            <m:e>
              <m:r>
                <m:t>α</m:t>
              </m:r>
            </m:e>
            <m:sub>
              <m:r>
                <m:rPr>
                  <m:sty m:val="p"/>
                </m:rPr>
                <m:t>⋆</m:t>
              </m:r>
            </m:sub>
          </m:sSub>
          <m:d>
            <m:dPr>
              <m:begChr m:val="("/>
              <m:sepChr m:val=""/>
              <m:endChr m:val=")"/>
              <m:grow/>
            </m:dPr>
            <m:e>
              <m:r>
                <m:t>k</m:t>
              </m:r>
            </m:e>
          </m:d>
          <m:r>
            <m:rPr>
              <m:sty m:val="p"/>
            </m:rPr>
            <m:t>,</m:t>
          </m:r>
          <m:r>
            <m:t>  </m:t>
          </m:r>
          <m:r>
            <m:rPr>
              <m:sty m:val="p"/>
            </m:rPr>
            <m:t>=</m:t>
          </m:r>
          <m:r>
            <m:t>0</m:t>
          </m:r>
          <m:r>
            <m:t> </m:t>
          </m:r>
          <m:r>
            <m:t> </m:t>
          </m:r>
          <m:r>
            <m:rPr>
              <m:nor/>
            </m:rPr>
            <m:t>for</m:t>
          </m:r>
          <m:r>
            <m:t> </m:t>
          </m:r>
          <m:r>
            <m:t>α</m:t>
          </m:r>
          <m:r>
            <m:rPr>
              <m:sty m:val="p"/>
            </m:rPr>
            <m:t>&gt;</m:t>
          </m:r>
          <m:sSub>
            <m:e>
              <m:r>
                <m:t>α</m:t>
              </m:r>
            </m:e>
            <m:sub>
              <m:r>
                <m:rPr>
                  <m:sty m:val="p"/>
                </m:rPr>
                <m:t>⋆</m:t>
              </m:r>
            </m:sub>
          </m:sSub>
          <m:d>
            <m:dPr>
              <m:begChr m:val="("/>
              <m:sepChr m:val=""/>
              <m:endChr m:val=")"/>
              <m:grow/>
            </m:dPr>
            <m:e>
              <m:r>
                <m:t>k</m:t>
              </m:r>
            </m:e>
          </m:d>
        </m:oMath>
      </m:oMathPara>
    </w:p>
    <w:p>
      <w:pPr>
        <w:pStyle w:val="Equation"/>
      </w:pPr>
      <m:oMathPara>
        <m:oMathParaPr>
          <m:jc m:val="center"/>
        </m:oMathParaPr>
        <m:oMath>
          <m:sSub>
            <m:e>
              <m:r>
                <m:t>α</m:t>
              </m:r>
            </m:e>
            <m:sub>
              <m:r>
                <m:rPr>
                  <m:sty m:val="p"/>
                </m:rPr>
                <m:t>⋆</m:t>
              </m:r>
            </m:sub>
          </m:sSub>
          <m:d>
            <m:dPr>
              <m:begChr m:val="("/>
              <m:sepChr m:val=""/>
              <m:endChr m:val=")"/>
              <m:grow/>
            </m:dPr>
            <m:e>
              <m:r>
                <m:t>k</m:t>
              </m:r>
            </m:e>
          </m:d>
          <m:r>
            <m:rPr>
              <m:sty m:val="p"/>
            </m:rPr>
            <m:t>=</m:t>
          </m:r>
          <m:sSup>
            <m:e>
              <m:r>
                <m:t>2</m:t>
              </m:r>
            </m:e>
            <m:sup>
              <m:r>
                <m:t>k</m:t>
              </m:r>
            </m:sup>
          </m:sSup>
          <m:r>
            <m:rPr>
              <m:sty m:val="p"/>
            </m:rPr>
            <m:t>ln</m:t>
          </m:r>
          <m:r>
            <m:t>2</m:t>
          </m:r>
          <m:r>
            <m:rPr>
              <m:sty m:val="p"/>
            </m:rPr>
            <m:t>−</m:t>
          </m:r>
          <m:f>
            <m:fPr>
              <m:type m:val="bar"/>
            </m:fPr>
            <m:num>
              <m:r>
                <m:t>1</m:t>
              </m:r>
              <m:r>
                <m:rPr>
                  <m:sty m:val="p"/>
                </m:rPr>
                <m:t>+</m:t>
              </m:r>
              <m:r>
                <m:rPr>
                  <m:sty m:val="p"/>
                </m:rPr>
                <m:t>ln</m:t>
              </m:r>
              <m:r>
                <m:t>2</m:t>
              </m:r>
            </m:num>
            <m:den>
              <m:r>
                <m:t>2</m:t>
              </m:r>
            </m:den>
          </m:f>
          <m:r>
            <m:rPr>
              <m:sty m:val="p"/>
            </m:rPr>
            <m:t>+</m:t>
          </m:r>
          <m:sSub>
            <m:e>
              <m:r>
                <m:t>o</m:t>
              </m:r>
            </m:e>
            <m:sub>
              <m:r>
                <m:t>k</m:t>
              </m:r>
            </m:sub>
          </m:sSub>
          <m:d>
            <m:dPr>
              <m:begChr m:val="("/>
              <m:sepChr m:val=""/>
              <m:endChr m:val=")"/>
              <m:grow/>
            </m:dPr>
            <m:e>
              <m:r>
                <m:t>1</m:t>
              </m:r>
            </m:e>
          </m:d>
        </m:oMath>
      </m:oMathPara>
    </w:p>
    <w:p>
      <w:pPr>
        <w:spacing w:after="100"/>
        <w:jc w:val="both"/>
      </w:pPr>
      <w:r>
        <w:rPr>
          <w:color w:val="3A4350"/>
          <w:sz w:val="19"/>
          <w:szCs w:val="19"/>
        </w:rPr>
        <w:t xml:space="preserve">where </w:t>
      </w:r>
      <m:oMath>
        <m:sSub>
          <m:e>
            <m:r>
              <m:t>Φ</m:t>
            </m:r>
          </m:e>
          <m:sub>
            <m:r>
              <m:t>k</m:t>
            </m:r>
          </m:sub>
        </m:sSub>
        <m:d>
          <m:dPr>
            <m:begChr m:val="("/>
            <m:sepChr m:val=""/>
            <m:endChr m:val=")"/>
            <m:grow/>
          </m:dPr>
          <m:e>
            <m:r>
              <m:t>n</m:t>
            </m:r>
            <m:r>
              <m:rPr>
                <m:sty m:val="p"/>
              </m:rPr>
              <m:t>,</m:t>
            </m:r>
            <m:r>
              <m:t>m</m:t>
            </m:r>
          </m:e>
        </m:d>
      </m:oMath>
      <w:r>
        <w:rPr>
          <w:color w:val="3A4350"/>
          <w:sz w:val="19"/>
          <w:szCs w:val="19"/>
        </w:rPr>
        <w:t xml:space="preserve"> is the random </w:t>
      </w:r>
      <m:oMath>
        <m:r>
          <m:t>k</m:t>
        </m:r>
      </m:oMath>
      <w:r>
        <w:rPr>
          <w:color w:val="3A4350"/>
          <w:sz w:val="19"/>
          <w:szCs w:val="19"/>
        </w:rPr>
        <w:t xml:space="preserve">-CNF formula with </w:t>
      </w:r>
      <m:oMath>
        <m:r>
          <m:t>n</m:t>
        </m:r>
      </m:oMath>
      <w:r>
        <w:rPr>
          <w:color w:val="3A4350"/>
          <w:sz w:val="19"/>
          <w:szCs w:val="19"/>
        </w:rPr>
        <w:t xml:space="preserve"> variables and </w:t>
      </w:r>
      <m:oMath>
        <m:r>
          <m:t>m</m:t>
        </m:r>
      </m:oMath>
      <w:r>
        <w:rPr>
          <w:color w:val="3A4350"/>
          <w:sz w:val="19"/>
          <w:szCs w:val="19"/>
        </w:rPr>
        <w:t xml:space="preserve"> clauses, </w:t>
      </w:r>
      <m:oMath>
        <m:r>
          <m:t>α</m:t>
        </m:r>
      </m:oMath>
      <w:r>
        <w:rPr>
          <w:color w:val="3A4350"/>
          <w:sz w:val="19"/>
          <w:szCs w:val="19"/>
        </w:rPr>
        <w:t xml:space="preserve"> the clause density and </w:t>
      </w:r>
      <m:oMath>
        <m:sSub>
          <m:e>
            <m:r>
              <m:t>α</m:t>
            </m:r>
          </m:e>
          <m:sub>
            <m:r>
              <m:rPr>
                <m:sty m:val="p"/>
              </m:rPr>
              <m:t>⋆</m:t>
            </m:r>
          </m:sub>
        </m:sSub>
        <m:d>
          <m:dPr>
            <m:begChr m:val="("/>
            <m:sepChr m:val=""/>
            <m:endChr m:val=")"/>
            <m:grow/>
          </m:dPr>
          <m:e>
            <m:r>
              <m:t>k</m:t>
            </m:r>
          </m:e>
        </m:d>
      </m:oMath>
      <w:r>
        <w:rPr>
          <w:color w:val="3A4350"/>
          <w:sz w:val="19"/>
          <w:szCs w:val="19"/>
        </w:rPr>
        <w:t xml:space="preserve"> the 1RSB threshold, defined implicitly by a fixed point of the survey-propagation recursion. The value of </w:t>
      </w:r>
      <m:oMath>
        <m:sSub>
          <m:e>
            <m:r>
              <m:t>k</m:t>
            </m:r>
          </m:e>
          <m:sub>
            <m:r>
              <m:t>0</m:t>
            </m:r>
          </m:sub>
        </m:sSub>
      </m:oMath>
      <w:r>
        <w:rPr>
          <w:color w:val="3A4350"/>
          <w:sz w:val="19"/>
          <w:szCs w:val="19"/>
        </w:rPr>
        <w:t xml:space="preserve"> is not explicit.</w:t>
      </w:r>
    </w:p>
    <w:p>
      <w:pPr>
        <w:spacing w:after="100" w:before="80"/>
        <w:jc w:val="both"/>
      </w:pPr>
      <w:r>
        <w:rPr>
          <w:b/>
          <w:bCs/>
          <w:color w:val="A31F34"/>
        </w:rPr>
        <w:t xml:space="preserve">Link to the theoretical introduction. </w:t>
      </w:r>
      <w:r>
        <w:t xml:space="preserve">Belongs to Section 1.5. The cluster structure of the solutions, in which the space of good configurations breaks into distant pieces, is the same as the landscape of well designs when many combinations give similar EIG but are far from each other.</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first rigorous proof that the satisfiability threshold of random </w:t>
      </w:r>
      <m:oMath>
        <m:r>
          <m:t>k</m:t>
        </m:r>
      </m:oMath>
      <w:r>
        <w:t xml:space="preserve">-SAT is the constant predicted by statistical physics with replica symmetry breaking.</w:t>
      </w:r>
    </w:p>
    <w:p>
      <w:pPr>
        <w:pStyle w:val="Heading2"/>
        <w:keepNext/>
      </w:pPr>
      <w:r>
        <w:rPr>
          <w:color w:val="A31F34"/>
        </w:rPr>
        <w:t xml:space="preserve">M2  </w:t>
      </w:r>
      <w:r>
        <w:rPr>
          <w:color w:val="1F3864"/>
        </w:rPr>
        <w:t xml:space="preserve">The overlap gap property: A topological barrier to optimizing over random structures</w:t>
      </w:r>
    </w:p>
    <w:tbl>
      <w:tblPr>
        <w:tblW w:type="dxa" w:w="9638"/>
        <w:tblBorders>
          <w:top w:val="single" w:color="A31F34"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David Gamarnik</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National Academy of Sciences of the USA, vol. 118(41), art. e2108492118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y2r8y94a7opkjfnnp6iyp">
              <w:r>
                <w:rPr>
                  <w:color w:val="1D4ED8"/>
                  <w:sz w:val="18"/>
                  <w:szCs w:val="18"/>
                  <w:u w:val="single"/>
                </w:rPr>
                <w:t xml:space="preserve">https://doi.org/10.1073/pnas.2108492118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Sloan School of Management and Operations Research Center, MIT (deposited in DSpace@MIT)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overlap gap property (OGP) · optimization over random structures · stable algorithms · statistical–computational gaps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31F34"/>
        </w:rPr>
        <w:t xml:space="preserve">Summary. </w:t>
      </w:r>
      <w:r>
        <w:t xml:space="preserve">A synthesis article on the overlap gap property (OGP), which the author introduced and developed. The OGP states that pairs of near-optimal solutions of a random optimization problem are either very close or very far apart: intermediate overlaps are forbidden. This property appears in most models with an apparent algorithmic gap: ground states of spin glasses, independent sets in sparse random graphs, random </w:t>
      </w:r>
      <m:oMath>
        <m:r>
          <m:t>k</m:t>
        </m:r>
      </m:oMath>
      <w:r>
        <w:t xml:space="preserve">-SAT and models with a planted signal. The article explains how the OGP rules out classes of algorithms that are stable to the input: local algorithms, message passing, low-degree polynomials and short-time Langevin dynamics. The canonical example is the maximum independent set in </w:t>
      </w:r>
      <m:oMath>
        <m:r>
          <m:t>G</m:t>
        </m:r>
        <m:d>
          <m:dPr>
            <m:begChr m:val="("/>
            <m:sepChr m:val=""/>
            <m:endChr m:val=")"/>
            <m:grow/>
          </m:dPr>
          <m:e>
            <m:r>
              <m:t>n</m:t>
            </m:r>
            <m:r>
              <m:rPr>
                <m:sty m:val="p"/>
              </m:rPr>
              <m:t>,</m:t>
            </m:r>
            <m:r>
              <m:t>d</m:t>
            </m:r>
            <m:r>
              <m:rPr>
                <m:sty m:val="p"/>
              </m:rPr>
              <m:t>/</m:t>
            </m:r>
            <m:r>
              <m:t>n</m:t>
            </m:r>
          </m:e>
        </m:d>
      </m:oMath>
      <w:r>
        <w:t xml:space="preserve">, where the optimum is about </w:t>
      </w:r>
      <m:oMath>
        <m:r>
          <m:t>2</m:t>
        </m:r>
        <m:d>
          <m:dPr>
            <m:begChr m:val="("/>
            <m:sepChr m:val=""/>
            <m:endChr m:val=")"/>
            <m:grow/>
          </m:dPr>
          <m:e>
            <m:r>
              <m:rPr>
                <m:sty m:val="p"/>
              </m:rPr>
              <m:t>ln</m:t>
            </m:r>
            <m:r>
              <m:t>d</m:t>
            </m:r>
            <m:r>
              <m:rPr>
                <m:sty m:val="p"/>
              </m:rPr>
              <m:t>/</m:t>
            </m:r>
            <m:r>
              <m:t>d</m:t>
            </m:r>
          </m:e>
        </m:d>
        <m:r>
          <m:t>n</m:t>
        </m:r>
      </m:oMath>
      <w:r>
        <w:t xml:space="preserve">, while local algorithms do not exceed half of it.</w:t>
      </w:r>
    </w:p>
    <w:p>
      <w:pPr>
        <w:keepNext/>
        <w:spacing w:after="40" w:before="80"/>
      </w:pPr>
      <w:r>
        <w:rPr>
          <w:b/>
          <w:bCs/>
          <w:color w:val="A31F34"/>
        </w:rPr>
        <w:t xml:space="preserve">Key equation.</w:t>
      </w:r>
      <w:r>
        <w:rPr>
          <w:i/>
          <w:iCs/>
          <w:color w:val="5B6573"/>
          <w:sz w:val="18"/>
          <w:szCs w:val="18"/>
        </w:rPr>
        <w:t xml:space="preserve">  (the definition of the OGP (representative formulation))</w:t>
      </w:r>
    </w:p>
    <w:p>
      <w:pPr>
        <w:pStyle w:val="Equation"/>
      </w:pPr>
      <m:oMathPara>
        <m:oMathParaPr>
          <m:jc m:val="center"/>
        </m:oMathParaPr>
        <m:oMath>
          <m:r>
            <m:rPr>
              <m:sty m:val="p"/>
            </m:rPr>
            <m:t>∀</m:t>
          </m:r>
          <m:r>
            <m:t> </m:t>
          </m:r>
          <m:r>
            <m:t>σ</m:t>
          </m:r>
          <m:r>
            <m:rPr>
              <m:sty m:val="p"/>
            </m:rPr>
            <m:t>,</m:t>
          </m:r>
          <m:r>
            <m:t>σ</m:t>
          </m:r>
          <m:r>
            <m:rPr>
              <m:sty m:val="p"/>
            </m:rPr>
            <m:t>′</m:t>
          </m:r>
          <m:r>
            <m:rPr>
              <m:sty m:val="p"/>
            </m:rPr>
            <m:t>∈</m:t>
          </m:r>
          <m:sSub>
            <m:e>
              <m:r>
                <m:t>Σ</m:t>
              </m:r>
            </m:e>
            <m:sub>
              <m:r>
                <m:t>n</m:t>
              </m:r>
            </m:sub>
          </m:sSub>
          <m:r>
            <m:rPr>
              <m:sty m:val="p"/>
            </m:rPr>
            <m:t>:</m:t>
          </m:r>
          <m:r>
            <m:t> </m:t>
          </m:r>
          <m:sSub>
            <m:e>
              <m:r>
                <m:t>H</m:t>
              </m:r>
            </m:e>
            <m:sub>
              <m:r>
                <m:t>n</m:t>
              </m:r>
            </m:sub>
          </m:sSub>
          <m:d>
            <m:dPr>
              <m:begChr m:val="("/>
              <m:sepChr m:val=""/>
              <m:endChr m:val=")"/>
              <m:grow/>
            </m:dPr>
            <m:e>
              <m:r>
                <m:t>σ</m:t>
              </m:r>
            </m:e>
          </m:d>
          <m:r>
            <m:rPr>
              <m:sty m:val="p"/>
            </m:rPr>
            <m:t>,</m:t>
          </m:r>
          <m:r>
            <m:t> </m:t>
          </m:r>
          <m:sSub>
            <m:e>
              <m:r>
                <m:t>H</m:t>
              </m:r>
            </m:e>
            <m:sub>
              <m:r>
                <m:t>n</m:t>
              </m:r>
            </m:sub>
          </m:sSub>
          <m:d>
            <m:dPr>
              <m:begChr m:val="("/>
              <m:sepChr m:val=""/>
              <m:endChr m:val=")"/>
              <m:grow/>
            </m:dPr>
            <m:e>
              <m:r>
                <m:t>σ</m:t>
              </m:r>
              <m:r>
                <m:rPr>
                  <m:sty m:val="p"/>
                </m:rPr>
                <m:t>′</m:t>
              </m:r>
            </m:e>
          </m:d>
          <m:r>
            <m:rPr>
              <m:sty m:val="p"/>
            </m:rPr>
            <m:t>≥</m:t>
          </m:r>
          <m:d>
            <m:dPr>
              <m:begChr m:val="("/>
              <m:sepChr m:val=""/>
              <m:endChr m:val=")"/>
              <m:grow/>
            </m:dPr>
            <m:e>
              <m:r>
                <m:t>1</m:t>
              </m:r>
              <m:r>
                <m:rPr>
                  <m:sty m:val="p"/>
                </m:rPr>
                <m:t>−</m:t>
              </m:r>
              <m:r>
                <m:t>η</m:t>
              </m:r>
            </m:e>
          </m:d>
          <m:sSub>
            <m:e>
              <m:r>
                <m:rPr>
                  <m:sty m:val="p"/>
                </m:rPr>
                <m:t>O</m:t>
              </m:r>
              <m:r>
                <m:rPr>
                  <m:sty m:val="p"/>
                </m:rPr>
                <m:t>P</m:t>
              </m:r>
              <m:r>
                <m:rPr>
                  <m:sty m:val="p"/>
                </m:rPr>
                <m:t>T</m:t>
              </m:r>
            </m:e>
            <m:sub>
              <m:r>
                <m:t>n</m:t>
              </m:r>
            </m:sub>
          </m:sSub>
          <m:r>
            <m:t> </m:t>
          </m:r>
          <m:r>
            <m:rPr>
              <m:sty m:val="p"/>
            </m:rPr>
            <m:t>⇒</m:t>
          </m:r>
          <m:r>
            <m:t> </m:t>
          </m:r>
          <m:f>
            <m:fPr>
              <m:type m:val="bar"/>
            </m:fPr>
            <m:num>
              <m:d>
                <m:dPr>
                  <m:begChr m:val="|"/>
                  <m:sepChr m:val=""/>
                  <m:endChr m:val="|"/>
                  <m:grow/>
                </m:dPr>
                <m:e>
                  <m:d>
                    <m:dPr>
                      <m:begChr m:val="⟨"/>
                      <m:sepChr m:val=""/>
                      <m:endChr m:val="⟩"/>
                      <m:grow/>
                    </m:dPr>
                    <m:e>
                      <m:r>
                        <m:t>σ</m:t>
                      </m:r>
                      <m:r>
                        <m:rPr>
                          <m:sty m:val="p"/>
                        </m:rPr>
                        <m:t>,</m:t>
                      </m:r>
                      <m:r>
                        <m:t>σ</m:t>
                      </m:r>
                      <m:r>
                        <m:rPr>
                          <m:sty m:val="p"/>
                        </m:rPr>
                        <m:t>′</m:t>
                      </m:r>
                    </m:e>
                  </m:d>
                </m:e>
              </m:d>
            </m:num>
            <m:den>
              <m:r>
                <m:t>n</m:t>
              </m:r>
            </m:den>
          </m:f>
          <m:r>
            <m:rPr>
              <m:sty m:val="p"/>
            </m:rPr>
            <m:t>∉</m:t>
          </m:r>
          <m:d>
            <m:dPr>
              <m:begChr m:val="("/>
              <m:sepChr m:val=""/>
              <m:endChr m:val=")"/>
              <m:grow/>
            </m:dPr>
            <m:e>
              <m:sSub>
                <m:e>
                  <m:r>
                    <m:t>ν</m:t>
                  </m:r>
                </m:e>
                <m:sub>
                  <m:r>
                    <m:t>1</m:t>
                  </m:r>
                </m:sub>
              </m:sSub>
              <m:r>
                <m:rPr>
                  <m:sty m:val="p"/>
                </m:rPr>
                <m:t>,</m:t>
              </m:r>
              <m:sSub>
                <m:e>
                  <m:r>
                    <m:t>ν</m:t>
                  </m:r>
                </m:e>
                <m:sub>
                  <m:r>
                    <m:t>2</m:t>
                  </m:r>
                </m:sub>
              </m:sSub>
            </m:e>
          </m:d>
        </m:oMath>
      </m:oMathPara>
    </w:p>
    <w:p>
      <w:pPr>
        <w:spacing w:after="100"/>
        <w:jc w:val="both"/>
      </w:pPr>
      <w:r>
        <w:rPr>
          <w:color w:val="3A4350"/>
          <w:sz w:val="19"/>
          <w:szCs w:val="19"/>
        </w:rPr>
        <w:t xml:space="preserve">where </w:t>
      </w:r>
      <m:oMath>
        <m:sSub>
          <m:e>
            <m:r>
              <m:t>Σ</m:t>
            </m:r>
          </m:e>
          <m:sub>
            <m:r>
              <m:t>n</m:t>
            </m:r>
          </m:sub>
        </m:sSub>
      </m:oMath>
      <w:r>
        <w:rPr>
          <w:color w:val="3A4350"/>
          <w:sz w:val="19"/>
          <w:szCs w:val="19"/>
        </w:rPr>
        <w:t xml:space="preserve"> is the solution space, e.g. </w:t>
      </w:r>
      <m:oMath>
        <m:r>
          <m:rPr>
            <m:sty m:val="p"/>
          </m:rPr>
          <m:t>{</m:t>
        </m:r>
        <m:r>
          <m:rPr>
            <m:sty m:val="p"/>
          </m:rPr>
          <m:t>±</m:t>
        </m:r>
        <m:r>
          <m:t>1</m:t>
        </m:r>
        <m:sSup>
          <m:e>
            <m:r>
              <m:rPr>
                <m:sty m:val="p"/>
              </m:rPr>
              <m:t>}</m:t>
            </m:r>
          </m:e>
          <m:sup>
            <m:r>
              <m:t>n</m:t>
            </m:r>
          </m:sup>
        </m:sSup>
      </m:oMath>
      <w:r>
        <w:rPr>
          <w:color w:val="3A4350"/>
          <w:sz w:val="19"/>
          <w:szCs w:val="19"/>
        </w:rPr>
        <w:t xml:space="preserve">, </w:t>
      </w:r>
      <m:oMath>
        <m:sSub>
          <m:e>
            <m:r>
              <m:t>H</m:t>
            </m:r>
          </m:e>
          <m:sub>
            <m:r>
              <m:t>n</m:t>
            </m:r>
          </m:sub>
        </m:sSub>
      </m:oMath>
      <w:r>
        <w:rPr>
          <w:color w:val="3A4350"/>
          <w:sz w:val="19"/>
          <w:szCs w:val="19"/>
        </w:rPr>
        <w:t xml:space="preserve"> the random objective, </w:t>
      </w:r>
      <m:oMath>
        <m:sSub>
          <m:e>
            <m:r>
              <m:rPr>
                <m:sty m:val="p"/>
              </m:rPr>
              <m:t>O</m:t>
            </m:r>
            <m:r>
              <m:rPr>
                <m:sty m:val="p"/>
              </m:rPr>
              <m:t>P</m:t>
            </m:r>
            <m:r>
              <m:rPr>
                <m:sty m:val="p"/>
              </m:rPr>
              <m:t>T</m:t>
            </m:r>
          </m:e>
          <m:sub>
            <m:r>
              <m:t>n</m:t>
            </m:r>
          </m:sub>
        </m:sSub>
        <m:r>
          <m:rPr>
            <m:sty m:val="p"/>
          </m:rPr>
          <m:t>=</m:t>
        </m:r>
        <m:sSub>
          <m:e>
            <m:r>
              <m:rPr>
                <m:sty m:val="p"/>
              </m:rPr>
              <m:t>max</m:t>
            </m:r>
          </m:e>
          <m:sub>
            <m:sSub>
              <m:e>
                <m:r>
                  <m:t>Σ</m:t>
                </m:r>
              </m:e>
              <m:sub>
                <m:r>
                  <m:t>n</m:t>
                </m:r>
              </m:sub>
            </m:sSub>
          </m:sub>
        </m:sSub>
        <m:sSub>
          <m:e>
            <m:r>
              <m:t>H</m:t>
            </m:r>
          </m:e>
          <m:sub>
            <m:r>
              <m:t>n</m:t>
            </m:r>
          </m:sub>
        </m:sSub>
      </m:oMath>
      <w:r>
        <w:rPr>
          <w:color w:val="3A4350"/>
          <w:sz w:val="19"/>
          <w:szCs w:val="19"/>
        </w:rPr>
        <w:t xml:space="preserve">, and </w:t>
      </w:r>
      <m:oMath>
        <m:r>
          <m:t>0</m:t>
        </m:r>
        <m:r>
          <m:rPr>
            <m:sty m:val="p"/>
          </m:rPr>
          <m:t>≤</m:t>
        </m:r>
        <m:sSub>
          <m:e>
            <m:r>
              <m:t>ν</m:t>
            </m:r>
          </m:e>
          <m:sub>
            <m:r>
              <m:t>1</m:t>
            </m:r>
          </m:sub>
        </m:sSub>
        <m:r>
          <m:rPr>
            <m:sty m:val="p"/>
          </m:rPr>
          <m:t>&lt;</m:t>
        </m:r>
        <m:sSub>
          <m:e>
            <m:r>
              <m:t>ν</m:t>
            </m:r>
          </m:e>
          <m:sub>
            <m:r>
              <m:t>2</m:t>
            </m:r>
          </m:sub>
        </m:sSub>
        <m:r>
          <m:rPr>
            <m:sty m:val="p"/>
          </m:rPr>
          <m:t>≤</m:t>
        </m:r>
        <m:r>
          <m:t>1</m:t>
        </m:r>
      </m:oMath>
      <w:r>
        <w:rPr>
          <w:color w:val="3A4350"/>
          <w:sz w:val="19"/>
          <w:szCs w:val="19"/>
        </w:rPr>
        <w:t xml:space="preserve">, </w:t>
      </w:r>
      <m:oMath>
        <m:r>
          <m:t>η</m:t>
        </m:r>
        <m:r>
          <m:rPr>
            <m:sty m:val="p"/>
          </m:rPr>
          <m:t>&gt;</m:t>
        </m:r>
        <m:r>
          <m:t>0</m:t>
        </m:r>
      </m:oMath>
      <w:r>
        <w:rPr>
          <w:color w:val="3A4350"/>
          <w:sz w:val="19"/>
          <w:szCs w:val="19"/>
        </w:rPr>
        <w:t xml:space="preserve"> constants; the statement holds with high probability. The “ensemble” version requires the same forbidden interval for instances correlated along an interpolation.</w:t>
      </w:r>
    </w:p>
    <w:p>
      <w:pPr>
        <w:spacing w:after="100" w:before="80"/>
        <w:jc w:val="both"/>
      </w:pPr>
      <w:r>
        <w:rPr>
          <w:b/>
          <w:bCs/>
          <w:color w:val="A31F34"/>
        </w:rPr>
        <w:t xml:space="preserve">Link to the theoretical introduction. </w:t>
      </w:r>
      <w:r>
        <w:t xml:space="preserve">Belongs to Section 1.5. For the project, the OGP is a methodological warning: when the design landscape has an overlap gap, local search algorithms (such as swapping one well at a time) can get stuck far from the optimum.</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unified topological barrier for stable algorithms in random optimization, which explains most known statistical–computational gaps.</w:t>
      </w:r>
    </w:p>
    <w:p>
      <w:pPr>
        <w:pStyle w:val="Heading2"/>
        <w:keepNext/>
      </w:pPr>
      <w:r>
        <w:rPr>
          <w:color w:val="A31F34"/>
        </w:rPr>
        <w:t xml:space="preserve">M3  </w:t>
      </w:r>
      <w:r>
        <w:rPr>
          <w:color w:val="1F3864"/>
        </w:rPr>
        <w:t xml:space="preserve">High-temperature Gibbs states are unentangled and efficiently preparable</w:t>
      </w:r>
    </w:p>
    <w:tbl>
      <w:tblPr>
        <w:tblW w:type="dxa" w:w="9638"/>
        <w:tblBorders>
          <w:top w:val="single" w:color="A31F34"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Ainesh Bakshi, Allen Liu, Ankur Moitra, Ewin Tang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2024 IEEE 65th Annual Symposium on Foundations of Computer Science (FOCS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4-9o_r3zw_fuxpfcpb1mi">
              <w:r>
                <w:rPr>
                  <w:color w:val="1D4ED8"/>
                  <w:sz w:val="18"/>
                  <w:szCs w:val="18"/>
                  <w:u w:val="single"/>
                </w:rPr>
                <w:t xml:space="preserve">ieeexplore.ieee.org/document/10756136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A. Bakshi, A. Liu, A. Moitra: MIT (CSAIL and Department of Mathematics); E. Tang: UC Berkeley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quantum Gibbs states · separability at high temperature · “sudden death” of thermal entanglement · preparation with a depth-one circuit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A31F34"/>
        </w:rPr>
        <w:t xml:space="preserve">Summary. </w:t>
      </w:r>
      <w:r>
        <w:t xml:space="preserve">Consider a local Hamiltonian </w:t>
      </w:r>
      <m:oMath>
        <m:r>
          <m:t>H</m:t>
        </m:r>
      </m:oMath>
      <w:r>
        <w:t xml:space="preserve"> on </w:t>
      </w:r>
      <m:oMath>
        <m:r>
          <m:t>n</m:t>
        </m:r>
      </m:oMath>
      <w:r>
        <w:t xml:space="preserve"> qubits, with an interaction graph of degree </w:t>
      </w:r>
      <m:oMath>
        <m:r>
          <m:t>d</m:t>
        </m:r>
      </m:oMath>
      <w:r>
        <w:t xml:space="preserve">, and its Gibbs state </w:t>
      </w:r>
      <m:oMath>
        <m:sSub>
          <m:e>
            <m:r>
              <m:t>ρ</m:t>
            </m:r>
          </m:e>
          <m:sub>
            <m:r>
              <m:t>β</m:t>
            </m:r>
          </m:sub>
        </m:sSub>
      </m:oMath>
      <w:r>
        <w:t xml:space="preserve">. The structural theorem states that there is an absolute constant </w:t>
      </w:r>
      <m:oMath>
        <m:r>
          <m:t>c</m:t>
        </m:r>
      </m:oMath>
      <w:r>
        <w:t xml:space="preserve"> such that for every </w:t>
      </w:r>
      <m:oMath>
        <m:r>
          <m:t>β</m:t>
        </m:r>
        <m:r>
          <m:rPr>
            <m:sty m:val="p"/>
          </m:rPr>
          <m:t>&lt;</m:t>
        </m:r>
        <m:r>
          <m:t>1</m:t>
        </m:r>
        <m:r>
          <m:rPr>
            <m:sty m:val="p"/>
          </m:rPr>
          <m:t>/</m:t>
        </m:r>
        <m:d>
          <m:dPr>
            <m:begChr m:val="("/>
            <m:sepChr m:val=""/>
            <m:endChr m:val=")"/>
            <m:grow/>
          </m:dPr>
          <m:e>
            <m:r>
              <m:t>c</m:t>
            </m:r>
            <m:r>
              <m:t>d</m:t>
            </m:r>
          </m:e>
        </m:d>
      </m:oMath>
      <w:r>
        <w:t xml:space="preserve"> the state </w:t>
      </w:r>
      <m:oMath>
        <m:sSub>
          <m:e>
            <m:r>
              <m:t>ρ</m:t>
            </m:r>
          </m:e>
          <m:sub>
            <m:r>
              <m:t>β</m:t>
            </m:r>
          </m:sub>
        </m:sSub>
      </m:oMath>
      <w:r>
        <w:t xml:space="preserve"> is separable, i.e. a classical mixture of product states. The authors call this the “sudden death of thermal entanglement” at a temperature that does not depend on </w:t>
      </w:r>
      <m:oMath>
        <m:r>
          <m:t>n</m:t>
        </m:r>
      </m:oMath>
      <w:r>
        <w:t xml:space="preserve">. The algorithmic consequence: at sufficiently high temperature, a state close to </w:t>
      </w:r>
      <m:oMath>
        <m:sSub>
          <m:e>
            <m:r>
              <m:t>ρ</m:t>
            </m:r>
          </m:e>
          <m:sub>
            <m:r>
              <m:t>β</m:t>
            </m:r>
          </m:sub>
        </m:sSub>
      </m:oMath>
      <w:r>
        <w:t xml:space="preserve"> in trace distance is prepared with a depth-one quantum circuit, after a polynomial classical computation. It was known before that high-temperature Gibbs states have decaying correlations, but not that they have no entanglement. The exact threshold constants for preparation differ between versions of the article.</w:t>
      </w:r>
    </w:p>
    <w:p>
      <w:pPr>
        <w:keepNext/>
        <w:spacing w:after="40" w:before="80"/>
      </w:pPr>
      <w:r>
        <w:rPr>
          <w:b/>
          <w:bCs/>
          <w:color w:val="A31F34"/>
        </w:rPr>
        <w:t xml:space="preserve">Key equation.</w:t>
      </w:r>
      <w:r>
        <w:rPr>
          <w:i/>
          <w:iCs/>
          <w:color w:val="5B6573"/>
          <w:sz w:val="18"/>
          <w:szCs w:val="18"/>
        </w:rPr>
        <w:t xml:space="preserve">  (the separability theorem (representative formulation))</w:t>
      </w:r>
    </w:p>
    <w:p>
      <w:pPr>
        <w:pStyle w:val="Equation"/>
      </w:pPr>
      <m:oMathPara>
        <m:oMathParaPr>
          <m:jc m:val="center"/>
        </m:oMathParaPr>
        <m:oMath>
          <m:sSub>
            <m:e>
              <m:r>
                <m:t>ρ</m:t>
              </m:r>
            </m:e>
            <m:sub>
              <m:r>
                <m:t>β</m:t>
              </m:r>
            </m:sub>
          </m:sSub>
          <m:r>
            <m:rPr>
              <m:sty m:val="p"/>
            </m:rPr>
            <m:t>=</m:t>
          </m:r>
          <m:f>
            <m:fPr>
              <m:type m:val="bar"/>
            </m:fPr>
            <m:num>
              <m:sSup>
                <m:e>
                  <m:r>
                    <m:t>e</m:t>
                  </m:r>
                </m:e>
                <m:sup>
                  <m:r>
                    <m:rPr>
                      <m:sty m:val="p"/>
                    </m:rPr>
                    <m:t>−</m:t>
                  </m:r>
                  <m:r>
                    <m:t>β</m:t>
                  </m:r>
                  <m:r>
                    <m:t>H</m:t>
                  </m:r>
                </m:sup>
              </m:sSup>
            </m:num>
            <m:den>
              <m:r>
                <m:rPr>
                  <m:sty m:val="p"/>
                </m:rPr>
                <m:t>t</m:t>
              </m:r>
              <m:r>
                <m:rPr>
                  <m:sty m:val="p"/>
                </m:rPr>
                <m:t>r</m:t>
              </m:r>
              <m:r>
                <m:t> </m:t>
              </m:r>
              <m:sSup>
                <m:e>
                  <m:r>
                    <m:t>e</m:t>
                  </m:r>
                </m:e>
                <m:sup>
                  <m:r>
                    <m:rPr>
                      <m:sty m:val="p"/>
                    </m:rPr>
                    <m:t>−</m:t>
                  </m:r>
                  <m:r>
                    <m:t>β</m:t>
                  </m:r>
                  <m:r>
                    <m:t>H</m:t>
                  </m:r>
                </m:sup>
              </m:sSup>
            </m:den>
          </m:f>
          <m:r>
            <m:rPr>
              <m:sty m:val="p"/>
            </m:rPr>
            <m:t>=</m:t>
          </m:r>
          <m:nary>
            <m:naryPr>
              <m:chr m:val="∑"/>
              <m:limLoc m:val="undOvr"/>
              <m:subHide m:val="off"/>
              <m:supHide m:val="on"/>
            </m:naryPr>
            <m:sub>
              <m:r>
                <m:t>j</m:t>
              </m:r>
            </m:sub>
            <m:sup>
              <m:r>
                <m:t>​</m:t>
              </m:r>
            </m:sup>
            <m:e>
              <m:sSub>
                <m:e>
                  <m:r>
                    <m:t>p</m:t>
                  </m:r>
                </m:e>
                <m:sub>
                  <m:r>
                    <m:t>j</m:t>
                  </m:r>
                </m:sub>
              </m:sSub>
            </m:e>
          </m:nary>
          <m:sSubSup>
            <m:e>
              <m:r>
                <m:rPr>
                  <m:sty m:val="p"/>
                </m:rPr>
                <m:t>⨂</m:t>
              </m:r>
            </m:e>
            <m:sub>
              <m:r>
                <m:t>i</m:t>
              </m:r>
              <m:r>
                <m:rPr>
                  <m:sty m:val="p"/>
                </m:rPr>
                <m:t>=</m:t>
              </m:r>
              <m:r>
                <m:t>1</m:t>
              </m:r>
            </m:sub>
            <m:sup>
              <m:r>
                <m:t>n</m:t>
              </m:r>
            </m:sup>
          </m:sSubSup>
          <m:d>
            <m:dPr>
              <m:begChr m:val="|"/>
              <m:sepChr m:val=""/>
              <m:endChr m:val="⟩"/>
              <m:grow/>
            </m:dPr>
            <m:e>
              <m:sSub>
                <m:e>
                  <m:r>
                    <m:t>ψ</m:t>
                  </m:r>
                </m:e>
                <m:sub>
                  <m:r>
                    <m:t>j</m:t>
                  </m:r>
                  <m:r>
                    <m:rPr>
                      <m:sty m:val="p"/>
                    </m:rPr>
                    <m:t>,</m:t>
                  </m:r>
                  <m:r>
                    <m:t>i</m:t>
                  </m:r>
                </m:sub>
              </m:sSub>
            </m:e>
          </m:d>
          <m:d>
            <m:dPr>
              <m:begChr m:val="⟨"/>
              <m:sepChr m:val=""/>
              <m:endChr m:val="|"/>
              <m:grow/>
            </m:dPr>
            <m:e>
              <m:sSub>
                <m:e>
                  <m:r>
                    <m:t>ψ</m:t>
                  </m:r>
                </m:e>
                <m:sub>
                  <m:r>
                    <m:t>j</m:t>
                  </m:r>
                  <m:r>
                    <m:rPr>
                      <m:sty m:val="p"/>
                    </m:rPr>
                    <m:t>,</m:t>
                  </m:r>
                  <m:r>
                    <m:t>i</m:t>
                  </m:r>
                </m:sub>
              </m:sSub>
            </m:e>
          </m:d>
          <m:r>
            <m:t>  </m:t>
          </m:r>
          <m:r>
            <m:rPr>
              <m:nor/>
            </m:rPr>
            <m:t>for all</m:t>
          </m:r>
          <m:r>
            <m:t> </m:t>
          </m:r>
          <m:r>
            <m:t>β</m:t>
          </m:r>
          <m:r>
            <m:rPr>
              <m:sty m:val="p"/>
            </m:rPr>
            <m:t>&lt;</m:t>
          </m:r>
          <m:f>
            <m:fPr>
              <m:type m:val="bar"/>
            </m:fPr>
            <m:num>
              <m:r>
                <m:t>1</m:t>
              </m:r>
            </m:num>
            <m:den>
              <m:r>
                <m:t>c</m:t>
              </m:r>
              <m:r>
                <m:t> </m:t>
              </m:r>
              <m:r>
                <m:t>d</m:t>
              </m:r>
            </m:den>
          </m:f>
        </m:oMath>
      </m:oMathPara>
    </w:p>
    <w:p>
      <w:pPr>
        <w:spacing w:after="100"/>
        <w:jc w:val="both"/>
      </w:pPr>
      <w:r>
        <w:rPr>
          <w:color w:val="3A4350"/>
          <w:sz w:val="19"/>
          <w:szCs w:val="19"/>
        </w:rPr>
        <w:t xml:space="preserve">where </w:t>
      </w:r>
      <m:oMath>
        <m:r>
          <m:t>H</m:t>
        </m:r>
        <m:r>
          <m:rPr>
            <m:sty m:val="p"/>
          </m:rPr>
          <m:t>=</m:t>
        </m:r>
        <m:nary>
          <m:naryPr>
            <m:chr m:val="∑"/>
            <m:limLoc m:val="undOvr"/>
            <m:subHide m:val="off"/>
            <m:supHide m:val="on"/>
          </m:naryPr>
          <m:sub>
            <m:r>
              <m:t>a</m:t>
            </m:r>
          </m:sub>
          <m:sup>
            <m:r>
              <m:t>​</m:t>
            </m:r>
          </m:sup>
          <m:e>
            <m:sSub>
              <m:e>
                <m:r>
                  <m:t>λ</m:t>
                </m:r>
              </m:e>
              <m:sub>
                <m:r>
                  <m:t>a</m:t>
                </m:r>
              </m:sub>
            </m:sSub>
          </m:e>
        </m:nary>
        <m:sSub>
          <m:e>
            <m:r>
              <m:t>E</m:t>
            </m:r>
          </m:e>
          <m:sub>
            <m:r>
              <m:t>a</m:t>
            </m:r>
          </m:sub>
        </m:sSub>
      </m:oMath>
      <w:r>
        <w:rPr>
          <w:color w:val="3A4350"/>
          <w:sz w:val="19"/>
          <w:szCs w:val="19"/>
        </w:rPr>
        <w:t xml:space="preserve"> with </w:t>
      </w:r>
      <m:oMath>
        <m:d>
          <m:dPr>
            <m:begChr m:val="|"/>
            <m:sepChr m:val=""/>
            <m:endChr m:val="|"/>
            <m:grow/>
          </m:dPr>
          <m:e>
            <m:sSub>
              <m:e>
                <m:r>
                  <m:t>λ</m:t>
                </m:r>
              </m:e>
              <m:sub>
                <m:r>
                  <m:t>a</m:t>
                </m:r>
              </m:sub>
            </m:sSub>
          </m:e>
        </m:d>
        <m:r>
          <m:rPr>
            <m:sty m:val="p"/>
          </m:rPr>
          <m:t>≤</m:t>
        </m:r>
        <m:r>
          <m:t>1</m:t>
        </m:r>
      </m:oMath>
      <w:r>
        <w:rPr>
          <w:color w:val="3A4350"/>
          <w:sz w:val="19"/>
          <w:szCs w:val="19"/>
        </w:rPr>
        <w:t xml:space="preserve">, each </w:t>
      </w:r>
      <m:oMath>
        <m:sSub>
          <m:e>
            <m:r>
              <m:t>E</m:t>
            </m:r>
          </m:e>
          <m:sub>
            <m:r>
              <m:t>a</m:t>
            </m:r>
          </m:sub>
        </m:sSub>
      </m:oMath>
      <w:r>
        <w:rPr>
          <w:color w:val="3A4350"/>
          <w:sz w:val="19"/>
          <w:szCs w:val="19"/>
        </w:rPr>
        <w:t xml:space="preserve"> is a local term with norm at most 1, each qubit is acted on by at most </w:t>
      </w:r>
      <m:oMath>
        <m:r>
          <m:t>d</m:t>
        </m:r>
      </m:oMath>
      <w:r>
        <w:rPr>
          <w:color w:val="3A4350"/>
          <w:sz w:val="19"/>
          <w:szCs w:val="19"/>
        </w:rPr>
        <w:t xml:space="preserve"> terms, </w:t>
      </w:r>
      <m:oMath>
        <m:d>
          <m:dPr>
            <m:begChr m:val="("/>
            <m:sepChr m:val=""/>
            <m:endChr m:val=")"/>
            <m:grow/>
          </m:dPr>
          <m:e>
            <m:sSub>
              <m:e>
                <m:r>
                  <m:t>p</m:t>
                </m:r>
              </m:e>
              <m:sub>
                <m:r>
                  <m:t>j</m:t>
                </m:r>
              </m:sub>
            </m:sSub>
          </m:e>
        </m:d>
      </m:oMath>
      <w:r>
        <w:rPr>
          <w:color w:val="3A4350"/>
          <w:sz w:val="19"/>
          <w:szCs w:val="19"/>
        </w:rPr>
        <w:t xml:space="preserve"> is a probability distribution and </w:t>
      </w:r>
      <m:oMath>
        <m:d>
          <m:dPr>
            <m:begChr m:val="|"/>
            <m:sepChr m:val=""/>
            <m:endChr m:val="⟩"/>
            <m:grow/>
          </m:dPr>
          <m:e>
            <m:sSub>
              <m:e>
                <m:r>
                  <m:t>ψ</m:t>
                </m:r>
              </m:e>
              <m:sub>
                <m:r>
                  <m:t>j</m:t>
                </m:r>
                <m:r>
                  <m:rPr>
                    <m:sty m:val="p"/>
                  </m:rPr>
                  <m:t>,</m:t>
                </m:r>
                <m:r>
                  <m:t>i</m:t>
                </m:r>
              </m:sub>
            </m:sSub>
          </m:e>
        </m:d>
      </m:oMath>
      <w:r>
        <w:rPr>
          <w:color w:val="3A4350"/>
          <w:sz w:val="19"/>
          <w:szCs w:val="19"/>
        </w:rPr>
        <w:t xml:space="preserve"> are pure single-qubit states.</w:t>
      </w:r>
    </w:p>
    <w:p>
      <w:pPr>
        <w:spacing w:after="100" w:before="80"/>
        <w:jc w:val="both"/>
      </w:pPr>
      <w:r>
        <w:rPr>
          <w:b/>
          <w:bCs/>
          <w:color w:val="A31F34"/>
        </w:rPr>
        <w:t xml:space="preserve">Link to the theoretical introduction. </w:t>
      </w:r>
      <w:r>
        <w:t xml:space="preserve">Belongs to Sections 1.7 and 1.8. The general message, that at “high temperature” (weak correlations) many-body structure reduces to independent products, is analogous to the fact that for a small correlation length the Gaussian surrogate and local designs suffice (Section 10).</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proof that quantum Gibbs states lose all entanglement above a temperature that does not depend on system size, with a depth-one preparation algorithm.</w:t>
      </w:r>
    </w:p>
    <w:p>
      <w:pPr>
        <w:pStyle w:val="Heading2"/>
        <w:keepNext/>
      </w:pPr>
      <w:r>
        <w:rPr>
          <w:color w:val="A31F34"/>
        </w:rPr>
        <w:t xml:space="preserve">M4  </w:t>
      </w:r>
      <w:r>
        <w:rPr>
          <w:color w:val="1F3864"/>
        </w:rPr>
        <w:t xml:space="preserve">Non-linear log-Sobolev inequalities for the Potts semigroup and applications to reconstruction problems</w:t>
      </w:r>
    </w:p>
    <w:tbl>
      <w:tblPr>
        <w:tblW w:type="dxa" w:w="9638"/>
        <w:tblBorders>
          <w:top w:val="single" w:color="A31F34"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Yuzhou Gu, Yury Polyanskiy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Communications in Mathematical Physics, vol. 404(2), pp. 769–831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xbuebscs7ybfiev8camep">
              <w:r>
                <w:rPr>
                  <w:color w:val="1D4ED8"/>
                  <w:sz w:val="18"/>
                  <w:szCs w:val="18"/>
                  <w:u w:val="single"/>
                </w:rPr>
                <w:t xml:space="preserve">https://doi.org/10.1007/s00220-023-04851-1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Department of EECS, MIT (both authors; deposited in DSpace@MIT)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Potts semigroup · nonlinear log-Sobolev inequalities · strong data-processing inequality · reconstruction on trees · stochastic block model</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A31F34"/>
        </w:rPr>
        <w:t xml:space="preserve">Summary. </w:t>
      </w:r>
      <w:r>
        <w:t xml:space="preserve">The Potts semigroup is the continuous-time Markov chain on </w:t>
      </w:r>
      <m:oMath>
        <m:r>
          <m:t>q</m:t>
        </m:r>
      </m:oMath>
      <w:r>
        <w:t xml:space="preserve"> states that jumps at rate 1 to a uniformly random state. Diaconis and Saloff-Coste computed its log-Sobolev constant; Gu and Polyanskiy determine the best possible nonlinear log-Sobolev inequalities, which relate entropy to the Dirichlet form. Analogous results are given for general Potts channels, stochastic matrices that are constant on the diagonal and off it. Integrating these inequalities gives new strong data-processing inequalities, and from them improved non-reconstruction thresholds for Potts models on trees. For proper colorings with </w:t>
      </w:r>
      <m:oMath>
        <m:r>
          <m:t>q</m:t>
        </m:r>
      </m:oMath>
      <w:r>
        <w:t xml:space="preserve"> colors, nontrivial reconstruction of the root color requires a branching number of at least </w:t>
      </w:r>
      <m:oMath>
        <m:r>
          <m:rPr>
            <m:sty m:val="p"/>
          </m:rPr>
          <m:t>ln</m:t>
        </m:r>
        <m:r>
          <m:t>q</m:t>
        </m:r>
        <m:r>
          <m:rPr>
            <m:sty m:val="p"/>
          </m:rPr>
          <m:t>/</m:t>
        </m:r>
        <m:d>
          <m:dPr>
            <m:begChr m:val="("/>
            <m:sepChr m:val=""/>
            <m:endChr m:val=")"/>
            <m:grow/>
          </m:dPr>
          <m:e>
            <m:r>
              <m:rPr>
                <m:sty m:val="p"/>
              </m:rPr>
              <m:t>ln</m:t>
            </m:r>
            <m:r>
              <m:t>q</m:t>
            </m:r>
            <m:r>
              <m:rPr>
                <m:sty m:val="p"/>
              </m:rPr>
              <m:t>−</m:t>
            </m:r>
            <m:r>
              <m:rPr>
                <m:sty m:val="p"/>
              </m:rPr>
              <m:t>ln</m:t>
            </m:r>
            <m:d>
              <m:dPr>
                <m:begChr m:val="("/>
                <m:sepChr m:val=""/>
                <m:endChr m:val=")"/>
                <m:grow/>
              </m:dPr>
              <m:e>
                <m:r>
                  <m:t>q</m:t>
                </m:r>
                <m:r>
                  <m:rPr>
                    <m:sty m:val="p"/>
                  </m:rPr>
                  <m:t>−</m:t>
                </m:r>
                <m:r>
                  <m:t>1</m:t>
                </m:r>
              </m:e>
            </m:d>
          </m:e>
        </m:d>
        <m:r>
          <m:rPr>
            <m:sty m:val="p"/>
          </m:rPr>
          <m:t>≈</m:t>
        </m:r>
        <m:r>
          <m:t>q</m:t>
        </m:r>
        <m:r>
          <m:rPr>
            <m:sty m:val="p"/>
          </m:rPr>
          <m:t>ln</m:t>
        </m:r>
        <m:r>
          <m:t>q</m:t>
        </m:r>
      </m:oMath>
      <w:r>
        <w:t xml:space="preserve">, on every tree and not only on regular trees. The impossibility thresholds for weak recovery in the stochastic block model with </w:t>
      </w:r>
      <m:oMath>
        <m:r>
          <m:t>q</m:t>
        </m:r>
        <m:r>
          <m:rPr>
            <m:sty m:val="p"/>
          </m:rPr>
          <m:t>≥</m:t>
        </m:r>
        <m:r>
          <m:t>3</m:t>
        </m:r>
      </m:oMath>
      <w:r>
        <w:t xml:space="preserve"> communities are also improved.</w:t>
      </w:r>
    </w:p>
    <w:p>
      <w:pPr>
        <w:keepNext/>
        <w:spacing w:after="40" w:before="80"/>
      </w:pPr>
      <w:r>
        <w:rPr>
          <w:b/>
          <w:bCs/>
          <w:color w:val="A31F34"/>
        </w:rPr>
        <w:t xml:space="preserve">Key equation.</w:t>
      </w:r>
      <w:r>
        <w:rPr>
          <w:i/>
          <w:iCs/>
          <w:color w:val="5B6573"/>
          <w:sz w:val="18"/>
          <w:szCs w:val="18"/>
        </w:rPr>
        <w:t xml:space="preserve">  (the Potts semigroup and the reconstruction bound (representative formulation))</w:t>
      </w:r>
    </w:p>
    <w:p>
      <w:pPr>
        <w:pStyle w:val="Equation"/>
      </w:pPr>
      <m:oMathPara>
        <m:oMathParaPr>
          <m:jc m:val="center"/>
        </m:oMathParaPr>
        <m:oMath>
          <m:sSub>
            <m:e>
              <m:r>
                <m:t>T</m:t>
              </m:r>
            </m:e>
            <m:sub>
              <m:r>
                <m:t>t</m:t>
              </m:r>
            </m:sub>
          </m:sSub>
          <m:r>
            <m:t>f</m:t>
          </m:r>
          <m:r>
            <m:rPr>
              <m:sty m:val="p"/>
            </m:rPr>
            <m:t>=</m:t>
          </m:r>
          <m:sSup>
            <m:e>
              <m:r>
                <m:t>e</m:t>
              </m:r>
            </m:e>
            <m:sup>
              <m:r>
                <m:rPr>
                  <m:sty m:val="p"/>
                </m:rPr>
                <m:t>−</m:t>
              </m:r>
              <m:r>
                <m:t>t</m:t>
              </m:r>
            </m:sup>
          </m:sSup>
          <m:r>
            <m:t>f</m:t>
          </m:r>
          <m:r>
            <m:rPr>
              <m:sty m:val="p"/>
            </m:rPr>
            <m:t>+</m:t>
          </m:r>
          <m:d>
            <m:dPr>
              <m:begChr m:val="("/>
              <m:sepChr m:val=""/>
              <m:endChr m:val=")"/>
              <m:grow/>
            </m:dPr>
            <m:e>
              <m:r>
                <m:t>1</m:t>
              </m:r>
              <m:r>
                <m:rPr>
                  <m:sty m:val="p"/>
                </m:rPr>
                <m:t>−</m:t>
              </m:r>
              <m:sSup>
                <m:e>
                  <m:r>
                    <m:t>e</m:t>
                  </m:r>
                </m:e>
                <m:sup>
                  <m:r>
                    <m:rPr>
                      <m:sty m:val="p"/>
                    </m:rPr>
                    <m:t>−</m:t>
                  </m:r>
                  <m:r>
                    <m:t>t</m:t>
                  </m:r>
                </m:sup>
              </m:sSup>
            </m:e>
          </m:d>
          <m:r>
            <m:t>π</m:t>
          </m:r>
          <m:d>
            <m:dPr>
              <m:begChr m:val="("/>
              <m:sepChr m:val=""/>
              <m:endChr m:val=")"/>
              <m:grow/>
            </m:dPr>
            <m:e>
              <m:r>
                <m:t>f</m:t>
              </m:r>
            </m:e>
          </m:d>
          <m:r>
            <m:rPr>
              <m:sty m:val="p"/>
            </m:rPr>
            <m:t>,</m:t>
          </m:r>
          <m:r>
            <m:t>  </m:t>
          </m:r>
          <m:r>
            <m:t>π</m:t>
          </m:r>
          <m:r>
            <m:rPr>
              <m:sty m:val="p"/>
            </m:rPr>
            <m:t>=</m:t>
          </m:r>
          <m:r>
            <m:rPr>
              <m:sty m:val="p"/>
            </m:rPr>
            <m:t>U</m:t>
          </m:r>
          <m:r>
            <m:rPr>
              <m:sty m:val="p"/>
            </m:rPr>
            <m:t>n</m:t>
          </m:r>
          <m:r>
            <m:rPr>
              <m:sty m:val="p"/>
            </m:rPr>
            <m:t>i</m:t>
          </m:r>
          <m:r>
            <m:rPr>
              <m:sty m:val="p"/>
            </m:rPr>
            <m:t>f</m:t>
          </m:r>
          <m:d>
            <m:dPr>
              <m:begChr m:val="("/>
              <m:sepChr m:val=""/>
              <m:endChr m:val=")"/>
              <m:grow/>
            </m:dPr>
            <m:e>
              <m:d>
                <m:dPr>
                  <m:begChr m:val="["/>
                  <m:sepChr m:val=""/>
                  <m:endChr m:val="]"/>
                  <m:grow/>
                </m:dPr>
                <m:e>
                  <m:r>
                    <m:t>q</m:t>
                  </m:r>
                </m:e>
              </m:d>
            </m:e>
          </m:d>
          <m:r>
            <m:rPr>
              <m:sty m:val="p"/>
            </m:rPr>
            <m:t>,</m:t>
          </m:r>
          <m:r>
            <m:t>  </m:t>
          </m:r>
          <m:r>
            <m:rPr>
              <m:scr m:val="script"/>
              <m:sty m:val="p"/>
            </m:rPr>
            <m:t>E</m:t>
          </m:r>
          <m:d>
            <m:dPr>
              <m:begChr m:val="("/>
              <m:sepChr m:val=""/>
              <m:endChr m:val=")"/>
              <m:grow/>
            </m:dPr>
            <m:e>
              <m:r>
                <m:t>f</m:t>
              </m:r>
              <m:r>
                <m:rPr>
                  <m:sty m:val="p"/>
                </m:rPr>
                <m:t>,</m:t>
              </m:r>
              <m:r>
                <m:t>g</m:t>
              </m:r>
            </m:e>
          </m:d>
          <m:r>
            <m:rPr>
              <m:sty m:val="p"/>
            </m:rPr>
            <m:t>=</m:t>
          </m:r>
          <m:sSub>
            <m:e>
              <m:r>
                <m:rPr>
                  <m:sty m:val="p"/>
                </m:rPr>
                <m:t>C</m:t>
              </m:r>
              <m:r>
                <m:rPr>
                  <m:sty m:val="p"/>
                </m:rPr>
                <m:t>o</m:t>
              </m:r>
              <m:r>
                <m:rPr>
                  <m:sty m:val="p"/>
                </m:rPr>
                <m:t>v</m:t>
              </m:r>
            </m:e>
            <m:sub>
              <m:r>
                <m:t>π</m:t>
              </m:r>
            </m:sub>
          </m:sSub>
          <m:d>
            <m:dPr>
              <m:begChr m:val="("/>
              <m:sepChr m:val=""/>
              <m:endChr m:val=")"/>
              <m:grow/>
            </m:dPr>
            <m:e>
              <m:r>
                <m:t>f</m:t>
              </m:r>
              <m:r>
                <m:rPr>
                  <m:sty m:val="p"/>
                </m:rPr>
                <m:t>,</m:t>
              </m:r>
              <m:r>
                <m:t>g</m:t>
              </m:r>
            </m:e>
          </m:d>
        </m:oMath>
      </m:oMathPara>
    </w:p>
    <w:p>
      <w:pPr>
        <w:pStyle w:val="Equation"/>
      </w:pPr>
      <m:oMathPara>
        <m:oMathParaPr>
          <m:jc m:val="center"/>
        </m:oMathParaPr>
        <m:oMath>
          <m:r>
            <m:rPr>
              <m:sty m:val="p"/>
            </m:rPr>
            <m:t>b</m:t>
          </m:r>
          <m:r>
            <m:rPr>
              <m:sty m:val="p"/>
            </m:rPr>
            <m:t>r</m:t>
          </m:r>
          <m:d>
            <m:dPr>
              <m:begChr m:val="("/>
              <m:sepChr m:val=""/>
              <m:endChr m:val=")"/>
              <m:grow/>
            </m:dPr>
            <m:e>
              <m:r>
                <m:t>T</m:t>
              </m:r>
            </m:e>
          </m:d>
          <m:r>
            <m:rPr>
              <m:sty m:val="p"/>
            </m:rPr>
            <m:t>&lt;</m:t>
          </m:r>
          <m:f>
            <m:fPr>
              <m:type m:val="bar"/>
            </m:fPr>
            <m:num>
              <m:r>
                <m:rPr>
                  <m:sty m:val="p"/>
                </m:rPr>
                <m:t>ln</m:t>
              </m:r>
              <m:r>
                <m:t>q</m:t>
              </m:r>
            </m:num>
            <m:den>
              <m:r>
                <m:rPr>
                  <m:sty m:val="p"/>
                </m:rPr>
                <m:t>ln</m:t>
              </m:r>
              <m:r>
                <m:t>q</m:t>
              </m:r>
              <m:r>
                <m:rPr>
                  <m:sty m:val="p"/>
                </m:rPr>
                <m:t>−</m:t>
              </m:r>
              <m:r>
                <m:rPr>
                  <m:sty m:val="p"/>
                </m:rPr>
                <m:t>ln</m:t>
              </m:r>
              <m:d>
                <m:dPr>
                  <m:begChr m:val="("/>
                  <m:sepChr m:val=""/>
                  <m:endChr m:val=")"/>
                  <m:grow/>
                </m:dPr>
                <m:e>
                  <m:r>
                    <m:t>q</m:t>
                  </m:r>
                  <m:r>
                    <m:rPr>
                      <m:sty m:val="p"/>
                    </m:rPr>
                    <m:t>−</m:t>
                  </m:r>
                  <m:r>
                    <m:t>1</m:t>
                  </m:r>
                </m:e>
              </m:d>
            </m:den>
          </m:f>
          <m:r>
            <m:t> </m:t>
          </m:r>
          <m:r>
            <m:rPr>
              <m:sty m:val="p"/>
            </m:rPr>
            <m:t>⇒</m:t>
          </m:r>
          <m:r>
            <m:t> </m:t>
          </m:r>
          <m:r>
            <m:rPr>
              <m:nor/>
            </m:rPr>
            <m:t>the root color cannot be reconstructed</m:t>
          </m:r>
        </m:oMath>
      </m:oMathPara>
    </w:p>
    <w:p>
      <w:pPr>
        <w:spacing w:after="100"/>
        <w:jc w:val="both"/>
      </w:pPr>
      <w:r>
        <w:rPr>
          <w:color w:val="3A4350"/>
          <w:sz w:val="19"/>
          <w:szCs w:val="19"/>
        </w:rPr>
        <w:t xml:space="preserve">where </w:t>
      </w:r>
      <m:oMath>
        <m:r>
          <m:t>f</m:t>
        </m:r>
        <m:r>
          <m:rPr>
            <m:sty m:val="p"/>
          </m:rPr>
          <m:t>:</m:t>
        </m:r>
        <m:d>
          <m:dPr>
            <m:begChr m:val="["/>
            <m:sepChr m:val=""/>
            <m:endChr m:val="]"/>
            <m:grow/>
          </m:dPr>
          <m:e>
            <m:r>
              <m:t>q</m:t>
            </m:r>
          </m:e>
        </m:d>
        <m:r>
          <m:rPr>
            <m:sty m:val="p"/>
          </m:rPr>
          <m:t>→</m:t>
        </m:r>
        <m:r>
          <m:rPr>
            <m:scr m:val="double-struck"/>
            <m:sty m:val="p"/>
          </m:rPr>
          <m:t>R</m:t>
        </m:r>
      </m:oMath>
      <w:r>
        <w:rPr>
          <w:color w:val="3A4350"/>
          <w:sz w:val="19"/>
          <w:szCs w:val="19"/>
        </w:rPr>
        <w:t xml:space="preserve">, </w:t>
      </w:r>
      <m:oMath>
        <m:r>
          <m:rPr>
            <m:scr m:val="script"/>
            <m:sty m:val="p"/>
          </m:rPr>
          <m:t>E</m:t>
        </m:r>
      </m:oMath>
      <w:r>
        <w:rPr>
          <w:color w:val="3A4350"/>
          <w:sz w:val="19"/>
          <w:szCs w:val="19"/>
        </w:rPr>
        <w:t xml:space="preserve"> is the Dirichlet form of the generator </w:t>
      </w:r>
      <m:oMath>
        <m:r>
          <m:t>π</m:t>
        </m:r>
        <m:r>
          <m:rPr>
            <m:sty m:val="p"/>
          </m:rPr>
          <m:t>−</m:t>
        </m:r>
        <m:r>
          <m:t>I</m:t>
        </m:r>
      </m:oMath>
      <w:r>
        <w:rPr>
          <w:color w:val="3A4350"/>
          <w:sz w:val="19"/>
          <w:szCs w:val="19"/>
        </w:rPr>
        <w:t xml:space="preserve">, </w:t>
      </w:r>
      <m:oMath>
        <m:r>
          <m:t>T</m:t>
        </m:r>
      </m:oMath>
      <w:r>
        <w:rPr>
          <w:color w:val="3A4350"/>
          <w:sz w:val="19"/>
          <w:szCs w:val="19"/>
        </w:rPr>
        <w:t xml:space="preserve"> an infinite tree on which colors propagate through the proper-coloring channel, and </w:t>
      </w:r>
      <m:oMath>
        <m:r>
          <m:rPr>
            <m:sty m:val="p"/>
          </m:rPr>
          <m:t>b</m:t>
        </m:r>
        <m:r>
          <m:rPr>
            <m:sty m:val="p"/>
          </m:rPr>
          <m:t>r</m:t>
        </m:r>
        <m:d>
          <m:dPr>
            <m:begChr m:val="("/>
            <m:sepChr m:val=""/>
            <m:endChr m:val=")"/>
            <m:grow/>
          </m:dPr>
          <m:e>
            <m:r>
              <m:t>T</m:t>
            </m:r>
          </m:e>
        </m:d>
      </m:oMath>
      <w:r>
        <w:rPr>
          <w:color w:val="3A4350"/>
          <w:sz w:val="19"/>
          <w:szCs w:val="19"/>
        </w:rPr>
        <w:t xml:space="preserve"> the branching number of Lyons.</w:t>
      </w:r>
    </w:p>
    <w:p>
      <w:pPr>
        <w:spacing w:after="100" w:before="80"/>
        <w:jc w:val="both"/>
      </w:pPr>
      <w:r>
        <w:rPr>
          <w:b/>
          <w:bCs/>
          <w:color w:val="A31F34"/>
        </w:rPr>
        <w:t xml:space="preserve">Link to the theoretical introduction. </w:t>
      </w:r>
      <w:r>
        <w:t xml:space="preserve">It is the source of Section 1.6 on reconstruction and the most direct link to the innovation: the Potts channel that propagates facies from one cell to the next is exactly the channel of this article, and its SDPI limits how much information about the facies at the coast reaches a distant well.</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Optimal nonlinear log-Sobolev inequalities for the Potts semigroup, which give new reconstruction thresholds on every tree without model-specific arguments.</w:t>
      </w:r>
    </w:p>
    <w:p>
      <w:pPr>
        <w:pStyle w:val="Heading1"/>
        <w:pageBreakBefore/>
      </w:pPr>
      <w:r>
        <w:rPr>
          <w:color w:val="175E54"/>
        </w:rPr>
        <w:t xml:space="preserve">7. Stanford University</w:t>
      </w:r>
    </w:p>
    <w:p>
      <w:pPr>
        <w:spacing w:after="120"/>
        <w:jc w:val="both"/>
      </w:pPr>
      <w:r>
        <w:t xml:space="preserve">Stanford contributes spin glasses, dynamics and gauge theory. Andrea Montanari and coauthors turned the Parisi formula into an algorithm [S1], Nima Anari introduced spectral independence for the mixing time [S3], and Sourav Chatterjee gave rigorous results for lattice gauge theories: Wilson loops at weak coupling [S4] and quark confinement from unbroken center symmetry [S2].</w:t>
      </w:r>
    </w:p>
    <w:p>
      <w:pPr>
        <w:pStyle w:val="Heading2"/>
        <w:keepNext/>
      </w:pPr>
      <w:r>
        <w:rPr>
          <w:color w:val="175E54"/>
        </w:rPr>
        <w:t xml:space="preserve">S1  </w:t>
      </w:r>
      <w:r>
        <w:rPr>
          <w:color w:val="1F3864"/>
        </w:rPr>
        <w:t xml:space="preserve">Optimization of mean-field spin glasses</w:t>
      </w:r>
    </w:p>
    <w:tbl>
      <w:tblPr>
        <w:tblW w:type="dxa" w:w="9638"/>
        <w:tblBorders>
          <w:top w:val="single" w:color="175E54"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Ahmed El Alaoui, Andrea Montanari, Mark Sellke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The Annals of Probability, vol. 49(6), pp. 2922–2960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f4ym2ik66xxwvz7aqmih8">
              <w:r>
                <w:rPr>
                  <w:color w:val="1D4ED8"/>
                  <w:sz w:val="18"/>
                  <w:szCs w:val="18"/>
                  <w:u w:val="single"/>
                </w:rPr>
                <w:t xml:space="preserve">https://doi.org/10.1214/21-AOP1519</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A. Montanari: Departments of Electrical Engineering and of Statistics, Stanford University; M. Sellke: Department of Mathematics, Stanford; A. El Alaoui: Cornell (Stanford in the preprint)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mean-field spin glasses · incremental approximate message passing (IAMP) · extended Parisi variational principle · near-ground states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175E54"/>
        </w:rPr>
        <w:t xml:space="preserve">Summary. </w:t>
      </w:r>
      <w:r>
        <w:t xml:space="preserve">For mixed </w:t>
      </w:r>
      <m:oMath>
        <m:r>
          <m:t>p</m:t>
        </m:r>
      </m:oMath>
      <w:r>
        <w:t xml:space="preserve">-spin Ising Hamiltonians on </w:t>
      </w:r>
      <m:oMath>
        <m:r>
          <m:rPr>
            <m:sty m:val="p"/>
          </m:rPr>
          <m:t>{</m:t>
        </m:r>
        <m:r>
          <m:rPr>
            <m:sty m:val="p"/>
          </m:rPr>
          <m:t>±</m:t>
        </m:r>
        <m:r>
          <m:t>1</m:t>
        </m:r>
        <m:sSup>
          <m:e>
            <m:r>
              <m:rPr>
                <m:sty m:val="p"/>
              </m:rPr>
              <m:t>}</m:t>
            </m:r>
          </m:e>
          <m:sup>
            <m:r>
              <m:t>N</m:t>
            </m:r>
          </m:sup>
        </m:sSup>
      </m:oMath>
      <w:r>
        <w:t xml:space="preserve">, the question is whether a near-ground state can be found in polynomial time. The algorithm is an incremental approximate message passing (IAMP) scheme, built on the algorithm of Montanari for the SK model; each iteration costs about one gradient evaluation. The algorithm provably reaches the energy </w:t>
      </w:r>
      <m:oMath>
        <m:r>
          <m:rPr>
            <m:scr m:val="sans-serif"/>
            <m:sty m:val="p"/>
          </m:rPr>
          <m:t>A</m:t>
        </m:r>
        <m:r>
          <m:rPr>
            <m:scr m:val="sans-serif"/>
            <m:sty m:val="p"/>
          </m:rPr>
          <m:t>L</m:t>
        </m:r>
        <m:r>
          <m:rPr>
            <m:scr m:val="sans-serif"/>
            <m:sty m:val="p"/>
          </m:rPr>
          <m:t>G</m:t>
        </m:r>
        <m:r>
          <m:rPr>
            <m:sty m:val="p"/>
          </m:rPr>
          <m:t>=</m:t>
        </m:r>
        <m:sSub>
          <m:e>
            <m:r>
              <m:rPr>
                <m:sty m:val="p"/>
              </m:rPr>
              <m:t>inf</m:t>
            </m:r>
          </m:e>
          <m:sub>
            <m:r>
              <m:t>γ</m:t>
            </m:r>
            <m:r>
              <m:rPr>
                <m:sty m:val="p"/>
              </m:rPr>
              <m:t>∈</m:t>
            </m:r>
            <m:r>
              <m:rPr>
                <m:scr m:val="script"/>
                <m:sty m:val="p"/>
              </m:rPr>
              <m:t>L</m:t>
            </m:r>
          </m:sub>
        </m:sSub>
        <m:r>
          <m:rPr>
            <m:scr m:val="sans-serif"/>
            <m:sty m:val="p"/>
          </m:rPr>
          <m:t>P</m:t>
        </m:r>
        <m:d>
          <m:dPr>
            <m:begChr m:val="("/>
            <m:sepChr m:val=""/>
            <m:endChr m:val=")"/>
            <m:grow/>
          </m:dPr>
          <m:e>
            <m:r>
              <m:t>γ</m:t>
            </m:r>
          </m:e>
        </m:d>
      </m:oMath>
      <w:r>
        <w:t xml:space="preserve">: the Parisi functional is minimized over a class </w:t>
      </w:r>
      <m:oMath>
        <m:r>
          <m:rPr>
            <m:scr m:val="script"/>
            <m:sty m:val="p"/>
          </m:rPr>
          <m:t>L</m:t>
        </m:r>
      </m:oMath>
      <w:r>
        <w:t xml:space="preserve"> wider than the Parisi class </w:t>
      </w:r>
      <m:oMath>
        <m:r>
          <m:rPr>
            <m:scr m:val="script"/>
            <m:sty m:val="p"/>
          </m:rPr>
          <m:t>U</m:t>
        </m:r>
      </m:oMath>
      <w:r>
        <w:t xml:space="preserve">. Since </w:t>
      </w:r>
      <m:oMath>
        <m:r>
          <m:rPr>
            <m:scr m:val="script"/>
            <m:sty m:val="p"/>
          </m:rPr>
          <m:t>U</m:t>
        </m:r>
        <m:r>
          <m:rPr>
            <m:sty m:val="p"/>
          </m:rPr>
          <m:t>⊂</m:t>
        </m:r>
        <m:r>
          <m:rPr>
            <m:scr m:val="script"/>
            <m:sty m:val="p"/>
          </m:rPr>
          <m:t>L</m:t>
        </m:r>
      </m:oMath>
      <w:r>
        <w:t xml:space="preserve">, </w:t>
      </w:r>
      <m:oMath>
        <m:r>
          <m:rPr>
            <m:scr m:val="sans-serif"/>
            <m:sty m:val="p"/>
          </m:rPr>
          <m:t>A</m:t>
        </m:r>
        <m:r>
          <m:rPr>
            <m:scr m:val="sans-serif"/>
            <m:sty m:val="p"/>
          </m:rPr>
          <m:t>L</m:t>
        </m:r>
        <m:r>
          <m:rPr>
            <m:scr m:val="sans-serif"/>
            <m:sty m:val="p"/>
          </m:rPr>
          <m:t>G</m:t>
        </m:r>
        <m:r>
          <m:rPr>
            <m:sty m:val="p"/>
          </m:rPr>
          <m:t>≤</m:t>
        </m:r>
        <m:r>
          <m:rPr>
            <m:scr m:val="sans-serif"/>
            <m:sty m:val="p"/>
          </m:rPr>
          <m:t>G</m:t>
        </m:r>
        <m:r>
          <m:rPr>
            <m:scr m:val="sans-serif"/>
            <m:sty m:val="p"/>
          </m:rPr>
          <m:t>S</m:t>
        </m:r>
      </m:oMath>
      <w:r>
        <w:t xml:space="preserve"> holds, where </w:t>
      </w:r>
      <m:oMath>
        <m:r>
          <m:rPr>
            <m:scr m:val="sans-serif"/>
            <m:sty m:val="p"/>
          </m:rPr>
          <m:t>G</m:t>
        </m:r>
        <m:r>
          <m:rPr>
            <m:scr m:val="sans-serif"/>
            <m:sty m:val="p"/>
          </m:rPr>
          <m:t>S</m:t>
        </m:r>
      </m:oMath>
      <w:r>
        <w:t xml:space="preserve"> is the ground-state energy. Equality holds exactly when the Parisi minimizer is strictly increasing, i.e. when there is no overlap gap; the algorithm then finds a </w:t>
      </w:r>
      <m:oMath>
        <m:d>
          <m:dPr>
            <m:begChr m:val="("/>
            <m:sepChr m:val=""/>
            <m:endChr m:val=")"/>
            <m:grow/>
          </m:dPr>
          <m:e>
            <m:r>
              <m:t>1</m:t>
            </m:r>
            <m:r>
              <m:rPr>
                <m:sty m:val="p"/>
              </m:rPr>
              <m:t>−</m:t>
            </m:r>
            <m:r>
              <m:t>ε</m:t>
            </m:r>
          </m:e>
        </m:d>
      </m:oMath>
      <w:r>
        <w:t xml:space="preserve">-approximate maximizer with high probability. Huang and Sellke later showed that </w:t>
      </w:r>
      <m:oMath>
        <m:r>
          <m:rPr>
            <m:scr m:val="sans-serif"/>
            <m:sty m:val="p"/>
          </m:rPr>
          <m:t>A</m:t>
        </m:r>
        <m:r>
          <m:rPr>
            <m:scr m:val="sans-serif"/>
            <m:sty m:val="p"/>
          </m:rPr>
          <m:t>L</m:t>
        </m:r>
        <m:r>
          <m:rPr>
            <m:scr m:val="sans-serif"/>
            <m:sty m:val="p"/>
          </m:rPr>
          <m:t>G</m:t>
        </m:r>
      </m:oMath>
      <w:r>
        <w:t xml:space="preserve"> is optimal among Lipschitz algorithms.</w:t>
      </w:r>
    </w:p>
    <w:p>
      <w:pPr>
        <w:keepNext/>
        <w:spacing w:after="40" w:before="80"/>
      </w:pPr>
      <w:r>
        <w:rPr>
          <w:b/>
          <w:bCs/>
          <w:color w:val="175E54"/>
        </w:rPr>
        <w:t xml:space="preserve">Key equation.</w:t>
      </w:r>
      <w:r>
        <w:rPr>
          <w:i/>
          <w:iCs/>
          <w:color w:val="5B6573"/>
          <w:sz w:val="18"/>
          <w:szCs w:val="18"/>
        </w:rPr>
        <w:t xml:space="preserve">  (the extended variational principle and the Parisi equation (representative formulation))</w:t>
      </w:r>
    </w:p>
    <w:p>
      <w:pPr>
        <w:pStyle w:val="Equation"/>
      </w:pPr>
      <m:oMathPara>
        <m:oMathParaPr>
          <m:jc m:val="center"/>
        </m:oMathParaPr>
        <m:oMath>
          <m:r>
            <m:rPr>
              <m:scr m:val="sans-serif"/>
              <m:sty m:val="p"/>
            </m:rPr>
            <m:t>A</m:t>
          </m:r>
          <m:r>
            <m:rPr>
              <m:scr m:val="sans-serif"/>
              <m:sty m:val="p"/>
            </m:rPr>
            <m:t>L</m:t>
          </m:r>
          <m:r>
            <m:rPr>
              <m:scr m:val="sans-serif"/>
              <m:sty m:val="p"/>
            </m:rPr>
            <m:t>G</m:t>
          </m:r>
          <m:r>
            <m:rPr>
              <m:sty m:val="p"/>
            </m:rPr>
            <m:t>=</m:t>
          </m:r>
          <m:limLow>
            <m:e>
              <m:r>
                <m:rPr>
                  <m:sty m:val="p"/>
                </m:rPr>
                <m:t>inf</m:t>
              </m:r>
            </m:e>
            <m:lim>
              <m:r>
                <m:t>γ</m:t>
              </m:r>
              <m:r>
                <m:rPr>
                  <m:sty m:val="p"/>
                </m:rPr>
                <m:t>∈</m:t>
              </m:r>
              <m:r>
                <m:rPr>
                  <m:scr m:val="script"/>
                  <m:sty m:val="p"/>
                </m:rPr>
                <m:t>L</m:t>
              </m:r>
            </m:lim>
          </m:limLow>
          <m:r>
            <m:rPr>
              <m:scr m:val="sans-serif"/>
              <m:sty m:val="p"/>
            </m:rPr>
            <m:t>P</m:t>
          </m:r>
          <m:d>
            <m:dPr>
              <m:begChr m:val="("/>
              <m:sepChr m:val=""/>
              <m:endChr m:val=")"/>
              <m:grow/>
            </m:dPr>
            <m:e>
              <m:r>
                <m:t>γ</m:t>
              </m:r>
            </m:e>
          </m:d>
          <m:r>
            <m:rPr>
              <m:sty m:val="p"/>
            </m:rPr>
            <m:t>,</m:t>
          </m:r>
          <m:r>
            <m:t>  </m:t>
          </m:r>
          <m:r>
            <m:rPr>
              <m:scr m:val="sans-serif"/>
              <m:sty m:val="p"/>
            </m:rPr>
            <m:t>P</m:t>
          </m:r>
          <m:d>
            <m:dPr>
              <m:begChr m:val="("/>
              <m:sepChr m:val=""/>
              <m:endChr m:val=")"/>
              <m:grow/>
            </m:dPr>
            <m:e>
              <m:r>
                <m:t>γ</m:t>
              </m:r>
            </m:e>
          </m:d>
          <m:r>
            <m:rPr>
              <m:sty m:val="p"/>
            </m:rPr>
            <m:t>=</m:t>
          </m:r>
          <m:sSub>
            <m:e>
              <m:r>
                <m:t>Φ</m:t>
              </m:r>
            </m:e>
            <m:sub>
              <m:r>
                <m:t>γ</m:t>
              </m:r>
            </m:sub>
          </m:sSub>
          <m:d>
            <m:dPr>
              <m:begChr m:val="("/>
              <m:sepChr m:val=""/>
              <m:endChr m:val=")"/>
              <m:grow/>
            </m:dPr>
            <m:e>
              <m:r>
                <m:t>0</m:t>
              </m:r>
              <m:r>
                <m:rPr>
                  <m:sty m:val="p"/>
                </m:rPr>
                <m:t>,</m:t>
              </m:r>
              <m:r>
                <m:t>h</m:t>
              </m:r>
            </m:e>
          </m:d>
          <m:r>
            <m:rPr>
              <m:sty m:val="p"/>
            </m:rPr>
            <m:t>−</m:t>
          </m:r>
          <m:f>
            <m:fPr>
              <m:type m:val="bar"/>
            </m:fPr>
            <m:num>
              <m:r>
                <m:t>1</m:t>
              </m:r>
            </m:num>
            <m:den>
              <m:r>
                <m:t>2</m:t>
              </m:r>
            </m:den>
          </m:f>
          <m:nary>
            <m:naryPr>
              <m:chr m:val="∫"/>
              <m:limLoc m:val="subSup"/>
              <m:subHide m:val="off"/>
              <m:supHide m:val="off"/>
            </m:naryPr>
            <m:sub>
              <m:r>
                <m:t>0</m:t>
              </m:r>
            </m:sub>
            <m:sup>
              <m:r>
                <m:t>1</m:t>
              </m:r>
            </m:sup>
            <m:e>
              <m:r>
                <m:t>t</m:t>
              </m:r>
            </m:e>
          </m:nary>
          <m:r>
            <m:t> </m:t>
          </m:r>
          <m:r>
            <m:t>ξ</m:t>
          </m:r>
          <m:r>
            <m:rPr>
              <m:sty m:val="p"/>
            </m:rPr>
            <m:t>″</m:t>
          </m:r>
          <m:d>
            <m:dPr>
              <m:begChr m:val="("/>
              <m:sepChr m:val=""/>
              <m:endChr m:val=")"/>
              <m:grow/>
            </m:dPr>
            <m:e>
              <m:r>
                <m:t>t</m:t>
              </m:r>
            </m:e>
          </m:d>
          <m:r>
            <m:t> </m:t>
          </m:r>
          <m:r>
            <m:t>γ</m:t>
          </m:r>
          <m:d>
            <m:dPr>
              <m:begChr m:val="("/>
              <m:sepChr m:val=""/>
              <m:endChr m:val=")"/>
              <m:grow/>
            </m:dPr>
            <m:e>
              <m:r>
                <m:t>t</m:t>
              </m:r>
            </m:e>
          </m:d>
          <m:r>
            <m:t> </m:t>
          </m:r>
          <m:r>
            <m:rPr>
              <m:sty m:val="p"/>
            </m:rPr>
            <m:t>d</m:t>
          </m:r>
          <m:r>
            <m:t>t</m:t>
          </m:r>
        </m:oMath>
      </m:oMathPara>
    </w:p>
    <w:p>
      <w:pPr>
        <w:pStyle w:val="Equation"/>
      </w:pPr>
      <m:oMathPara>
        <m:oMathParaPr>
          <m:jc m:val="center"/>
        </m:oMathParaPr>
        <m:oMath>
          <m:sSub>
            <m:e>
              <m:r>
                <m:rPr>
                  <m:sty m:val="p"/>
                </m:rPr>
                <m:t>∂</m:t>
              </m:r>
            </m:e>
            <m:sub>
              <m:r>
                <m:t>t</m:t>
              </m:r>
            </m:sub>
          </m:sSub>
          <m:sSub>
            <m:e>
              <m:r>
                <m:t>Φ</m:t>
              </m:r>
            </m:e>
            <m:sub>
              <m:r>
                <m:t>γ</m:t>
              </m:r>
            </m:sub>
          </m:sSub>
          <m:r>
            <m:rPr>
              <m:sty m:val="p"/>
            </m:rPr>
            <m:t>+</m:t>
          </m:r>
          <m:f>
            <m:fPr>
              <m:type m:val="bar"/>
            </m:fPr>
            <m:num>
              <m:r>
                <m:t>ξ</m:t>
              </m:r>
              <m:r>
                <m:rPr>
                  <m:sty m:val="p"/>
                </m:rPr>
                <m:t>″</m:t>
              </m:r>
              <m:d>
                <m:dPr>
                  <m:begChr m:val="("/>
                  <m:sepChr m:val=""/>
                  <m:endChr m:val=")"/>
                  <m:grow/>
                </m:dPr>
                <m:e>
                  <m:r>
                    <m:t>t</m:t>
                  </m:r>
                </m:e>
              </m:d>
            </m:num>
            <m:den>
              <m:r>
                <m:t>2</m:t>
              </m:r>
            </m:den>
          </m:f>
          <m:d>
            <m:dPr>
              <m:begChr m:val="("/>
              <m:sepChr m:val=""/>
              <m:endChr m:val=")"/>
              <m:grow/>
            </m:dPr>
            <m:e>
              <m:sSub>
                <m:e>
                  <m:r>
                    <m:rPr>
                      <m:sty m:val="p"/>
                    </m:rPr>
                    <m:t>∂</m:t>
                  </m:r>
                </m:e>
                <m:sub>
                  <m:r>
                    <m:t>x</m:t>
                  </m:r>
                  <m:r>
                    <m:t>x</m:t>
                  </m:r>
                </m:sub>
              </m:sSub>
              <m:sSub>
                <m:e>
                  <m:r>
                    <m:t>Φ</m:t>
                  </m:r>
                </m:e>
                <m:sub>
                  <m:r>
                    <m:t>γ</m:t>
                  </m:r>
                </m:sub>
              </m:sSub>
              <m:r>
                <m:rPr>
                  <m:sty m:val="p"/>
                </m:rPr>
                <m:t>+</m:t>
              </m:r>
              <m:r>
                <m:t>γ</m:t>
              </m:r>
              <m:d>
                <m:dPr>
                  <m:begChr m:val="("/>
                  <m:sepChr m:val=""/>
                  <m:endChr m:val=")"/>
                  <m:grow/>
                </m:dPr>
                <m:e>
                  <m:r>
                    <m:t>t</m:t>
                  </m:r>
                </m:e>
              </m:d>
              <m:sSup>
                <m:e>
                  <m:d>
                    <m:dPr>
                      <m:begChr m:val="("/>
                      <m:sepChr m:val=""/>
                      <m:endChr m:val=")"/>
                      <m:grow/>
                    </m:dPr>
                    <m:e>
                      <m:sSub>
                        <m:e>
                          <m:r>
                            <m:rPr>
                              <m:sty m:val="p"/>
                            </m:rPr>
                            <m:t>∂</m:t>
                          </m:r>
                        </m:e>
                        <m:sub>
                          <m:r>
                            <m:t>x</m:t>
                          </m:r>
                        </m:sub>
                      </m:sSub>
                      <m:sSub>
                        <m:e>
                          <m:r>
                            <m:t>Φ</m:t>
                          </m:r>
                        </m:e>
                        <m:sub>
                          <m:r>
                            <m:t>γ</m:t>
                          </m:r>
                        </m:sub>
                      </m:sSub>
                    </m:e>
                  </m:d>
                </m:e>
                <m:sup>
                  <m:r>
                    <m:t>2</m:t>
                  </m:r>
                </m:sup>
              </m:sSup>
            </m:e>
          </m:d>
          <m:r>
            <m:rPr>
              <m:sty m:val="p"/>
            </m:rPr>
            <m:t>=</m:t>
          </m:r>
          <m:r>
            <m:t>0</m:t>
          </m:r>
          <m:r>
            <m:rPr>
              <m:sty m:val="p"/>
            </m:rPr>
            <m:t>,</m:t>
          </m:r>
          <m:r>
            <m:t>  </m:t>
          </m:r>
          <m:sSub>
            <m:e>
              <m:r>
                <m:t>Φ</m:t>
              </m:r>
            </m:e>
            <m:sub>
              <m:r>
                <m:t>γ</m:t>
              </m:r>
            </m:sub>
          </m:sSub>
          <m:d>
            <m:dPr>
              <m:begChr m:val="("/>
              <m:sepChr m:val=""/>
              <m:endChr m:val=")"/>
              <m:grow/>
            </m:dPr>
            <m:e>
              <m:r>
                <m:t>1</m:t>
              </m:r>
              <m:r>
                <m:rPr>
                  <m:sty m:val="p"/>
                </m:rPr>
                <m:t>,</m:t>
              </m:r>
              <m:r>
                <m:t>x</m:t>
              </m:r>
            </m:e>
          </m:d>
          <m:r>
            <m:rPr>
              <m:sty m:val="p"/>
            </m:rPr>
            <m:t>=</m:t>
          </m:r>
          <m:d>
            <m:dPr>
              <m:begChr m:val="|"/>
              <m:sepChr m:val=""/>
              <m:endChr m:val="|"/>
              <m:grow/>
            </m:dPr>
            <m:e>
              <m:r>
                <m:t>x</m:t>
              </m:r>
            </m:e>
          </m:d>
        </m:oMath>
      </m:oMathPara>
    </w:p>
    <w:p>
      <w:pPr>
        <w:spacing w:after="100"/>
        <w:jc w:val="both"/>
      </w:pPr>
      <w:r>
        <w:rPr>
          <w:color w:val="3A4350"/>
          <w:sz w:val="19"/>
          <w:szCs w:val="19"/>
        </w:rPr>
        <w:t xml:space="preserve">where </w:t>
      </w:r>
      <m:oMath>
        <m:r>
          <m:t>ξ</m:t>
        </m:r>
        <m:d>
          <m:dPr>
            <m:begChr m:val="("/>
            <m:sepChr m:val=""/>
            <m:endChr m:val=")"/>
            <m:grow/>
          </m:dPr>
          <m:e>
            <m:r>
              <m:t>t</m:t>
            </m:r>
          </m:e>
        </m:d>
        <m:r>
          <m:rPr>
            <m:sty m:val="p"/>
          </m:rPr>
          <m:t>=</m:t>
        </m:r>
        <m:nary>
          <m:naryPr>
            <m:chr m:val="∑"/>
            <m:limLoc m:val="undOvr"/>
            <m:subHide m:val="off"/>
            <m:supHide m:val="on"/>
          </m:naryPr>
          <m:sub>
            <m:r>
              <m:t>p</m:t>
            </m:r>
          </m:sub>
          <m:sup>
            <m:r>
              <m:t>​</m:t>
            </m:r>
          </m:sup>
          <m:e>
            <m:sSubSup>
              <m:e>
                <m:r>
                  <m:t>c</m:t>
                </m:r>
              </m:e>
              <m:sub>
                <m:r>
                  <m:t>p</m:t>
                </m:r>
              </m:sub>
              <m:sup>
                <m:r>
                  <m:t>2</m:t>
                </m:r>
              </m:sup>
            </m:sSubSup>
          </m:e>
        </m:nary>
        <m:sSup>
          <m:e>
            <m:r>
              <m:t>t</m:t>
            </m:r>
          </m:e>
          <m:sup>
            <m:r>
              <m:t>p</m:t>
            </m:r>
          </m:sup>
        </m:sSup>
      </m:oMath>
      <w:r>
        <w:rPr>
          <w:color w:val="3A4350"/>
          <w:sz w:val="19"/>
          <w:szCs w:val="19"/>
        </w:rPr>
        <w:t xml:space="preserve"> is the mixture of the model, </w:t>
      </w:r>
      <m:oMath>
        <m:r>
          <m:t>h</m:t>
        </m:r>
      </m:oMath>
      <w:r>
        <w:rPr>
          <w:color w:val="3A4350"/>
          <w:sz w:val="19"/>
          <w:szCs w:val="19"/>
        </w:rPr>
        <w:t xml:space="preserve"> the external field, </w:t>
      </w:r>
      <m:oMath>
        <m:r>
          <m:rPr>
            <m:scr m:val="sans-serif"/>
            <m:sty m:val="p"/>
          </m:rPr>
          <m:t>G</m:t>
        </m:r>
        <m:r>
          <m:rPr>
            <m:scr m:val="sans-serif"/>
            <m:sty m:val="p"/>
          </m:rPr>
          <m:t>S</m:t>
        </m:r>
        <m:r>
          <m:rPr>
            <m:sty m:val="p"/>
          </m:rPr>
          <m:t>=</m:t>
        </m:r>
        <m:sSub>
          <m:e>
            <m:r>
              <m:rPr>
                <m:sty m:val="p"/>
              </m:rPr>
              <m:t>inf</m:t>
            </m:r>
          </m:e>
          <m:sub>
            <m:r>
              <m:t>γ</m:t>
            </m:r>
            <m:r>
              <m:rPr>
                <m:sty m:val="p"/>
              </m:rPr>
              <m:t>∈</m:t>
            </m:r>
            <m:r>
              <m:rPr>
                <m:scr m:val="script"/>
                <m:sty m:val="p"/>
              </m:rPr>
              <m:t>U</m:t>
            </m:r>
          </m:sub>
        </m:sSub>
        <m:r>
          <m:rPr>
            <m:scr m:val="sans-serif"/>
            <m:sty m:val="p"/>
          </m:rPr>
          <m:t>P</m:t>
        </m:r>
        <m:d>
          <m:dPr>
            <m:begChr m:val="("/>
            <m:sepChr m:val=""/>
            <m:endChr m:val=")"/>
            <m:grow/>
          </m:dPr>
          <m:e>
            <m:r>
              <m:t>γ</m:t>
            </m:r>
          </m:e>
        </m:d>
      </m:oMath>
      <w:r>
        <w:rPr>
          <w:color w:val="3A4350"/>
          <w:sz w:val="19"/>
          <w:szCs w:val="19"/>
        </w:rPr>
        <w:t xml:space="preserve"> with </w:t>
      </w:r>
      <m:oMath>
        <m:r>
          <m:rPr>
            <m:scr m:val="script"/>
            <m:sty m:val="p"/>
          </m:rPr>
          <m:t>U</m:t>
        </m:r>
      </m:oMath>
      <w:r>
        <w:rPr>
          <w:color w:val="3A4350"/>
          <w:sz w:val="19"/>
          <w:szCs w:val="19"/>
        </w:rPr>
        <w:t xml:space="preserve"> the set of nondecreasing functions </w:t>
      </w:r>
      <m:oMath>
        <m:r>
          <m:t>γ</m:t>
        </m:r>
        <m:r>
          <m:rPr>
            <m:sty m:val="p"/>
          </m:rPr>
          <m:t>:</m:t>
        </m:r>
        <m:d>
          <m:dPr>
            <m:begChr m:val="["/>
            <m:sepChr m:val=""/>
            <m:endChr m:val=")"/>
            <m:grow/>
          </m:dPr>
          <m:e>
            <m:r>
              <m:t>0</m:t>
            </m:r>
            <m:r>
              <m:rPr>
                <m:sty m:val="p"/>
              </m:rPr>
              <m:t>,</m:t>
            </m:r>
            <m:r>
              <m:t>1</m:t>
            </m:r>
          </m:e>
        </m:d>
        <m:r>
          <m:rPr>
            <m:sty m:val="p"/>
          </m:rPr>
          <m:t>→</m:t>
        </m:r>
        <m:d>
          <m:dPr>
            <m:begChr m:val="["/>
            <m:sepChr m:val=""/>
            <m:endChr m:val=")"/>
            <m:grow/>
          </m:dPr>
          <m:e>
            <m:r>
              <m:t>0</m:t>
            </m:r>
            <m:r>
              <m:rPr>
                <m:sty m:val="p"/>
              </m:rPr>
              <m:t>,</m:t>
            </m:r>
            <m:r>
              <m:rPr>
                <m:sty m:val="p"/>
              </m:rPr>
              <m:t>∞</m:t>
            </m:r>
          </m:e>
        </m:d>
      </m:oMath>
      <w:r>
        <w:rPr>
          <w:color w:val="3A4350"/>
          <w:sz w:val="19"/>
          <w:szCs w:val="19"/>
        </w:rPr>
        <w:t xml:space="preserve">, and </w:t>
      </w:r>
      <m:oMath>
        <m:r>
          <m:rPr>
            <m:scr m:val="script"/>
            <m:sty m:val="p"/>
          </m:rPr>
          <m:t>L</m:t>
        </m:r>
        <m:r>
          <m:rPr>
            <m:sty m:val="p"/>
          </m:rPr>
          <m:t>⊃</m:t>
        </m:r>
        <m:r>
          <m:rPr>
            <m:scr m:val="script"/>
            <m:sty m:val="p"/>
          </m:rPr>
          <m:t>U</m:t>
        </m:r>
      </m:oMath>
      <w:r>
        <w:rPr>
          <w:color w:val="3A4350"/>
          <w:sz w:val="19"/>
          <w:szCs w:val="19"/>
        </w:rPr>
        <w:t xml:space="preserve"> the extended class that drops the monotonicity condition. The exact definition of </w:t>
      </w:r>
      <m:oMath>
        <m:r>
          <m:rPr>
            <m:scr m:val="script"/>
            <m:sty m:val="p"/>
          </m:rPr>
          <m:t>L</m:t>
        </m:r>
      </m:oMath>
      <w:r>
        <w:rPr>
          <w:color w:val="3A4350"/>
          <w:sz w:val="19"/>
          <w:szCs w:val="19"/>
        </w:rPr>
        <w:t xml:space="preserve"> is given in the article.</w:t>
      </w:r>
    </w:p>
    <w:p>
      <w:pPr>
        <w:spacing w:after="100" w:before="80"/>
        <w:jc w:val="both"/>
      </w:pPr>
      <w:r>
        <w:rPr>
          <w:b/>
          <w:bCs/>
          <w:color w:val="175E54"/>
        </w:rPr>
        <w:t xml:space="preserve">Link to the theoretical introduction. </w:t>
      </w:r>
      <w:r>
        <w:t xml:space="preserve">It is the main source of Section 1.5: the Parisi formula becomes an algorithm. For the project, the idea of a “variational principle of the algorithm”, which gives exactly what a stable method reaches, is what we need in order to know how close the greedy design is to the optimum.</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An exact characterization of the energy that an efficient algorithm reaches for spin glasses, as the solution of an extended Parisi variational principle.</w:t>
      </w:r>
    </w:p>
    <w:p>
      <w:pPr>
        <w:pStyle w:val="Heading2"/>
        <w:keepNext/>
      </w:pPr>
      <w:r>
        <w:rPr>
          <w:color w:val="175E54"/>
        </w:rPr>
        <w:t xml:space="preserve">S2  </w:t>
      </w:r>
      <w:r>
        <w:rPr>
          <w:color w:val="1F3864"/>
        </w:rPr>
        <w:t xml:space="preserve">A probabilistic mechanism for quark confinement</w:t>
      </w:r>
    </w:p>
    <w:tbl>
      <w:tblPr>
        <w:tblW w:type="dxa" w:w="9638"/>
        <w:tblBorders>
          <w:top w:val="single" w:color="175E54"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Sourav Chatterjee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Communications in Mathematical Physics, vol. 385, pp. 1007–1039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i48bzl73vfv7ajxjgezjn">
              <w:r>
                <w:rPr>
                  <w:color w:val="1D4ED8"/>
                  <w:sz w:val="18"/>
                  <w:szCs w:val="18"/>
                  <w:u w:val="single"/>
                </w:rPr>
                <w:t xml:space="preserve">https://doi.org/10.1007/s00220-021-04086-y</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Departments of Mathematics and of Statistics, Stanford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lattice gauge theory · center symmetry · quark confinement · exponential decay of correlations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175E54"/>
        </w:rPr>
        <w:t xml:space="preserve">Summary. </w:t>
      </w:r>
      <w:r>
        <w:t xml:space="preserve">Quark confinement is one of the mysteries of modern physics, and an old heuristic says that it comes from the unbroken center symmetry of the gauge group. The article gives this heuristic a mathematical confirmation: it defines center symmetry rigorously for lattice gauge theories and proves that the theory is confining when this symmetry is unbroken. It also gives a sufficient condition: if the center of the group is nontrivial and the correlations of local operators decay exponentially under arbitrary boundary conditions, then center symmetry is unbroken. This condition is stronger than the usual mass gap, and it is precisely this strengthening that guarantees that the symmetry is not broken spontaneously.</w:t>
      </w:r>
    </w:p>
    <w:p>
      <w:pPr>
        <w:keepNext/>
        <w:spacing w:after="40" w:before="80"/>
      </w:pPr>
      <w:r>
        <w:rPr>
          <w:b/>
          <w:bCs/>
          <w:color w:val="175E54"/>
        </w:rPr>
        <w:t xml:space="preserve">Key equation.</w:t>
      </w:r>
      <w:r>
        <w:rPr>
          <w:i/>
          <w:iCs/>
          <w:color w:val="5B6573"/>
          <w:sz w:val="18"/>
          <w:szCs w:val="18"/>
        </w:rPr>
        <w:t xml:space="preserve">  (the gauge-theory measure and the confinement criterion (representative, qualitative formulation))</w:t>
      </w:r>
    </w:p>
    <w:p>
      <w:pPr>
        <w:pStyle w:val="Equation"/>
      </w:pPr>
      <m:oMathPara>
        <m:oMathParaPr>
          <m:jc m:val="center"/>
        </m:oMathParaPr>
        <m:oMath>
          <m:sSub>
            <m:e>
              <m:r>
                <m:t>μ</m:t>
              </m:r>
            </m:e>
            <m:sub>
              <m:r>
                <m:t>Λ</m:t>
              </m:r>
              <m:r>
                <m:rPr>
                  <m:sty m:val="p"/>
                </m:rPr>
                <m:t>,</m:t>
              </m:r>
              <m:r>
                <m:t>β</m:t>
              </m:r>
            </m:sub>
          </m:sSub>
          <m:d>
            <m:dPr>
              <m:begChr m:val="("/>
              <m:sepChr m:val=""/>
              <m:endChr m:val=")"/>
              <m:grow/>
            </m:dPr>
            <m:e>
              <m:r>
                <m:rPr>
                  <m:sty m:val="p"/>
                </m:rPr>
                <m:t>d</m:t>
              </m:r>
              <m:r>
                <m:t>U</m:t>
              </m:r>
            </m:e>
          </m:d>
          <m:r>
            <m:rPr>
              <m:sty m:val="p"/>
            </m:rPr>
            <m:t>∝</m:t>
          </m:r>
          <m:r>
            <m:rPr>
              <m:sty m:val="p"/>
            </m:rPr>
            <m:t>exp</m:t>
          </m:r>
          <m:d>
            <m:dPr>
              <m:begChr m:val="("/>
              <m:sepChr m:val=""/>
              <m:endChr m:val=")"/>
              <m:grow/>
            </m:dPr>
            <m:e>
              <m:r>
                <m:t>β</m:t>
              </m:r>
              <m:nary>
                <m:naryPr>
                  <m:chr m:val="∑"/>
                  <m:limLoc m:val="undOvr"/>
                  <m:subHide m:val="off"/>
                  <m:supHide m:val="on"/>
                </m:naryPr>
                <m:sub>
                  <m:r>
                    <m:t>p</m:t>
                  </m:r>
                </m:sub>
                <m:sup>
                  <m:r>
                    <m:t>​</m:t>
                  </m:r>
                </m:sup>
                <m:e>
                  <m:r>
                    <m:rPr>
                      <m:sty m:val="p"/>
                    </m:rPr>
                    <m:t>R</m:t>
                  </m:r>
                  <m:r>
                    <m:rPr>
                      <m:sty m:val="p"/>
                    </m:rPr>
                    <m:t>e</m:t>
                  </m:r>
                </m:e>
              </m:nary>
              <m:r>
                <m:t> </m:t>
              </m:r>
              <m:r>
                <m:rPr>
                  <m:sty m:val="p"/>
                </m:rPr>
                <m:t>t</m:t>
              </m:r>
              <m:r>
                <m:rPr>
                  <m:sty m:val="p"/>
                </m:rPr>
                <m:t>r</m:t>
              </m:r>
              <m:r>
                <m:t> </m:t>
              </m:r>
              <m:sSub>
                <m:e>
                  <m:r>
                    <m:t>U</m:t>
                  </m:r>
                </m:e>
                <m:sub>
                  <m:r>
                    <m:t>p</m:t>
                  </m:r>
                </m:sub>
              </m:sSub>
            </m:e>
          </m:d>
          <m:nary>
            <m:naryPr>
              <m:chr m:val="∏"/>
              <m:limLoc m:val="undOvr"/>
              <m:subHide m:val="off"/>
              <m:supHide m:val="on"/>
            </m:naryPr>
            <m:sub>
              <m:r>
                <m:t>e</m:t>
              </m:r>
            </m:sub>
            <m:sup>
              <m:r>
                <m:t>​</m:t>
              </m:r>
            </m:sup>
            <m:e>
              <m:r>
                <m:rPr>
                  <m:sty m:val="p"/>
                </m:rPr>
                <m:t>d</m:t>
              </m:r>
            </m:e>
          </m:nary>
          <m:sSub>
            <m:e>
              <m:r>
                <m:t>U</m:t>
              </m:r>
            </m:e>
            <m:sub>
              <m:r>
                <m:t>e</m:t>
              </m:r>
            </m:sub>
          </m:sSub>
          <m:r>
            <m:rPr>
              <m:sty m:val="p"/>
            </m:rPr>
            <m:t>,</m:t>
          </m:r>
          <m:r>
            <m:t>  </m:t>
          </m:r>
          <m:sSub>
            <m:e>
              <m:r>
                <m:t>U</m:t>
              </m:r>
            </m:e>
            <m:sub>
              <m:r>
                <m:t>p</m:t>
              </m:r>
            </m:sub>
          </m:sSub>
          <m:r>
            <m:rPr>
              <m:sty m:val="p"/>
            </m:rPr>
            <m:t>=</m:t>
          </m:r>
          <m:sSub>
            <m:e>
              <m:r>
                <m:t>U</m:t>
              </m:r>
            </m:e>
            <m:sub>
              <m:sSub>
                <m:e>
                  <m:r>
                    <m:t>e</m:t>
                  </m:r>
                </m:e>
                <m:sub>
                  <m:r>
                    <m:t>1</m:t>
                  </m:r>
                </m:sub>
              </m:sSub>
            </m:sub>
          </m:sSub>
          <m:sSub>
            <m:e>
              <m:r>
                <m:t>U</m:t>
              </m:r>
            </m:e>
            <m:sub>
              <m:sSub>
                <m:e>
                  <m:r>
                    <m:t>e</m:t>
                  </m:r>
                </m:e>
                <m:sub>
                  <m:r>
                    <m:t>2</m:t>
                  </m:r>
                </m:sub>
              </m:sSub>
            </m:sub>
          </m:sSub>
          <m:sSubSup>
            <m:e>
              <m:r>
                <m:t>U</m:t>
              </m:r>
            </m:e>
            <m:sub>
              <m:sSub>
                <m:e>
                  <m:r>
                    <m:t>e</m:t>
                  </m:r>
                </m:e>
                <m:sub>
                  <m:r>
                    <m:t>3</m:t>
                  </m:r>
                </m:sub>
              </m:sSub>
            </m:sub>
            <m:sup>
              <m:r>
                <m:rPr>
                  <m:sty m:val="p"/>
                </m:rPr>
                <m:t>−</m:t>
              </m:r>
              <m:r>
                <m:t>1</m:t>
              </m:r>
            </m:sup>
          </m:sSubSup>
          <m:sSubSup>
            <m:e>
              <m:r>
                <m:t>U</m:t>
              </m:r>
            </m:e>
            <m:sub>
              <m:sSub>
                <m:e>
                  <m:r>
                    <m:t>e</m:t>
                  </m:r>
                </m:e>
                <m:sub>
                  <m:r>
                    <m:t>4</m:t>
                  </m:r>
                </m:sub>
              </m:sSub>
            </m:sub>
            <m:sup>
              <m:r>
                <m:rPr>
                  <m:sty m:val="p"/>
                </m:rPr>
                <m:t>−</m:t>
              </m:r>
              <m:r>
                <m:t>1</m:t>
              </m:r>
            </m:sup>
          </m:sSubSup>
        </m:oMath>
      </m:oMathPara>
    </w:p>
    <w:p>
      <w:pPr>
        <w:pStyle w:val="Equation"/>
      </w:pPr>
      <m:oMathPara>
        <m:oMathParaPr>
          <m:jc m:val="center"/>
        </m:oMathParaPr>
        <m:oMath>
          <m:r>
            <m:t>V</m:t>
          </m:r>
          <m:d>
            <m:dPr>
              <m:begChr m:val="("/>
              <m:sepChr m:val=""/>
              <m:endChr m:val=")"/>
              <m:grow/>
            </m:dPr>
            <m:e>
              <m:r>
                <m:t>R</m:t>
              </m:r>
            </m:e>
          </m:d>
          <m:r>
            <m:rPr>
              <m:sty m:val="p"/>
            </m:rPr>
            <m:t>=</m:t>
          </m:r>
          <m:r>
            <m:rPr>
              <m:sty m:val="p"/>
            </m:rPr>
            <m:t>−</m:t>
          </m:r>
          <m:limLow>
            <m:e>
              <m:r>
                <m:rPr>
                  <m:sty m:val="p"/>
                </m:rPr>
                <m:t>lim</m:t>
              </m:r>
            </m:e>
            <m:lim>
              <m:r>
                <m:t>T</m:t>
              </m:r>
              <m:r>
                <m:rPr>
                  <m:sty m:val="p"/>
                </m:rPr>
                <m:t>→</m:t>
              </m:r>
              <m:r>
                <m:rPr>
                  <m:sty m:val="p"/>
                </m:rPr>
                <m:t>∞</m:t>
              </m:r>
            </m:lim>
          </m:limLow>
          <m:f>
            <m:fPr>
              <m:type m:val="bar"/>
            </m:fPr>
            <m:num>
              <m:r>
                <m:t>1</m:t>
              </m:r>
            </m:num>
            <m:den>
              <m:r>
                <m:t>T</m:t>
              </m:r>
            </m:den>
          </m:f>
          <m:r>
            <m:rPr>
              <m:sty m:val="p"/>
            </m:rPr>
            <m:t>ln</m:t>
          </m:r>
          <m:d>
            <m:dPr>
              <m:begChr m:val="⟨"/>
              <m:sepChr m:val=""/>
              <m:endChr m:val="⟩"/>
              <m:grow/>
            </m:dPr>
            <m:e>
              <m:sSub>
                <m:e>
                  <m:r>
                    <m:t>W</m:t>
                  </m:r>
                </m:e>
                <m:sub>
                  <m:r>
                    <m:t>R</m:t>
                  </m:r>
                  <m:r>
                    <m:rPr>
                      <m:sty m:val="p"/>
                    </m:rPr>
                    <m:t>×</m:t>
                  </m:r>
                  <m:r>
                    <m:t>T</m:t>
                  </m:r>
                </m:sub>
              </m:sSub>
            </m:e>
          </m:d>
          <m:r>
            <m:rPr>
              <m:sty m:val="p"/>
            </m:rPr>
            <m:t>,</m:t>
          </m:r>
          <m:r>
            <m:t>  </m:t>
          </m:r>
          <m:r>
            <m:rPr>
              <m:nor/>
            </m:rPr>
            <m:t>confinement</m:t>
          </m:r>
          <m:r>
            <m:rPr>
              <m:sty m:val="p"/>
            </m:rPr>
            <m:t>⇔</m:t>
          </m:r>
          <m:r>
            <m:t>V</m:t>
          </m:r>
          <m:d>
            <m:dPr>
              <m:begChr m:val="("/>
              <m:sepChr m:val=""/>
              <m:endChr m:val=")"/>
              <m:grow/>
            </m:dPr>
            <m:e>
              <m:r>
                <m:t>R</m:t>
              </m:r>
            </m:e>
          </m:d>
          <m:r>
            <m:rPr>
              <m:sty m:val="p"/>
            </m:rPr>
            <m:t>→</m:t>
          </m:r>
          <m:r>
            <m:rPr>
              <m:sty m:val="p"/>
            </m:rPr>
            <m:t>∞</m:t>
          </m:r>
          <m:r>
            <m:t> </m:t>
          </m:r>
          <m:r>
            <m:rPr>
              <m:nor/>
            </m:rPr>
            <m:t>as</m:t>
          </m:r>
          <m:r>
            <m:t> </m:t>
          </m:r>
          <m:r>
            <m:t>R</m:t>
          </m:r>
          <m:r>
            <m:rPr>
              <m:sty m:val="p"/>
            </m:rPr>
            <m:t>→</m:t>
          </m:r>
          <m:r>
            <m:rPr>
              <m:sty m:val="p"/>
            </m:rPr>
            <m:t>∞</m:t>
          </m:r>
        </m:oMath>
      </m:oMathPara>
    </w:p>
    <w:p>
      <w:pPr>
        <w:spacing w:after="100"/>
        <w:jc w:val="both"/>
      </w:pPr>
      <w:r>
        <w:rPr>
          <w:color w:val="3A4350"/>
          <w:sz w:val="19"/>
          <w:szCs w:val="19"/>
        </w:rPr>
        <w:t xml:space="preserve">where </w:t>
      </w:r>
      <m:oMath>
        <m:sSub>
          <m:e>
            <m:r>
              <m:t>U</m:t>
            </m:r>
          </m:e>
          <m:sub>
            <m:r>
              <m:t>e</m:t>
            </m:r>
          </m:sub>
        </m:sSub>
      </m:oMath>
      <w:r>
        <w:rPr>
          <w:color w:val="3A4350"/>
          <w:sz w:val="19"/>
          <w:szCs w:val="19"/>
        </w:rPr>
        <w:t xml:space="preserve"> are elements of the compact group </w:t>
      </w:r>
      <m:oMath>
        <m:r>
          <m:t>G</m:t>
        </m:r>
      </m:oMath>
      <w:r>
        <w:rPr>
          <w:color w:val="3A4350"/>
          <w:sz w:val="19"/>
          <w:szCs w:val="19"/>
        </w:rPr>
        <w:t xml:space="preserve"> on the lattice edges, </w:t>
      </w:r>
      <m:oMath>
        <m:r>
          <m:t>p</m:t>
        </m:r>
      </m:oMath>
      <w:r>
        <w:rPr>
          <w:color w:val="3A4350"/>
          <w:sz w:val="19"/>
          <w:szCs w:val="19"/>
        </w:rPr>
        <w:t xml:space="preserve"> the plaquettes, </w:t>
      </w:r>
      <m:oMath>
        <m:r>
          <m:rPr>
            <m:sty m:val="p"/>
          </m:rPr>
          <m:t>d</m:t>
        </m:r>
        <m:sSub>
          <m:e>
            <m:r>
              <m:t>U</m:t>
            </m:r>
          </m:e>
          <m:sub>
            <m:r>
              <m:t>e</m:t>
            </m:r>
          </m:sub>
        </m:sSub>
      </m:oMath>
      <w:r>
        <w:rPr>
          <w:color w:val="3A4350"/>
          <w:sz w:val="19"/>
          <w:szCs w:val="19"/>
        </w:rPr>
        <w:t xml:space="preserve"> the Haar measure, </w:t>
      </w:r>
      <m:oMath>
        <m:sSub>
          <m:e>
            <m:r>
              <m:t>W</m:t>
            </m:r>
          </m:e>
          <m:sub>
            <m:r>
              <m:t>R</m:t>
            </m:r>
            <m:r>
              <m:rPr>
                <m:sty m:val="p"/>
              </m:rPr>
              <m:t>×</m:t>
            </m:r>
            <m:r>
              <m:t>T</m:t>
            </m:r>
          </m:sub>
        </m:sSub>
      </m:oMath>
      <w:r>
        <w:rPr>
          <w:color w:val="3A4350"/>
          <w:sz w:val="19"/>
          <w:szCs w:val="19"/>
        </w:rPr>
        <w:t xml:space="preserve"> the rectangular Wilson loop and </w:t>
      </w:r>
      <m:oMath>
        <m:r>
          <m:t>V</m:t>
        </m:r>
        <m:d>
          <m:dPr>
            <m:begChr m:val="("/>
            <m:sepChr m:val=""/>
            <m:endChr m:val=")"/>
            <m:grow/>
          </m:dPr>
          <m:e>
            <m:r>
              <m:t>R</m:t>
            </m:r>
          </m:e>
        </m:d>
      </m:oMath>
      <w:r>
        <w:rPr>
          <w:color w:val="3A4350"/>
          <w:sz w:val="19"/>
          <w:szCs w:val="19"/>
        </w:rPr>
        <w:t xml:space="preserve"> the potential between two static quarks at distance </w:t>
      </w:r>
      <m:oMath>
        <m:r>
          <m:t>R</m:t>
        </m:r>
      </m:oMath>
      <w:r>
        <w:rPr>
          <w:color w:val="3A4350"/>
          <w:sz w:val="19"/>
          <w:szCs w:val="19"/>
        </w:rPr>
        <w:t xml:space="preserve">. The exact definitions of confinement and of center symmetry in the article may differ from this standard formulation.</w:t>
      </w:r>
    </w:p>
    <w:p>
      <w:pPr>
        <w:spacing w:after="100" w:before="80"/>
        <w:jc w:val="both"/>
      </w:pPr>
      <w:r>
        <w:rPr>
          <w:b/>
          <w:bCs/>
          <w:color w:val="175E54"/>
        </w:rPr>
        <w:t xml:space="preserve">Link to the theoretical introduction. </w:t>
      </w:r>
      <w:r>
        <w:t xml:space="preserve">Belongs to Section 1.9. The structure of the argument, that an unbroken symmetry plus exponential decay of correlations yields a global property, is the same as the reasoning of the innovation: the correlation length of the facies controls how far information travels.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mathematical confirmation of the heuristic that quark confinement comes from unbroken center symmetry, with a verifiable sufficient condition.</w:t>
      </w:r>
    </w:p>
    <w:p>
      <w:pPr>
        <w:pStyle w:val="Heading2"/>
        <w:keepNext/>
      </w:pPr>
      <w:r>
        <w:rPr>
          <w:color w:val="175E54"/>
        </w:rPr>
        <w:t xml:space="preserve">S3  </w:t>
      </w:r>
      <w:r>
        <w:rPr>
          <w:color w:val="1F3864"/>
        </w:rPr>
        <w:t xml:space="preserve">Spectral independence in high-dimensional expanders and applications to the hardcore model</w:t>
      </w:r>
    </w:p>
    <w:tbl>
      <w:tblPr>
        <w:tblW w:type="dxa" w:w="9638"/>
        <w:tblBorders>
          <w:top w:val="single" w:color="175E54"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Nima Anari, Kuikui Liu, Shayan Oveis Gharan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2020 IEEE 61st Annual Symposium on Foundations of Computer Science (FOCS 2020), pp. 1319–1330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b2pfz3rzdkcwcvhrnh2zs">
              <w:r>
                <w:rPr>
                  <w:color w:val="1D4ED8"/>
                  <w:sz w:val="18"/>
                  <w:szCs w:val="18"/>
                  <w:u w:val="single"/>
                </w:rPr>
                <w:t xml:space="preserve">ieeexplore.ieee.org/document/9317958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N. Anari: Department of Computer Science, Stanford University; K. Liu, S. Oveis Gharan: University of Washington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spectral independence · high-dimensional expanders · Glauber dynamics · hardcore model · tree uniqueness threshold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175E54"/>
        </w:rPr>
        <w:t xml:space="preserve">Summary. </w:t>
      </w:r>
      <w:r>
        <w:t xml:space="preserve">The article introduces spectral independence: the matrix of influences between pairs of elements of a distribution over subsets, and of all its conditionings, has a bounded maximum eigenvalue. It proves that spectral independence makes the corresponding simplicial complex a local spectral expander; by the local-to-global theorem of Alev–Lau, the down–up walk, i.e. Glauber dynamics, has a polynomially small spectral gap. For the hardcore model on graphs with maximum degree </w:t>
      </w:r>
      <m:oMath>
        <m:r>
          <m:t>Δ</m:t>
        </m:r>
      </m:oMath>
      <w:r>
        <w:t xml:space="preserve">, the influences are bounded through the self-avoiding walk tree of Weitz, and this gives spectral independence for every </w:t>
      </w:r>
      <m:oMath>
        <m:r>
          <m:t>λ</m:t>
        </m:r>
        <m:r>
          <m:rPr>
            <m:sty m:val="p"/>
          </m:rPr>
          <m:t>&lt;</m:t>
        </m:r>
        <m:d>
          <m:dPr>
            <m:begChr m:val="("/>
            <m:sepChr m:val=""/>
            <m:endChr m:val=")"/>
            <m:grow/>
          </m:dPr>
          <m:e>
            <m:r>
              <m:t>1</m:t>
            </m:r>
            <m:r>
              <m:rPr>
                <m:sty m:val="p"/>
              </m:rPr>
              <m:t>−</m:t>
            </m:r>
            <m:r>
              <m:t>δ</m:t>
            </m:r>
          </m:e>
        </m:d>
        <m:sSub>
          <m:e>
            <m:r>
              <m:t>λ</m:t>
            </m:r>
          </m:e>
          <m:sub>
            <m:r>
              <m:t>c</m:t>
            </m:r>
          </m:sub>
        </m:sSub>
        <m:d>
          <m:dPr>
            <m:begChr m:val="("/>
            <m:sepChr m:val=""/>
            <m:endChr m:val=")"/>
            <m:grow/>
          </m:dPr>
          <m:e>
            <m:r>
              <m:t>Δ</m:t>
            </m:r>
          </m:e>
        </m:d>
      </m:oMath>
      <w:r>
        <w:t xml:space="preserve">. Thus Glauber dynamics mixes in polynomial time up to the tree uniqueness threshold; above it, approximate sampling is NP-hard, so the result matches the computational phase transition.</w:t>
      </w:r>
    </w:p>
    <w:p>
      <w:pPr>
        <w:keepNext/>
        <w:spacing w:after="40" w:before="80"/>
      </w:pPr>
      <w:r>
        <w:rPr>
          <w:b/>
          <w:bCs/>
          <w:color w:val="175E54"/>
        </w:rPr>
        <w:t xml:space="preserve">Key equation.</w:t>
      </w:r>
      <w:r>
        <w:rPr>
          <w:i/>
          <w:iCs/>
          <w:color w:val="5B6573"/>
          <w:sz w:val="18"/>
          <w:szCs w:val="18"/>
        </w:rPr>
        <w:t xml:space="preserve">  (the influence matrix and the uniqueness threshold)</w:t>
      </w:r>
    </w:p>
    <w:p>
      <w:pPr>
        <w:pStyle w:val="Equation"/>
      </w:pPr>
      <m:oMathPara>
        <m:oMathParaPr>
          <m:jc m:val="center"/>
        </m:oMathParaPr>
        <m:oMath>
          <m:sSub>
            <m:e>
              <m:r>
                <m:t>Ψ</m:t>
              </m:r>
            </m:e>
            <m:sub>
              <m:r>
                <m:t>μ</m:t>
              </m:r>
            </m:sub>
          </m:sSub>
          <m:d>
            <m:dPr>
              <m:begChr m:val="("/>
              <m:sepChr m:val=""/>
              <m:endChr m:val=")"/>
              <m:grow/>
            </m:dPr>
            <m:e>
              <m:r>
                <m:t>i</m:t>
              </m:r>
              <m:r>
                <m:rPr>
                  <m:sty m:val="p"/>
                </m:rPr>
                <m:t>,</m:t>
              </m:r>
              <m:r>
                <m:t>j</m:t>
              </m:r>
            </m:e>
          </m:d>
          <m:r>
            <m:rPr>
              <m:sty m:val="p"/>
            </m:rPr>
            <m:t>=</m:t>
          </m:r>
          <m:sSub>
            <m:e>
              <m:r>
                <m:rPr>
                  <m:scr m:val="double-struck"/>
                  <m:sty m:val="p"/>
                </m:rPr>
                <m:t>P</m:t>
              </m:r>
            </m:e>
            <m:sub>
              <m:r>
                <m:t>μ</m:t>
              </m:r>
            </m:sub>
          </m:sSub>
          <m:d>
            <m:dPr>
              <m:begChr m:val="["/>
              <m:sepChr m:val=""/>
              <m:endChr m:val="]"/>
              <m:grow/>
            </m:dPr>
            <m:e>
              <m:r>
                <m:t>j</m:t>
              </m:r>
              <m:r>
                <m:rPr>
                  <m:sty m:val="p"/>
                </m:rPr>
                <m:t>∈</m:t>
              </m:r>
              <m:r>
                <m:t>S</m:t>
              </m:r>
              <m:r>
                <m:rPr>
                  <m:sty m:val="p"/>
                </m:rPr>
                <m:t>∣</m:t>
              </m:r>
              <m:r>
                <m:t>i</m:t>
              </m:r>
              <m:r>
                <m:rPr>
                  <m:sty m:val="p"/>
                </m:rPr>
                <m:t>∈</m:t>
              </m:r>
              <m:r>
                <m:t>S</m:t>
              </m:r>
            </m:e>
          </m:d>
          <m:r>
            <m:rPr>
              <m:sty m:val="p"/>
            </m:rPr>
            <m:t>−</m:t>
          </m:r>
          <m:sSub>
            <m:e>
              <m:r>
                <m:rPr>
                  <m:scr m:val="double-struck"/>
                  <m:sty m:val="p"/>
                </m:rPr>
                <m:t>P</m:t>
              </m:r>
            </m:e>
            <m:sub>
              <m:r>
                <m:t>μ</m:t>
              </m:r>
            </m:sub>
          </m:sSub>
          <m:d>
            <m:dPr>
              <m:begChr m:val="["/>
              <m:sepChr m:val=""/>
              <m:endChr m:val="]"/>
              <m:grow/>
            </m:dPr>
            <m:e>
              <m:r>
                <m:t>j</m:t>
              </m:r>
              <m:r>
                <m:rPr>
                  <m:sty m:val="p"/>
                </m:rPr>
                <m:t>∈</m:t>
              </m:r>
              <m:r>
                <m:t>S</m:t>
              </m:r>
              <m:r>
                <m:rPr>
                  <m:sty m:val="p"/>
                </m:rPr>
                <m:t>∣</m:t>
              </m:r>
              <m:r>
                <m:t>i</m:t>
              </m:r>
              <m:r>
                <m:rPr>
                  <m:sty m:val="p"/>
                </m:rPr>
                <m:t>∉</m:t>
              </m:r>
              <m:r>
                <m:t>S</m:t>
              </m:r>
            </m:e>
          </m:d>
          <m:r>
            <m:rPr>
              <m:sty m:val="p"/>
            </m:rPr>
            <m:t>,</m:t>
          </m:r>
          <m:r>
            <m:t>  </m:t>
          </m:r>
          <m:sSub>
            <m:e>
              <m:r>
                <m:t>λ</m:t>
              </m:r>
            </m:e>
            <m:sub>
              <m:r>
                <m:rPr>
                  <m:sty m:val="p"/>
                </m:rPr>
                <m:t>max</m:t>
              </m:r>
            </m:sub>
          </m:sSub>
          <m:d>
            <m:dPr>
              <m:begChr m:val="("/>
              <m:sepChr m:val=""/>
              <m:endChr m:val=")"/>
              <m:grow/>
            </m:dPr>
            <m:e>
              <m:sSub>
                <m:e>
                  <m:r>
                    <m:t>Ψ</m:t>
                  </m:r>
                </m:e>
                <m:sub>
                  <m:sSub>
                    <m:e>
                      <m:r>
                        <m:t>μ</m:t>
                      </m:r>
                    </m:e>
                    <m:sub>
                      <m:r>
                        <m:t>τ</m:t>
                      </m:r>
                    </m:sub>
                  </m:sSub>
                </m:sub>
              </m:sSub>
            </m:e>
          </m:d>
          <m:r>
            <m:rPr>
              <m:sty m:val="p"/>
            </m:rPr>
            <m:t>≤</m:t>
          </m:r>
          <m:r>
            <m:t>η</m:t>
          </m:r>
          <m:r>
            <m:t> </m:t>
          </m:r>
          <m:r>
            <m:rPr>
              <m:sty m:val="p"/>
            </m:rPr>
            <m:t>∀</m:t>
          </m:r>
          <m:r>
            <m:t> </m:t>
          </m:r>
          <m:r>
            <m:t>τ</m:t>
          </m:r>
        </m:oMath>
      </m:oMathPara>
    </w:p>
    <w:p>
      <w:pPr>
        <w:pStyle w:val="Equation"/>
      </w:pPr>
      <m:oMathPara>
        <m:oMathParaPr>
          <m:jc m:val="center"/>
        </m:oMathParaPr>
        <m:oMath>
          <m:sSub>
            <m:e>
              <m:r>
                <m:t>λ</m:t>
              </m:r>
            </m:e>
            <m:sub>
              <m:r>
                <m:t>c</m:t>
              </m:r>
            </m:sub>
          </m:sSub>
          <m:d>
            <m:dPr>
              <m:begChr m:val="("/>
              <m:sepChr m:val=""/>
              <m:endChr m:val=")"/>
              <m:grow/>
            </m:dPr>
            <m:e>
              <m:r>
                <m:t>Δ</m:t>
              </m:r>
            </m:e>
          </m:d>
          <m:r>
            <m:rPr>
              <m:sty m:val="p"/>
            </m:rPr>
            <m:t>=</m:t>
          </m:r>
          <m:f>
            <m:fPr>
              <m:type m:val="bar"/>
            </m:fPr>
            <m:num>
              <m:sSup>
                <m:e>
                  <m:d>
                    <m:dPr>
                      <m:begChr m:val="("/>
                      <m:sepChr m:val=""/>
                      <m:endChr m:val=")"/>
                      <m:grow/>
                    </m:dPr>
                    <m:e>
                      <m:r>
                        <m:t>Δ</m:t>
                      </m:r>
                      <m:r>
                        <m:rPr>
                          <m:sty m:val="p"/>
                        </m:rPr>
                        <m:t>−</m:t>
                      </m:r>
                      <m:r>
                        <m:t>1</m:t>
                      </m:r>
                    </m:e>
                  </m:d>
                </m:e>
                <m:sup>
                  <m:r>
                    <m:t>Δ</m:t>
                  </m:r>
                  <m:r>
                    <m:rPr>
                      <m:sty m:val="p"/>
                    </m:rPr>
                    <m:t>−</m:t>
                  </m:r>
                  <m:r>
                    <m:t>1</m:t>
                  </m:r>
                </m:sup>
              </m:sSup>
            </m:num>
            <m:den>
              <m:sSup>
                <m:e>
                  <m:d>
                    <m:dPr>
                      <m:begChr m:val="("/>
                      <m:sepChr m:val=""/>
                      <m:endChr m:val=")"/>
                      <m:grow/>
                    </m:dPr>
                    <m:e>
                      <m:r>
                        <m:t>Δ</m:t>
                      </m:r>
                      <m:r>
                        <m:rPr>
                          <m:sty m:val="p"/>
                        </m:rPr>
                        <m:t>−</m:t>
                      </m:r>
                      <m:r>
                        <m:t>2</m:t>
                      </m:r>
                    </m:e>
                  </m:d>
                </m:e>
                <m:sup>
                  <m:r>
                    <m:t>Δ</m:t>
                  </m:r>
                </m:sup>
              </m:sSup>
            </m:den>
          </m:f>
        </m:oMath>
      </m:oMathPara>
    </w:p>
    <w:p>
      <w:pPr>
        <w:spacing w:after="100"/>
        <w:jc w:val="both"/>
      </w:pPr>
      <w:r>
        <w:rPr>
          <w:color w:val="3A4350"/>
          <w:sz w:val="19"/>
          <w:szCs w:val="19"/>
        </w:rPr>
        <w:t xml:space="preserve">where </w:t>
      </w:r>
      <m:oMath>
        <m:r>
          <m:t>μ</m:t>
        </m:r>
      </m:oMath>
      <w:r>
        <w:rPr>
          <w:color w:val="3A4350"/>
          <w:sz w:val="19"/>
          <w:szCs w:val="19"/>
        </w:rPr>
        <w:t xml:space="preserve"> is the distribution of a random subset </w:t>
      </w:r>
      <m:oMath>
        <m:r>
          <m:t>S</m:t>
        </m:r>
        <m:r>
          <m:rPr>
            <m:sty m:val="p"/>
          </m:rPr>
          <m:t>⊆</m:t>
        </m:r>
        <m:d>
          <m:dPr>
            <m:begChr m:val="["/>
            <m:sepChr m:val=""/>
            <m:endChr m:val="]"/>
            <m:grow/>
          </m:dPr>
          <m:e>
            <m:r>
              <m:t>n</m:t>
            </m:r>
          </m:e>
        </m:d>
      </m:oMath>
      <w:r>
        <w:rPr>
          <w:color w:val="3A4350"/>
          <w:sz w:val="19"/>
          <w:szCs w:val="19"/>
        </w:rPr>
        <w:t xml:space="preserve"> (for the hardcore model, </w:t>
      </w:r>
      <m:oMath>
        <m:r>
          <m:t>μ</m:t>
        </m:r>
        <m:d>
          <m:dPr>
            <m:begChr m:val="("/>
            <m:sepChr m:val=""/>
            <m:endChr m:val=")"/>
            <m:grow/>
          </m:dPr>
          <m:e>
            <m:r>
              <m:t>I</m:t>
            </m:r>
          </m:e>
        </m:d>
        <m:r>
          <m:rPr>
            <m:sty m:val="p"/>
          </m:rPr>
          <m:t>∝</m:t>
        </m:r>
        <m:sSup>
          <m:e>
            <m:r>
              <m:t>λ</m:t>
            </m:r>
          </m:e>
          <m:sup>
            <m:d>
              <m:dPr>
                <m:begChr m:val="|"/>
                <m:sepChr m:val=""/>
                <m:endChr m:val="|"/>
                <m:grow/>
              </m:dPr>
              <m:e>
                <m:r>
                  <m:t>I</m:t>
                </m:r>
              </m:e>
            </m:d>
          </m:sup>
        </m:sSup>
      </m:oMath>
      <w:r>
        <w:rPr>
          <w:color w:val="3A4350"/>
          <w:sz w:val="19"/>
          <w:szCs w:val="19"/>
        </w:rPr>
        <w:t xml:space="preserve"> over the independent sets </w:t>
      </w:r>
      <m:oMath>
        <m:r>
          <m:t>I</m:t>
        </m:r>
      </m:oMath>
      <w:r>
        <w:rPr>
          <w:color w:val="3A4350"/>
          <w:sz w:val="19"/>
          <w:szCs w:val="19"/>
        </w:rPr>
        <w:t xml:space="preserve">), </w:t>
      </w:r>
      <m:oMath>
        <m:sSub>
          <m:e>
            <m:r>
              <m:t>μ</m:t>
            </m:r>
          </m:e>
          <m:sub>
            <m:r>
              <m:t>τ</m:t>
            </m:r>
          </m:sub>
        </m:sSub>
      </m:oMath>
      <w:r>
        <w:rPr>
          <w:color w:val="3A4350"/>
          <w:sz w:val="19"/>
          <w:szCs w:val="19"/>
        </w:rPr>
        <w:t xml:space="preserve"> the distribution conditioned on a partial assignment </w:t>
      </w:r>
      <m:oMath>
        <m:r>
          <m:t>τ</m:t>
        </m:r>
      </m:oMath>
      <w:r>
        <w:rPr>
          <w:color w:val="3A4350"/>
          <w:sz w:val="19"/>
          <w:szCs w:val="19"/>
        </w:rPr>
        <w:t xml:space="preserve">, </w:t>
      </w:r>
      <m:oMath>
        <m:r>
          <m:t>η</m:t>
        </m:r>
      </m:oMath>
      <w:r>
        <w:rPr>
          <w:color w:val="3A4350"/>
          <w:sz w:val="19"/>
          <w:szCs w:val="19"/>
        </w:rPr>
        <w:t xml:space="preserve"> the spectral-independence constant and </w:t>
      </w:r>
      <m:oMath>
        <m:sSub>
          <m:e>
            <m:r>
              <m:t>λ</m:t>
            </m:r>
          </m:e>
          <m:sub>
            <m:r>
              <m:t>c</m:t>
            </m:r>
          </m:sub>
        </m:sSub>
        <m:d>
          <m:dPr>
            <m:begChr m:val="("/>
            <m:sepChr m:val=""/>
            <m:endChr m:val=")"/>
            <m:grow/>
          </m:dPr>
          <m:e>
            <m:r>
              <m:t>Δ</m:t>
            </m:r>
          </m:e>
        </m:d>
      </m:oMath>
      <w:r>
        <w:rPr>
          <w:color w:val="3A4350"/>
          <w:sz w:val="19"/>
          <w:szCs w:val="19"/>
        </w:rPr>
        <w:t xml:space="preserve"> the uniqueness threshold on the regular tree of degree </w:t>
      </w:r>
      <m:oMath>
        <m:r>
          <m:t>Δ</m:t>
        </m:r>
      </m:oMath>
      <w:r>
        <w:rPr>
          <w:color w:val="3A4350"/>
          <w:sz w:val="19"/>
          <w:szCs w:val="19"/>
        </w:rPr>
        <w:t xml:space="preserve">.</w:t>
      </w:r>
    </w:p>
    <w:p>
      <w:pPr>
        <w:spacing w:after="100" w:before="80"/>
        <w:jc w:val="both"/>
      </w:pPr>
      <w:r>
        <w:rPr>
          <w:b/>
          <w:bCs/>
          <w:color w:val="175E54"/>
        </w:rPr>
        <w:t xml:space="preserve">Link to the theoretical introduction. </w:t>
      </w:r>
      <w:r>
        <w:t xml:space="preserve">It is the main source of Section 1.7. For the project, sampling facies with a Potts prior is done with Glauber dynamics; spectral independence gives the criterion that guarantees that the sampler mixes fast away from criticality.</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Spectral independence as a new tool that links the influences between spins to high-dimensional expanders and gives fast mixing up to the threshold of the phase transition.</w:t>
      </w:r>
    </w:p>
    <w:p>
      <w:pPr>
        <w:pStyle w:val="Heading2"/>
        <w:keepNext/>
      </w:pPr>
      <w:r>
        <w:rPr>
          <w:color w:val="175E54"/>
        </w:rPr>
        <w:t xml:space="preserve">S4  </w:t>
      </w:r>
      <w:r>
        <w:rPr>
          <w:color w:val="1F3864"/>
        </w:rPr>
        <w:t xml:space="preserve">Wilson loops in Ising lattice gauge theory</w:t>
      </w:r>
    </w:p>
    <w:tbl>
      <w:tblPr>
        <w:tblW w:type="dxa" w:w="9638"/>
        <w:tblBorders>
          <w:top w:val="single" w:color="175E54"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Sourav Chatterjee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Communications in Mathematical Physics, vol. 377, pp. 307–340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txjmvasuci7f-dgvaffry">
              <w:r>
                <w:rPr>
                  <w:color w:val="1D4ED8"/>
                  <w:sz w:val="18"/>
                  <w:szCs w:val="18"/>
                  <w:u w:val="single"/>
                </w:rPr>
                <w:t xml:space="preserve">https://doi.org/10.1007/s00220-020-03738-9</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Departments of Mathematics and of Statistics, Stanford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m:oMath>
              <m:sSub>
                <m:e>
                  <m:r>
                    <m:rPr>
                      <m:scr m:val="double-struck"/>
                      <m:sty m:val="p"/>
                    </m:rPr>
                    <m:t>Z</m:t>
                  </m:r>
                </m:e>
                <m:sub>
                  <m:r>
                    <m:t>2</m:t>
                  </m:r>
                </m:sub>
              </m:sSub>
            </m:oMath>
            <w:r>
              <w:rPr>
                <w:sz w:val="18"/>
                <w:szCs w:val="18"/>
              </w:rPr>
              <w:t xml:space="preserve"> gauge theory in 4D · Wilson loops · weak coupling · minimal vortices · Poisson approximation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175E54"/>
        </w:rPr>
        <w:t xml:space="preserve">Summary. </w:t>
      </w:r>
      <w:r>
        <w:t xml:space="preserve">The article studies </w:t>
      </w:r>
      <m:oMath>
        <m:sSub>
          <m:e>
            <m:r>
              <m:rPr>
                <m:scr m:val="double-struck"/>
                <m:sty m:val="p"/>
              </m:rPr>
              <m:t>Z</m:t>
            </m:r>
          </m:e>
          <m:sub>
            <m:r>
              <m:t>2</m:t>
            </m:r>
          </m:sub>
        </m:sSub>
      </m:oMath>
      <w:r>
        <w:t xml:space="preserve"> gauge theory in four dimensions with the Wilson action, at weak coupling (large </w:t>
      </w:r>
      <m:oMath>
        <m:r>
          <m:t>β</m:t>
        </m:r>
      </m:oMath>
      <w:r>
        <w:t xml:space="preserve">). The main result gives the expectation of the Wilson loop to leading order: </w:t>
      </w:r>
      <m:oMath>
        <m:d>
          <m:dPr>
            <m:begChr m:val="⟨"/>
            <m:sepChr m:val=""/>
            <m:endChr m:val="⟩"/>
            <m:grow/>
          </m:dPr>
          <m:e>
            <m:sSub>
              <m:e>
                <m:r>
                  <m:t>W</m:t>
                </m:r>
              </m:e>
              <m:sub>
                <m:r>
                  <m:t>γ</m:t>
                </m:r>
              </m:sub>
            </m:sSub>
          </m:e>
        </m:d>
        <m:r>
          <m:rPr>
            <m:sty m:val="p"/>
          </m:rPr>
          <m:t>≈</m:t>
        </m:r>
        <m:r>
          <m:rPr>
            <m:sty m:val="p"/>
          </m:rPr>
          <m:t>exp</m:t>
        </m:r>
        <m:d>
          <m:dPr>
            <m:begChr m:val="("/>
            <m:sepChr m:val=""/>
            <m:endChr m:val=")"/>
            <m:grow/>
          </m:dPr>
          <m:e>
            <m:r>
              <m:rPr>
                <m:sty m:val="p"/>
              </m:rPr>
              <m:t>−</m:t>
            </m:r>
            <m:r>
              <m:t>2</m:t>
            </m:r>
            <m:r>
              <m:rPr>
                <m:sty m:val="p"/>
              </m:rPr>
              <m:t>ℓ</m:t>
            </m:r>
            <m:d>
              <m:dPr>
                <m:begChr m:val="("/>
                <m:sepChr m:val=""/>
                <m:endChr m:val=")"/>
                <m:grow/>
              </m:dPr>
              <m:e>
                <m:r>
                  <m:t>γ</m:t>
                </m:r>
              </m:e>
            </m:d>
            <m:sSup>
              <m:e>
                <m:r>
                  <m:t>e</m:t>
                </m:r>
              </m:e>
              <m:sup>
                <m:r>
                  <m:rPr>
                    <m:sty m:val="p"/>
                  </m:rPr>
                  <m:t>−</m:t>
                </m:r>
                <m:r>
                  <m:t>12</m:t>
                </m:r>
                <m:r>
                  <m:t>β</m:t>
                </m:r>
              </m:sup>
            </m:sSup>
          </m:e>
        </m:d>
      </m:oMath>
      <w:r>
        <w:t xml:space="preserve">. The mechanism: in </w:t>
      </w:r>
      <m:oMath>
        <m:sSup>
          <m:e>
            <m:r>
              <m:rPr>
                <m:scr m:val="double-struck"/>
                <m:sty m:val="p"/>
              </m:rPr>
              <m:t>Z</m:t>
            </m:r>
          </m:e>
          <m:sup>
            <m:r>
              <m:t>4</m:t>
            </m:r>
          </m:sup>
        </m:sSup>
      </m:oMath>
      <w:r>
        <w:t xml:space="preserve"> each edge lies in 6 plaquettes, so the cheapest excitation, a “minimal vortex” that flips one edge, costs </w:t>
      </w:r>
      <m:oMath>
        <m:r>
          <m:t>12</m:t>
        </m:r>
        <m:r>
          <m:t>β</m:t>
        </m:r>
      </m:oMath>
      <w:r>
        <w:t xml:space="preserve">. The vortices linked with the loop </w:t>
      </w:r>
      <m:oMath>
        <m:r>
          <m:t>γ</m:t>
        </m:r>
      </m:oMath>
      <w:r>
        <w:t xml:space="preserve"> are approximately Poisson with mean about </w:t>
      </w:r>
      <m:oMath>
        <m:r>
          <m:rPr>
            <m:sty m:val="p"/>
          </m:rPr>
          <m:t>ℓ</m:t>
        </m:r>
        <m:sSup>
          <m:e>
            <m:r>
              <m:t>e</m:t>
            </m:r>
          </m:e>
          <m:sup>
            <m:r>
              <m:rPr>
                <m:sty m:val="p"/>
              </m:rPr>
              <m:t>−</m:t>
            </m:r>
            <m:r>
              <m:t>12</m:t>
            </m:r>
            <m:r>
              <m:t>β</m:t>
            </m:r>
          </m:sup>
        </m:sSup>
      </m:oMath>
      <w:r>
        <w:t xml:space="preserve">, and each contributes a factor </w:t>
      </w:r>
      <m:oMath>
        <m:r>
          <m:rPr>
            <m:sty m:val="p"/>
          </m:rPr>
          <m:t>−</m:t>
        </m:r>
        <m:r>
          <m:t>1</m:t>
        </m:r>
      </m:oMath>
      <w:r>
        <w:t xml:space="preserve">, hence </w:t>
      </w:r>
      <m:oMath>
        <m:r>
          <m:rPr>
            <m:scr m:val="double-struck"/>
            <m:sty m:val="p"/>
          </m:rPr>
          <m:t>E</m:t>
        </m:r>
        <m:sSup>
          <m:e>
            <m:d>
              <m:dPr>
                <m:begChr m:val="("/>
                <m:sepChr m:val=""/>
                <m:endChr m:val=")"/>
                <m:grow/>
              </m:dPr>
              <m:e>
                <m:r>
                  <m:rPr>
                    <m:sty m:val="p"/>
                  </m:rPr>
                  <m:t>−</m:t>
                </m:r>
                <m:r>
                  <m:t>1</m:t>
                </m:r>
              </m:e>
            </m:d>
          </m:e>
          <m:sup>
            <m:r>
              <m:rPr>
                <m:sty m:val="p"/>
              </m:rPr>
              <m:t>P</m:t>
            </m:r>
            <m:r>
              <m:rPr>
                <m:sty m:val="p"/>
              </m:rPr>
              <m:t>o</m:t>
            </m:r>
            <m:r>
              <m:rPr>
                <m:sty m:val="p"/>
              </m:rPr>
              <m:t>i</m:t>
            </m:r>
          </m:sup>
        </m:sSup>
        <m:r>
          <m:rPr>
            <m:sty m:val="p"/>
          </m:rPr>
          <m:t>=</m:t>
        </m:r>
        <m:sSup>
          <m:e>
            <m:r>
              <m:t>e</m:t>
            </m:r>
          </m:e>
          <m:sup>
            <m:r>
              <m:rPr>
                <m:sty m:val="p"/>
              </m:rPr>
              <m:t>−</m:t>
            </m:r>
            <m:r>
              <m:t>2</m:t>
            </m:r>
            <m:r>
              <m:rPr>
                <m:sty m:val="p"/>
              </m:rPr>
              <m:t>ℓ</m:t>
            </m:r>
            <m:sSup>
              <m:e>
                <m:r>
                  <m:t>e</m:t>
                </m:r>
              </m:e>
              <m:sup>
                <m:r>
                  <m:rPr>
                    <m:sty m:val="p"/>
                  </m:rPr>
                  <m:t>−</m:t>
                </m:r>
                <m:r>
                  <m:t>12</m:t>
                </m:r>
                <m:r>
                  <m:t>β</m:t>
                </m:r>
              </m:sup>
            </m:sSup>
          </m:sup>
        </m:sSup>
      </m:oMath>
      <w:r>
        <w:t xml:space="preserve">. It is the first rigorous leading-order computation of a Wilson loop in the weak-coupling regime of a 4D gauge theory, and it opened a whole line of work for finite groups and U(1).</w:t>
      </w:r>
    </w:p>
    <w:p>
      <w:pPr>
        <w:keepNext/>
        <w:spacing w:after="40" w:before="80"/>
      </w:pPr>
      <w:r>
        <w:rPr>
          <w:b/>
          <w:bCs/>
          <w:color w:val="175E54"/>
        </w:rPr>
        <w:t xml:space="preserve">Key equation.</w:t>
      </w:r>
      <w:r>
        <w:rPr>
          <w:i/>
          <w:iCs/>
          <w:color w:val="5B6573"/>
          <w:sz w:val="18"/>
          <w:szCs w:val="18"/>
        </w:rPr>
        <w:t xml:space="preserve">  (the Gibbs measure and the asymptotics of the Wilson loop (representative formulation))</w:t>
      </w:r>
    </w:p>
    <w:p>
      <w:pPr>
        <w:pStyle w:val="Equation"/>
      </w:pPr>
      <m:oMathPara>
        <m:oMathParaPr>
          <m:jc m:val="center"/>
        </m:oMathParaPr>
        <m:oMath>
          <m:sSub>
            <m:e>
              <m:r>
                <m:t>μ</m:t>
              </m:r>
            </m:e>
            <m:sub>
              <m:r>
                <m:t>Λ</m:t>
              </m:r>
              <m:r>
                <m:rPr>
                  <m:sty m:val="p"/>
                </m:rPr>
                <m:t>,</m:t>
              </m:r>
              <m:r>
                <m:t>β</m:t>
              </m:r>
            </m:sub>
          </m:sSub>
          <m:d>
            <m:dPr>
              <m:begChr m:val="("/>
              <m:sepChr m:val=""/>
              <m:endChr m:val=")"/>
              <m:grow/>
            </m:dPr>
            <m:e>
              <m:r>
                <m:t>σ</m:t>
              </m:r>
            </m:e>
          </m:d>
          <m:r>
            <m:rPr>
              <m:sty m:val="p"/>
            </m:rPr>
            <m:t>∝</m:t>
          </m:r>
          <m:r>
            <m:rPr>
              <m:sty m:val="p"/>
            </m:rPr>
            <m:t>exp</m:t>
          </m:r>
          <m:d>
            <m:dPr>
              <m:begChr m:val="("/>
              <m:sepChr m:val=""/>
              <m:endChr m:val=")"/>
              <m:grow/>
            </m:dPr>
            <m:e>
              <m:r>
                <m:t>β</m:t>
              </m:r>
              <m:nary>
                <m:naryPr>
                  <m:chr m:val="∑"/>
                  <m:limLoc m:val="undOvr"/>
                  <m:subHide m:val="off"/>
                  <m:supHide m:val="on"/>
                </m:naryPr>
                <m:sub>
                  <m:r>
                    <m:t>p</m:t>
                  </m:r>
                </m:sub>
                <m:sup>
                  <m:r>
                    <m:t>​</m:t>
                  </m:r>
                </m:sup>
                <m:e>
                  <m:sSub>
                    <m:e>
                      <m:r>
                        <m:t>σ</m:t>
                      </m:r>
                    </m:e>
                    <m:sub>
                      <m:r>
                        <m:t>p</m:t>
                      </m:r>
                    </m:sub>
                  </m:sSub>
                </m:e>
              </m:nary>
            </m:e>
          </m:d>
          <m:r>
            <m:rPr>
              <m:sty m:val="p"/>
            </m:rPr>
            <m:t>,</m:t>
          </m:r>
          <m:r>
            <m:t>  </m:t>
          </m:r>
          <m:sSub>
            <m:e>
              <m:r>
                <m:t>σ</m:t>
              </m:r>
            </m:e>
            <m:sub>
              <m:r>
                <m:t>p</m:t>
              </m:r>
            </m:sub>
          </m:sSub>
          <m:r>
            <m:rPr>
              <m:sty m:val="p"/>
            </m:rPr>
            <m:t>=</m:t>
          </m:r>
          <m:nary>
            <m:naryPr>
              <m:chr m:val="∏"/>
              <m:limLoc m:val="undOvr"/>
              <m:subHide m:val="off"/>
              <m:supHide m:val="on"/>
            </m:naryPr>
            <m:sub>
              <m:r>
                <m:t>e</m:t>
              </m:r>
              <m:r>
                <m:rPr>
                  <m:sty m:val="p"/>
                </m:rPr>
                <m:t>∈</m:t>
              </m:r>
              <m:r>
                <m:rPr>
                  <m:sty m:val="p"/>
                </m:rPr>
                <m:t>∂</m:t>
              </m:r>
              <m:r>
                <m:t>p</m:t>
              </m:r>
            </m:sub>
            <m:sup>
              <m:r>
                <m:t>​</m:t>
              </m:r>
            </m:sup>
            <m:e>
              <m:sSub>
                <m:e>
                  <m:r>
                    <m:t>σ</m:t>
                  </m:r>
                </m:e>
                <m:sub>
                  <m:r>
                    <m:t>e</m:t>
                  </m:r>
                </m:sub>
              </m:sSub>
            </m:e>
          </m:nary>
          <m:r>
            <m:rPr>
              <m:sty m:val="p"/>
            </m:rPr>
            <m:t>,</m:t>
          </m:r>
          <m:r>
            <m:t>  </m:t>
          </m:r>
          <m:sSub>
            <m:e>
              <m:d>
                <m:dPr>
                  <m:begChr m:val="⟨"/>
                  <m:sepChr m:val=""/>
                  <m:endChr m:val="⟩"/>
                  <m:grow/>
                </m:dPr>
                <m:e>
                  <m:sSub>
                    <m:e>
                      <m:r>
                        <m:t>W</m:t>
                      </m:r>
                    </m:e>
                    <m:sub>
                      <m:r>
                        <m:t>γ</m:t>
                      </m:r>
                    </m:sub>
                  </m:sSub>
                </m:e>
              </m:d>
            </m:e>
            <m:sub>
              <m:r>
                <m:t>β</m:t>
              </m:r>
            </m:sub>
          </m:sSub>
          <m:r>
            <m:rPr>
              <m:sty m:val="p"/>
            </m:rPr>
            <m:t>=</m:t>
          </m:r>
          <m:sSup>
            <m:e>
              <m:r>
                <m:t>e</m:t>
              </m:r>
            </m:e>
            <m:sup>
              <m:r>
                <m:rPr>
                  <m:sty m:val="p"/>
                </m:rPr>
                <m:t>−</m:t>
              </m:r>
              <m:r>
                <m:t>2</m:t>
              </m:r>
              <m:r>
                <m:rPr>
                  <m:sty m:val="p"/>
                </m:rPr>
                <m:t>ℓ</m:t>
              </m:r>
              <m:d>
                <m:dPr>
                  <m:begChr m:val="("/>
                  <m:sepChr m:val=""/>
                  <m:endChr m:val=")"/>
                  <m:grow/>
                </m:dPr>
                <m:e>
                  <m:r>
                    <m:t>γ</m:t>
                  </m:r>
                </m:e>
              </m:d>
              <m:sSup>
                <m:e>
                  <m:r>
                    <m:t>e</m:t>
                  </m:r>
                </m:e>
                <m:sup>
                  <m:r>
                    <m:rPr>
                      <m:sty m:val="p"/>
                    </m:rPr>
                    <m:t>−</m:t>
                  </m:r>
                  <m:r>
                    <m:t>12</m:t>
                  </m:r>
                  <m:r>
                    <m:t>β</m:t>
                  </m:r>
                </m:sup>
              </m:sSup>
            </m:sup>
          </m:sSup>
          <m:r>
            <m:rPr>
              <m:sty m:val="p"/>
            </m:rPr>
            <m:t>+</m:t>
          </m:r>
          <m:r>
            <m:rPr>
              <m:sty m:val="p"/>
            </m:rPr>
            <m:t>E</m:t>
          </m:r>
          <m:r>
            <m:rPr>
              <m:sty m:val="p"/>
            </m:rPr>
            <m:t>r</m:t>
          </m:r>
          <m:r>
            <m:rPr>
              <m:sty m:val="p"/>
            </m:rPr>
            <m:t>r</m:t>
          </m:r>
          <m:d>
            <m:dPr>
              <m:begChr m:val="("/>
              <m:sepChr m:val=""/>
              <m:endChr m:val=")"/>
              <m:grow/>
            </m:dPr>
            <m:e>
              <m:r>
                <m:t>β</m:t>
              </m:r>
              <m:r>
                <m:rPr>
                  <m:sty m:val="p"/>
                </m:rPr>
                <m:t>,</m:t>
              </m:r>
              <m:r>
                <m:t>γ</m:t>
              </m:r>
            </m:e>
          </m:d>
        </m:oMath>
      </m:oMathPara>
    </w:p>
    <w:p>
      <w:pPr>
        <w:spacing w:after="100"/>
        <w:jc w:val="both"/>
      </w:pPr>
      <w:r>
        <w:rPr>
          <w:color w:val="3A4350"/>
          <w:sz w:val="19"/>
          <w:szCs w:val="19"/>
        </w:rPr>
        <w:t xml:space="preserve">where </w:t>
      </w:r>
      <m:oMath>
        <m:r>
          <m:t>σ</m:t>
        </m:r>
        <m:r>
          <m:rPr>
            <m:sty m:val="p"/>
          </m:rPr>
          <m:t>∈</m:t>
        </m:r>
        <m:r>
          <m:rPr>
            <m:sty m:val="p"/>
          </m:rPr>
          <m:t>{</m:t>
        </m:r>
        <m:r>
          <m:rPr>
            <m:sty m:val="p"/>
          </m:rPr>
          <m:t>±</m:t>
        </m:r>
        <m:r>
          <m:t>1</m:t>
        </m:r>
        <m:sSup>
          <m:e>
            <m:r>
              <m:rPr>
                <m:sty m:val="p"/>
              </m:rPr>
              <m:t>}</m:t>
            </m:r>
          </m:e>
          <m:sup>
            <m:r>
              <m:t>E</m:t>
            </m:r>
            <m:d>
              <m:dPr>
                <m:begChr m:val="("/>
                <m:sepChr m:val=""/>
                <m:endChr m:val=")"/>
                <m:grow/>
              </m:dPr>
              <m:e>
                <m:r>
                  <m:t>Λ</m:t>
                </m:r>
              </m:e>
            </m:d>
          </m:sup>
        </m:sSup>
      </m:oMath>
      <w:r>
        <w:rPr>
          <w:color w:val="3A4350"/>
          <w:sz w:val="19"/>
          <w:szCs w:val="19"/>
        </w:rPr>
        <w:t xml:space="preserve"> are the spins on the edges of a box </w:t>
      </w:r>
      <m:oMath>
        <m:r>
          <m:t>Λ</m:t>
        </m:r>
        <m:r>
          <m:rPr>
            <m:sty m:val="p"/>
          </m:rPr>
          <m:t>⊂</m:t>
        </m:r>
        <m:sSup>
          <m:e>
            <m:r>
              <m:rPr>
                <m:scr m:val="double-struck"/>
                <m:sty m:val="p"/>
              </m:rPr>
              <m:t>Z</m:t>
            </m:r>
          </m:e>
          <m:sup>
            <m:r>
              <m:t>4</m:t>
            </m:r>
          </m:sup>
        </m:sSup>
      </m:oMath>
      <w:r>
        <w:rPr>
          <w:color w:val="3A4350"/>
          <w:sz w:val="19"/>
          <w:szCs w:val="19"/>
        </w:rPr>
        <w:t xml:space="preserve">, </w:t>
      </w:r>
      <m:oMath>
        <m:r>
          <m:t>p</m:t>
        </m:r>
      </m:oMath>
      <w:r>
        <w:rPr>
          <w:color w:val="3A4350"/>
          <w:sz w:val="19"/>
          <w:szCs w:val="19"/>
        </w:rPr>
        <w:t xml:space="preserve"> the plaquettes, </w:t>
      </w:r>
      <m:oMath>
        <m:sSub>
          <m:e>
            <m:r>
              <m:t>W</m:t>
            </m:r>
          </m:e>
          <m:sub>
            <m:r>
              <m:t>γ</m:t>
            </m:r>
          </m:sub>
        </m:sSub>
        <m:r>
          <m:rPr>
            <m:sty m:val="p"/>
          </m:rPr>
          <m:t>=</m:t>
        </m:r>
        <m:nary>
          <m:naryPr>
            <m:chr m:val="∏"/>
            <m:limLoc m:val="undOvr"/>
            <m:subHide m:val="off"/>
            <m:supHide m:val="on"/>
          </m:naryPr>
          <m:sub>
            <m:r>
              <m:t>e</m:t>
            </m:r>
            <m:r>
              <m:rPr>
                <m:sty m:val="p"/>
              </m:rPr>
              <m:t>∈</m:t>
            </m:r>
            <m:r>
              <m:t>γ</m:t>
            </m:r>
          </m:sub>
          <m:sup>
            <m:r>
              <m:t>​</m:t>
            </m:r>
          </m:sup>
          <m:e>
            <m:sSub>
              <m:e>
                <m:r>
                  <m:t>σ</m:t>
                </m:r>
              </m:e>
              <m:sub>
                <m:r>
                  <m:t>e</m:t>
                </m:r>
              </m:sub>
            </m:sSub>
          </m:e>
        </m:nary>
      </m:oMath>
      <w:r>
        <w:rPr>
          <w:color w:val="3A4350"/>
          <w:sz w:val="19"/>
          <w:szCs w:val="19"/>
        </w:rPr>
        <w:t xml:space="preserve"> for a closed loop of length </w:t>
      </w:r>
      <m:oMath>
        <m:r>
          <m:rPr>
            <m:sty m:val="p"/>
          </m:rPr>
          <m:t>ℓ</m:t>
        </m:r>
        <m:d>
          <m:dPr>
            <m:begChr m:val="("/>
            <m:sepChr m:val=""/>
            <m:endChr m:val=")"/>
            <m:grow/>
          </m:dPr>
          <m:e>
            <m:r>
              <m:t>γ</m:t>
            </m:r>
          </m:e>
        </m:d>
      </m:oMath>
      <w:r>
        <w:rPr>
          <w:color w:val="3A4350"/>
          <w:sz w:val="19"/>
          <w:szCs w:val="19"/>
        </w:rPr>
        <w:t xml:space="preserve">, and </w:t>
      </w:r>
      <m:oMath>
        <m:r>
          <m:rPr>
            <m:sty m:val="p"/>
          </m:rPr>
          <m:t>E</m:t>
        </m:r>
        <m:r>
          <m:rPr>
            <m:sty m:val="p"/>
          </m:rPr>
          <m:t>r</m:t>
        </m:r>
        <m:r>
          <m:rPr>
            <m:sty m:val="p"/>
          </m:rPr>
          <m:t>r</m:t>
        </m:r>
        <m:r>
          <m:rPr>
            <m:sty m:val="p"/>
          </m:rPr>
          <m:t>→</m:t>
        </m:r>
        <m:r>
          <m:t>0</m:t>
        </m:r>
      </m:oMath>
      <w:r>
        <w:rPr>
          <w:color w:val="3A4350"/>
          <w:sz w:val="19"/>
          <w:szCs w:val="19"/>
        </w:rPr>
        <w:t xml:space="preserve"> as </w:t>
      </w:r>
      <m:oMath>
        <m:r>
          <m:t>β</m:t>
        </m:r>
        <m:r>
          <m:rPr>
            <m:sty m:val="p"/>
          </m:rPr>
          <m:t>→</m:t>
        </m:r>
        <m:r>
          <m:rPr>
            <m:sty m:val="p"/>
          </m:rPr>
          <m:t>∞</m:t>
        </m:r>
      </m:oMath>
      <w:r>
        <w:rPr>
          <w:color w:val="3A4350"/>
          <w:sz w:val="19"/>
          <w:szCs w:val="19"/>
        </w:rPr>
        <w:t xml:space="preserve"> and the ratio of the number of corners of the loop to its length goes to zero. The exact form of the error is given in the article.</w:t>
      </w:r>
    </w:p>
    <w:p>
      <w:pPr>
        <w:spacing w:after="100" w:before="80"/>
        <w:jc w:val="both"/>
      </w:pPr>
      <w:r>
        <w:rPr>
          <w:b/>
          <w:bCs/>
          <w:color w:val="175E54"/>
        </w:rPr>
        <w:t xml:space="preserve">Link to the theoretical introduction. </w:t>
      </w:r>
      <w:r>
        <w:t xml:space="preserve">Belongs to Section 1.9. The Poisson approximation of rare excitations, in which each excitation contributes an independent factor, is the same mechanism that makes the information of many distant wells nearly additive in the innovation of Section 10.</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first rigorous leading-order computation of Wilson loops in a 4D gauge theory at weak coupling, through the Poisson approximation of minimal vortices.</w:t>
      </w:r>
    </w:p>
    <w:p>
      <w:pPr>
        <w:pStyle w:val="Heading1"/>
        <w:pageBreakBefore/>
      </w:pPr>
      <w:r>
        <w:rPr>
          <w:color w:val="215CAF"/>
        </w:rPr>
        <w:t xml:space="preserve">8. ETH Zürich</w:t>
      </w:r>
    </w:p>
    <w:p>
      <w:pPr>
        <w:spacing w:after="120"/>
        <w:jc w:val="both"/>
      </w:pPr>
      <w:r>
        <w:t xml:space="preserve">ETH Zürich is one of the world centers of critical probability. Vincent Tassion and his group proved the most general RSW theorem [E1] and the fractal properties of the critical phase of the random-cluster model [E4]; Nina Holden, at the Institute for Theoretical Studies, proved with Xin Sun the convergence of random triangulations to Liouville quantum gravity [E2]; and Afonso Bandeira connected the Franz–Parisi criterion with computational hardness [E3].</w:t>
      </w:r>
    </w:p>
    <w:p>
      <w:pPr>
        <w:pStyle w:val="Heading2"/>
        <w:keepNext/>
      </w:pPr>
      <w:r>
        <w:rPr>
          <w:color w:val="215CAF"/>
        </w:rPr>
        <w:t xml:space="preserve">E1  </w:t>
      </w:r>
      <w:r>
        <w:rPr>
          <w:color w:val="1F3864"/>
        </w:rPr>
        <w:t xml:space="preserve">Crossing probabilities for planar percolation</w:t>
      </w:r>
    </w:p>
    <w:tbl>
      <w:tblPr>
        <w:tblW w:type="dxa" w:w="9638"/>
        <w:tblBorders>
          <w:top w:val="single" w:color="215CA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Laurin Köhler-Schindler, Vincent Tassion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Duke Mathematical Journal, vol. 172(4), pp. 809–838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yri3vlzlh5gf-6jpcyuq">
              <w:r>
                <w:rPr>
                  <w:color w:val="1D4ED8"/>
                  <w:sz w:val="18"/>
                  <w:szCs w:val="18"/>
                  <w:u w:val="single"/>
                </w:rPr>
                <w:t xml:space="preserve">https://doi.org/10.1215/00127094-2022-0015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Department of Mathematics (D-MATH), ETH Zürich (both authors)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Russo–Seymour–Welsh theorem · planar percolation · positively associated measures · universal homeomorphism</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215CAF"/>
        </w:rPr>
        <w:t xml:space="preserve">Summary. </w:t>
      </w:r>
      <w:r>
        <w:t xml:space="preserve">The article proves a general Russo–Seymour–Welsh (RSW) theorem for every edge percolation measure on </w:t>
      </w:r>
      <m:oMath>
        <m:sSup>
          <m:e>
            <m:r>
              <m:rPr>
                <m:scr m:val="double-struck"/>
                <m:sty m:val="p"/>
              </m:rPr>
              <m:t>Z</m:t>
            </m:r>
          </m:e>
          <m:sup>
            <m:r>
              <m:t>2</m:t>
            </m:r>
          </m:sup>
        </m:sSup>
      </m:oMath>
      <w:r>
        <w:t xml:space="preserve"> that is invariant under the symmetries of the lattice and positively associated (FKG). The probability of crossing a long rectangle is bounded from below by a universal homeomorphism of the probability of crossing a short rectangle; the homeomorphism depends neither on the measure nor on the scale. The classical versions of RSW and their extensions to Voronoi percolation and to the random-cluster model required additional structure: independence, self-duality, finite energy or scale-dependent bounds. Here only symmetry and FKG are assumed, and the comparison is made at the same scale. A consequence is uniform control of crossings as soon as squares are crossed with probability bounded away from 0 and 1, for a broad class of models with dependence.</w:t>
      </w:r>
    </w:p>
    <w:p>
      <w:pPr>
        <w:keepNext/>
        <w:spacing w:after="40" w:before="80"/>
      </w:pPr>
      <w:r>
        <w:rPr>
          <w:b/>
          <w:bCs/>
          <w:color w:val="215CAF"/>
        </w:rPr>
        <w:t xml:space="preserve">Key equation.</w:t>
      </w:r>
      <w:r>
        <w:rPr>
          <w:i/>
          <w:iCs/>
          <w:color w:val="5B6573"/>
          <w:sz w:val="18"/>
          <w:szCs w:val="18"/>
        </w:rPr>
        <w:t xml:space="preserve">  (the general RSW theorem (representative formulation))</w:t>
      </w:r>
    </w:p>
    <w:p>
      <w:pPr>
        <w:pStyle w:val="Equation"/>
      </w:pPr>
      <m:oMathPara>
        <m:oMathParaPr>
          <m:jc m:val="center"/>
        </m:oMathParaPr>
        <m:oMath>
          <m:r>
            <m:rPr>
              <m:sty m:val="b"/>
            </m:rPr>
            <m:t>P</m:t>
          </m:r>
          <m:d>
            <m:dPr>
              <m:begChr m:val="["/>
              <m:sepChr m:val=""/>
              <m:endChr m:val="]"/>
              <m:grow/>
            </m:dPr>
            <m:e>
              <m:r>
                <m:rPr>
                  <m:scr m:val="script"/>
                  <m:sty m:val="p"/>
                </m:rPr>
                <m:t>H</m:t>
              </m:r>
              <m:d>
                <m:dPr>
                  <m:begChr m:val="("/>
                  <m:sepChr m:val=""/>
                  <m:endChr m:val=")"/>
                  <m:grow/>
                </m:dPr>
                <m:e>
                  <m:d>
                    <m:dPr>
                      <m:begChr m:val="["/>
                      <m:sepChr m:val=""/>
                      <m:endChr m:val="]"/>
                      <m:grow/>
                    </m:dPr>
                    <m:e>
                      <m:r>
                        <m:t>0</m:t>
                      </m:r>
                      <m:r>
                        <m:rPr>
                          <m:sty m:val="p"/>
                        </m:rPr>
                        <m:t>,</m:t>
                      </m:r>
                      <m:r>
                        <m:t>ρ</m:t>
                      </m:r>
                      <m:r>
                        <m:t>n</m:t>
                      </m:r>
                    </m:e>
                  </m:d>
                  <m:r>
                    <m:rPr>
                      <m:sty m:val="p"/>
                    </m:rPr>
                    <m:t>×</m:t>
                  </m:r>
                  <m:d>
                    <m:dPr>
                      <m:begChr m:val="["/>
                      <m:sepChr m:val=""/>
                      <m:endChr m:val="]"/>
                      <m:grow/>
                    </m:dPr>
                    <m:e>
                      <m:r>
                        <m:t>0</m:t>
                      </m:r>
                      <m:r>
                        <m:rPr>
                          <m:sty m:val="p"/>
                        </m:rPr>
                        <m:t>,</m:t>
                      </m:r>
                      <m:r>
                        <m:t>n</m:t>
                      </m:r>
                    </m:e>
                  </m:d>
                </m:e>
              </m:d>
            </m:e>
          </m:d>
          <m:r>
            <m:rPr>
              <m:sty m:val="p"/>
            </m:rPr>
            <m:t>≥</m:t>
          </m:r>
          <m:sSub>
            <m:e>
              <m:r>
                <m:t>ψ</m:t>
              </m:r>
            </m:e>
            <m:sub>
              <m:r>
                <m:t>ρ</m:t>
              </m:r>
            </m:sub>
          </m:sSub>
          <m:d>
            <m:dPr>
              <m:begChr m:val="("/>
              <m:sepChr m:val=""/>
              <m:endChr m:val=")"/>
              <m:grow/>
            </m:dPr>
            <m:e>
              <m:r>
                <m:rPr>
                  <m:sty m:val="b"/>
                </m:rPr>
                <m:t>P</m:t>
              </m:r>
              <m:d>
                <m:dPr>
                  <m:begChr m:val="["/>
                  <m:sepChr m:val=""/>
                  <m:endChr m:val="]"/>
                  <m:grow/>
                </m:dPr>
                <m:e>
                  <m:r>
                    <m:rPr>
                      <m:scr m:val="script"/>
                      <m:sty m:val="p"/>
                    </m:rPr>
                    <m:t>H</m:t>
                  </m:r>
                  <m:d>
                    <m:dPr>
                      <m:begChr m:val="("/>
                      <m:sepChr m:val=""/>
                      <m:endChr m:val=")"/>
                      <m:grow/>
                    </m:dPr>
                    <m:e>
                      <m:d>
                        <m:dPr>
                          <m:begChr m:val="["/>
                          <m:sepChr m:val=""/>
                          <m:endChr m:val="]"/>
                          <m:grow/>
                        </m:dPr>
                        <m:e>
                          <m:r>
                            <m:t>0</m:t>
                          </m:r>
                          <m:r>
                            <m:rPr>
                              <m:sty m:val="p"/>
                            </m:rPr>
                            <m:t>,</m:t>
                          </m:r>
                          <m:r>
                            <m:t>n</m:t>
                          </m:r>
                        </m:e>
                      </m:d>
                      <m:r>
                        <m:rPr>
                          <m:sty m:val="p"/>
                        </m:rPr>
                        <m:t>×</m:t>
                      </m:r>
                      <m:d>
                        <m:dPr>
                          <m:begChr m:val="["/>
                          <m:sepChr m:val=""/>
                          <m:endChr m:val="]"/>
                          <m:grow/>
                        </m:dPr>
                        <m:e>
                          <m:r>
                            <m:t>0</m:t>
                          </m:r>
                          <m:r>
                            <m:rPr>
                              <m:sty m:val="p"/>
                            </m:rPr>
                            <m:t>,</m:t>
                          </m:r>
                          <m:r>
                            <m:t>ρ</m:t>
                          </m:r>
                          <m:r>
                            <m:t>n</m:t>
                          </m:r>
                        </m:e>
                      </m:d>
                    </m:e>
                  </m:d>
                </m:e>
              </m:d>
            </m:e>
          </m:d>
          <m:r>
            <m:t>  </m:t>
          </m:r>
          <m:r>
            <m:rPr>
              <m:sty m:val="p"/>
            </m:rPr>
            <m:t>∀</m:t>
          </m:r>
          <m:r>
            <m:t> </m:t>
          </m:r>
          <m:r>
            <m:t>n</m:t>
          </m:r>
          <m:r>
            <m:rPr>
              <m:sty m:val="p"/>
            </m:rPr>
            <m:t>≥</m:t>
          </m:r>
          <m:r>
            <m:t>1</m:t>
          </m:r>
        </m:oMath>
      </m:oMathPara>
    </w:p>
    <w:p>
      <w:pPr>
        <w:spacing w:after="100"/>
        <w:jc w:val="both"/>
      </w:pPr>
      <w:r>
        <w:rPr>
          <w:color w:val="3A4350"/>
          <w:sz w:val="19"/>
          <w:szCs w:val="19"/>
        </w:rPr>
        <w:t xml:space="preserve">where </w:t>
      </w:r>
      <m:oMath>
        <m:r>
          <m:rPr>
            <m:sty m:val="b"/>
          </m:rPr>
          <m:t>P</m:t>
        </m:r>
      </m:oMath>
      <w:r>
        <w:rPr>
          <w:color w:val="3A4350"/>
          <w:sz w:val="19"/>
          <w:szCs w:val="19"/>
        </w:rPr>
        <w:t xml:space="preserve"> is any invariant and positively associated edge percolation measure on </w:t>
      </w:r>
      <m:oMath>
        <m:sSup>
          <m:e>
            <m:r>
              <m:rPr>
                <m:scr m:val="double-struck"/>
                <m:sty m:val="p"/>
              </m:rPr>
              <m:t>Z</m:t>
            </m:r>
          </m:e>
          <m:sup>
            <m:r>
              <m:t>2</m:t>
            </m:r>
          </m:sup>
        </m:sSup>
      </m:oMath>
      <w:r>
        <w:rPr>
          <w:color w:val="3A4350"/>
          <w:sz w:val="19"/>
          <w:szCs w:val="19"/>
        </w:rPr>
        <w:t xml:space="preserve">, </w:t>
      </w:r>
      <m:oMath>
        <m:r>
          <m:rPr>
            <m:scr m:val="script"/>
            <m:sty m:val="p"/>
          </m:rPr>
          <m:t>H</m:t>
        </m:r>
        <m:d>
          <m:dPr>
            <m:begChr m:val="("/>
            <m:sepChr m:val=""/>
            <m:endChr m:val=")"/>
            <m:grow/>
          </m:dPr>
          <m:e>
            <m:r>
              <m:t>R</m:t>
            </m:r>
          </m:e>
        </m:d>
      </m:oMath>
      <w:r>
        <w:rPr>
          <w:color w:val="3A4350"/>
          <w:sz w:val="19"/>
          <w:szCs w:val="19"/>
        </w:rPr>
        <w:t xml:space="preserve"> the event that the rectangle </w:t>
      </w:r>
      <m:oMath>
        <m:r>
          <m:t>R</m:t>
        </m:r>
      </m:oMath>
      <w:r>
        <w:rPr>
          <w:color w:val="3A4350"/>
          <w:sz w:val="19"/>
          <w:szCs w:val="19"/>
        </w:rPr>
        <w:t xml:space="preserve"> is crossed from left to right by an open path, </w:t>
      </w:r>
      <m:oMath>
        <m:r>
          <m:t>ρ</m:t>
        </m:r>
        <m:r>
          <m:rPr>
            <m:sty m:val="p"/>
          </m:rPr>
          <m:t>&gt;</m:t>
        </m:r>
        <m:r>
          <m:t>1</m:t>
        </m:r>
      </m:oMath>
      <w:r>
        <w:rPr>
          <w:color w:val="3A4350"/>
          <w:sz w:val="19"/>
          <w:szCs w:val="19"/>
        </w:rPr>
        <w:t xml:space="preserve">, and </w:t>
      </w:r>
      <m:oMath>
        <m:sSub>
          <m:e>
            <m:r>
              <m:t>ψ</m:t>
            </m:r>
          </m:e>
          <m:sub>
            <m:r>
              <m:t>ρ</m:t>
            </m:r>
          </m:sub>
        </m:sSub>
        <m:r>
          <m:rPr>
            <m:sty m:val="p"/>
          </m:rPr>
          <m:t>:</m:t>
        </m:r>
        <m:d>
          <m:dPr>
            <m:begChr m:val="["/>
            <m:sepChr m:val=""/>
            <m:endChr m:val="]"/>
            <m:grow/>
          </m:dPr>
          <m:e>
            <m:r>
              <m:t>0</m:t>
            </m:r>
            <m:r>
              <m:rPr>
                <m:sty m:val="p"/>
              </m:rPr>
              <m:t>,</m:t>
            </m:r>
            <m:r>
              <m:t>1</m:t>
            </m:r>
          </m:e>
        </m:d>
        <m:r>
          <m:rPr>
            <m:sty m:val="p"/>
          </m:rPr>
          <m:t>→</m:t>
        </m:r>
        <m:d>
          <m:dPr>
            <m:begChr m:val="["/>
            <m:sepChr m:val=""/>
            <m:endChr m:val="]"/>
            <m:grow/>
          </m:dPr>
          <m:e>
            <m:r>
              <m:t>0</m:t>
            </m:r>
            <m:r>
              <m:rPr>
                <m:sty m:val="p"/>
              </m:rPr>
              <m:t>,</m:t>
            </m:r>
            <m:r>
              <m:t>1</m:t>
            </m:r>
          </m:e>
        </m:d>
      </m:oMath>
      <w:r>
        <w:rPr>
          <w:color w:val="3A4350"/>
          <w:sz w:val="19"/>
          <w:szCs w:val="19"/>
        </w:rPr>
        <w:t xml:space="preserve"> a homeomorphism that depends only on </w:t>
      </w:r>
      <m:oMath>
        <m:r>
          <m:t>ρ</m:t>
        </m:r>
      </m:oMath>
      <w:r>
        <w:rPr>
          <w:color w:val="3A4350"/>
          <w:sz w:val="19"/>
          <w:szCs w:val="19"/>
        </w:rPr>
        <w:t xml:space="preserve">. The exact normalization of the rectangles is given in the article.</w:t>
      </w:r>
    </w:p>
    <w:p>
      <w:pPr>
        <w:spacing w:after="100" w:before="80"/>
        <w:jc w:val="both"/>
      </w:pPr>
      <w:r>
        <w:rPr>
          <w:b/>
          <w:bCs/>
          <w:color w:val="215CAF"/>
        </w:rPr>
        <w:t xml:space="preserve">Link to the theoretical introduction. </w:t>
      </w:r>
      <w:r>
        <w:t xml:space="preserve">Belongs to Section 1.2. For the project, the connectivity of sand channels in a facies map is a percolation problem with dependence; the theorem says that, if squares are crossed with moderate probability, long channels toward the sea also have a controlled probability.</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An RSW theorem with only symmetry and positive association, with a universal homeomorphism that depends neither on the measure nor on the scale.</w:t>
      </w:r>
    </w:p>
    <w:p>
      <w:pPr>
        <w:pStyle w:val="Heading2"/>
        <w:keepNext/>
      </w:pPr>
      <w:r>
        <w:rPr>
          <w:color w:val="215CAF"/>
        </w:rPr>
        <w:t xml:space="preserve">E2  </w:t>
      </w:r>
      <w:r>
        <w:rPr>
          <w:color w:val="1F3864"/>
        </w:rPr>
        <w:t xml:space="preserve">Convergence of uniform triangulations under the Cardy embedding</w:t>
      </w:r>
    </w:p>
    <w:tbl>
      <w:tblPr>
        <w:tblW w:type="dxa" w:w="9638"/>
        <w:tblBorders>
          <w:top w:val="single" w:color="215CA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Nina Holden, Xin Sun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Acta Mathematica, vol. 230(1), pp. 93–203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7xawv1n_rcfgm-jdtstte">
              <w:r>
                <w:rPr>
                  <w:color w:val="1D4ED8"/>
                  <w:sz w:val="18"/>
                  <w:szCs w:val="18"/>
                  <w:u w:val="single"/>
                </w:rPr>
                <w:t xml:space="preserve">https://doi.org/10.4310/ACTA.2023.v230.n1.a2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N. Holden: ETH Zürich, Institute for Theoretical Studies (record in ETH Research Collection; later NYU); X. Sun: Columbia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random planar maps · Cardy embedding · Liouville quantum gravity · Brownian disk · critical percolation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215CAF"/>
        </w:rPr>
        <w:t xml:space="preserve">Summary. </w:t>
      </w:r>
      <w:r>
        <w:t xml:space="preserve">The Cardy embedding places the vertices of a planar triangulation with boundary and three marked points inside an equilateral triangle, using the crossing probabilities of critical percolation, i.e. the observables from Smirnov's proof of Cardy's formula. Main theorem: for uniform random triangulations, the graph metric, the area measure and the boundary length measure, transported by the Cardy embedding and rescaled, converge jointly in law. The limit is the Brownian disk conformally embedded in the triangle, i.e. the disk of Liouville quantum gravity with </w:t>
      </w:r>
      <m:oMath>
        <m:r>
          <m:t>γ</m:t>
        </m:r>
        <m:r>
          <m:rPr>
            <m:sty m:val="p"/>
          </m:rPr>
          <m:t>=</m:t>
        </m:r>
        <m:rad>
          <m:radPr>
            <m:degHide m:val="on"/>
          </m:radPr>
          <m:deg/>
          <m:e>
            <m:r>
              <m:t>8</m:t>
            </m:r>
            <m:r>
              <m:rPr>
                <m:sty m:val="p"/>
              </m:rPr>
              <m:t>/</m:t>
            </m:r>
            <m:r>
              <m:t>3</m:t>
            </m:r>
          </m:e>
        </m:rad>
      </m:oMath>
      <w:r>
        <w:t xml:space="preserve">. The authors also prove scaling limits of critical percolation on the maps.</w:t>
      </w:r>
    </w:p>
    <w:p>
      <w:pPr>
        <w:keepNext/>
        <w:spacing w:after="40" w:before="80"/>
      </w:pPr>
      <w:r>
        <w:rPr>
          <w:b/>
          <w:bCs/>
          <w:color w:val="215CAF"/>
        </w:rPr>
        <w:t xml:space="preserve">Key equation.</w:t>
      </w:r>
      <w:r>
        <w:rPr>
          <w:i/>
          <w:iCs/>
          <w:color w:val="5B6573"/>
          <w:sz w:val="18"/>
          <w:szCs w:val="18"/>
        </w:rPr>
        <w:t xml:space="preserve">  (the Cardy embedding and the convergence theorem (representative formulation))</w:t>
      </w:r>
    </w:p>
    <w:p>
      <w:pPr>
        <w:pStyle w:val="Equation"/>
      </w:pPr>
      <m:oMathPara>
        <m:oMathParaPr>
          <m:jc m:val="center"/>
        </m:oMathParaPr>
        <m:oMath>
          <m:r>
            <m:rPr>
              <m:sty m:val="p"/>
            </m:rPr>
            <m:t>C</m:t>
          </m:r>
          <m:r>
            <m:rPr>
              <m:sty m:val="p"/>
            </m:rPr>
            <m:t>a</m:t>
          </m:r>
          <m:r>
            <m:rPr>
              <m:sty m:val="p"/>
            </m:rPr>
            <m:t>r</m:t>
          </m:r>
          <m:r>
            <m:rPr>
              <m:sty m:val="p"/>
            </m:rPr>
            <m:t>d</m:t>
          </m:r>
          <m:r>
            <m:rPr>
              <m:sty m:val="p"/>
            </m:rPr>
            <m:t>y</m:t>
          </m:r>
          <m:d>
            <m:dPr>
              <m:begChr m:val="("/>
              <m:sepChr m:val=""/>
              <m:endChr m:val=")"/>
              <m:grow/>
            </m:dPr>
            <m:e>
              <m:r>
                <m:t>v</m:t>
              </m:r>
            </m:e>
          </m:d>
          <m:r>
            <m:rPr>
              <m:sty m:val="p"/>
            </m:rPr>
            <m:t>=</m:t>
          </m:r>
          <m:f>
            <m:fPr>
              <m:type m:val="bar"/>
            </m:fPr>
            <m:num>
              <m:sSub>
                <m:e>
                  <m:r>
                    <m:rPr>
                      <m:scr m:val="double-struck"/>
                      <m:sty m:val="p"/>
                    </m:rPr>
                    <m:t>P</m:t>
                  </m:r>
                </m:e>
                <m:sub>
                  <m:r>
                    <m:t>M</m:t>
                  </m:r>
                </m:sub>
              </m:sSub>
              <m:d>
                <m:dPr>
                  <m:begChr m:val="["/>
                  <m:sepChr m:val=""/>
                  <m:endChr m:val="]"/>
                  <m:grow/>
                </m:dPr>
                <m:e>
                  <m:sSub>
                    <m:e>
                      <m:r>
                        <m:t>E</m:t>
                      </m:r>
                    </m:e>
                    <m:sub>
                      <m:r>
                        <m:t>a</m:t>
                      </m:r>
                    </m:sub>
                  </m:sSub>
                  <m:d>
                    <m:dPr>
                      <m:begChr m:val="("/>
                      <m:sepChr m:val=""/>
                      <m:endChr m:val=")"/>
                      <m:grow/>
                    </m:dPr>
                    <m:e>
                      <m:r>
                        <m:t>v</m:t>
                      </m:r>
                    </m:e>
                  </m:d>
                </m:e>
              </m:d>
              <m:r>
                <m:t>A</m:t>
              </m:r>
              <m:r>
                <m:rPr>
                  <m:sty m:val="p"/>
                </m:rPr>
                <m:t>+</m:t>
              </m:r>
              <m:sSub>
                <m:e>
                  <m:r>
                    <m:rPr>
                      <m:scr m:val="double-struck"/>
                      <m:sty m:val="p"/>
                    </m:rPr>
                    <m:t>P</m:t>
                  </m:r>
                </m:e>
                <m:sub>
                  <m:r>
                    <m:t>M</m:t>
                  </m:r>
                </m:sub>
              </m:sSub>
              <m:d>
                <m:dPr>
                  <m:begChr m:val="["/>
                  <m:sepChr m:val=""/>
                  <m:endChr m:val="]"/>
                  <m:grow/>
                </m:dPr>
                <m:e>
                  <m:sSub>
                    <m:e>
                      <m:r>
                        <m:t>E</m:t>
                      </m:r>
                    </m:e>
                    <m:sub>
                      <m:r>
                        <m:t>b</m:t>
                      </m:r>
                    </m:sub>
                  </m:sSub>
                  <m:d>
                    <m:dPr>
                      <m:begChr m:val="("/>
                      <m:sepChr m:val=""/>
                      <m:endChr m:val=")"/>
                      <m:grow/>
                    </m:dPr>
                    <m:e>
                      <m:r>
                        <m:t>v</m:t>
                      </m:r>
                    </m:e>
                  </m:d>
                </m:e>
              </m:d>
              <m:r>
                <m:t>B</m:t>
              </m:r>
              <m:r>
                <m:rPr>
                  <m:sty m:val="p"/>
                </m:rPr>
                <m:t>+</m:t>
              </m:r>
              <m:sSub>
                <m:e>
                  <m:r>
                    <m:rPr>
                      <m:scr m:val="double-struck"/>
                      <m:sty m:val="p"/>
                    </m:rPr>
                    <m:t>P</m:t>
                  </m:r>
                </m:e>
                <m:sub>
                  <m:r>
                    <m:t>M</m:t>
                  </m:r>
                </m:sub>
              </m:sSub>
              <m:d>
                <m:dPr>
                  <m:begChr m:val="["/>
                  <m:sepChr m:val=""/>
                  <m:endChr m:val="]"/>
                  <m:grow/>
                </m:dPr>
                <m:e>
                  <m:sSub>
                    <m:e>
                      <m:r>
                        <m:t>E</m:t>
                      </m:r>
                    </m:e>
                    <m:sub>
                      <m:r>
                        <m:t>c</m:t>
                      </m:r>
                    </m:sub>
                  </m:sSub>
                  <m:d>
                    <m:dPr>
                      <m:begChr m:val="("/>
                      <m:sepChr m:val=""/>
                      <m:endChr m:val=")"/>
                      <m:grow/>
                    </m:dPr>
                    <m:e>
                      <m:r>
                        <m:t>v</m:t>
                      </m:r>
                    </m:e>
                  </m:d>
                </m:e>
              </m:d>
              <m:r>
                <m:t>C</m:t>
              </m:r>
            </m:num>
            <m:den>
              <m:sSub>
                <m:e>
                  <m:r>
                    <m:rPr>
                      <m:scr m:val="double-struck"/>
                      <m:sty m:val="p"/>
                    </m:rPr>
                    <m:t>P</m:t>
                  </m:r>
                </m:e>
                <m:sub>
                  <m:r>
                    <m:t>M</m:t>
                  </m:r>
                </m:sub>
              </m:sSub>
              <m:d>
                <m:dPr>
                  <m:begChr m:val="["/>
                  <m:sepChr m:val=""/>
                  <m:endChr m:val="]"/>
                  <m:grow/>
                </m:dPr>
                <m:e>
                  <m:sSub>
                    <m:e>
                      <m:r>
                        <m:t>E</m:t>
                      </m:r>
                    </m:e>
                    <m:sub>
                      <m:r>
                        <m:t>a</m:t>
                      </m:r>
                    </m:sub>
                  </m:sSub>
                  <m:d>
                    <m:dPr>
                      <m:begChr m:val="("/>
                      <m:sepChr m:val=""/>
                      <m:endChr m:val=")"/>
                      <m:grow/>
                    </m:dPr>
                    <m:e>
                      <m:r>
                        <m:t>v</m:t>
                      </m:r>
                    </m:e>
                  </m:d>
                </m:e>
              </m:d>
              <m:r>
                <m:rPr>
                  <m:sty m:val="p"/>
                </m:rPr>
                <m:t>+</m:t>
              </m:r>
              <m:sSub>
                <m:e>
                  <m:r>
                    <m:rPr>
                      <m:scr m:val="double-struck"/>
                      <m:sty m:val="p"/>
                    </m:rPr>
                    <m:t>P</m:t>
                  </m:r>
                </m:e>
                <m:sub>
                  <m:r>
                    <m:t>M</m:t>
                  </m:r>
                </m:sub>
              </m:sSub>
              <m:d>
                <m:dPr>
                  <m:begChr m:val="["/>
                  <m:sepChr m:val=""/>
                  <m:endChr m:val="]"/>
                  <m:grow/>
                </m:dPr>
                <m:e>
                  <m:sSub>
                    <m:e>
                      <m:r>
                        <m:t>E</m:t>
                      </m:r>
                    </m:e>
                    <m:sub>
                      <m:r>
                        <m:t>b</m:t>
                      </m:r>
                    </m:sub>
                  </m:sSub>
                  <m:d>
                    <m:dPr>
                      <m:begChr m:val="("/>
                      <m:sepChr m:val=""/>
                      <m:endChr m:val=")"/>
                      <m:grow/>
                    </m:dPr>
                    <m:e>
                      <m:r>
                        <m:t>v</m:t>
                      </m:r>
                    </m:e>
                  </m:d>
                </m:e>
              </m:d>
              <m:r>
                <m:rPr>
                  <m:sty m:val="p"/>
                </m:rPr>
                <m:t>+</m:t>
              </m:r>
              <m:sSub>
                <m:e>
                  <m:r>
                    <m:rPr>
                      <m:scr m:val="double-struck"/>
                      <m:sty m:val="p"/>
                    </m:rPr>
                    <m:t>P</m:t>
                  </m:r>
                </m:e>
                <m:sub>
                  <m:r>
                    <m:t>M</m:t>
                  </m:r>
                </m:sub>
              </m:sSub>
              <m:d>
                <m:dPr>
                  <m:begChr m:val="["/>
                  <m:sepChr m:val=""/>
                  <m:endChr m:val="]"/>
                  <m:grow/>
                </m:dPr>
                <m:e>
                  <m:sSub>
                    <m:e>
                      <m:r>
                        <m:t>E</m:t>
                      </m:r>
                    </m:e>
                    <m:sub>
                      <m:r>
                        <m:t>c</m:t>
                      </m:r>
                    </m:sub>
                  </m:sSub>
                  <m:d>
                    <m:dPr>
                      <m:begChr m:val="("/>
                      <m:sepChr m:val=""/>
                      <m:endChr m:val=")"/>
                      <m:grow/>
                    </m:dPr>
                    <m:e>
                      <m:r>
                        <m:t>v</m:t>
                      </m:r>
                    </m:e>
                  </m:d>
                </m:e>
              </m:d>
            </m:den>
          </m:f>
          <m:r>
            <m:rPr>
              <m:sty m:val="p"/>
            </m:rPr>
            <m:t>∈</m:t>
          </m:r>
          <m:r>
            <m:t>Δ</m:t>
          </m:r>
        </m:oMath>
      </m:oMathPara>
    </w:p>
    <w:p>
      <w:pPr>
        <w:pStyle w:val="Equation"/>
      </w:pPr>
      <m:oMathPara>
        <m:oMathParaPr>
          <m:jc m:val="center"/>
        </m:oMathParaPr>
        <m:oMath>
          <m:d>
            <m:dPr>
              <m:begChr m:val="("/>
              <m:sepChr m:val=""/>
              <m:endChr m:val=")"/>
              <m:grow/>
            </m:dPr>
            <m:e>
              <m:sSup>
                <m:e>
                  <m:r>
                    <m:t>n</m:t>
                  </m:r>
                </m:e>
                <m:sup>
                  <m:r>
                    <m:rPr>
                      <m:sty m:val="p"/>
                    </m:rPr>
                    <m:t>−</m:t>
                  </m:r>
                  <m:r>
                    <m:t>1</m:t>
                  </m:r>
                  <m:r>
                    <m:rPr>
                      <m:sty m:val="p"/>
                    </m:rPr>
                    <m:t>/</m:t>
                  </m:r>
                  <m:r>
                    <m:t>4</m:t>
                  </m:r>
                </m:sup>
              </m:sSup>
              <m:sSub>
                <m:e>
                  <m:r>
                    <m:t>d</m:t>
                  </m:r>
                </m:e>
                <m:sub>
                  <m:r>
                    <m:t>n</m:t>
                  </m:r>
                </m:sub>
              </m:sSub>
              <m:r>
                <m:rPr>
                  <m:sty m:val="p"/>
                </m:rPr>
                <m:t>,</m:t>
              </m:r>
              <m:r>
                <m:t> </m:t>
              </m:r>
              <m:sSup>
                <m:e>
                  <m:r>
                    <m:t>n</m:t>
                  </m:r>
                </m:e>
                <m:sup>
                  <m:r>
                    <m:rPr>
                      <m:sty m:val="p"/>
                    </m:rPr>
                    <m:t>−</m:t>
                  </m:r>
                  <m:r>
                    <m:t>1</m:t>
                  </m:r>
                </m:sup>
              </m:sSup>
              <m:sSub>
                <m:e>
                  <m:r>
                    <m:t>μ</m:t>
                  </m:r>
                </m:e>
                <m:sub>
                  <m:r>
                    <m:t>n</m:t>
                  </m:r>
                </m:sub>
              </m:sSub>
              <m:r>
                <m:rPr>
                  <m:sty m:val="p"/>
                </m:rPr>
                <m:t>,</m:t>
              </m:r>
              <m:r>
                <m:t> </m:t>
              </m:r>
              <m:sSup>
                <m:e>
                  <m:r>
                    <m:t>n</m:t>
                  </m:r>
                </m:e>
                <m:sup>
                  <m:r>
                    <m:rPr>
                      <m:sty m:val="p"/>
                    </m:rPr>
                    <m:t>−</m:t>
                  </m:r>
                  <m:r>
                    <m:t>1</m:t>
                  </m:r>
                  <m:r>
                    <m:rPr>
                      <m:sty m:val="p"/>
                    </m:rPr>
                    <m:t>/</m:t>
                  </m:r>
                  <m:r>
                    <m:t>2</m:t>
                  </m:r>
                </m:sup>
              </m:sSup>
              <m:sSub>
                <m:e>
                  <m:r>
                    <m:t>ν</m:t>
                  </m:r>
                </m:e>
                <m:sub>
                  <m:r>
                    <m:t>n</m:t>
                  </m:r>
                </m:sub>
              </m:sSub>
            </m:e>
          </m:d>
          <m:r>
            <m:rPr>
              <m:sty m:val="p"/>
            </m:rPr>
            <m:t>∘</m:t>
          </m:r>
          <m:sSup>
            <m:e>
              <m:r>
                <m:rPr>
                  <m:sty m:val="p"/>
                </m:rPr>
                <m:t>C</m:t>
              </m:r>
              <m:r>
                <m:rPr>
                  <m:sty m:val="p"/>
                </m:rPr>
                <m:t>a</m:t>
              </m:r>
              <m:r>
                <m:rPr>
                  <m:sty m:val="p"/>
                </m:rPr>
                <m:t>r</m:t>
              </m:r>
              <m:r>
                <m:rPr>
                  <m:sty m:val="p"/>
                </m:rPr>
                <m:t>d</m:t>
              </m:r>
              <m:r>
                <m:rPr>
                  <m:sty m:val="p"/>
                </m:rPr>
                <m:t>y</m:t>
              </m:r>
            </m:e>
            <m:sup>
              <m:r>
                <m:rPr>
                  <m:sty m:val="p"/>
                </m:rPr>
                <m:t>−</m:t>
              </m:r>
              <m:r>
                <m:t>1</m:t>
              </m:r>
            </m:sup>
          </m:sSup>
          <m:r>
            <m:t> </m:t>
          </m:r>
          <m:limUpp>
            <m:e>
              <m:r>
                <m:rPr>
                  <m:sty m:val="p"/>
                </m:rPr>
                <m:t>→</m:t>
              </m:r>
            </m:e>
            <m:lim>
              <m:r>
                <m:t>d</m:t>
              </m:r>
            </m:lim>
          </m:limUpp>
          <m:r>
            <m:t> </m:t>
          </m:r>
          <m:d>
            <m:dPr>
              <m:begChr m:val="("/>
              <m:sepChr m:val=""/>
              <m:endChr m:val=")"/>
              <m:grow/>
            </m:dPr>
            <m:e>
              <m:r>
                <m:rPr>
                  <m:scr m:val="fraktur"/>
                  <m:sty m:val="p"/>
                </m:rPr>
                <m:t>d</m:t>
              </m:r>
              <m:r>
                <m:rPr>
                  <m:sty m:val="p"/>
                </m:rPr>
                <m:t>,</m:t>
              </m:r>
              <m:r>
                <m:t> </m:t>
              </m:r>
              <m:sSub>
                <m:e>
                  <m:r>
                    <m:t>μ</m:t>
                  </m:r>
                </m:e>
                <m:sub>
                  <m:rad>
                    <m:radPr>
                      <m:degHide m:val="on"/>
                    </m:radPr>
                    <m:deg/>
                    <m:e>
                      <m:r>
                        <m:t>8</m:t>
                      </m:r>
                      <m:r>
                        <m:rPr>
                          <m:sty m:val="p"/>
                        </m:rPr>
                        <m:t>/</m:t>
                      </m:r>
                      <m:r>
                        <m:t>3</m:t>
                      </m:r>
                    </m:e>
                  </m:rad>
                </m:sub>
              </m:sSub>
              <m:r>
                <m:rPr>
                  <m:sty m:val="p"/>
                </m:rPr>
                <m:t>,</m:t>
              </m:r>
              <m:r>
                <m:t> </m:t>
              </m:r>
              <m:sSub>
                <m:e>
                  <m:r>
                    <m:t>ν</m:t>
                  </m:r>
                </m:e>
                <m:sub>
                  <m:rad>
                    <m:radPr>
                      <m:degHide m:val="on"/>
                    </m:radPr>
                    <m:deg/>
                    <m:e>
                      <m:r>
                        <m:t>8</m:t>
                      </m:r>
                      <m:r>
                        <m:rPr>
                          <m:sty m:val="p"/>
                        </m:rPr>
                        <m:t>/</m:t>
                      </m:r>
                      <m:r>
                        <m:t>3</m:t>
                      </m:r>
                    </m:e>
                  </m:rad>
                </m:sub>
              </m:sSub>
            </m:e>
          </m:d>
        </m:oMath>
      </m:oMathPara>
    </w:p>
    <w:p>
      <w:pPr>
        <w:spacing w:after="100"/>
        <w:jc w:val="both"/>
      </w:pPr>
      <w:r>
        <w:rPr>
          <w:color w:val="3A4350"/>
          <w:sz w:val="19"/>
          <w:szCs w:val="19"/>
        </w:rPr>
        <w:t xml:space="preserve">where </w:t>
      </w:r>
      <m:oMath>
        <m:sSub>
          <m:e>
            <m:r>
              <m:t>E</m:t>
            </m:r>
          </m:e>
          <m:sub>
            <m:r>
              <m:t>a</m:t>
            </m:r>
          </m:sub>
        </m:sSub>
        <m:d>
          <m:dPr>
            <m:begChr m:val="("/>
            <m:sepChr m:val=""/>
            <m:endChr m:val=")"/>
            <m:grow/>
          </m:dPr>
          <m:e>
            <m:r>
              <m:t>v</m:t>
            </m:r>
          </m:e>
        </m:d>
      </m:oMath>
      <w:r>
        <w:rPr>
          <w:color w:val="3A4350"/>
          <w:sz w:val="19"/>
          <w:szCs w:val="19"/>
        </w:rPr>
        <w:t xml:space="preserve"> is the event that critical percolation on the map </w:t>
      </w:r>
      <m:oMath>
        <m:r>
          <m:t>M</m:t>
        </m:r>
      </m:oMath>
      <w:r>
        <w:rPr>
          <w:color w:val="3A4350"/>
          <w:sz w:val="19"/>
          <w:szCs w:val="19"/>
        </w:rPr>
        <w:t xml:space="preserve"> has an open path that separates vertex </w:t>
      </w:r>
      <m:oMath>
        <m:r>
          <m:t>v</m:t>
        </m:r>
      </m:oMath>
      <w:r>
        <w:rPr>
          <w:color w:val="3A4350"/>
          <w:sz w:val="19"/>
          <w:szCs w:val="19"/>
        </w:rPr>
        <w:t xml:space="preserve"> from the boundary arc opposite point </w:t>
      </w:r>
      <m:oMath>
        <m:r>
          <m:t>a</m:t>
        </m:r>
      </m:oMath>
      <w:r>
        <w:rPr>
          <w:color w:val="3A4350"/>
          <w:sz w:val="19"/>
          <w:szCs w:val="19"/>
        </w:rPr>
        <w:t xml:space="preserve">, </w:t>
      </w:r>
      <m:oMath>
        <m:r>
          <m:t>A</m:t>
        </m:r>
        <m:r>
          <m:rPr>
            <m:sty m:val="p"/>
          </m:rPr>
          <m:t>,</m:t>
        </m:r>
        <m:r>
          <m:t>B</m:t>
        </m:r>
        <m:r>
          <m:rPr>
            <m:sty m:val="p"/>
          </m:rPr>
          <m:t>,</m:t>
        </m:r>
        <m:r>
          <m:t>C</m:t>
        </m:r>
      </m:oMath>
      <w:r>
        <w:rPr>
          <w:color w:val="3A4350"/>
          <w:sz w:val="19"/>
          <w:szCs w:val="19"/>
        </w:rPr>
        <w:t xml:space="preserve"> the vertices of the triangle </w:t>
      </w:r>
      <m:oMath>
        <m:r>
          <m:t>Δ</m:t>
        </m:r>
      </m:oMath>
      <w:r>
        <w:rPr>
          <w:color w:val="3A4350"/>
          <w:sz w:val="19"/>
          <w:szCs w:val="19"/>
        </w:rPr>
        <w:t xml:space="preserve">, and </w:t>
      </w:r>
      <m:oMath>
        <m:sSub>
          <m:e>
            <m:r>
              <m:t>d</m:t>
            </m:r>
          </m:e>
          <m:sub>
            <m:r>
              <m:t>n</m:t>
            </m:r>
          </m:sub>
        </m:sSub>
        <m:r>
          <m:rPr>
            <m:sty m:val="p"/>
          </m:rPr>
          <m:t>,</m:t>
        </m:r>
        <m:sSub>
          <m:e>
            <m:r>
              <m:t>μ</m:t>
            </m:r>
          </m:e>
          <m:sub>
            <m:r>
              <m:t>n</m:t>
            </m:r>
          </m:sub>
        </m:sSub>
        <m:r>
          <m:rPr>
            <m:sty m:val="p"/>
          </m:rPr>
          <m:t>,</m:t>
        </m:r>
        <m:sSub>
          <m:e>
            <m:r>
              <m:t>ν</m:t>
            </m:r>
          </m:e>
          <m:sub>
            <m:r>
              <m:t>n</m:t>
            </m:r>
          </m:sub>
        </m:sSub>
      </m:oMath>
      <w:r>
        <w:rPr>
          <w:color w:val="3A4350"/>
          <w:sz w:val="19"/>
          <w:szCs w:val="19"/>
        </w:rPr>
        <w:t xml:space="preserve"> the graph metric, the counting measure on vertices and the boundary measure. The scaling constants are not given here.</w:t>
      </w:r>
    </w:p>
    <w:p>
      <w:pPr>
        <w:spacing w:after="100" w:before="80"/>
        <w:jc w:val="both"/>
      </w:pPr>
      <w:r>
        <w:rPr>
          <w:b/>
          <w:bCs/>
          <w:color w:val="215CAF"/>
        </w:rPr>
        <w:t xml:space="preserve">Link to the theoretical introduction. </w:t>
      </w:r>
      <w:r>
        <w:t xml:space="preserve">Belongs to Section 1.3. Criticality and conformal invariance are the regime in which the information length of the innovation becomes scale-free; this article shows how deep the geometric structure of this regime goes.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first convergence of a uniform random planar map to Liouville quantum gravity under an embedding of conformal type.</w:t>
      </w:r>
    </w:p>
    <w:p>
      <w:pPr>
        <w:pStyle w:val="Heading2"/>
        <w:keepNext/>
      </w:pPr>
      <w:r>
        <w:rPr>
          <w:color w:val="215CAF"/>
        </w:rPr>
        <w:t xml:space="preserve">E3  </w:t>
      </w:r>
      <w:r>
        <w:rPr>
          <w:color w:val="1F3864"/>
        </w:rPr>
        <w:t xml:space="preserve">The Franz-Parisi criterion and computational trade-offs in high dimensional statistics</w:t>
      </w:r>
    </w:p>
    <w:tbl>
      <w:tblPr>
        <w:tblW w:type="dxa" w:w="9638"/>
        <w:tblBorders>
          <w:top w:val="single" w:color="215CA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Afonso S. Bandeira, Ahmed El Alaoui, Samuel B. Hopkins, Tselil Schramm, Alexander S. Wein, Ilias Zadik</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Advances in Neural Information Processing Systems 35 (NeurIPS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dbwzghuuw1rhw-elxqhxp">
              <w:r>
                <w:rPr>
                  <w:color w:val="1D4ED8"/>
                  <w:sz w:val="18"/>
                  <w:szCs w:val="18"/>
                  <w:u w:val="single"/>
                </w:rPr>
                <w:t xml:space="preserve">papers.nips.cc · NeurIPS 2022 (daff682411a6…)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A. S. Bandeira: Department of Mathematics, ETH Zürich; the other authors from other American institutions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Franz–Parisi potential · low-degree polynomials · computational hardness · additive Gaussian noise models · sparse linear regression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215CAF"/>
        </w:rPr>
        <w:t xml:space="preserve">Summary. </w:t>
      </w:r>
      <w:r>
        <w:t xml:space="preserve">The article links two heuristics for the computational hardness of problems with a planted signal: the low-degree polynomial method, through the norm of the likelihood ratio projected onto low-degree polynomials, and the Franz–Parisi potential from statistical physics, i.e. the free energy of configurations with a fixed overlap with the signal. A Franz–Parisi (FP) criterion is defined, essentially the small-overlap part of the second moment of the likelihood ratio. It is proved that hardness in the FP sense and hardness for low-degree polynomials are equivalent, up to small losses in degree, for all additive Gaussian noise models and for some sparse models. As an application, new lower bounds are given for sparse linear regression.</w:t>
      </w:r>
    </w:p>
    <w:p>
      <w:pPr>
        <w:keepNext/>
        <w:spacing w:after="40" w:before="80"/>
      </w:pPr>
      <w:r>
        <w:rPr>
          <w:b/>
          <w:bCs/>
          <w:color w:val="215CAF"/>
        </w:rPr>
        <w:t xml:space="preserve">Key equation.</w:t>
      </w:r>
      <w:r>
        <w:rPr>
          <w:i/>
          <w:iCs/>
          <w:color w:val="5B6573"/>
          <w:sz w:val="18"/>
          <w:szCs w:val="18"/>
        </w:rPr>
        <w:t xml:space="preserve">  (the low-degree and Franz–Parisi quantities (representative formulation))</w:t>
      </w:r>
    </w:p>
    <w:p>
      <w:pPr>
        <w:pStyle w:val="Equation"/>
      </w:pPr>
      <m:oMathPara>
        <m:oMathParaPr>
          <m:jc m:val="center"/>
        </m:oMathParaPr>
        <m:oMath>
          <m:r>
            <m:rPr>
              <m:sty m:val="p"/>
            </m:rPr>
            <m:t>L</m:t>
          </m:r>
          <m:r>
            <m:rPr>
              <m:sty m:val="p"/>
            </m:rPr>
            <m:t>D</m:t>
          </m:r>
          <m:d>
            <m:dPr>
              <m:begChr m:val="("/>
              <m:sepChr m:val=""/>
              <m:endChr m:val=")"/>
              <m:grow/>
            </m:dPr>
            <m:e>
              <m:r>
                <m:t>D</m:t>
              </m:r>
            </m:e>
          </m:d>
          <m:r>
            <m:rPr>
              <m:sty m:val="p"/>
            </m:rPr>
            <m:t>=</m:t>
          </m:r>
          <m:sSup>
            <m:e>
              <m:d>
                <m:dPr>
                  <m:begChr m:val="∥"/>
                  <m:sepChr m:val=""/>
                  <m:endChr m:val="∥"/>
                  <m:grow/>
                </m:dPr>
                <m:e>
                  <m:sSup>
                    <m:e>
                      <m:r>
                        <m:t>L</m:t>
                      </m:r>
                    </m:e>
                    <m:sup>
                      <m:r>
                        <m:rPr>
                          <m:sty m:val="p"/>
                        </m:rPr>
                        <m:t>≤</m:t>
                      </m:r>
                      <m:r>
                        <m:t>D</m:t>
                      </m:r>
                    </m:sup>
                  </m:sSup>
                </m:e>
              </m:d>
            </m:e>
            <m:sup>
              <m:r>
                <m:t>2</m:t>
              </m:r>
            </m:sup>
          </m:sSup>
          <m:r>
            <m:rPr>
              <m:sty m:val="p"/>
            </m:rPr>
            <m:t>−</m:t>
          </m:r>
          <m:r>
            <m:t>1</m:t>
          </m:r>
          <m:r>
            <m:rPr>
              <m:sty m:val="p"/>
            </m:rPr>
            <m:t>=</m:t>
          </m:r>
          <m:sSub>
            <m:e>
              <m:r>
                <m:rPr>
                  <m:scr m:val="double-struck"/>
                  <m:sty m:val="p"/>
                </m:rPr>
                <m:t>E</m:t>
              </m:r>
            </m:e>
            <m:sub>
              <m:r>
                <m:t>X</m:t>
              </m:r>
              <m:r>
                <m:rPr>
                  <m:sty m:val="p"/>
                </m:rPr>
                <m:t>,</m:t>
              </m:r>
              <m:r>
                <m:t>X</m:t>
              </m:r>
              <m:r>
                <m:rPr>
                  <m:sty m:val="p"/>
                </m:rPr>
                <m:t>′</m:t>
              </m:r>
            </m:sub>
          </m:sSub>
          <m:d>
            <m:dPr>
              <m:begChr m:val="["/>
              <m:sepChr m:val=""/>
              <m:endChr m:val="]"/>
              <m:grow/>
            </m:dPr>
            <m:e>
              <m:nary>
                <m:naryPr>
                  <m:chr m:val="∑"/>
                  <m:limLoc m:val="undOvr"/>
                  <m:subHide m:val="off"/>
                  <m:supHide m:val="off"/>
                </m:naryPr>
                <m:sub>
                  <m:r>
                    <m:t>d</m:t>
                  </m:r>
                  <m:r>
                    <m:rPr>
                      <m:sty m:val="p"/>
                    </m:rPr>
                    <m:t>=</m:t>
                  </m:r>
                  <m:r>
                    <m:t>1</m:t>
                  </m:r>
                </m:sub>
                <m:sup>
                  <m:r>
                    <m:t>D</m:t>
                  </m:r>
                </m:sup>
                <m:e>
                  <m:f>
                    <m:fPr>
                      <m:type m:val="bar"/>
                    </m:fPr>
                    <m:num>
                      <m:sSup>
                        <m:e>
                          <m:d>
                            <m:dPr>
                              <m:begChr m:val="⟨"/>
                              <m:sepChr m:val=""/>
                              <m:endChr m:val="⟩"/>
                              <m:grow/>
                            </m:dPr>
                            <m:e>
                              <m:r>
                                <m:t>X</m:t>
                              </m:r>
                              <m:r>
                                <m:rPr>
                                  <m:sty m:val="p"/>
                                </m:rPr>
                                <m:t>,</m:t>
                              </m:r>
                              <m:r>
                                <m:t>X</m:t>
                              </m:r>
                              <m:r>
                                <m:rPr>
                                  <m:sty m:val="p"/>
                                </m:rPr>
                                <m:t>′</m:t>
                              </m:r>
                            </m:e>
                          </m:d>
                        </m:e>
                        <m:sup>
                          <m:r>
                            <m:t>d</m:t>
                          </m:r>
                        </m:sup>
                      </m:sSup>
                    </m:num>
                    <m:den>
                      <m:r>
                        <m:t>d</m:t>
                      </m:r>
                      <m:r>
                        <m:rPr>
                          <m:sty m:val="p"/>
                        </m:rPr>
                        <m:t>!</m:t>
                      </m:r>
                    </m:den>
                  </m:f>
                </m:e>
              </m:nary>
            </m:e>
          </m:d>
        </m:oMath>
      </m:oMathPara>
    </w:p>
    <w:p>
      <w:pPr>
        <w:pStyle w:val="Equation"/>
      </w:pPr>
      <m:oMathPara>
        <m:oMathParaPr>
          <m:jc m:val="center"/>
        </m:oMathParaPr>
        <m:oMath>
          <m:r>
            <m:rPr>
              <m:sty m:val="p"/>
            </m:rPr>
            <m:t>F</m:t>
          </m:r>
          <m:r>
            <m:rPr>
              <m:sty m:val="p"/>
            </m:rPr>
            <m:t>P</m:t>
          </m:r>
          <m:d>
            <m:dPr>
              <m:begChr m:val="("/>
              <m:sepChr m:val=""/>
              <m:endChr m:val=")"/>
              <m:grow/>
            </m:dPr>
            <m:e>
              <m:r>
                <m:t>D</m:t>
              </m:r>
            </m:e>
          </m:d>
          <m:r>
            <m:rPr>
              <m:sty m:val="p"/>
            </m:rPr>
            <m:t>=</m:t>
          </m:r>
          <m:sSub>
            <m:e>
              <m:r>
                <m:rPr>
                  <m:scr m:val="double-struck"/>
                  <m:sty m:val="p"/>
                </m:rPr>
                <m:t>E</m:t>
              </m:r>
            </m:e>
            <m:sub>
              <m:r>
                <m:t>X</m:t>
              </m:r>
              <m:r>
                <m:rPr>
                  <m:sty m:val="p"/>
                </m:rPr>
                <m:t>,</m:t>
              </m:r>
              <m:r>
                <m:t>X</m:t>
              </m:r>
              <m:r>
                <m:rPr>
                  <m:sty m:val="p"/>
                </m:rPr>
                <m:t>′</m:t>
              </m:r>
            </m:sub>
          </m:sSub>
          <m:d>
            <m:dPr>
              <m:begChr m:val="["/>
              <m:sepChr m:val=""/>
              <m:endChr m:val="]"/>
              <m:grow/>
            </m:dPr>
            <m:e>
              <m:r>
                <m:rPr>
                  <m:sty m:val="b"/>
                </m:rPr>
                <m:t>1</m:t>
              </m:r>
              <m:d>
                <m:dPr>
                  <m:begChr m:val="{"/>
                  <m:sepChr m:val=""/>
                  <m:endChr m:val="}"/>
                  <m:grow/>
                </m:dPr>
                <m:e>
                  <m:d>
                    <m:dPr>
                      <m:begChr m:val="|"/>
                      <m:sepChr m:val=""/>
                      <m:endChr m:val="|"/>
                      <m:grow/>
                    </m:dPr>
                    <m:e>
                      <m:d>
                        <m:dPr>
                          <m:begChr m:val="⟨"/>
                          <m:sepChr m:val=""/>
                          <m:endChr m:val="⟩"/>
                          <m:grow/>
                        </m:dPr>
                        <m:e>
                          <m:r>
                            <m:t>X</m:t>
                          </m:r>
                          <m:r>
                            <m:rPr>
                              <m:sty m:val="p"/>
                            </m:rPr>
                            <m:t>,</m:t>
                          </m:r>
                          <m:r>
                            <m:t>X</m:t>
                          </m:r>
                          <m:r>
                            <m:rPr>
                              <m:sty m:val="p"/>
                            </m:rPr>
                            <m:t>′</m:t>
                          </m:r>
                        </m:e>
                      </m:d>
                    </m:e>
                  </m:d>
                  <m:r>
                    <m:rPr>
                      <m:sty m:val="p"/>
                    </m:rPr>
                    <m:t>≤</m:t>
                  </m:r>
                  <m:sSub>
                    <m:e>
                      <m:r>
                        <m:t>δ</m:t>
                      </m:r>
                    </m:e>
                    <m:sub>
                      <m:r>
                        <m:t>D</m:t>
                      </m:r>
                    </m:sub>
                  </m:sSub>
                </m:e>
              </m:d>
              <m:sSup>
                <m:e>
                  <m:r>
                    <m:t>e</m:t>
                  </m:r>
                </m:e>
                <m:sup>
                  <m:d>
                    <m:dPr>
                      <m:begChr m:val="⟨"/>
                      <m:sepChr m:val=""/>
                      <m:endChr m:val="⟩"/>
                      <m:grow/>
                    </m:dPr>
                    <m:e>
                      <m:r>
                        <m:t>X</m:t>
                      </m:r>
                      <m:r>
                        <m:rPr>
                          <m:sty m:val="p"/>
                        </m:rPr>
                        <m:t>,</m:t>
                      </m:r>
                      <m:r>
                        <m:t>X</m:t>
                      </m:r>
                      <m:r>
                        <m:rPr>
                          <m:sty m:val="p"/>
                        </m:rPr>
                        <m:t>′</m:t>
                      </m:r>
                    </m:e>
                  </m:d>
                </m:sup>
              </m:sSup>
            </m:e>
          </m:d>
          <m:r>
            <m:rPr>
              <m:sty m:val="p"/>
            </m:rPr>
            <m:t>−</m:t>
          </m:r>
          <m:r>
            <m:t>1</m:t>
          </m:r>
        </m:oMath>
      </m:oMathPara>
    </w:p>
    <w:p>
      <w:pPr>
        <w:spacing w:after="100"/>
        <w:jc w:val="both"/>
      </w:pPr>
      <w:r>
        <w:rPr>
          <w:color w:val="3A4350"/>
          <w:sz w:val="19"/>
          <w:szCs w:val="19"/>
        </w:rPr>
        <w:t xml:space="preserve">where </w:t>
      </w:r>
      <m:oMath>
        <m:r>
          <m:t>Y</m:t>
        </m:r>
        <m:r>
          <m:rPr>
            <m:sty m:val="p"/>
          </m:rPr>
          <m:t>=</m:t>
        </m:r>
        <m:r>
          <m:t>X</m:t>
        </m:r>
        <m:r>
          <m:rPr>
            <m:sty m:val="p"/>
          </m:rPr>
          <m:t>+</m:t>
        </m:r>
        <m:r>
          <m:t>Z</m:t>
        </m:r>
      </m:oMath>
      <w:r>
        <w:rPr>
          <w:color w:val="3A4350"/>
          <w:sz w:val="19"/>
          <w:szCs w:val="19"/>
        </w:rPr>
        <w:t xml:space="preserve"> with </w:t>
      </w:r>
      <m:oMath>
        <m:r>
          <m:t>X</m:t>
        </m:r>
        <m:r>
          <m:rPr>
            <m:sty m:val="p"/>
          </m:rPr>
          <m:t>∼</m:t>
        </m:r>
        <m:sSub>
          <m:e>
            <m:r>
              <m:t>P</m:t>
            </m:r>
          </m:e>
          <m:sub>
            <m:r>
              <m:t>n</m:t>
            </m:r>
          </m:sub>
        </m:sSub>
      </m:oMath>
      <w:r>
        <w:rPr>
          <w:color w:val="3A4350"/>
          <w:sz w:val="19"/>
          <w:szCs w:val="19"/>
        </w:rPr>
        <w:t xml:space="preserve"> (the prior) and </w:t>
      </w:r>
      <m:oMath>
        <m:r>
          <m:t>Z</m:t>
        </m:r>
        <m:r>
          <m:rPr>
            <m:sty m:val="p"/>
          </m:rPr>
          <m:t>∼</m:t>
        </m:r>
        <m:r>
          <m:rPr>
            <m:scr m:val="script"/>
            <m:sty m:val="p"/>
          </m:rPr>
          <m:t>N</m:t>
        </m:r>
        <m:d>
          <m:dPr>
            <m:begChr m:val="("/>
            <m:sepChr m:val=""/>
            <m:endChr m:val=")"/>
            <m:grow/>
          </m:dPr>
          <m:e>
            <m:r>
              <m:t>0</m:t>
            </m:r>
            <m:r>
              <m:rPr>
                <m:sty m:val="p"/>
              </m:rPr>
              <m:t>,</m:t>
            </m:r>
            <m:sSub>
              <m:e>
                <m:r>
                  <m:t>I</m:t>
                </m:r>
              </m:e>
              <m:sub>
                <m:r>
                  <m:t>N</m:t>
                </m:r>
              </m:sub>
            </m:sSub>
          </m:e>
        </m:d>
      </m:oMath>
      <w:r>
        <w:rPr>
          <w:color w:val="3A4350"/>
          <w:sz w:val="19"/>
          <w:szCs w:val="19"/>
        </w:rPr>
        <w:t xml:space="preserve">, </w:t>
      </w:r>
      <m:oMath>
        <m:r>
          <m:t>X</m:t>
        </m:r>
        <m:r>
          <m:rPr>
            <m:sty m:val="p"/>
          </m:rPr>
          <m:t>,</m:t>
        </m:r>
        <m:r>
          <m:t>X</m:t>
        </m:r>
        <m:r>
          <m:rPr>
            <m:sty m:val="p"/>
          </m:rPr>
          <m:t>′</m:t>
        </m:r>
      </m:oMath>
      <w:r>
        <w:rPr>
          <w:color w:val="3A4350"/>
          <w:sz w:val="19"/>
          <w:szCs w:val="19"/>
        </w:rPr>
        <w:t xml:space="preserve"> independent samples from the prior, </w:t>
      </w:r>
      <m:oMath>
        <m:sSup>
          <m:e>
            <m:r>
              <m:t>L</m:t>
            </m:r>
          </m:e>
          <m:sup>
            <m:r>
              <m:rPr>
                <m:sty m:val="p"/>
              </m:rPr>
              <m:t>≤</m:t>
            </m:r>
            <m:r>
              <m:t>D</m:t>
            </m:r>
          </m:sup>
        </m:sSup>
      </m:oMath>
      <w:r>
        <w:rPr>
          <w:color w:val="3A4350"/>
          <w:sz w:val="19"/>
          <w:szCs w:val="19"/>
        </w:rPr>
        <w:t xml:space="preserve"> the projection of the likelihood ratio onto polynomials of degree at most </w:t>
      </w:r>
      <m:oMath>
        <m:r>
          <m:t>D</m:t>
        </m:r>
      </m:oMath>
      <w:r>
        <w:rPr>
          <w:color w:val="3A4350"/>
          <w:sz w:val="19"/>
          <w:szCs w:val="19"/>
        </w:rPr>
        <w:t xml:space="preserve">, and </w:t>
      </w:r>
      <m:oMath>
        <m:sSub>
          <m:e>
            <m:r>
              <m:t>δ</m:t>
            </m:r>
          </m:e>
          <m:sub>
            <m:r>
              <m:t>D</m:t>
            </m:r>
          </m:sub>
        </m:sSub>
      </m:oMath>
      <w:r>
        <w:rPr>
          <w:color w:val="3A4350"/>
          <w:sz w:val="19"/>
          <w:szCs w:val="19"/>
        </w:rPr>
        <w:t xml:space="preserve"> the overlap level with probability </w:t>
      </w:r>
      <m:oMath>
        <m:sSup>
          <m:e>
            <m:r>
              <m:t>e</m:t>
            </m:r>
          </m:e>
          <m:sup>
            <m:r>
              <m:rPr>
                <m:sty m:val="p"/>
              </m:rPr>
              <m:t>−</m:t>
            </m:r>
            <m:r>
              <m:t>D</m:t>
            </m:r>
          </m:sup>
        </m:sSup>
      </m:oMath>
      <w:r>
        <w:rPr>
          <w:color w:val="3A4350"/>
          <w:sz w:val="19"/>
          <w:szCs w:val="19"/>
        </w:rPr>
        <w:t xml:space="preserve">. Theorem: </w:t>
      </w:r>
      <m:oMath>
        <m:r>
          <m:rPr>
            <m:sty m:val="p"/>
          </m:rPr>
          <m:t>L</m:t>
        </m:r>
        <m:r>
          <m:rPr>
            <m:sty m:val="p"/>
          </m:rPr>
          <m:t>D</m:t>
        </m:r>
        <m:d>
          <m:dPr>
            <m:begChr m:val="("/>
            <m:sepChr m:val=""/>
            <m:endChr m:val=")"/>
            <m:grow/>
          </m:dPr>
          <m:e>
            <m:r>
              <m:t>D</m:t>
            </m:r>
          </m:e>
        </m:d>
        <m:r>
          <m:rPr>
            <m:sty m:val="p"/>
          </m:rPr>
          <m:t>=</m:t>
        </m:r>
        <m:r>
          <m:t>O</m:t>
        </m:r>
        <m:d>
          <m:dPr>
            <m:begChr m:val="("/>
            <m:sepChr m:val=""/>
            <m:endChr m:val=")"/>
            <m:grow/>
          </m:dPr>
          <m:e>
            <m:r>
              <m:t>1</m:t>
            </m:r>
          </m:e>
        </m:d>
      </m:oMath>
      <w:r>
        <w:rPr>
          <w:color w:val="3A4350"/>
          <w:sz w:val="19"/>
          <w:szCs w:val="19"/>
        </w:rPr>
        <w:t xml:space="preserve"> if and only if </w:t>
      </w:r>
      <m:oMath>
        <m:r>
          <m:rPr>
            <m:sty m:val="p"/>
          </m:rPr>
          <m:t>F</m:t>
        </m:r>
        <m:r>
          <m:rPr>
            <m:sty m:val="p"/>
          </m:rPr>
          <m:t>P</m:t>
        </m:r>
        <m:d>
          <m:dPr>
            <m:begChr m:val="("/>
            <m:sepChr m:val=""/>
            <m:endChr m:val=")"/>
            <m:grow/>
          </m:dPr>
          <m:e>
            <m:acc>
              <m:accPr>
                <m:chr m:val="̃"/>
              </m:accPr>
              <m:e>
                <m:r>
                  <m:t>D</m:t>
                </m:r>
              </m:e>
            </m:acc>
          </m:e>
        </m:d>
        <m:r>
          <m:rPr>
            <m:sty m:val="p"/>
          </m:rPr>
          <m:t>=</m:t>
        </m:r>
        <m:r>
          <m:t>O</m:t>
        </m:r>
        <m:d>
          <m:dPr>
            <m:begChr m:val="("/>
            <m:sepChr m:val=""/>
            <m:endChr m:val=")"/>
            <m:grow/>
          </m:dPr>
          <m:e>
            <m:r>
              <m:t>1</m:t>
            </m:r>
          </m:e>
        </m:d>
      </m:oMath>
      <w:r>
        <w:rPr>
          <w:color w:val="3A4350"/>
          <w:sz w:val="19"/>
          <w:szCs w:val="19"/>
        </w:rPr>
        <w:t xml:space="preserve">, with </w:t>
      </w:r>
      <m:oMath>
        <m:acc>
          <m:accPr>
            <m:chr m:val="̃"/>
          </m:accPr>
          <m:e>
            <m:r>
              <m:t>D</m:t>
            </m:r>
          </m:e>
        </m:acc>
        <m:r>
          <m:rPr>
            <m:sty m:val="p"/>
          </m:rPr>
          <m:t>≈</m:t>
        </m:r>
        <m:r>
          <m:t>D</m:t>
        </m:r>
      </m:oMath>
      <w:r>
        <w:rPr>
          <w:color w:val="3A4350"/>
          <w:sz w:val="19"/>
          <w:szCs w:val="19"/>
        </w:rPr>
        <w:t xml:space="preserve">.</w:t>
      </w:r>
    </w:p>
    <w:p>
      <w:pPr>
        <w:spacing w:after="100" w:before="80"/>
        <w:jc w:val="both"/>
      </w:pPr>
      <w:r>
        <w:rPr>
          <w:b/>
          <w:bCs/>
          <w:color w:val="215CAF"/>
        </w:rPr>
        <w:t xml:space="preserve">Link to the theoretical introduction. </w:t>
      </w:r>
      <w:r>
        <w:t xml:space="preserve">Belongs to Section 1.6. For the project, the FP criterion says that statistical information is not enough: even when the well data contain information about the goal, that information may be out of reach for efficient algorithms if the free-energy landscape has barriers.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rigorous equivalence between the Franz–Parisi criterion of statistical physics and hardness for low-degree polynomials.</w:t>
      </w:r>
    </w:p>
    <w:p>
      <w:pPr>
        <w:pStyle w:val="Heading2"/>
        <w:keepNext/>
      </w:pPr>
      <w:r>
        <w:rPr>
          <w:color w:val="215CAF"/>
        </w:rPr>
        <w:t xml:space="preserve">E4  </w:t>
      </w:r>
      <w:r>
        <w:rPr>
          <w:color w:val="1F3864"/>
        </w:rPr>
        <w:t xml:space="preserve">Planar random-cluster model: Fractal properties of the critical phase</w:t>
      </w:r>
    </w:p>
    <w:tbl>
      <w:tblPr>
        <w:tblW w:type="dxa" w:w="9638"/>
        <w:tblBorders>
          <w:top w:val="single" w:color="215CA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Hugo Duminil-Copin, Ioan Manolescu, Vincent Tassion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Probability Theory and Related Fields, vol. 181, pp. 401–449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ipguo_wxgoy8v8imsebhw">
              <w:r>
                <w:rPr>
                  <w:color w:val="1D4ED8"/>
                  <w:sz w:val="18"/>
                  <w:szCs w:val="18"/>
                  <w:u w:val="single"/>
                </w:rPr>
                <w:t xml:space="preserve">https://doi.org/10.1007/s00440-021-01060-6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V. Tassion: D-MATH, ETH Zürich; H. Duminil-Copin: IHES and Université de Genève; I. Manolescu: Université de Fribourg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critical random-cluster model · crossing estimates uniform in the boundary conditions · extremal length · arm exponents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215CAF"/>
        </w:rPr>
        <w:t xml:space="preserve">Summary. </w:t>
      </w:r>
      <w:r>
        <w:t xml:space="preserve">Consider the critical random-cluster (FK) model on </w:t>
      </w:r>
      <m:oMath>
        <m:sSup>
          <m:e>
            <m:r>
              <m:rPr>
                <m:scr m:val="double-struck"/>
                <m:sty m:val="p"/>
              </m:rPr>
              <m:t>Z</m:t>
            </m:r>
          </m:e>
          <m:sup>
            <m:r>
              <m:t>2</m:t>
            </m:r>
          </m:sup>
        </m:sSup>
      </m:oMath>
      <w:r>
        <w:t xml:space="preserve"> with cluster weight </w:t>
      </w:r>
      <m:oMath>
        <m:r>
          <m:t>q</m:t>
        </m:r>
        <m:r>
          <m:rPr>
            <m:sty m:val="p"/>
          </m:rPr>
          <m:t>∈</m:t>
        </m:r>
        <m:d>
          <m:dPr>
            <m:begChr m:val="["/>
            <m:sepChr m:val=""/>
            <m:endChr m:val=")"/>
            <m:grow/>
          </m:dPr>
          <m:e>
            <m:r>
              <m:t>1</m:t>
            </m:r>
            <m:r>
              <m:rPr>
                <m:sty m:val="p"/>
              </m:rPr>
              <m:t>,</m:t>
            </m:r>
            <m:r>
              <m:t>4</m:t>
            </m:r>
          </m:e>
        </m:d>
      </m:oMath>
      <w:r>
        <w:t xml:space="preserve">, at </w:t>
      </w:r>
      <m:oMath>
        <m:sSub>
          <m:e>
            <m:r>
              <m:t>p</m:t>
            </m:r>
          </m:e>
          <m:sub>
            <m:r>
              <m:t>c</m:t>
            </m:r>
          </m:sub>
        </m:sSub>
        <m:r>
          <m:rPr>
            <m:sty m:val="p"/>
          </m:rPr>
          <m:t>=</m:t>
        </m:r>
        <m:rad>
          <m:radPr>
            <m:degHide m:val="on"/>
          </m:radPr>
          <m:deg/>
          <m:e>
            <m:r>
              <m:t>q</m:t>
            </m:r>
          </m:e>
        </m:rad>
        <m:r>
          <m:rPr>
            <m:sty m:val="p"/>
          </m:rPr>
          <m:t>/</m:t>
        </m:r>
        <m:d>
          <m:dPr>
            <m:begChr m:val="("/>
            <m:sepChr m:val=""/>
            <m:endChr m:val=")"/>
            <m:grow/>
          </m:dPr>
          <m:e>
            <m:r>
              <m:t>1</m:t>
            </m:r>
            <m:r>
              <m:rPr>
                <m:sty m:val="p"/>
              </m:rPr>
              <m:t>+</m:t>
            </m:r>
            <m:rad>
              <m:radPr>
                <m:degHide m:val="on"/>
              </m:radPr>
              <m:deg/>
              <m:e>
                <m:r>
                  <m:t>q</m:t>
                </m:r>
              </m:e>
            </m:rad>
          </m:e>
        </m:d>
      </m:oMath>
      <w:r>
        <w:t xml:space="preserve">. The main result gives crossing estimates in arbitrary discrete quadrilaterals that are uniform in the boundary conditions and depend only on the extremal length of the quadrilateral. This is the strongest form of RSW, previously known only for Bernoulli percolation and for FK-Ising. Consequences: macroscopic clusters touch fractal boundaries, the scaling limits of interfaces are non-simple loops, the four-arm exponent is strictly smaller than 2, and there are new bounds on the one-, two- and four-arm exponents for </w:t>
      </w:r>
      <m:oMath>
        <m:r>
          <m:t>q</m:t>
        </m:r>
        <m:r>
          <m:rPr>
            <m:sty m:val="p"/>
          </m:rPr>
          <m:t>∈</m:t>
        </m:r>
        <m:d>
          <m:dPr>
            <m:begChr m:val="["/>
            <m:sepChr m:val=""/>
            <m:endChr m:val="]"/>
            <m:grow/>
          </m:dPr>
          <m:e>
            <m:r>
              <m:t>1</m:t>
            </m:r>
            <m:r>
              <m:rPr>
                <m:sty m:val="p"/>
              </m:rPr>
              <m:t>,</m:t>
            </m:r>
            <m:r>
              <m:t>2</m:t>
            </m:r>
          </m:e>
        </m:d>
      </m:oMath>
      <w:r>
        <w:t xml:space="preserve">.</w:t>
      </w:r>
    </w:p>
    <w:p>
      <w:pPr>
        <w:keepNext/>
        <w:spacing w:after="40" w:before="80"/>
      </w:pPr>
      <w:r>
        <w:rPr>
          <w:b/>
          <w:bCs/>
          <w:color w:val="215CAF"/>
        </w:rPr>
        <w:t xml:space="preserve">Key equation.</w:t>
      </w:r>
      <w:r>
        <w:rPr>
          <w:i/>
          <w:iCs/>
          <w:color w:val="5B6573"/>
          <w:sz w:val="18"/>
          <w:szCs w:val="18"/>
        </w:rPr>
        <w:t xml:space="preserve">  (the crossing estimates and the random-cluster measure (representative formulation))</w:t>
      </w:r>
    </w:p>
    <w:p>
      <w:pPr>
        <w:pStyle w:val="Equation"/>
      </w:pPr>
      <m:oMathPara>
        <m:oMathParaPr>
          <m:jc m:val="center"/>
        </m:oMathParaPr>
        <m:oMath>
          <m:r>
            <m:t>c</m:t>
          </m:r>
          <m:r>
            <m:rPr>
              <m:sty m:val="p"/>
            </m:rPr>
            <m:t>≤</m:t>
          </m:r>
          <m:sSubSup>
            <m:e>
              <m:r>
                <m:t>ϕ</m:t>
              </m:r>
            </m:e>
            <m:sub>
              <m:r>
                <m:t>Ω</m:t>
              </m:r>
              <m:r>
                <m:rPr>
                  <m:sty m:val="p"/>
                </m:rPr>
                <m:t>,</m:t>
              </m:r>
              <m:sSub>
                <m:e>
                  <m:r>
                    <m:t>p</m:t>
                  </m:r>
                </m:e>
                <m:sub>
                  <m:r>
                    <m:t>c</m:t>
                  </m:r>
                </m:sub>
              </m:sSub>
              <m:r>
                <m:rPr>
                  <m:sty m:val="p"/>
                </m:rPr>
                <m:t>,</m:t>
              </m:r>
              <m:r>
                <m:t>q</m:t>
              </m:r>
            </m:sub>
            <m:sup>
              <m:r>
                <m:t>ξ</m:t>
              </m:r>
            </m:sup>
          </m:sSubSup>
          <m:d>
            <m:dPr>
              <m:begChr m:val="["/>
              <m:sepChr m:val=""/>
              <m:endChr m:val="]"/>
              <m:grow/>
            </m:dPr>
            <m:e>
              <m:d>
                <m:dPr>
                  <m:begChr m:val="("/>
                  <m:sepChr m:val=""/>
                  <m:endChr m:val=")"/>
                  <m:grow/>
                </m:dPr>
                <m:e>
                  <m:r>
                    <m:t>a</m:t>
                  </m:r>
                  <m:r>
                    <m:t>b</m:t>
                  </m:r>
                </m:e>
              </m:d>
              <m:r>
                <m:rPr>
                  <m:sty m:val="p"/>
                </m:rPr>
                <m:t>↔</m:t>
              </m:r>
              <m:d>
                <m:dPr>
                  <m:begChr m:val="("/>
                  <m:sepChr m:val=""/>
                  <m:endChr m:val=")"/>
                  <m:grow/>
                </m:dPr>
                <m:e>
                  <m:r>
                    <m:t>c</m:t>
                  </m:r>
                  <m:r>
                    <m:t>d</m:t>
                  </m:r>
                </m:e>
              </m:d>
              <m:r>
                <m:t> </m:t>
              </m:r>
              <m:r>
                <m:rPr>
                  <m:nor/>
                </m:rPr>
                <m:t>in</m:t>
              </m:r>
              <m:r>
                <m:t> </m:t>
              </m:r>
              <m:r>
                <m:t>Ω</m:t>
              </m:r>
            </m:e>
          </m:d>
          <m:r>
            <m:rPr>
              <m:sty m:val="p"/>
            </m:rPr>
            <m:t>≤</m:t>
          </m:r>
          <m:r>
            <m:t>1</m:t>
          </m:r>
          <m:r>
            <m:rPr>
              <m:sty m:val="p"/>
            </m:rPr>
            <m:t>−</m:t>
          </m:r>
          <m:r>
            <m:t>c</m:t>
          </m:r>
          <m:r>
            <m:rPr>
              <m:sty m:val="p"/>
            </m:rPr>
            <m:t>,</m:t>
          </m:r>
          <m:r>
            <m:t>  </m:t>
          </m:r>
          <m:sSub>
            <m:e>
              <m:r>
                <m:rPr>
                  <m:sty m:val="p"/>
                </m:rPr>
                <m:t>ℓ</m:t>
              </m:r>
            </m:e>
            <m:sub>
              <m:r>
                <m:t>Ω</m:t>
              </m:r>
            </m:sub>
          </m:sSub>
          <m:d>
            <m:dPr>
              <m:begChr m:val="["/>
              <m:sepChr m:val=""/>
              <m:endChr m:val="]"/>
              <m:grow/>
            </m:dPr>
            <m:e>
              <m:d>
                <m:dPr>
                  <m:begChr m:val="("/>
                  <m:sepChr m:val=""/>
                  <m:endChr m:val=")"/>
                  <m:grow/>
                </m:dPr>
                <m:e>
                  <m:r>
                    <m:t>a</m:t>
                  </m:r>
                  <m:r>
                    <m:t>b</m:t>
                  </m:r>
                </m:e>
              </m:d>
              <m:r>
                <m:rPr>
                  <m:sty m:val="p"/>
                </m:rPr>
                <m:t>,</m:t>
              </m:r>
              <m:d>
                <m:dPr>
                  <m:begChr m:val="("/>
                  <m:sepChr m:val=""/>
                  <m:endChr m:val=")"/>
                  <m:grow/>
                </m:dPr>
                <m:e>
                  <m:r>
                    <m:t>c</m:t>
                  </m:r>
                  <m:r>
                    <m:t>d</m:t>
                  </m:r>
                </m:e>
              </m:d>
            </m:e>
          </m:d>
          <m:r>
            <m:rPr>
              <m:sty m:val="p"/>
            </m:rPr>
            <m:t>∈</m:t>
          </m:r>
          <m:d>
            <m:dPr>
              <m:begChr m:val="["/>
              <m:sepChr m:val=""/>
              <m:endChr m:val="]"/>
              <m:grow/>
            </m:dPr>
            <m:e>
              <m:sSup>
                <m:e>
                  <m:r>
                    <m:t>M</m:t>
                  </m:r>
                </m:e>
                <m:sup>
                  <m:r>
                    <m:rPr>
                      <m:sty m:val="p"/>
                    </m:rPr>
                    <m:t>−</m:t>
                  </m:r>
                  <m:r>
                    <m:t>1</m:t>
                  </m:r>
                </m:sup>
              </m:sSup>
              <m:r>
                <m:rPr>
                  <m:sty m:val="p"/>
                </m:rPr>
                <m:t>,</m:t>
              </m:r>
              <m:r>
                <m:t>M</m:t>
              </m:r>
            </m:e>
          </m:d>
        </m:oMath>
      </m:oMathPara>
    </w:p>
    <w:p>
      <w:pPr>
        <w:pStyle w:val="Equation"/>
      </w:pPr>
      <m:oMathPara>
        <m:oMathParaPr>
          <m:jc m:val="center"/>
        </m:oMathParaPr>
        <m:oMath>
          <m:sSubSup>
            <m:e>
              <m:r>
                <m:t>ϕ</m:t>
              </m:r>
            </m:e>
            <m:sub>
              <m:r>
                <m:t>Ω</m:t>
              </m:r>
              <m:r>
                <m:rPr>
                  <m:sty m:val="p"/>
                </m:rPr>
                <m:t>,</m:t>
              </m:r>
              <m:r>
                <m:t>p</m:t>
              </m:r>
              <m:r>
                <m:rPr>
                  <m:sty m:val="p"/>
                </m:rPr>
                <m:t>,</m:t>
              </m:r>
              <m:r>
                <m:t>q</m:t>
              </m:r>
            </m:sub>
            <m:sup>
              <m:r>
                <m:t>ξ</m:t>
              </m:r>
            </m:sup>
          </m:sSubSup>
          <m:d>
            <m:dPr>
              <m:begChr m:val="("/>
              <m:sepChr m:val=""/>
              <m:endChr m:val=")"/>
              <m:grow/>
            </m:dPr>
            <m:e>
              <m:r>
                <m:t>ω</m:t>
              </m:r>
            </m:e>
          </m:d>
          <m:r>
            <m:rPr>
              <m:sty m:val="p"/>
            </m:rPr>
            <m:t>∝</m:t>
          </m:r>
          <m:sSup>
            <m:e>
              <m:r>
                <m:t>p</m:t>
              </m:r>
            </m:e>
            <m:sup>
              <m:r>
                <m:t>o</m:t>
              </m:r>
              <m:d>
                <m:dPr>
                  <m:begChr m:val="("/>
                  <m:sepChr m:val=""/>
                  <m:endChr m:val=")"/>
                  <m:grow/>
                </m:dPr>
                <m:e>
                  <m:r>
                    <m:t>ω</m:t>
                  </m:r>
                </m:e>
              </m:d>
            </m:sup>
          </m:sSup>
          <m:sSup>
            <m:e>
              <m:d>
                <m:dPr>
                  <m:begChr m:val="("/>
                  <m:sepChr m:val=""/>
                  <m:endChr m:val=")"/>
                  <m:grow/>
                </m:dPr>
                <m:e>
                  <m:r>
                    <m:t>1</m:t>
                  </m:r>
                  <m:r>
                    <m:rPr>
                      <m:sty m:val="p"/>
                    </m:rPr>
                    <m:t>−</m:t>
                  </m:r>
                  <m:r>
                    <m:t>p</m:t>
                  </m:r>
                </m:e>
              </m:d>
            </m:e>
            <m:sup>
              <m:r>
                <m:t>c</m:t>
              </m:r>
              <m:d>
                <m:dPr>
                  <m:begChr m:val="("/>
                  <m:sepChr m:val=""/>
                  <m:endChr m:val=")"/>
                  <m:grow/>
                </m:dPr>
                <m:e>
                  <m:r>
                    <m:t>ω</m:t>
                  </m:r>
                </m:e>
              </m:d>
            </m:sup>
          </m:sSup>
          <m:sSup>
            <m:e>
              <m:r>
                <m:t>q</m:t>
              </m:r>
            </m:e>
            <m:sup>
              <m:r>
                <m:t>k</m:t>
              </m:r>
              <m:d>
                <m:dPr>
                  <m:begChr m:val="("/>
                  <m:sepChr m:val=""/>
                  <m:endChr m:val=")"/>
                  <m:grow/>
                </m:dPr>
                <m:e>
                  <m:sSup>
                    <m:e>
                      <m:r>
                        <m:t>ω</m:t>
                      </m:r>
                    </m:e>
                    <m:sup>
                      <m:r>
                        <m:t>ξ</m:t>
                      </m:r>
                    </m:sup>
                  </m:sSup>
                </m:e>
              </m:d>
            </m:sup>
          </m:sSup>
          <m:r>
            <m:rPr>
              <m:sty m:val="p"/>
            </m:rPr>
            <m:t>,</m:t>
          </m:r>
          <m:r>
            <m:t>  </m:t>
          </m:r>
          <m:sSub>
            <m:e>
              <m:r>
                <m:t>p</m:t>
              </m:r>
            </m:e>
            <m:sub>
              <m:r>
                <m:t>c</m:t>
              </m:r>
            </m:sub>
          </m:sSub>
          <m:d>
            <m:dPr>
              <m:begChr m:val="("/>
              <m:sepChr m:val=""/>
              <m:endChr m:val=")"/>
              <m:grow/>
            </m:dPr>
            <m:e>
              <m:r>
                <m:t>q</m:t>
              </m:r>
            </m:e>
          </m:d>
          <m:r>
            <m:rPr>
              <m:sty m:val="p"/>
            </m:rPr>
            <m:t>=</m:t>
          </m:r>
          <m:f>
            <m:fPr>
              <m:type m:val="bar"/>
            </m:fPr>
            <m:num>
              <m:rad>
                <m:radPr>
                  <m:degHide m:val="on"/>
                </m:radPr>
                <m:deg/>
                <m:e>
                  <m:r>
                    <m:t>q</m:t>
                  </m:r>
                </m:e>
              </m:rad>
            </m:num>
            <m:den>
              <m:r>
                <m:t>1</m:t>
              </m:r>
              <m:r>
                <m:rPr>
                  <m:sty m:val="p"/>
                </m:rPr>
                <m:t>+</m:t>
              </m:r>
              <m:rad>
                <m:radPr>
                  <m:degHide m:val="on"/>
                </m:radPr>
                <m:deg/>
                <m:e>
                  <m:r>
                    <m:t>q</m:t>
                  </m:r>
                </m:e>
              </m:rad>
            </m:den>
          </m:f>
        </m:oMath>
      </m:oMathPara>
    </w:p>
    <w:p>
      <w:pPr>
        <w:spacing w:after="100"/>
        <w:jc w:val="both"/>
      </w:pPr>
      <w:r>
        <w:rPr>
          <w:color w:val="3A4350"/>
          <w:sz w:val="19"/>
          <w:szCs w:val="19"/>
        </w:rPr>
        <w:t xml:space="preserve">where </w:t>
      </w:r>
      <m:oMath>
        <m:d>
          <m:dPr>
            <m:begChr m:val="("/>
            <m:sepChr m:val=""/>
            <m:endChr m:val=")"/>
            <m:grow/>
          </m:dPr>
          <m:e>
            <m:r>
              <m:t>Ω</m:t>
            </m:r>
            <m:r>
              <m:rPr>
                <m:sty m:val="p"/>
              </m:rPr>
              <m:t>;</m:t>
            </m:r>
            <m:r>
              <m:t>a</m:t>
            </m:r>
            <m:r>
              <m:rPr>
                <m:sty m:val="p"/>
              </m:rPr>
              <m:t>,</m:t>
            </m:r>
            <m:r>
              <m:t>b</m:t>
            </m:r>
            <m:r>
              <m:rPr>
                <m:sty m:val="p"/>
              </m:rPr>
              <m:t>,</m:t>
            </m:r>
            <m:r>
              <m:t>c</m:t>
            </m:r>
            <m:r>
              <m:rPr>
                <m:sty m:val="p"/>
              </m:rPr>
              <m:t>,</m:t>
            </m:r>
            <m:r>
              <m:t>d</m:t>
            </m:r>
          </m:e>
        </m:d>
      </m:oMath>
      <w:r>
        <w:rPr>
          <w:color w:val="3A4350"/>
          <w:sz w:val="19"/>
          <w:szCs w:val="19"/>
        </w:rPr>
        <w:t xml:space="preserve"> is a discrete quadrilateral, </w:t>
      </w:r>
      <m:oMath>
        <m:r>
          <m:t>ξ</m:t>
        </m:r>
      </m:oMath>
      <w:r>
        <w:rPr>
          <w:color w:val="3A4350"/>
          <w:sz w:val="19"/>
          <w:szCs w:val="19"/>
        </w:rPr>
        <w:t xml:space="preserve"> any boundary condition, </w:t>
      </w:r>
      <m:oMath>
        <m:r>
          <m:t>c</m:t>
        </m:r>
        <m:r>
          <m:rPr>
            <m:sty m:val="p"/>
          </m:rPr>
          <m:t>=</m:t>
        </m:r>
        <m:r>
          <m:t>c</m:t>
        </m:r>
        <m:d>
          <m:dPr>
            <m:begChr m:val="("/>
            <m:sepChr m:val=""/>
            <m:endChr m:val=")"/>
            <m:grow/>
          </m:dPr>
          <m:e>
            <m:r>
              <m:t>q</m:t>
            </m:r>
            <m:r>
              <m:rPr>
                <m:sty m:val="p"/>
              </m:rPr>
              <m:t>,</m:t>
            </m:r>
            <m:r>
              <m:t>M</m:t>
            </m:r>
          </m:e>
        </m:d>
        <m:r>
          <m:rPr>
            <m:sty m:val="p"/>
          </m:rPr>
          <m:t>&gt;</m:t>
        </m:r>
        <m:r>
          <m:t>0</m:t>
        </m:r>
      </m:oMath>
      <w:r>
        <w:rPr>
          <w:color w:val="3A4350"/>
          <w:sz w:val="19"/>
          <w:szCs w:val="19"/>
        </w:rPr>
        <w:t xml:space="preserve"> a constant, </w:t>
      </w:r>
      <m:oMath>
        <m:sSub>
          <m:e>
            <m:r>
              <m:rPr>
                <m:sty m:val="p"/>
              </m:rPr>
              <m:t>ℓ</m:t>
            </m:r>
          </m:e>
          <m:sub>
            <m:r>
              <m:t>Ω</m:t>
            </m:r>
          </m:sub>
        </m:sSub>
      </m:oMath>
      <w:r>
        <w:rPr>
          <w:color w:val="3A4350"/>
          <w:sz w:val="19"/>
          <w:szCs w:val="19"/>
        </w:rPr>
        <w:t xml:space="preserve"> the discrete extremal length between the arcs </w:t>
      </w:r>
      <m:oMath>
        <m:d>
          <m:dPr>
            <m:begChr m:val="("/>
            <m:sepChr m:val=""/>
            <m:endChr m:val=")"/>
            <m:grow/>
          </m:dPr>
          <m:e>
            <m:r>
              <m:t>a</m:t>
            </m:r>
            <m:r>
              <m:t>b</m:t>
            </m:r>
          </m:e>
        </m:d>
      </m:oMath>
      <w:r>
        <w:rPr>
          <w:color w:val="3A4350"/>
          <w:sz w:val="19"/>
          <w:szCs w:val="19"/>
        </w:rPr>
        <w:t xml:space="preserve"> and </w:t>
      </w:r>
      <m:oMath>
        <m:d>
          <m:dPr>
            <m:begChr m:val="("/>
            <m:sepChr m:val=""/>
            <m:endChr m:val=")"/>
            <m:grow/>
          </m:dPr>
          <m:e>
            <m:r>
              <m:t>c</m:t>
            </m:r>
            <m:r>
              <m:t>d</m:t>
            </m:r>
          </m:e>
        </m:d>
      </m:oMath>
      <w:r>
        <w:rPr>
          <w:color w:val="3A4350"/>
          <w:sz w:val="19"/>
          <w:szCs w:val="19"/>
        </w:rPr>
        <w:t xml:space="preserve">, </w:t>
      </w:r>
      <m:oMath>
        <m:r>
          <m:t>o</m:t>
        </m:r>
        <m:d>
          <m:dPr>
            <m:begChr m:val="("/>
            <m:sepChr m:val=""/>
            <m:endChr m:val=")"/>
            <m:grow/>
          </m:dPr>
          <m:e>
            <m:r>
              <m:t>ω</m:t>
            </m:r>
          </m:e>
        </m:d>
      </m:oMath>
      <w:r>
        <w:rPr>
          <w:color w:val="3A4350"/>
          <w:sz w:val="19"/>
          <w:szCs w:val="19"/>
        </w:rPr>
        <w:t xml:space="preserve"> and </w:t>
      </w:r>
      <m:oMath>
        <m:r>
          <m:t>c</m:t>
        </m:r>
        <m:d>
          <m:dPr>
            <m:begChr m:val="("/>
            <m:sepChr m:val=""/>
            <m:endChr m:val=")"/>
            <m:grow/>
          </m:dPr>
          <m:e>
            <m:r>
              <m:t>ω</m:t>
            </m:r>
          </m:e>
        </m:d>
      </m:oMath>
      <w:r>
        <w:rPr>
          <w:color w:val="3A4350"/>
          <w:sz w:val="19"/>
          <w:szCs w:val="19"/>
        </w:rPr>
        <w:t xml:space="preserve"> the numbers of open and closed edges, and </w:t>
      </w:r>
      <m:oMath>
        <m:r>
          <m:t>k</m:t>
        </m:r>
        <m:d>
          <m:dPr>
            <m:begChr m:val="("/>
            <m:sepChr m:val=""/>
            <m:endChr m:val=")"/>
            <m:grow/>
          </m:dPr>
          <m:e>
            <m:sSup>
              <m:e>
                <m:r>
                  <m:t>ω</m:t>
                </m:r>
              </m:e>
              <m:sup>
                <m:r>
                  <m:t>ξ</m:t>
                </m:r>
              </m:sup>
            </m:sSup>
          </m:e>
        </m:d>
      </m:oMath>
      <w:r>
        <w:rPr>
          <w:color w:val="3A4350"/>
          <w:sz w:val="19"/>
          <w:szCs w:val="19"/>
        </w:rPr>
        <w:t xml:space="preserve"> the number of clusters with boundary condition </w:t>
      </w:r>
      <m:oMath>
        <m:r>
          <m:t>ξ</m:t>
        </m:r>
      </m:oMath>
      <w:r>
        <w:rPr>
          <w:color w:val="3A4350"/>
          <w:sz w:val="19"/>
          <w:szCs w:val="19"/>
        </w:rPr>
        <w:t xml:space="preserve">.</w:t>
      </w:r>
    </w:p>
    <w:p>
      <w:pPr>
        <w:spacing w:after="100" w:before="80"/>
        <w:jc w:val="both"/>
      </w:pPr>
      <w:r>
        <w:rPr>
          <w:b/>
          <w:bCs/>
          <w:color w:val="215CAF"/>
        </w:rPr>
        <w:t xml:space="preserve">Link to the theoretical introduction. </w:t>
      </w:r>
      <w:r>
        <w:t xml:space="preserve">It is the source of Section 1.2 for the random-cluster model, which is linked to the Potts model of the facies through the Edwards–Sokal coupling. For the project, uniformity in the boundary conditions means that the critical connectivity of sand channels does not depend on what happens at the boundaries of the study area.</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Crossing estimates for the critical FK model that are uniform in the boundary conditions and depend only on the extremal length, with consequences for fractality and for the critical exponents.</w:t>
      </w:r>
    </w:p>
    <w:p>
      <w:pPr>
        <w:pStyle w:val="Heading1"/>
        <w:pageBreakBefore/>
      </w:pPr>
      <w:r>
        <w:rPr>
          <w:color w:val="1F3864"/>
        </w:rPr>
        <w:t xml:space="preserve">9. Synthesis: what the 20 articles show together</w:t>
      </w:r>
    </w:p>
    <w:p>
      <w:pPr>
        <w:spacing w:after="120"/>
        <w:jc w:val="both"/>
      </w:pPr>
      <w:r>
        <w:t xml:space="preserve">The 20 articles cover all sections of Part I. The table gives, for each, its role, the question it addresses and the main message.</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50"/>
        <w:gridCol w:w="2300"/>
        <w:gridCol w:w="2700"/>
        <w:gridCol w:w="3988"/>
      </w:tblGrid>
      <w:tr>
        <w:trPr>
          <w:cantSplit/>
          <w:tblHeader/>
        </w:trPr>
        <w:tc>
          <w:tcPr>
            <w:tcW w:type="dxa" w:w="650"/>
            <w:shd w:fill="1F3864" w:color="auto" w:val="clear"/>
            <w:tcMar>
              <w:top w:type="dxa" w:w="60"/>
              <w:left w:type="dxa" w:w="100"/>
              <w:bottom w:type="dxa" w:w="60"/>
              <w:right w:type="dxa" w:w="100"/>
            </w:tcMar>
            <w:vAlign w:val="top"/>
          </w:tcPr>
          <w:p>
            <w:r>
              <w:rPr>
                <w:b/>
                <w:bCs/>
                <w:color w:val="FFFFFF"/>
                <w:sz w:val="17"/>
                <w:szCs w:val="17"/>
              </w:rPr>
              <w:t xml:space="preserve">Code</w:t>
            </w:r>
          </w:p>
        </w:tc>
        <w:tc>
          <w:tcPr>
            <w:tcW w:type="dxa" w:w="2300"/>
            <w:shd w:fill="1F3864" w:color="auto" w:val="clear"/>
            <w:tcMar>
              <w:top w:type="dxa" w:w="60"/>
              <w:left w:type="dxa" w:w="100"/>
              <w:bottom w:type="dxa" w:w="60"/>
              <w:right w:type="dxa" w:w="100"/>
            </w:tcMar>
            <w:vAlign w:val="top"/>
          </w:tcPr>
          <w:p>
            <w:r>
              <w:rPr>
                <w:b/>
                <w:bCs/>
                <w:color w:val="FFFFFF"/>
                <w:sz w:val="17"/>
                <w:szCs w:val="17"/>
              </w:rPr>
              <w:t xml:space="preserve">Role</w:t>
            </w:r>
          </w:p>
        </w:tc>
        <w:tc>
          <w:tcPr>
            <w:tcW w:type="dxa" w:w="2700"/>
            <w:shd w:fill="1F3864" w:color="auto" w:val="clear"/>
            <w:tcMar>
              <w:top w:type="dxa" w:w="60"/>
              <w:left w:type="dxa" w:w="100"/>
              <w:bottom w:type="dxa" w:w="60"/>
              <w:right w:type="dxa" w:w="100"/>
            </w:tcMar>
            <w:vAlign w:val="top"/>
          </w:tcPr>
          <w:p>
            <w:r>
              <w:rPr>
                <w:b/>
                <w:bCs/>
                <w:color w:val="FFFFFF"/>
                <w:sz w:val="17"/>
                <w:szCs w:val="17"/>
              </w:rPr>
              <w:t xml:space="preserve">Question</w:t>
            </w:r>
          </w:p>
        </w:tc>
        <w:tc>
          <w:tcPr>
            <w:tcW w:type="dxa" w:w="3988"/>
            <w:shd w:fill="1F3864" w:color="auto" w:val="clear"/>
            <w:tcMar>
              <w:top w:type="dxa" w:w="60"/>
              <w:left w:type="dxa" w:w="100"/>
              <w:bottom w:type="dxa" w:w="60"/>
              <w:right w:type="dxa" w:w="100"/>
            </w:tcMar>
            <w:vAlign w:val="top"/>
          </w:tcPr>
          <w:p>
            <w:r>
              <w:rPr>
                <w:b/>
                <w:bCs/>
                <w:color w:val="FFFFFF"/>
                <w:sz w:val="17"/>
                <w:szCs w:val="17"/>
              </w:rPr>
              <w:t xml:space="preserve">Main message</w:t>
            </w:r>
          </w:p>
        </w:tc>
      </w:tr>
      <w:tr>
        <w:trPr>
          <w:cantSplit/>
        </w:trPr>
        <w:tc>
          <w:tcPr>
            <w:tcW w:type="dxa" w:w="650"/>
            <w:tcMar>
              <w:top w:type="dxa" w:w="60"/>
              <w:left w:type="dxa" w:w="100"/>
              <w:bottom w:type="dxa" w:w="60"/>
              <w:right w:type="dxa" w:w="100"/>
            </w:tcMar>
            <w:vAlign w:val="top"/>
          </w:tcPr>
          <w:p>
            <w:r>
              <w:rPr>
                <w:sz w:val="17"/>
                <w:szCs w:val="17"/>
              </w:rPr>
              <w:t xml:space="preserve">C1</w:t>
            </w:r>
          </w:p>
        </w:tc>
        <w:tc>
          <w:tcPr>
            <w:tcW w:type="dxa" w:w="2300"/>
            <w:tcMar>
              <w:top w:type="dxa" w:w="60"/>
              <w:left w:type="dxa" w:w="100"/>
              <w:bottom w:type="dxa" w:w="60"/>
              <w:right w:type="dxa" w:w="100"/>
            </w:tcMar>
            <w:vAlign w:val="top"/>
          </w:tcPr>
          <w:p>
            <w:r>
              <w:rPr>
                <w:sz w:val="17"/>
                <w:szCs w:val="17"/>
              </w:rPr>
              <w:t xml:space="preserve">Learning ground states</w:t>
            </w:r>
          </w:p>
        </w:tc>
        <w:tc>
          <w:tcPr>
            <w:tcW w:type="dxa" w:w="2700"/>
            <w:tcMar>
              <w:top w:type="dxa" w:w="60"/>
              <w:left w:type="dxa" w:w="100"/>
              <w:bottom w:type="dxa" w:w="60"/>
              <w:right w:type="dxa" w:w="100"/>
            </w:tcMar>
            <w:vAlign w:val="top"/>
          </w:tcPr>
          <w:p>
            <w:r>
              <w:rPr>
                <w:sz w:val="17"/>
                <w:szCs w:val="17"/>
              </w:rPr>
              <w:t xml:space="preserve">Can a quantum phase be learned?</w:t>
            </w:r>
          </w:p>
        </w:tc>
        <w:tc>
          <w:tcPr>
            <w:tcW w:type="dxa" w:w="3988"/>
            <w:tcMar>
              <w:top w:type="dxa" w:w="60"/>
              <w:left w:type="dxa" w:w="100"/>
              <w:bottom w:type="dxa" w:w="60"/>
              <w:right w:type="dxa" w:w="100"/>
            </w:tcMar>
            <w:vAlign w:val="top"/>
          </w:tcPr>
          <w:p>
            <w:r>
              <w:rPr>
                <w:sz w:val="17"/>
                <w:szCs w:val="17"/>
              </w:rPr>
              <w:t xml:space="preserve">Yes, with guarantees and classical shadows.</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C2</w:t>
            </w:r>
          </w:p>
        </w:tc>
        <w:tc>
          <w:tcPr>
            <w:tcW w:type="dxa" w:w="2300"/>
            <w:shd w:fill="F7F9FC" w:color="auto" w:val="clear"/>
            <w:tcMar>
              <w:top w:type="dxa" w:w="60"/>
              <w:left w:type="dxa" w:w="100"/>
              <w:bottom w:type="dxa" w:w="60"/>
              <w:right w:type="dxa" w:w="100"/>
            </w:tcMar>
            <w:vAlign w:val="top"/>
          </w:tcPr>
          <w:p>
            <w:r>
              <w:rPr>
                <w:sz w:val="17"/>
                <w:szCs w:val="17"/>
              </w:rPr>
              <w:t xml:space="preserve">Local minima</w:t>
            </w:r>
          </w:p>
        </w:tc>
        <w:tc>
          <w:tcPr>
            <w:tcW w:type="dxa" w:w="2700"/>
            <w:shd w:fill="F7F9FC" w:color="auto" w:val="clear"/>
            <w:tcMar>
              <w:top w:type="dxa" w:w="60"/>
              <w:left w:type="dxa" w:w="100"/>
              <w:bottom w:type="dxa" w:w="60"/>
              <w:right w:type="dxa" w:w="100"/>
            </w:tcMar>
            <w:vAlign w:val="top"/>
          </w:tcPr>
          <w:p>
            <w:r>
              <w:rPr>
                <w:sz w:val="17"/>
                <w:szCs w:val="17"/>
              </w:rPr>
              <w:t xml:space="preserve">Where does cooling stop?</w:t>
            </w:r>
          </w:p>
        </w:tc>
        <w:tc>
          <w:tcPr>
            <w:tcW w:type="dxa" w:w="3988"/>
            <w:shd w:fill="F7F9FC" w:color="auto" w:val="clear"/>
            <w:tcMar>
              <w:top w:type="dxa" w:w="60"/>
              <w:left w:type="dxa" w:w="100"/>
              <w:bottom w:type="dxa" w:w="60"/>
              <w:right w:type="dxa" w:w="100"/>
            </w:tcMar>
            <w:vAlign w:val="top"/>
          </w:tcPr>
          <w:p>
            <w:r>
              <w:rPr>
                <w:sz w:val="17"/>
                <w:szCs w:val="17"/>
              </w:rPr>
              <w:t xml:space="preserve">At local minima, which are classically hard.</w:t>
            </w:r>
          </w:p>
        </w:tc>
      </w:tr>
      <w:tr>
        <w:trPr>
          <w:cantSplit/>
        </w:trPr>
        <w:tc>
          <w:tcPr>
            <w:tcW w:type="dxa" w:w="650"/>
            <w:tcMar>
              <w:top w:type="dxa" w:w="60"/>
              <w:left w:type="dxa" w:w="100"/>
              <w:bottom w:type="dxa" w:w="60"/>
              <w:right w:type="dxa" w:w="100"/>
            </w:tcMar>
            <w:vAlign w:val="top"/>
          </w:tcPr>
          <w:p>
            <w:r>
              <w:rPr>
                <w:sz w:val="17"/>
                <w:szCs w:val="17"/>
              </w:rPr>
              <w:t xml:space="preserve">C3</w:t>
            </w:r>
          </w:p>
        </w:tc>
        <w:tc>
          <w:tcPr>
            <w:tcW w:type="dxa" w:w="2300"/>
            <w:tcMar>
              <w:top w:type="dxa" w:w="60"/>
              <w:left w:type="dxa" w:w="100"/>
              <w:bottom w:type="dxa" w:w="60"/>
              <w:right w:type="dxa" w:w="100"/>
            </w:tcMar>
            <w:vAlign w:val="top"/>
          </w:tcPr>
          <w:p>
            <w:r>
              <w:rPr>
                <w:sz w:val="17"/>
                <w:szCs w:val="17"/>
              </w:rPr>
              <w:t xml:space="preserve">Fragmentation</w:t>
            </w:r>
          </w:p>
        </w:tc>
        <w:tc>
          <w:tcPr>
            <w:tcW w:type="dxa" w:w="2700"/>
            <w:tcMar>
              <w:top w:type="dxa" w:w="60"/>
              <w:left w:type="dxa" w:w="100"/>
              <w:bottom w:type="dxa" w:w="60"/>
              <w:right w:type="dxa" w:w="100"/>
            </w:tcMar>
            <w:vAlign w:val="top"/>
          </w:tcPr>
          <w:p>
            <w:r>
              <w:rPr>
                <w:sz w:val="17"/>
                <w:szCs w:val="17"/>
              </w:rPr>
              <w:t xml:space="preserve">How is ergodicity breaking defined?</w:t>
            </w:r>
          </w:p>
        </w:tc>
        <w:tc>
          <w:tcPr>
            <w:tcW w:type="dxa" w:w="3988"/>
            <w:tcMar>
              <w:top w:type="dxa" w:w="60"/>
              <w:left w:type="dxa" w:w="100"/>
              <w:bottom w:type="dxa" w:w="60"/>
              <w:right w:type="dxa" w:w="100"/>
            </w:tcMar>
            <w:vAlign w:val="top"/>
          </w:tcPr>
          <w:p>
            <w:r>
              <w:rPr>
                <w:sz w:val="17"/>
                <w:szCs w:val="17"/>
              </w:rPr>
              <w:t xml:space="preserve">By the dimension of the commutant.</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C4</w:t>
            </w:r>
          </w:p>
        </w:tc>
        <w:tc>
          <w:tcPr>
            <w:tcW w:type="dxa" w:w="2300"/>
            <w:shd w:fill="F7F9FC" w:color="auto" w:val="clear"/>
            <w:tcMar>
              <w:top w:type="dxa" w:w="60"/>
              <w:left w:type="dxa" w:w="100"/>
              <w:bottom w:type="dxa" w:w="60"/>
              <w:right w:type="dxa" w:w="100"/>
            </w:tcMar>
            <w:vAlign w:val="top"/>
          </w:tcPr>
          <w:p>
            <w:r>
              <w:rPr>
                <w:sz w:val="17"/>
                <w:szCs w:val="17"/>
              </w:rPr>
              <w:t xml:space="preserve">Random circuits</w:t>
            </w:r>
          </w:p>
        </w:tc>
        <w:tc>
          <w:tcPr>
            <w:tcW w:type="dxa" w:w="2700"/>
            <w:shd w:fill="F7F9FC" w:color="auto" w:val="clear"/>
            <w:tcMar>
              <w:top w:type="dxa" w:w="60"/>
              <w:left w:type="dxa" w:w="100"/>
              <w:bottom w:type="dxa" w:w="60"/>
              <w:right w:type="dxa" w:w="100"/>
            </w:tcMar>
            <w:vAlign w:val="top"/>
          </w:tcPr>
          <w:p>
            <w:r>
              <w:rPr>
                <w:sz w:val="17"/>
                <w:szCs w:val="17"/>
              </w:rPr>
              <w:t xml:space="preserve">How fast is randomness reached?</w:t>
            </w:r>
          </w:p>
        </w:tc>
        <w:tc>
          <w:tcPr>
            <w:tcW w:type="dxa" w:w="3988"/>
            <w:shd w:fill="F7F9FC" w:color="auto" w:val="clear"/>
            <w:tcMar>
              <w:top w:type="dxa" w:w="60"/>
              <w:left w:type="dxa" w:w="100"/>
              <w:bottom w:type="dxa" w:w="60"/>
              <w:right w:type="dxa" w:w="100"/>
            </w:tcMar>
            <w:vAlign w:val="top"/>
          </w:tcPr>
          <w:p>
            <w:r>
              <w:rPr>
                <w:sz w:val="17"/>
                <w:szCs w:val="17"/>
              </w:rPr>
              <w:t xml:space="preserve">At depth </w:t>
            </w:r>
            <m:oMath>
              <m:r>
                <m:t>O</m:t>
              </m:r>
              <m:d>
                <m:dPr>
                  <m:begChr m:val="("/>
                  <m:sepChr m:val=""/>
                  <m:endChr m:val=")"/>
                  <m:grow/>
                </m:dPr>
                <m:e>
                  <m:r>
                    <m:rPr>
                      <m:sty m:val="p"/>
                    </m:rPr>
                    <m:t>log</m:t>
                  </m:r>
                  <m:r>
                    <m:t>n</m:t>
                  </m:r>
                </m:e>
              </m:d>
            </m:oMath>
            <w:r>
              <w:rPr>
                <w:sz w:val="17"/>
                <w:szCs w:val="17"/>
              </w:rPr>
              <w:t xml:space="preserve">.</w:t>
            </w:r>
          </w:p>
        </w:tc>
      </w:tr>
      <w:tr>
        <w:trPr>
          <w:cantSplit/>
        </w:trPr>
        <w:tc>
          <w:tcPr>
            <w:tcW w:type="dxa" w:w="650"/>
            <w:tcMar>
              <w:top w:type="dxa" w:w="60"/>
              <w:left w:type="dxa" w:w="100"/>
              <w:bottom w:type="dxa" w:w="60"/>
              <w:right w:type="dxa" w:w="100"/>
            </w:tcMar>
            <w:vAlign w:val="top"/>
          </w:tcPr>
          <w:p>
            <w:r>
              <w:rPr>
                <w:sz w:val="17"/>
                <w:szCs w:val="17"/>
              </w:rPr>
              <w:t xml:space="preserve">O1</w:t>
            </w:r>
          </w:p>
        </w:tc>
        <w:tc>
          <w:tcPr>
            <w:tcW w:type="dxa" w:w="2300"/>
            <w:tcMar>
              <w:top w:type="dxa" w:w="60"/>
              <w:left w:type="dxa" w:w="100"/>
              <w:bottom w:type="dxa" w:w="60"/>
              <w:right w:type="dxa" w:w="100"/>
            </w:tcMar>
            <w:vAlign w:val="top"/>
          </w:tcPr>
          <w:p>
            <w:r>
              <w:rPr>
                <w:sz w:val="17"/>
                <w:szCs w:val="17"/>
              </w:rPr>
              <w:t xml:space="preserve">Active matter</w:t>
            </w:r>
          </w:p>
        </w:tc>
        <w:tc>
          <w:tcPr>
            <w:tcW w:type="dxa" w:w="2700"/>
            <w:tcMar>
              <w:top w:type="dxa" w:w="60"/>
              <w:left w:type="dxa" w:w="100"/>
              <w:bottom w:type="dxa" w:w="60"/>
              <w:right w:type="dxa" w:w="100"/>
            </w:tcMar>
            <w:vAlign w:val="top"/>
          </w:tcPr>
          <w:p>
            <w:r>
              <w:rPr>
                <w:sz w:val="17"/>
                <w:szCs w:val="17"/>
              </w:rPr>
              <w:t xml:space="preserve">What happens without action–reaction?</w:t>
            </w:r>
          </w:p>
        </w:tc>
        <w:tc>
          <w:tcPr>
            <w:tcW w:type="dxa" w:w="3988"/>
            <w:tcMar>
              <w:top w:type="dxa" w:w="60"/>
              <w:left w:type="dxa" w:w="100"/>
              <w:bottom w:type="dxa" w:w="60"/>
              <w:right w:type="dxa" w:w="100"/>
            </w:tcMar>
            <w:vAlign w:val="top"/>
          </w:tcPr>
          <w:p>
            <w:r>
              <w:rPr>
                <w:sz w:val="17"/>
                <w:szCs w:val="17"/>
              </w:rPr>
              <w:t xml:space="preserve">Traveling density waves.</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O2</w:t>
            </w:r>
          </w:p>
        </w:tc>
        <w:tc>
          <w:tcPr>
            <w:tcW w:type="dxa" w:w="2300"/>
            <w:shd w:fill="F7F9FC" w:color="auto" w:val="clear"/>
            <w:tcMar>
              <w:top w:type="dxa" w:w="60"/>
              <w:left w:type="dxa" w:w="100"/>
              <w:bottom w:type="dxa" w:w="60"/>
              <w:right w:type="dxa" w:w="100"/>
            </w:tcMar>
            <w:vAlign w:val="top"/>
          </w:tcPr>
          <w:p>
            <w:r>
              <w:rPr>
                <w:sz w:val="17"/>
                <w:szCs w:val="17"/>
              </w:rPr>
              <w:t xml:space="preserve">Measurement transitions</w:t>
            </w:r>
          </w:p>
        </w:tc>
        <w:tc>
          <w:tcPr>
            <w:tcW w:type="dxa" w:w="2700"/>
            <w:shd w:fill="F7F9FC" w:color="auto" w:val="clear"/>
            <w:tcMar>
              <w:top w:type="dxa" w:w="60"/>
              <w:left w:type="dxa" w:w="100"/>
              <w:bottom w:type="dxa" w:w="60"/>
              <w:right w:type="dxa" w:w="100"/>
            </w:tcMar>
            <w:vAlign w:val="top"/>
          </w:tcPr>
          <w:p>
            <w:r>
              <w:rPr>
                <w:sz w:val="17"/>
                <w:szCs w:val="17"/>
              </w:rPr>
              <w:t xml:space="preserve">How does entanglement behave under measurement?</w:t>
            </w:r>
          </w:p>
        </w:tc>
        <w:tc>
          <w:tcPr>
            <w:tcW w:type="dxa" w:w="3988"/>
            <w:shd w:fill="F7F9FC" w:color="auto" w:val="clear"/>
            <w:tcMar>
              <w:top w:type="dxa" w:w="60"/>
              <w:left w:type="dxa" w:w="100"/>
              <w:bottom w:type="dxa" w:w="60"/>
              <w:right w:type="dxa" w:w="100"/>
            </w:tcMar>
            <w:vAlign w:val="top"/>
          </w:tcPr>
          <w:p>
            <w:r>
              <w:rPr>
                <w:sz w:val="17"/>
                <w:szCs w:val="17"/>
              </w:rPr>
              <w:t xml:space="preserve">An exact theory on trees.</w:t>
            </w:r>
          </w:p>
        </w:tc>
      </w:tr>
      <w:tr>
        <w:trPr>
          <w:cantSplit/>
        </w:trPr>
        <w:tc>
          <w:tcPr>
            <w:tcW w:type="dxa" w:w="650"/>
            <w:tcMar>
              <w:top w:type="dxa" w:w="60"/>
              <w:left w:type="dxa" w:w="100"/>
              <w:bottom w:type="dxa" w:w="60"/>
              <w:right w:type="dxa" w:w="100"/>
            </w:tcMar>
            <w:vAlign w:val="top"/>
          </w:tcPr>
          <w:p>
            <w:r>
              <w:rPr>
                <w:sz w:val="17"/>
                <w:szCs w:val="17"/>
              </w:rPr>
              <w:t xml:space="preserve">O3</w:t>
            </w:r>
          </w:p>
        </w:tc>
        <w:tc>
          <w:tcPr>
            <w:tcW w:type="dxa" w:w="2300"/>
            <w:tcMar>
              <w:top w:type="dxa" w:w="60"/>
              <w:left w:type="dxa" w:w="100"/>
              <w:bottom w:type="dxa" w:w="60"/>
              <w:right w:type="dxa" w:w="100"/>
            </w:tcMar>
            <w:vAlign w:val="top"/>
          </w:tcPr>
          <w:p>
            <w:r>
              <w:rPr>
                <w:sz w:val="17"/>
                <w:szCs w:val="17"/>
              </w:rPr>
              <w:t xml:space="preserve">Quantum chaos</w:t>
            </w:r>
          </w:p>
        </w:tc>
        <w:tc>
          <w:tcPr>
            <w:tcW w:type="dxa" w:w="2700"/>
            <w:tcMar>
              <w:top w:type="dxa" w:w="60"/>
              <w:left w:type="dxa" w:w="100"/>
              <w:bottom w:type="dxa" w:w="60"/>
              <w:right w:type="dxa" w:w="100"/>
            </w:tcMar>
            <w:vAlign w:val="top"/>
          </w:tcPr>
          <w:p>
            <w:r>
              <w:rPr>
                <w:sz w:val="17"/>
                <w:szCs w:val="17"/>
              </w:rPr>
              <w:t xml:space="preserve">Why is agreement with RMT delayed?</w:t>
            </w:r>
          </w:p>
        </w:tc>
        <w:tc>
          <w:tcPr>
            <w:tcW w:type="dxa" w:w="3988"/>
            <w:tcMar>
              <w:top w:type="dxa" w:w="60"/>
              <w:left w:type="dxa" w:w="100"/>
              <w:bottom w:type="dxa" w:w="60"/>
              <w:right w:type="dxa" w:w="100"/>
            </w:tcMar>
            <w:vAlign w:val="top"/>
          </w:tcPr>
          <w:p>
            <w:r>
              <w:rPr>
                <w:sz w:val="17"/>
                <w:szCs w:val="17"/>
              </w:rPr>
              <w:t xml:space="preserve">Domain walls between pairings.</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O4</w:t>
            </w:r>
          </w:p>
        </w:tc>
        <w:tc>
          <w:tcPr>
            <w:tcW w:type="dxa" w:w="2300"/>
            <w:shd w:fill="F7F9FC" w:color="auto" w:val="clear"/>
            <w:tcMar>
              <w:top w:type="dxa" w:w="60"/>
              <w:left w:type="dxa" w:w="100"/>
              <w:bottom w:type="dxa" w:w="60"/>
              <w:right w:type="dxa" w:w="100"/>
            </w:tcMar>
            <w:vAlign w:val="top"/>
          </w:tcPr>
          <w:p>
            <w:r>
              <w:rPr>
                <w:sz w:val="17"/>
                <w:szCs w:val="17"/>
              </w:rPr>
              <w:t xml:space="preserve">Log-correlated fields</w:t>
            </w:r>
          </w:p>
        </w:tc>
        <w:tc>
          <w:tcPr>
            <w:tcW w:type="dxa" w:w="2700"/>
            <w:shd w:fill="F7F9FC" w:color="auto" w:val="clear"/>
            <w:tcMar>
              <w:top w:type="dxa" w:w="60"/>
              <w:left w:type="dxa" w:w="100"/>
              <w:bottom w:type="dxa" w:w="60"/>
              <w:right w:type="dxa" w:w="100"/>
            </w:tcMar>
            <w:vAlign w:val="top"/>
          </w:tcPr>
          <w:p>
            <w:r>
              <w:rPr>
                <w:sz w:val="17"/>
                <w:szCs w:val="17"/>
              </w:rPr>
              <w:t xml:space="preserve">How does the critical moment grow?</w:t>
            </w:r>
          </w:p>
        </w:tc>
        <w:tc>
          <w:tcPr>
            <w:tcW w:type="dxa" w:w="3988"/>
            <w:shd w:fill="F7F9FC" w:color="auto" w:val="clear"/>
            <w:tcMar>
              <w:top w:type="dxa" w:w="60"/>
              <w:left w:type="dxa" w:w="100"/>
              <w:bottom w:type="dxa" w:w="60"/>
              <w:right w:type="dxa" w:w="100"/>
            </w:tcMar>
            <w:vAlign w:val="top"/>
          </w:tcPr>
          <w:p>
            <w:r>
              <w:rPr>
                <w:sz w:val="17"/>
                <w:szCs w:val="17"/>
              </w:rPr>
              <w:t xml:space="preserve">As </w:t>
            </w:r>
            <m:oMath>
              <m:r>
                <m:t>N</m:t>
              </m:r>
              <m:r>
                <m:rPr>
                  <m:sty m:val="p"/>
                </m:rPr>
                <m:t>ln</m:t>
              </m:r>
              <m:r>
                <m:t>N</m:t>
              </m:r>
            </m:oMath>
            <w:r>
              <w:rPr>
                <w:sz w:val="17"/>
                <w:szCs w:val="17"/>
              </w:rPr>
              <w:t xml:space="preserve">, via GMC.</w:t>
            </w:r>
          </w:p>
        </w:tc>
      </w:tr>
      <w:tr>
        <w:trPr>
          <w:cantSplit/>
        </w:trPr>
        <w:tc>
          <w:tcPr>
            <w:tcW w:type="dxa" w:w="650"/>
            <w:tcMar>
              <w:top w:type="dxa" w:w="60"/>
              <w:left w:type="dxa" w:w="100"/>
              <w:bottom w:type="dxa" w:w="60"/>
              <w:right w:type="dxa" w:w="100"/>
            </w:tcMar>
            <w:vAlign w:val="top"/>
          </w:tcPr>
          <w:p>
            <w:r>
              <w:rPr>
                <w:sz w:val="17"/>
                <w:szCs w:val="17"/>
              </w:rPr>
              <w:t xml:space="preserve">M1</w:t>
            </w:r>
          </w:p>
        </w:tc>
        <w:tc>
          <w:tcPr>
            <w:tcW w:type="dxa" w:w="2300"/>
            <w:tcMar>
              <w:top w:type="dxa" w:w="60"/>
              <w:left w:type="dxa" w:w="100"/>
              <w:bottom w:type="dxa" w:w="60"/>
              <w:right w:type="dxa" w:w="100"/>
            </w:tcMar>
            <w:vAlign w:val="top"/>
          </w:tcPr>
          <w:p>
            <w:r>
              <w:rPr>
                <w:sz w:val="17"/>
                <w:szCs w:val="17"/>
              </w:rPr>
              <w:t xml:space="preserve">Random k-SAT</w:t>
            </w:r>
          </w:p>
        </w:tc>
        <w:tc>
          <w:tcPr>
            <w:tcW w:type="dxa" w:w="2700"/>
            <w:tcMar>
              <w:top w:type="dxa" w:w="60"/>
              <w:left w:type="dxa" w:w="100"/>
              <w:bottom w:type="dxa" w:w="60"/>
              <w:right w:type="dxa" w:w="100"/>
            </w:tcMar>
            <w:vAlign w:val="top"/>
          </w:tcPr>
          <w:p>
            <w:r>
              <w:rPr>
                <w:sz w:val="17"/>
                <w:szCs w:val="17"/>
              </w:rPr>
              <w:t xml:space="preserve">Is the threshold a constant?</w:t>
            </w:r>
          </w:p>
        </w:tc>
        <w:tc>
          <w:tcPr>
            <w:tcW w:type="dxa" w:w="3988"/>
            <w:tcMar>
              <w:top w:type="dxa" w:w="60"/>
              <w:left w:type="dxa" w:w="100"/>
              <w:bottom w:type="dxa" w:w="60"/>
              <w:right w:type="dxa" w:w="100"/>
            </w:tcMar>
            <w:vAlign w:val="top"/>
          </w:tcPr>
          <w:p>
            <w:r>
              <w:rPr>
                <w:sz w:val="17"/>
                <w:szCs w:val="17"/>
              </w:rPr>
              <w:t xml:space="preserve">Yes, the 1RSB value.</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M2</w:t>
            </w:r>
          </w:p>
        </w:tc>
        <w:tc>
          <w:tcPr>
            <w:tcW w:type="dxa" w:w="2300"/>
            <w:shd w:fill="F7F9FC" w:color="auto" w:val="clear"/>
            <w:tcMar>
              <w:top w:type="dxa" w:w="60"/>
              <w:left w:type="dxa" w:w="100"/>
              <w:bottom w:type="dxa" w:w="60"/>
              <w:right w:type="dxa" w:w="100"/>
            </w:tcMar>
            <w:vAlign w:val="top"/>
          </w:tcPr>
          <w:p>
            <w:r>
              <w:rPr>
                <w:sz w:val="17"/>
                <w:szCs w:val="17"/>
              </w:rPr>
              <w:t xml:space="preserve">OGP</w:t>
            </w:r>
          </w:p>
        </w:tc>
        <w:tc>
          <w:tcPr>
            <w:tcW w:type="dxa" w:w="2700"/>
            <w:shd w:fill="F7F9FC" w:color="auto" w:val="clear"/>
            <w:tcMar>
              <w:top w:type="dxa" w:w="60"/>
              <w:left w:type="dxa" w:w="100"/>
              <w:bottom w:type="dxa" w:w="60"/>
              <w:right w:type="dxa" w:w="100"/>
            </w:tcMar>
            <w:vAlign w:val="top"/>
          </w:tcPr>
          <w:p>
            <w:r>
              <w:rPr>
                <w:sz w:val="17"/>
                <w:szCs w:val="17"/>
              </w:rPr>
              <w:t xml:space="preserve">Why do algorithms get stuck?</w:t>
            </w:r>
          </w:p>
        </w:tc>
        <w:tc>
          <w:tcPr>
            <w:tcW w:type="dxa" w:w="3988"/>
            <w:shd w:fill="F7F9FC" w:color="auto" w:val="clear"/>
            <w:tcMar>
              <w:top w:type="dxa" w:w="60"/>
              <w:left w:type="dxa" w:w="100"/>
              <w:bottom w:type="dxa" w:w="60"/>
              <w:right w:type="dxa" w:w="100"/>
            </w:tcMar>
            <w:vAlign w:val="top"/>
          </w:tcPr>
          <w:p>
            <w:r>
              <w:rPr>
                <w:sz w:val="17"/>
                <w:szCs w:val="17"/>
              </w:rPr>
              <w:t xml:space="preserve">Forbidden overlaps.</w:t>
            </w:r>
          </w:p>
        </w:tc>
      </w:tr>
      <w:tr>
        <w:trPr>
          <w:cantSplit/>
        </w:trPr>
        <w:tc>
          <w:tcPr>
            <w:tcW w:type="dxa" w:w="650"/>
            <w:tcMar>
              <w:top w:type="dxa" w:w="60"/>
              <w:left w:type="dxa" w:w="100"/>
              <w:bottom w:type="dxa" w:w="60"/>
              <w:right w:type="dxa" w:w="100"/>
            </w:tcMar>
            <w:vAlign w:val="top"/>
          </w:tcPr>
          <w:p>
            <w:r>
              <w:rPr>
                <w:sz w:val="17"/>
                <w:szCs w:val="17"/>
              </w:rPr>
              <w:t xml:space="preserve">M3</w:t>
            </w:r>
          </w:p>
        </w:tc>
        <w:tc>
          <w:tcPr>
            <w:tcW w:type="dxa" w:w="2300"/>
            <w:tcMar>
              <w:top w:type="dxa" w:w="60"/>
              <w:left w:type="dxa" w:w="100"/>
              <w:bottom w:type="dxa" w:w="60"/>
              <w:right w:type="dxa" w:w="100"/>
            </w:tcMar>
            <w:vAlign w:val="top"/>
          </w:tcPr>
          <w:p>
            <w:r>
              <w:rPr>
                <w:sz w:val="17"/>
                <w:szCs w:val="17"/>
              </w:rPr>
              <w:t xml:space="preserve">Quantum Gibbs</w:t>
            </w:r>
          </w:p>
        </w:tc>
        <w:tc>
          <w:tcPr>
            <w:tcW w:type="dxa" w:w="2700"/>
            <w:tcMar>
              <w:top w:type="dxa" w:w="60"/>
              <w:left w:type="dxa" w:w="100"/>
              <w:bottom w:type="dxa" w:w="60"/>
              <w:right w:type="dxa" w:w="100"/>
            </w:tcMar>
            <w:vAlign w:val="top"/>
          </w:tcPr>
          <w:p>
            <w:r>
              <w:rPr>
                <w:sz w:val="17"/>
                <w:szCs w:val="17"/>
              </w:rPr>
              <w:t xml:space="preserve">Is there entanglement at high temperature?</w:t>
            </w:r>
          </w:p>
        </w:tc>
        <w:tc>
          <w:tcPr>
            <w:tcW w:type="dxa" w:w="3988"/>
            <w:tcMar>
              <w:top w:type="dxa" w:w="60"/>
              <w:left w:type="dxa" w:w="100"/>
              <w:bottom w:type="dxa" w:w="60"/>
              <w:right w:type="dxa" w:w="100"/>
            </w:tcMar>
            <w:vAlign w:val="top"/>
          </w:tcPr>
          <w:p>
            <w:r>
              <w:rPr>
                <w:sz w:val="17"/>
                <w:szCs w:val="17"/>
              </w:rPr>
              <w:t xml:space="preserve">No: the state is separable.</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M4</w:t>
            </w:r>
          </w:p>
        </w:tc>
        <w:tc>
          <w:tcPr>
            <w:tcW w:type="dxa" w:w="2300"/>
            <w:shd w:fill="F7F9FC" w:color="auto" w:val="clear"/>
            <w:tcMar>
              <w:top w:type="dxa" w:w="60"/>
              <w:left w:type="dxa" w:w="100"/>
              <w:bottom w:type="dxa" w:w="60"/>
              <w:right w:type="dxa" w:w="100"/>
            </w:tcMar>
            <w:vAlign w:val="top"/>
          </w:tcPr>
          <w:p>
            <w:r>
              <w:rPr>
                <w:sz w:val="17"/>
                <w:szCs w:val="17"/>
              </w:rPr>
              <w:t xml:space="preserve">Potts and reconstruction</w:t>
            </w:r>
          </w:p>
        </w:tc>
        <w:tc>
          <w:tcPr>
            <w:tcW w:type="dxa" w:w="2700"/>
            <w:shd w:fill="F7F9FC" w:color="auto" w:val="clear"/>
            <w:tcMar>
              <w:top w:type="dxa" w:w="60"/>
              <w:left w:type="dxa" w:w="100"/>
              <w:bottom w:type="dxa" w:w="60"/>
              <w:right w:type="dxa" w:w="100"/>
            </w:tcMar>
            <w:vAlign w:val="top"/>
          </w:tcPr>
          <w:p>
            <w:r>
              <w:rPr>
                <w:sz w:val="17"/>
                <w:szCs w:val="17"/>
              </w:rPr>
              <w:t xml:space="preserve">How much branching is needed?</w:t>
            </w:r>
          </w:p>
        </w:tc>
        <w:tc>
          <w:tcPr>
            <w:tcW w:type="dxa" w:w="3988"/>
            <w:shd w:fill="F7F9FC" w:color="auto" w:val="clear"/>
            <w:tcMar>
              <w:top w:type="dxa" w:w="60"/>
              <w:left w:type="dxa" w:w="100"/>
              <w:bottom w:type="dxa" w:w="60"/>
              <w:right w:type="dxa" w:w="100"/>
            </w:tcMar>
            <w:vAlign w:val="top"/>
          </w:tcPr>
          <w:p>
            <w:r>
              <w:rPr>
                <w:sz w:val="17"/>
                <w:szCs w:val="17"/>
              </w:rPr>
              <w:t xml:space="preserve">About </w:t>
            </w:r>
            <m:oMath>
              <m:r>
                <m:t>q</m:t>
              </m:r>
              <m:r>
                <m:rPr>
                  <m:sty m:val="p"/>
                </m:rPr>
                <m:t>ln</m:t>
              </m:r>
              <m:r>
                <m:t>q</m:t>
              </m:r>
            </m:oMath>
            <w:r>
              <w:rPr>
                <w:sz w:val="17"/>
                <w:szCs w:val="17"/>
              </w:rPr>
              <w:t xml:space="preserve"> for colorings.</w:t>
            </w:r>
          </w:p>
        </w:tc>
      </w:tr>
      <w:tr>
        <w:trPr>
          <w:cantSplit/>
        </w:trPr>
        <w:tc>
          <w:tcPr>
            <w:tcW w:type="dxa" w:w="650"/>
            <w:tcMar>
              <w:top w:type="dxa" w:w="60"/>
              <w:left w:type="dxa" w:w="100"/>
              <w:bottom w:type="dxa" w:w="60"/>
              <w:right w:type="dxa" w:w="100"/>
            </w:tcMar>
            <w:vAlign w:val="top"/>
          </w:tcPr>
          <w:p>
            <w:r>
              <w:rPr>
                <w:sz w:val="17"/>
                <w:szCs w:val="17"/>
              </w:rPr>
              <w:t xml:space="preserve">S1</w:t>
            </w:r>
          </w:p>
        </w:tc>
        <w:tc>
          <w:tcPr>
            <w:tcW w:type="dxa" w:w="2300"/>
            <w:tcMar>
              <w:top w:type="dxa" w:w="60"/>
              <w:left w:type="dxa" w:w="100"/>
              <w:bottom w:type="dxa" w:w="60"/>
              <w:right w:type="dxa" w:w="100"/>
            </w:tcMar>
            <w:vAlign w:val="top"/>
          </w:tcPr>
          <w:p>
            <w:r>
              <w:rPr>
                <w:sz w:val="17"/>
                <w:szCs w:val="17"/>
              </w:rPr>
              <w:t xml:space="preserve">Optimization of glasses</w:t>
            </w:r>
          </w:p>
        </w:tc>
        <w:tc>
          <w:tcPr>
            <w:tcW w:type="dxa" w:w="2700"/>
            <w:tcMar>
              <w:top w:type="dxa" w:w="60"/>
              <w:left w:type="dxa" w:w="100"/>
              <w:bottom w:type="dxa" w:w="60"/>
              <w:right w:type="dxa" w:w="100"/>
            </w:tcMar>
            <w:vAlign w:val="top"/>
          </w:tcPr>
          <w:p>
            <w:r>
              <w:rPr>
                <w:sz w:val="17"/>
                <w:szCs w:val="17"/>
              </w:rPr>
              <w:t xml:space="preserve">What can an algorithm reach?</w:t>
            </w:r>
          </w:p>
        </w:tc>
        <w:tc>
          <w:tcPr>
            <w:tcW w:type="dxa" w:w="3988"/>
            <w:tcMar>
              <w:top w:type="dxa" w:w="60"/>
              <w:left w:type="dxa" w:w="100"/>
              <w:bottom w:type="dxa" w:w="60"/>
              <w:right w:type="dxa" w:w="100"/>
            </w:tcMar>
            <w:vAlign w:val="top"/>
          </w:tcPr>
          <w:p>
            <w:r>
              <w:rPr>
                <w:sz w:val="17"/>
                <w:szCs w:val="17"/>
              </w:rPr>
              <w:t xml:space="preserve">Parisi over an extended class.</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S2</w:t>
            </w:r>
          </w:p>
        </w:tc>
        <w:tc>
          <w:tcPr>
            <w:tcW w:type="dxa" w:w="2300"/>
            <w:shd w:fill="F7F9FC" w:color="auto" w:val="clear"/>
            <w:tcMar>
              <w:top w:type="dxa" w:w="60"/>
              <w:left w:type="dxa" w:w="100"/>
              <w:bottom w:type="dxa" w:w="60"/>
              <w:right w:type="dxa" w:w="100"/>
            </w:tcMar>
            <w:vAlign w:val="top"/>
          </w:tcPr>
          <w:p>
            <w:r>
              <w:rPr>
                <w:sz w:val="17"/>
                <w:szCs w:val="17"/>
              </w:rPr>
              <w:t xml:space="preserve">Quark confinement</w:t>
            </w:r>
          </w:p>
        </w:tc>
        <w:tc>
          <w:tcPr>
            <w:tcW w:type="dxa" w:w="2700"/>
            <w:shd w:fill="F7F9FC" w:color="auto" w:val="clear"/>
            <w:tcMar>
              <w:top w:type="dxa" w:w="60"/>
              <w:left w:type="dxa" w:w="100"/>
              <w:bottom w:type="dxa" w:w="60"/>
              <w:right w:type="dxa" w:w="100"/>
            </w:tcMar>
            <w:vAlign w:val="top"/>
          </w:tcPr>
          <w:p>
            <w:r>
              <w:rPr>
                <w:sz w:val="17"/>
                <w:szCs w:val="17"/>
              </w:rPr>
              <w:t xml:space="preserve">Where does it come from?</w:t>
            </w:r>
          </w:p>
        </w:tc>
        <w:tc>
          <w:tcPr>
            <w:tcW w:type="dxa" w:w="3988"/>
            <w:shd w:fill="F7F9FC" w:color="auto" w:val="clear"/>
            <w:tcMar>
              <w:top w:type="dxa" w:w="60"/>
              <w:left w:type="dxa" w:w="100"/>
              <w:bottom w:type="dxa" w:w="60"/>
              <w:right w:type="dxa" w:w="100"/>
            </w:tcMar>
            <w:vAlign w:val="top"/>
          </w:tcPr>
          <w:p>
            <w:r>
              <w:rPr>
                <w:sz w:val="17"/>
                <w:szCs w:val="17"/>
              </w:rPr>
              <w:t xml:space="preserve">From unbroken center symmetry.</w:t>
            </w:r>
          </w:p>
        </w:tc>
      </w:tr>
      <w:tr>
        <w:trPr>
          <w:cantSplit/>
        </w:trPr>
        <w:tc>
          <w:tcPr>
            <w:tcW w:type="dxa" w:w="650"/>
            <w:tcMar>
              <w:top w:type="dxa" w:w="60"/>
              <w:left w:type="dxa" w:w="100"/>
              <w:bottom w:type="dxa" w:w="60"/>
              <w:right w:type="dxa" w:w="100"/>
            </w:tcMar>
            <w:vAlign w:val="top"/>
          </w:tcPr>
          <w:p>
            <w:r>
              <w:rPr>
                <w:sz w:val="17"/>
                <w:szCs w:val="17"/>
              </w:rPr>
              <w:t xml:space="preserve">S3</w:t>
            </w:r>
          </w:p>
        </w:tc>
        <w:tc>
          <w:tcPr>
            <w:tcW w:type="dxa" w:w="2300"/>
            <w:tcMar>
              <w:top w:type="dxa" w:w="60"/>
              <w:left w:type="dxa" w:w="100"/>
              <w:bottom w:type="dxa" w:w="60"/>
              <w:right w:type="dxa" w:w="100"/>
            </w:tcMar>
            <w:vAlign w:val="top"/>
          </w:tcPr>
          <w:p>
            <w:r>
              <w:rPr>
                <w:sz w:val="17"/>
                <w:szCs w:val="17"/>
              </w:rPr>
              <w:t xml:space="preserve">Spectral independence</w:t>
            </w:r>
          </w:p>
        </w:tc>
        <w:tc>
          <w:tcPr>
            <w:tcW w:type="dxa" w:w="2700"/>
            <w:tcMar>
              <w:top w:type="dxa" w:w="60"/>
              <w:left w:type="dxa" w:w="100"/>
              <w:bottom w:type="dxa" w:w="60"/>
              <w:right w:type="dxa" w:w="100"/>
            </w:tcMar>
            <w:vAlign w:val="top"/>
          </w:tcPr>
          <w:p>
            <w:r>
              <w:rPr>
                <w:sz w:val="17"/>
                <w:szCs w:val="17"/>
              </w:rPr>
              <w:t xml:space="preserve">When does Glauber mix fast?</w:t>
            </w:r>
          </w:p>
        </w:tc>
        <w:tc>
          <w:tcPr>
            <w:tcW w:type="dxa" w:w="3988"/>
            <w:tcMar>
              <w:top w:type="dxa" w:w="60"/>
              <w:left w:type="dxa" w:w="100"/>
              <w:bottom w:type="dxa" w:w="60"/>
              <w:right w:type="dxa" w:w="100"/>
            </w:tcMar>
            <w:vAlign w:val="top"/>
          </w:tcPr>
          <w:p>
            <w:r>
              <w:rPr>
                <w:sz w:val="17"/>
                <w:szCs w:val="17"/>
              </w:rPr>
              <w:t xml:space="preserve">Up to the uniqueness threshold.</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S4</w:t>
            </w:r>
          </w:p>
        </w:tc>
        <w:tc>
          <w:tcPr>
            <w:tcW w:type="dxa" w:w="2300"/>
            <w:shd w:fill="F7F9FC" w:color="auto" w:val="clear"/>
            <w:tcMar>
              <w:top w:type="dxa" w:w="60"/>
              <w:left w:type="dxa" w:w="100"/>
              <w:bottom w:type="dxa" w:w="60"/>
              <w:right w:type="dxa" w:w="100"/>
            </w:tcMar>
            <w:vAlign w:val="top"/>
          </w:tcPr>
          <w:p>
            <w:r>
              <w:rPr>
                <w:sz w:val="17"/>
                <w:szCs w:val="17"/>
              </w:rPr>
              <w:t xml:space="preserve">Wilson loops</w:t>
            </w:r>
          </w:p>
        </w:tc>
        <w:tc>
          <w:tcPr>
            <w:tcW w:type="dxa" w:w="2700"/>
            <w:shd w:fill="F7F9FC" w:color="auto" w:val="clear"/>
            <w:tcMar>
              <w:top w:type="dxa" w:w="60"/>
              <w:left w:type="dxa" w:w="100"/>
              <w:bottom w:type="dxa" w:w="60"/>
              <w:right w:type="dxa" w:w="100"/>
            </w:tcMar>
            <w:vAlign w:val="top"/>
          </w:tcPr>
          <w:p>
            <w:r>
              <w:rPr>
                <w:sz w:val="17"/>
                <w:szCs w:val="17"/>
              </w:rPr>
              <w:t xml:space="preserve">What is the loop worth at weak coupling?</w:t>
            </w:r>
          </w:p>
        </w:tc>
        <w:tc>
          <w:tcPr>
            <w:tcW w:type="dxa" w:w="3988"/>
            <w:shd w:fill="F7F9FC" w:color="auto" w:val="clear"/>
            <w:tcMar>
              <w:top w:type="dxa" w:w="60"/>
              <w:left w:type="dxa" w:w="100"/>
              <w:bottom w:type="dxa" w:w="60"/>
              <w:right w:type="dxa" w:w="100"/>
            </w:tcMar>
            <w:vAlign w:val="top"/>
          </w:tcPr>
          <w:p>
            <m:oMath>
              <m:sSup>
                <m:e>
                  <m:r>
                    <m:t>e</m:t>
                  </m:r>
                </m:e>
                <m:sup>
                  <m:r>
                    <m:rPr>
                      <m:sty m:val="p"/>
                    </m:rPr>
                    <m:t>−</m:t>
                  </m:r>
                  <m:r>
                    <m:t>2</m:t>
                  </m:r>
                  <m:r>
                    <m:rPr>
                      <m:sty m:val="p"/>
                    </m:rPr>
                    <m:t>ℓ</m:t>
                  </m:r>
                  <m:sSup>
                    <m:e>
                      <m:r>
                        <m:t>e</m:t>
                      </m:r>
                    </m:e>
                    <m:sup>
                      <m:r>
                        <m:rPr>
                          <m:sty m:val="p"/>
                        </m:rPr>
                        <m:t>−</m:t>
                      </m:r>
                      <m:r>
                        <m:t>12</m:t>
                      </m:r>
                      <m:r>
                        <m:t>β</m:t>
                      </m:r>
                    </m:sup>
                  </m:sSup>
                </m:sup>
              </m:sSup>
            </m:oMath>
            <w:r>
              <w:rPr>
                <w:sz w:val="17"/>
                <w:szCs w:val="17"/>
              </w:rPr>
              <w:t xml:space="preserve"> with Poisson vortices.</w:t>
            </w:r>
          </w:p>
        </w:tc>
      </w:tr>
      <w:tr>
        <w:trPr>
          <w:cantSplit/>
        </w:trPr>
        <w:tc>
          <w:tcPr>
            <w:tcW w:type="dxa" w:w="650"/>
            <w:tcMar>
              <w:top w:type="dxa" w:w="60"/>
              <w:left w:type="dxa" w:w="100"/>
              <w:bottom w:type="dxa" w:w="60"/>
              <w:right w:type="dxa" w:w="100"/>
            </w:tcMar>
            <w:vAlign w:val="top"/>
          </w:tcPr>
          <w:p>
            <w:r>
              <w:rPr>
                <w:sz w:val="17"/>
                <w:szCs w:val="17"/>
              </w:rPr>
              <w:t xml:space="preserve">E1</w:t>
            </w:r>
          </w:p>
        </w:tc>
        <w:tc>
          <w:tcPr>
            <w:tcW w:type="dxa" w:w="2300"/>
            <w:tcMar>
              <w:top w:type="dxa" w:w="60"/>
              <w:left w:type="dxa" w:w="100"/>
              <w:bottom w:type="dxa" w:w="60"/>
              <w:right w:type="dxa" w:w="100"/>
            </w:tcMar>
            <w:vAlign w:val="top"/>
          </w:tcPr>
          <w:p>
            <w:r>
              <w:rPr>
                <w:sz w:val="17"/>
                <w:szCs w:val="17"/>
              </w:rPr>
              <w:t xml:space="preserve">RSW</w:t>
            </w:r>
          </w:p>
        </w:tc>
        <w:tc>
          <w:tcPr>
            <w:tcW w:type="dxa" w:w="2700"/>
            <w:tcMar>
              <w:top w:type="dxa" w:w="60"/>
              <w:left w:type="dxa" w:w="100"/>
              <w:bottom w:type="dxa" w:w="60"/>
              <w:right w:type="dxa" w:w="100"/>
            </w:tcMar>
            <w:vAlign w:val="top"/>
          </w:tcPr>
          <w:p>
            <w:r>
              <w:rPr>
                <w:sz w:val="17"/>
                <w:szCs w:val="17"/>
              </w:rPr>
              <w:t xml:space="preserve">What suffices for RSW?</w:t>
            </w:r>
          </w:p>
        </w:tc>
        <w:tc>
          <w:tcPr>
            <w:tcW w:type="dxa" w:w="3988"/>
            <w:tcMar>
              <w:top w:type="dxa" w:w="60"/>
              <w:left w:type="dxa" w:w="100"/>
              <w:bottom w:type="dxa" w:w="60"/>
              <w:right w:type="dxa" w:w="100"/>
            </w:tcMar>
            <w:vAlign w:val="top"/>
          </w:tcPr>
          <w:p>
            <w:r>
              <w:rPr>
                <w:sz w:val="17"/>
                <w:szCs w:val="17"/>
              </w:rPr>
              <w:t xml:space="preserve">Symmetry and positive association.</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E2</w:t>
            </w:r>
          </w:p>
        </w:tc>
        <w:tc>
          <w:tcPr>
            <w:tcW w:type="dxa" w:w="2300"/>
            <w:shd w:fill="F7F9FC" w:color="auto" w:val="clear"/>
            <w:tcMar>
              <w:top w:type="dxa" w:w="60"/>
              <w:left w:type="dxa" w:w="100"/>
              <w:bottom w:type="dxa" w:w="60"/>
              <w:right w:type="dxa" w:w="100"/>
            </w:tcMar>
            <w:vAlign w:val="top"/>
          </w:tcPr>
          <w:p>
            <w:r>
              <w:rPr>
                <w:sz w:val="17"/>
                <w:szCs w:val="17"/>
              </w:rPr>
              <w:t xml:space="preserve">Planar maps</w:t>
            </w:r>
          </w:p>
        </w:tc>
        <w:tc>
          <w:tcPr>
            <w:tcW w:type="dxa" w:w="2700"/>
            <w:shd w:fill="F7F9FC" w:color="auto" w:val="clear"/>
            <w:tcMar>
              <w:top w:type="dxa" w:w="60"/>
              <w:left w:type="dxa" w:w="100"/>
              <w:bottom w:type="dxa" w:w="60"/>
              <w:right w:type="dxa" w:w="100"/>
            </w:tcMar>
            <w:vAlign w:val="top"/>
          </w:tcPr>
          <w:p>
            <w:r>
              <w:rPr>
                <w:sz w:val="17"/>
                <w:szCs w:val="17"/>
              </w:rPr>
              <w:t xml:space="preserve">Where do they converge?</w:t>
            </w:r>
          </w:p>
        </w:tc>
        <w:tc>
          <w:tcPr>
            <w:tcW w:type="dxa" w:w="3988"/>
            <w:shd w:fill="F7F9FC" w:color="auto" w:val="clear"/>
            <w:tcMar>
              <w:top w:type="dxa" w:w="60"/>
              <w:left w:type="dxa" w:w="100"/>
              <w:bottom w:type="dxa" w:w="60"/>
              <w:right w:type="dxa" w:w="100"/>
            </w:tcMar>
            <w:vAlign w:val="top"/>
          </w:tcPr>
          <w:p>
            <w:r>
              <w:rPr>
                <w:sz w:val="17"/>
                <w:szCs w:val="17"/>
              </w:rPr>
              <w:t xml:space="preserve">To LQG with </w:t>
            </w:r>
            <m:oMath>
              <m:r>
                <m:t>γ</m:t>
              </m:r>
              <m:r>
                <m:rPr>
                  <m:sty m:val="p"/>
                </m:rPr>
                <m:t>=</m:t>
              </m:r>
              <m:rad>
                <m:radPr>
                  <m:degHide m:val="on"/>
                </m:radPr>
                <m:deg/>
                <m:e>
                  <m:r>
                    <m:t>8</m:t>
                  </m:r>
                  <m:r>
                    <m:rPr>
                      <m:sty m:val="p"/>
                    </m:rPr>
                    <m:t>/</m:t>
                  </m:r>
                  <m:r>
                    <m:t>3</m:t>
                  </m:r>
                </m:e>
              </m:rad>
            </m:oMath>
            <w:r>
              <w:rPr>
                <w:sz w:val="17"/>
                <w:szCs w:val="17"/>
              </w:rPr>
              <w:t xml:space="preserve">.</w:t>
            </w:r>
          </w:p>
        </w:tc>
      </w:tr>
      <w:tr>
        <w:trPr>
          <w:cantSplit/>
        </w:trPr>
        <w:tc>
          <w:tcPr>
            <w:tcW w:type="dxa" w:w="650"/>
            <w:tcMar>
              <w:top w:type="dxa" w:w="60"/>
              <w:left w:type="dxa" w:w="100"/>
              <w:bottom w:type="dxa" w:w="60"/>
              <w:right w:type="dxa" w:w="100"/>
            </w:tcMar>
            <w:vAlign w:val="top"/>
          </w:tcPr>
          <w:p>
            <w:r>
              <w:rPr>
                <w:sz w:val="17"/>
                <w:szCs w:val="17"/>
              </w:rPr>
              <w:t xml:space="preserve">E3</w:t>
            </w:r>
          </w:p>
        </w:tc>
        <w:tc>
          <w:tcPr>
            <w:tcW w:type="dxa" w:w="2300"/>
            <w:tcMar>
              <w:top w:type="dxa" w:w="60"/>
              <w:left w:type="dxa" w:w="100"/>
              <w:bottom w:type="dxa" w:w="60"/>
              <w:right w:type="dxa" w:w="100"/>
            </w:tcMar>
            <w:vAlign w:val="top"/>
          </w:tcPr>
          <w:p>
            <w:r>
              <w:rPr>
                <w:sz w:val="17"/>
                <w:szCs w:val="17"/>
              </w:rPr>
              <w:t xml:space="preserve">Franz–Parisi</w:t>
            </w:r>
          </w:p>
        </w:tc>
        <w:tc>
          <w:tcPr>
            <w:tcW w:type="dxa" w:w="2700"/>
            <w:tcMar>
              <w:top w:type="dxa" w:w="60"/>
              <w:left w:type="dxa" w:w="100"/>
              <w:bottom w:type="dxa" w:w="60"/>
              <w:right w:type="dxa" w:w="100"/>
            </w:tcMar>
            <w:vAlign w:val="top"/>
          </w:tcPr>
          <w:p>
            <w:r>
              <w:rPr>
                <w:sz w:val="17"/>
                <w:szCs w:val="17"/>
              </w:rPr>
              <w:t xml:space="preserve">How does physics relate to complexity?</w:t>
            </w:r>
          </w:p>
        </w:tc>
        <w:tc>
          <w:tcPr>
            <w:tcW w:type="dxa" w:w="3988"/>
            <w:tcMar>
              <w:top w:type="dxa" w:w="60"/>
              <w:left w:type="dxa" w:w="100"/>
              <w:bottom w:type="dxa" w:w="60"/>
              <w:right w:type="dxa" w:w="100"/>
            </w:tcMar>
            <w:vAlign w:val="top"/>
          </w:tcPr>
          <w:p>
            <w:r>
              <w:rPr>
                <w:sz w:val="17"/>
                <w:szCs w:val="17"/>
              </w:rPr>
              <w:t xml:space="preserve">FP ≍ low-degree polynomials.</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E4</w:t>
            </w:r>
          </w:p>
        </w:tc>
        <w:tc>
          <w:tcPr>
            <w:tcW w:type="dxa" w:w="2300"/>
            <w:shd w:fill="F7F9FC" w:color="auto" w:val="clear"/>
            <w:tcMar>
              <w:top w:type="dxa" w:w="60"/>
              <w:left w:type="dxa" w:w="100"/>
              <w:bottom w:type="dxa" w:w="60"/>
              <w:right w:type="dxa" w:w="100"/>
            </w:tcMar>
            <w:vAlign w:val="top"/>
          </w:tcPr>
          <w:p>
            <w:r>
              <w:rPr>
                <w:sz w:val="17"/>
                <w:szCs w:val="17"/>
              </w:rPr>
              <w:t xml:space="preserve">Critical FK</w:t>
            </w:r>
          </w:p>
        </w:tc>
        <w:tc>
          <w:tcPr>
            <w:tcW w:type="dxa" w:w="2700"/>
            <w:shd w:fill="F7F9FC" w:color="auto" w:val="clear"/>
            <w:tcMar>
              <w:top w:type="dxa" w:w="60"/>
              <w:left w:type="dxa" w:w="100"/>
              <w:bottom w:type="dxa" w:w="60"/>
              <w:right w:type="dxa" w:w="100"/>
            </w:tcMar>
            <w:vAlign w:val="top"/>
          </w:tcPr>
          <w:p>
            <w:r>
              <w:rPr>
                <w:sz w:val="17"/>
                <w:szCs w:val="17"/>
              </w:rPr>
              <w:t xml:space="preserve">How strong is RSW?</w:t>
            </w:r>
          </w:p>
        </w:tc>
        <w:tc>
          <w:tcPr>
            <w:tcW w:type="dxa" w:w="3988"/>
            <w:shd w:fill="F7F9FC" w:color="auto" w:val="clear"/>
            <w:tcMar>
              <w:top w:type="dxa" w:w="60"/>
              <w:left w:type="dxa" w:w="100"/>
              <w:bottom w:type="dxa" w:w="60"/>
              <w:right w:type="dxa" w:w="100"/>
            </w:tcMar>
            <w:vAlign w:val="top"/>
          </w:tcPr>
          <w:p>
            <w:r>
              <w:rPr>
                <w:sz w:val="17"/>
                <w:szCs w:val="17"/>
              </w:rPr>
              <w:t xml:space="preserve">Uniform in the boundary conditions.</w:t>
            </w:r>
          </w:p>
        </w:tc>
      </w:tr>
    </w:tbl>
    <w:p>
      <w:pPr>
        <w:spacing w:after="160"/>
      </w:pPr>
    </w:p>
    <w:p>
      <w:pPr>
        <w:pStyle w:val="Heading3"/>
      </w:pPr>
      <w:r>
        <w:rPr>
          <w:color w:val="1F3864"/>
        </w:rPr>
        <w:t xml:space="preserve">9.1 Spin glasses and algorithmic bounds</w:t>
      </w:r>
    </w:p>
    <w:p>
      <w:pPr>
        <w:spacing w:after="120"/>
        <w:jc w:val="both"/>
      </w:pPr>
      <w:r>
        <w:t xml:space="preserve">The strongest line of the period is the conversion of statistical-physics predictions into theorems and algorithms. The 1RSB threshold of </w:t>
      </w:r>
      <m:oMath>
        <m:r>
          <m:t>k</m:t>
        </m:r>
      </m:oMath>
      <w:r>
        <w:t xml:space="preserve">-SAT was proved [M1]; the Parisi formula over an extended class gives exactly the energy that an efficient algorithm reaches [S1]; the overlap gap property explains why stable algorithms get stuck [M2]; and the Franz–Parisi criterion was shown to be equivalent to hardness for low-degree polynomials [E3].</w:t>
      </w:r>
    </w:p>
    <w:p>
      <w:pPr>
        <w:pStyle w:val="Heading3"/>
      </w:pPr>
      <w:r>
        <w:rPr>
          <w:color w:val="1F3864"/>
        </w:rPr>
        <w:t xml:space="preserve">9.2 Percolation and critical geometry</w:t>
      </w:r>
    </w:p>
    <w:p>
      <w:pPr>
        <w:spacing w:after="120"/>
        <w:jc w:val="both"/>
      </w:pPr>
      <w:r>
        <w:t xml:space="preserve">In two dimensions, RSW theory was freed from independence: symmetry and positive association suffice [E1], and for the critical random-cluster model the estimates are uniform in the boundary conditions [E4]. At the level of random geometry, uniform triangulations converge to Liouville quantum gravity under a conformal embedding [E2], while Gaussian multiplicative chaos describes exactly the critical case of moments of moments [O4].</w:t>
      </w:r>
    </w:p>
    <w:p>
      <w:pPr>
        <w:pStyle w:val="Heading3"/>
      </w:pPr>
      <w:r>
        <w:rPr>
          <w:color w:val="1F3864"/>
        </w:rPr>
        <w:t xml:space="preserve">9.3 Dynamics, sampling and reconstruction</w:t>
      </w:r>
    </w:p>
    <w:p>
      <w:pPr>
        <w:spacing w:after="120"/>
        <w:jc w:val="both"/>
      </w:pPr>
      <w:r>
        <w:t xml:space="preserve">Spectral independence gave polynomial mixing of Glauber dynamics up to the uniqueness threshold [S3]; nonlinear log-Sobolev inequalities for the Potts semigroup gave new reconstruction thresholds [M4]. In the quantum case, Gibbs states at high temperature are separable and easy to prepare [M3], while thermal cooling always finds a local minimum, but not necessarily the global one [C2].</w:t>
      </w:r>
    </w:p>
    <w:p>
      <w:pPr>
        <w:pStyle w:val="Heading3"/>
      </w:pPr>
      <w:r>
        <w:rPr>
          <w:color w:val="1F3864"/>
        </w:rPr>
        <w:t xml:space="preserve">9.4 Quantum many-body systems</w:t>
      </w:r>
    </w:p>
    <w:p>
      <w:pPr>
        <w:spacing w:after="120"/>
        <w:jc w:val="both"/>
      </w:pPr>
      <w:r>
        <w:t xml:space="preserve">Quantum chaos was understood through the local pairing of Feynman histories [O3] and reached with random circuits at logarithmic depth [C4]; ergodicity breaking was defined algebraically through the commutant [C3]; measurements during the evolution cause transitions in entanglement [O2]; and machine learning predicts ground states with guarantees across an entire phase [C1].</w:t>
      </w:r>
    </w:p>
    <w:p>
      <w:pPr>
        <w:pStyle w:val="Heading3"/>
      </w:pPr>
      <w:r>
        <w:rPr>
          <w:color w:val="1F3864"/>
        </w:rPr>
        <w:t xml:space="preserve">9.5 Gauge theory and nonequilibrium systems</w:t>
      </w:r>
    </w:p>
    <w:p>
      <w:pPr>
        <w:spacing w:after="120"/>
        <w:jc w:val="both"/>
      </w:pPr>
      <w:r>
        <w:t xml:space="preserve">Chatterjee gave the first rigorous computation of Wilson loops in 4D at weak coupling [S4] and a probabilistic mechanism for quark confinement [S2]. Out of equilibrium, the nonreciprocal Cahn–Hilliard model shows how interactions without action–reaction create traveling waves [O1].</w:t>
      </w:r>
    </w:p>
    <w:p>
      <w:pPr>
        <w:pStyle w:val="Heading3"/>
      </w:pPr>
      <w:r>
        <w:rPr>
          <w:color w:val="1F3864"/>
        </w:rPr>
        <w:t xml:space="preserve">9.6 Lessons for SWI-Goal-OED</w:t>
      </w:r>
    </w:p>
    <w:p>
      <w:pPr>
        <w:pStyle w:val="ListParagraph"/>
        <w:numPr>
          <w:ilvl w:val="0"/>
          <w:numId w:val="2"/>
        </w:numPr>
        <w:spacing w:after="60"/>
        <w:jc w:val="both"/>
      </w:pPr>
      <w:r>
        <w:t xml:space="preserve">Facies are a Potts field, not a Gaussian one; the channel that propagates facies from cell to cell is the Potts channel of [M4], and the connectivity of sand channels is a percolation problem [E1, E4].</w:t>
      </w:r>
    </w:p>
    <w:p>
      <w:pPr>
        <w:pStyle w:val="ListParagraph"/>
        <w:numPr>
          <w:ilvl w:val="0"/>
          <w:numId w:val="2"/>
        </w:numPr>
        <w:spacing w:after="60"/>
        <w:jc w:val="both"/>
      </w:pPr>
      <w:r>
        <w:t xml:space="preserve">The correlation length of the facies sets the information radius of a well, by the law </w:t>
      </w:r>
      <m:oMath>
        <m:sSub>
          <m:e>
            <m:r>
              <m:t>ξ</m:t>
            </m:r>
          </m:e>
          <m:sub>
            <m:r>
              <m:t>I</m:t>
            </m:r>
          </m:sub>
        </m:sSub>
        <m:r>
          <m:rPr>
            <m:sty m:val="p"/>
          </m:rPr>
          <m:t>=</m:t>
        </m:r>
        <m:r>
          <m:t>ξ</m:t>
        </m:r>
        <m:r>
          <m:rPr>
            <m:sty m:val="p"/>
          </m:rPr>
          <m:t>/</m:t>
        </m:r>
        <m:r>
          <m:t>2</m:t>
        </m:r>
      </m:oMath>
      <w:r>
        <w:t xml:space="preserve"> (Section 10); near criticality this radius grows without bound [E2, O4].</w:t>
      </w:r>
    </w:p>
    <w:p>
      <w:pPr>
        <w:pStyle w:val="ListParagraph"/>
        <w:numPr>
          <w:ilvl w:val="0"/>
          <w:numId w:val="2"/>
        </w:numPr>
        <w:spacing w:after="60"/>
        <w:jc w:val="both"/>
      </w:pPr>
      <w:r>
        <w:t xml:space="preserve">The Nishimori identity gives a calibration test for the prior: the design can be robust even when the stated uncertainty is wrong.</w:t>
      </w:r>
    </w:p>
    <w:p>
      <w:pPr>
        <w:pStyle w:val="ListParagraph"/>
        <w:numPr>
          <w:ilvl w:val="0"/>
          <w:numId w:val="2"/>
        </w:numPr>
        <w:spacing w:after="60"/>
        <w:jc w:val="both"/>
      </w:pPr>
      <w:r>
        <w:t xml:space="preserve">The design landscape can have an overlap gap [M2]; local search should be compared with exact solutions on small problems.</w:t>
      </w:r>
    </w:p>
    <w:p>
      <w:pPr>
        <w:pStyle w:val="Heading3"/>
      </w:pPr>
      <w:r>
        <w:rPr>
          <w:color w:val="1F3864"/>
        </w:rPr>
        <w:t xml:space="preserve">9.7 Further reading</w:t>
      </w:r>
    </w:p>
    <w:p>
      <w:pPr>
        <w:spacing w:after="120"/>
        <w:jc w:val="both"/>
      </w:pPr>
      <w:r>
        <w:t xml:space="preserve">Work closely related to the topic that was left out because of the limit of four articles per institution or because it was less rigorous.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000"/>
        <w:gridCol w:w="5600"/>
        <w:gridCol w:w="3038"/>
      </w:tblGrid>
      <w:tr>
        <w:trPr>
          <w:cantSplit/>
          <w:tblHeader/>
        </w:trPr>
        <w:tc>
          <w:tcPr>
            <w:tcW w:type="dxa" w:w="1000"/>
            <w:shd w:fill="1F3864" w:color="auto" w:val="clear"/>
            <w:tcMar>
              <w:top w:type="dxa" w:w="60"/>
              <w:left w:type="dxa" w:w="100"/>
              <w:bottom w:type="dxa" w:w="60"/>
              <w:right w:type="dxa" w:w="100"/>
            </w:tcMar>
            <w:vAlign w:val="top"/>
          </w:tcPr>
          <w:p>
            <w:r>
              <w:rPr>
                <w:b/>
                <w:bCs/>
                <w:color w:val="FFFFFF"/>
                <w:sz w:val="17"/>
                <w:szCs w:val="17"/>
              </w:rPr>
              <w:t xml:space="preserve">Univ.</w:t>
            </w:r>
          </w:p>
        </w:tc>
        <w:tc>
          <w:tcPr>
            <w:tcW w:type="dxa" w:w="5600"/>
            <w:shd w:fill="1F3864" w:color="auto" w:val="clear"/>
            <w:tcMar>
              <w:top w:type="dxa" w:w="60"/>
              <w:left w:type="dxa" w:w="100"/>
              <w:bottom w:type="dxa" w:w="60"/>
              <w:right w:type="dxa" w:w="100"/>
            </w:tcMar>
            <w:vAlign w:val="top"/>
          </w:tcPr>
          <w:p>
            <w:r>
              <w:rPr>
                <w:b/>
                <w:bCs/>
                <w:color w:val="FFFFFF"/>
                <w:sz w:val="17"/>
                <w:szCs w:val="17"/>
              </w:rPr>
              <w:t xml:space="preserve">Reference</w:t>
            </w:r>
          </w:p>
        </w:tc>
        <w:tc>
          <w:tcPr>
            <w:tcW w:type="dxa" w:w="3038"/>
            <w:shd w:fill="1F3864" w:color="auto" w:val="clear"/>
            <w:tcMar>
              <w:top w:type="dxa" w:w="60"/>
              <w:left w:type="dxa" w:w="100"/>
              <w:bottom w:type="dxa" w:w="60"/>
              <w:right w:type="dxa" w:w="100"/>
            </w:tcMar>
            <w:vAlign w:val="top"/>
          </w:tcPr>
          <w:p>
            <w:r>
              <w:rPr>
                <w:b/>
                <w:bCs/>
                <w:color w:val="FFFFFF"/>
                <w:sz w:val="17"/>
                <w:szCs w:val="17"/>
              </w:rPr>
              <w:t xml:space="preserve">Why it is worth reading</w:t>
            </w:r>
          </w:p>
        </w:tc>
      </w:tr>
      <w:tr>
        <w:trPr>
          <w:cantSplit/>
        </w:trPr>
        <w:tc>
          <w:tcPr>
            <w:tcW w:type="dxa" w:w="1000"/>
            <w:tcMar>
              <w:top w:type="dxa" w:w="60"/>
              <w:left w:type="dxa" w:w="100"/>
              <w:bottom w:type="dxa" w:w="60"/>
              <w:right w:type="dxa" w:w="100"/>
            </w:tcMar>
            <w:vAlign w:val="top"/>
          </w:tcPr>
          <w:p>
            <w:r>
              <w:rPr>
                <w:sz w:val="17"/>
                <w:szCs w:val="17"/>
              </w:rPr>
              <w:t xml:space="preserve">Caltech</w:t>
            </w:r>
          </w:p>
        </w:tc>
        <w:tc>
          <w:tcPr>
            <w:tcW w:type="dxa" w:w="5600"/>
            <w:tcMar>
              <w:top w:type="dxa" w:w="60"/>
              <w:left w:type="dxa" w:w="100"/>
              <w:bottom w:type="dxa" w:w="60"/>
              <w:right w:type="dxa" w:w="100"/>
            </w:tcMar>
            <w:vAlign w:val="top"/>
          </w:tcPr>
          <w:p>
            <w:r>
              <w:rPr>
                <w:sz w:val="17"/>
                <w:szCs w:val="17"/>
              </w:rPr>
              <w:t xml:space="preserve">Choi, J., Shaw, A. L., Madjarov, I. S. et al. (2023). Preparing random states and benchmarking with many-body quantum chaos. </w:t>
            </w:r>
            <w:r>
              <w:rPr>
                <w:i/>
                <w:iCs/>
                <w:sz w:val="17"/>
                <w:szCs w:val="17"/>
              </w:rPr>
              <w:t xml:space="preserve">Nature</w:t>
            </w:r>
            <w:r>
              <w:rPr>
                <w:sz w:val="17"/>
                <w:szCs w:val="17"/>
              </w:rPr>
              <w:t xml:space="preserve">, 613, 468–473. </w:t>
            </w:r>
            <w:hyperlink w:history="1" r:id="rIdll0h6g0kmauokphfiryei">
              <w:r>
                <w:rPr>
                  <w:color w:val="1D4ED8"/>
                  <w:sz w:val="17"/>
                  <w:szCs w:val="17"/>
                  <w:u w:val="single"/>
                </w:rPr>
                <w:t xml:space="preserve">https://doi.org/10.1038/s41586-022-05442-1</w:t>
              </w:r>
            </w:hyperlink>
          </w:p>
        </w:tc>
        <w:tc>
          <w:tcPr>
            <w:tcW w:type="dxa" w:w="3038"/>
            <w:tcMar>
              <w:top w:type="dxa" w:w="60"/>
              <w:left w:type="dxa" w:w="100"/>
              <w:bottom w:type="dxa" w:w="60"/>
              <w:right w:type="dxa" w:w="100"/>
            </w:tcMar>
            <w:vAlign w:val="top"/>
          </w:tcPr>
          <w:p>
            <w:r>
              <w:rPr>
                <w:sz w:val="17"/>
                <w:szCs w:val="17"/>
              </w:rPr>
              <w:t xml:space="preserve">Quantum designs that emerge in experiments with Rydberg atoms.</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Oxford</w:t>
            </w:r>
          </w:p>
        </w:tc>
        <w:tc>
          <w:tcPr>
            <w:tcW w:type="dxa" w:w="5600"/>
            <w:shd w:fill="F7F9FC" w:color="auto" w:val="clear"/>
            <w:tcMar>
              <w:top w:type="dxa" w:w="60"/>
              <w:left w:type="dxa" w:w="100"/>
              <w:bottom w:type="dxa" w:w="60"/>
              <w:right w:type="dxa" w:w="100"/>
            </w:tcMar>
            <w:vAlign w:val="top"/>
          </w:tcPr>
          <w:p>
            <w:r>
              <w:rPr>
                <w:sz w:val="17"/>
                <w:szCs w:val="17"/>
              </w:rPr>
              <w:t xml:space="preserve">Martin, J. B. (2020). Stationary distributions of the multi-type ASEP. </w:t>
            </w:r>
            <w:r>
              <w:rPr>
                <w:i/>
                <w:iCs/>
                <w:sz w:val="17"/>
                <w:szCs w:val="17"/>
              </w:rPr>
              <w:t xml:space="preserve">Electronic Journal of Probability</w:t>
            </w:r>
            <w:r>
              <w:rPr>
                <w:sz w:val="17"/>
                <w:szCs w:val="17"/>
              </w:rPr>
              <w:t xml:space="preserve">, 25. </w:t>
            </w:r>
            <w:hyperlink w:history="1" r:id="rIdtt4xx2pp5pyv9znpay5xz">
              <w:r>
                <w:rPr>
                  <w:color w:val="1D4ED8"/>
                  <w:sz w:val="17"/>
                  <w:szCs w:val="17"/>
                  <w:u w:val="single"/>
                </w:rPr>
                <w:t xml:space="preserve">https://doi.org/10.1214/20-EJP421</w:t>
              </w:r>
            </w:hyperlink>
          </w:p>
        </w:tc>
        <w:tc>
          <w:tcPr>
            <w:tcW w:type="dxa" w:w="3038"/>
            <w:shd w:fill="F7F9FC" w:color="auto" w:val="clear"/>
            <w:tcMar>
              <w:top w:type="dxa" w:w="60"/>
              <w:left w:type="dxa" w:w="100"/>
              <w:bottom w:type="dxa" w:w="60"/>
              <w:right w:type="dxa" w:w="100"/>
            </w:tcMar>
            <w:vAlign w:val="top"/>
          </w:tcPr>
          <w:p>
            <w:r>
              <w:rPr>
                <w:sz w:val="17"/>
                <w:szCs w:val="17"/>
              </w:rPr>
              <w:t xml:space="preserve">Exact construction of the stationary distribution of the multi-type ASEP.</w:t>
            </w:r>
          </w:p>
        </w:tc>
      </w:tr>
      <w:tr>
        <w:trPr>
          <w:cantSplit/>
        </w:trPr>
        <w:tc>
          <w:tcPr>
            <w:tcW w:type="dxa" w:w="1000"/>
            <w:tcMar>
              <w:top w:type="dxa" w:w="60"/>
              <w:left w:type="dxa" w:w="100"/>
              <w:bottom w:type="dxa" w:w="60"/>
              <w:right w:type="dxa" w:w="100"/>
            </w:tcMar>
            <w:vAlign w:val="top"/>
          </w:tcPr>
          <w:p>
            <w:r>
              <w:rPr>
                <w:sz w:val="17"/>
                <w:szCs w:val="17"/>
              </w:rPr>
              <w:t xml:space="preserve">MIT</w:t>
            </w:r>
          </w:p>
        </w:tc>
        <w:tc>
          <w:tcPr>
            <w:tcW w:type="dxa" w:w="5600"/>
            <w:tcMar>
              <w:top w:type="dxa" w:w="60"/>
              <w:left w:type="dxa" w:w="100"/>
              <w:bottom w:type="dxa" w:w="60"/>
              <w:right w:type="dxa" w:w="100"/>
            </w:tcMar>
            <w:vAlign w:val="top"/>
          </w:tcPr>
          <w:p>
            <w:r>
              <w:rPr>
                <w:sz w:val="17"/>
                <w:szCs w:val="17"/>
              </w:rPr>
              <w:t xml:space="preserve">Huang, B. &amp; Sellke, M. (2022). Tight Lipschitz hardness for optimizing mean field spin glasses. </w:t>
            </w:r>
            <w:r>
              <w:rPr>
                <w:i/>
                <w:iCs/>
                <w:sz w:val="17"/>
                <w:szCs w:val="17"/>
              </w:rPr>
              <w:t xml:space="preserve">FOCS 2022</w:t>
            </w:r>
            <w:r>
              <w:rPr>
                <w:sz w:val="17"/>
                <w:szCs w:val="17"/>
              </w:rPr>
              <w:t xml:space="preserve">. </w:t>
            </w:r>
            <w:hyperlink w:history="1" r:id="rId07lop689gqdpuicyjadom">
              <w:r>
                <w:rPr>
                  <w:color w:val="1D4ED8"/>
                  <w:sz w:val="17"/>
                  <w:szCs w:val="17"/>
                  <w:u w:val="single"/>
                </w:rPr>
                <w:t xml:space="preserve">https://arxiv.org/abs/2110.07847</w:t>
              </w:r>
            </w:hyperlink>
          </w:p>
        </w:tc>
        <w:tc>
          <w:tcPr>
            <w:tcW w:type="dxa" w:w="3038"/>
            <w:tcMar>
              <w:top w:type="dxa" w:w="60"/>
              <w:left w:type="dxa" w:w="100"/>
              <w:bottom w:type="dxa" w:w="60"/>
              <w:right w:type="dxa" w:w="100"/>
            </w:tcMar>
            <w:vAlign w:val="top"/>
          </w:tcPr>
          <w:p>
            <w:r>
              <w:rPr>
                <w:sz w:val="17"/>
                <w:szCs w:val="17"/>
              </w:rPr>
              <w:t xml:space="preserve">Shows that the algorithmic threshold of [S1] is optimal for Lipschitz algorithms.</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Stanford</w:t>
            </w:r>
          </w:p>
        </w:tc>
        <w:tc>
          <w:tcPr>
            <w:tcW w:type="dxa" w:w="5600"/>
            <w:shd w:fill="F7F9FC" w:color="auto" w:val="clear"/>
            <w:tcMar>
              <w:top w:type="dxa" w:w="60"/>
              <w:left w:type="dxa" w:w="100"/>
              <w:bottom w:type="dxa" w:w="60"/>
              <w:right w:type="dxa" w:w="100"/>
            </w:tcMar>
            <w:vAlign w:val="top"/>
          </w:tcPr>
          <w:p>
            <w:r>
              <w:rPr>
                <w:sz w:val="17"/>
                <w:szCs w:val="17"/>
              </w:rPr>
              <w:t xml:space="preserve">Bahri, Y., Kadmon, J., Pennington, J., Schoenholz, S. S., Sohl-Dickstein, J. &amp; Ganguli, S. (2020). Statistical mechanics of deep learning. </w:t>
            </w:r>
            <w:r>
              <w:rPr>
                <w:i/>
                <w:iCs/>
                <w:sz w:val="17"/>
                <w:szCs w:val="17"/>
              </w:rPr>
              <w:t xml:space="preserve">Annual Review of Condensed Matter Physics</w:t>
            </w:r>
            <w:r>
              <w:rPr>
                <w:sz w:val="17"/>
                <w:szCs w:val="17"/>
              </w:rPr>
              <w:t xml:space="preserve">, 11, 501–528. </w:t>
            </w:r>
            <w:hyperlink w:history="1" r:id="rIdmvz8savjt3ozsp7h2-t34">
              <w:r>
                <w:rPr>
                  <w:color w:val="1D4ED8"/>
                  <w:sz w:val="17"/>
                  <w:szCs w:val="17"/>
                  <w:u w:val="single"/>
                </w:rPr>
                <w:t xml:space="preserve">https://doi.org/10.1146/annurev-conmatphys-031119-050745</w:t>
              </w:r>
            </w:hyperlink>
          </w:p>
        </w:tc>
        <w:tc>
          <w:tcPr>
            <w:tcW w:type="dxa" w:w="3038"/>
            <w:shd w:fill="F7F9FC" w:color="auto" w:val="clear"/>
            <w:tcMar>
              <w:top w:type="dxa" w:w="60"/>
              <w:left w:type="dxa" w:w="100"/>
              <w:bottom w:type="dxa" w:w="60"/>
              <w:right w:type="dxa" w:w="100"/>
            </w:tcMar>
            <w:vAlign w:val="top"/>
          </w:tcPr>
          <w:p>
            <w:r>
              <w:rPr>
                <w:sz w:val="17"/>
                <w:szCs w:val="17"/>
              </w:rPr>
              <w:t xml:space="preserve">Review of the statistical physics of deep learning.</w:t>
            </w:r>
          </w:p>
        </w:tc>
      </w:tr>
      <w:tr>
        <w:trPr>
          <w:cantSplit/>
        </w:trPr>
        <w:tc>
          <w:tcPr>
            <w:tcW w:type="dxa" w:w="1000"/>
            <w:tcMar>
              <w:top w:type="dxa" w:w="60"/>
              <w:left w:type="dxa" w:w="100"/>
              <w:bottom w:type="dxa" w:w="60"/>
              <w:right w:type="dxa" w:w="100"/>
            </w:tcMar>
            <w:vAlign w:val="top"/>
          </w:tcPr>
          <w:p>
            <w:r>
              <w:rPr>
                <w:sz w:val="17"/>
                <w:szCs w:val="17"/>
              </w:rPr>
              <w:t xml:space="preserve">Stanford</w:t>
            </w:r>
          </w:p>
        </w:tc>
        <w:tc>
          <w:tcPr>
            <w:tcW w:type="dxa" w:w="5600"/>
            <w:tcMar>
              <w:top w:type="dxa" w:w="60"/>
              <w:left w:type="dxa" w:w="100"/>
              <w:bottom w:type="dxa" w:w="60"/>
              <w:right w:type="dxa" w:w="100"/>
            </w:tcMar>
            <w:vAlign w:val="top"/>
          </w:tcPr>
          <w:p>
            <w:r>
              <w:rPr>
                <w:sz w:val="17"/>
                <w:szCs w:val="17"/>
              </w:rPr>
              <w:t xml:space="preserve">Montanari, A. (2021). Optimization of the Sherrington–Kirkpatrick Hamiltonian. </w:t>
            </w:r>
            <w:r>
              <w:rPr>
                <w:i/>
                <w:iCs/>
                <w:sz w:val="17"/>
                <w:szCs w:val="17"/>
              </w:rPr>
              <w:t xml:space="preserve">SIAM Journal on Computing</w:t>
            </w:r>
            <w:r>
              <w:rPr>
                <w:sz w:val="17"/>
                <w:szCs w:val="17"/>
              </w:rPr>
              <w:t xml:space="preserve">, Special Section FOCS 2019. </w:t>
            </w:r>
            <w:hyperlink w:history="1" r:id="rIdkjk3ph_3mj1gpzbgdoxkg">
              <w:r>
                <w:rPr>
                  <w:color w:val="1D4ED8"/>
                  <w:sz w:val="17"/>
                  <w:szCs w:val="17"/>
                  <w:u w:val="single"/>
                </w:rPr>
                <w:t xml:space="preserve">https://doi.org/10.1137/20M132016X</w:t>
              </w:r>
            </w:hyperlink>
          </w:p>
        </w:tc>
        <w:tc>
          <w:tcPr>
            <w:tcW w:type="dxa" w:w="3038"/>
            <w:tcMar>
              <w:top w:type="dxa" w:w="60"/>
              <w:left w:type="dxa" w:w="100"/>
              <w:bottom w:type="dxa" w:w="60"/>
              <w:right w:type="dxa" w:w="100"/>
            </w:tcMar>
            <w:vAlign w:val="top"/>
          </w:tcPr>
          <w:p>
            <w:r>
              <w:rPr>
                <w:sz w:val="17"/>
                <w:szCs w:val="17"/>
              </w:rPr>
              <w:t xml:space="preserve">The first IAMP algorithm for the SK model.</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ETH</w:t>
            </w:r>
          </w:p>
        </w:tc>
        <w:tc>
          <w:tcPr>
            <w:tcW w:type="dxa" w:w="5600"/>
            <w:shd w:fill="F7F9FC" w:color="auto" w:val="clear"/>
            <w:tcMar>
              <w:top w:type="dxa" w:w="60"/>
              <w:left w:type="dxa" w:w="100"/>
              <w:bottom w:type="dxa" w:w="60"/>
              <w:right w:type="dxa" w:w="100"/>
            </w:tcMar>
            <w:vAlign w:val="top"/>
          </w:tcPr>
          <w:p>
            <w:r>
              <w:rPr>
                <w:sz w:val="17"/>
                <w:szCs w:val="17"/>
              </w:rPr>
              <w:t xml:space="preserve">Nitzschner, M. &amp; Sznitman, A.-S. (2020). Solidification of porous interfaces and disconnection. </w:t>
            </w:r>
            <w:r>
              <w:rPr>
                <w:i/>
                <w:iCs/>
                <w:sz w:val="17"/>
                <w:szCs w:val="17"/>
              </w:rPr>
              <w:t xml:space="preserve">Journal of the European Mathematical Society</w:t>
            </w:r>
            <w:r>
              <w:rPr>
                <w:sz w:val="17"/>
                <w:szCs w:val="17"/>
              </w:rPr>
              <w:t xml:space="preserve">, 22(8), 2629–2672. </w:t>
            </w:r>
            <w:hyperlink w:history="1" r:id="rIdkyojmyhtlx2rdvubluy6e">
              <w:r>
                <w:rPr>
                  <w:color w:val="1D4ED8"/>
                  <w:sz w:val="17"/>
                  <w:szCs w:val="17"/>
                  <w:u w:val="single"/>
                </w:rPr>
                <w:t xml:space="preserve">https://doi.org/10.4171/JEMS/973</w:t>
              </w:r>
            </w:hyperlink>
          </w:p>
        </w:tc>
        <w:tc>
          <w:tcPr>
            <w:tcW w:type="dxa" w:w="3038"/>
            <w:shd w:fill="F7F9FC" w:color="auto" w:val="clear"/>
            <w:tcMar>
              <w:top w:type="dxa" w:w="60"/>
              <w:left w:type="dxa" w:w="100"/>
              <w:bottom w:type="dxa" w:w="60"/>
              <w:right w:type="dxa" w:w="100"/>
            </w:tcMar>
            <w:vAlign w:val="top"/>
          </w:tcPr>
          <w:p>
            <w:r>
              <w:rPr>
                <w:sz w:val="17"/>
                <w:szCs w:val="17"/>
              </w:rPr>
              <w:t xml:space="preserve">Large deviations for disconnection by random interlacements.</w:t>
            </w:r>
          </w:p>
        </w:tc>
      </w:tr>
    </w:tbl>
    <w:p>
      <w:pPr>
        <w:spacing w:after="160"/>
      </w:pPr>
    </w:p>
    <w:p>
      <w:pPr>
        <w:pStyle w:val="Heading1"/>
        <w:pageBreakBefore/>
      </w:pPr>
      <w:r>
        <w:rPr>
          <w:color w:val="92400E"/>
        </w:rPr>
        <w:t xml:space="preserve">10. Proposed innovation</w:t>
      </w:r>
    </w:p>
    <w:p>
      <w:pPr>
        <w:pStyle w:val="Heading2"/>
      </w:pPr>
      <w:r>
        <w:rPr>
          <w:color w:val="1F3864"/>
        </w:rPr>
        <w:t xml:space="preserve">KRIT-OED: goal-oriented design with a Potts prior for the facies, a transfer matrix and an information length</w:t>
      </w:r>
    </w:p>
    <w:p>
      <w:pPr>
        <w:spacing w:after="120"/>
      </w:pPr>
      <w:r>
        <w:rPr>
          <w:i/>
          <w:iCs/>
          <w:color w:val="5B6573"/>
          <w:sz w:val="18"/>
          <w:szCs w:val="18"/>
        </w:rPr>
        <w:t xml:space="preserve">This is a research proposal built on Part I and on the 20 articles above, not a published result. Proposition 1 is proved here with a standard decomposition; the numbers come from the numerical tests we ran for this proposal (exact computation with the transfer matrix in 1D and Monte Carlo with the Wolff algorithm in 2D). It complements the SD-EIG of document 9: there the facies were global scenarios; here they are a random field, cell by cell.</w:t>
      </w:r>
    </w:p>
    <w:p>
      <w:pPr>
        <w:spacing w:after="120"/>
        <w:jc w:val="both"/>
      </w:pPr>
      <w:r>
        <w:rPr>
          <w:b/>
          <w:bCs/>
        </w:rPr>
        <w:t xml:space="preserve">The gap.</w:t>
      </w:r>
      <w:r>
        <w:t xml:space="preserve"> The project models the facies prior </w:t>
      </w:r>
      <m:oMath>
        <m:sSub>
          <m:e>
            <m:r>
              <m:t>Γ</m:t>
            </m:r>
          </m:e>
          <m:sub>
            <m:r>
              <m:t>F</m:t>
            </m:r>
          </m:sub>
        </m:sSub>
        <m:d>
          <m:dPr>
            <m:begChr m:val="("/>
            <m:sepChr m:val=""/>
            <m:endChr m:val=")"/>
            <m:grow/>
          </m:dPr>
          <m:e>
            <m:sSub>
              <m:e>
                <m:r>
                  <m:t>ρ</m:t>
                </m:r>
              </m:e>
              <m:sub>
                <m:r>
                  <m:t>F</m:t>
                </m:r>
              </m:sub>
            </m:sSub>
          </m:e>
        </m:d>
      </m:oMath>
      <w:r>
        <w:t xml:space="preserve"> with a Gaussian covariance. But facies (sand, loam, clay) are discrete categories, and their natural structure is a Markov random field, that is, a Potts model (Section 1.2). When the correlation length is large, as near criticality, sand channels connect over long distances and the information of a well travels far; a Gaussian covariance does not capture this. The literature on reconstruction [M4] and on inference with a planted signal [E3] treats information in Potts models, but not for well design.</w:t>
      </w:r>
    </w:p>
    <w:p>
      <w:pPr>
        <w:pStyle w:val="Heading3"/>
      </w:pPr>
      <w:r>
        <w:rPr>
          <w:color w:val="1F3864"/>
        </w:rPr>
        <w:t xml:space="preserve">The model</w:t>
      </w:r>
    </w:p>
    <w:p>
      <w:pPr>
        <w:spacing w:after="120"/>
        <w:jc w:val="both"/>
      </w:pPr>
      <w:r>
        <w:t xml:space="preserve">Along a cross-section with </w:t>
      </w:r>
      <m:oMath>
        <m:r>
          <m:t>n</m:t>
        </m:r>
      </m:oMath>
      <w:r>
        <w:t xml:space="preserve"> cells, the facies </w:t>
      </w:r>
      <m:oMath>
        <m:sSub>
          <m:e>
            <m:r>
              <m:t>s</m:t>
            </m:r>
          </m:e>
          <m:sub>
            <m:r>
              <m:t>i</m:t>
            </m:r>
          </m:sub>
        </m:sSub>
        <m:r>
          <m:rPr>
            <m:sty m:val="p"/>
          </m:rPr>
          <m:t>∈</m:t>
        </m:r>
        <m:r>
          <m:rPr>
            <m:sty m:val="p"/>
          </m:rPr>
          <m:t>{</m:t>
        </m:r>
        <m:r>
          <m:t>1</m:t>
        </m:r>
        <m:r>
          <m:rPr>
            <m:sty m:val="p"/>
          </m:rPr>
          <m:t>,</m:t>
        </m:r>
        <m:r>
          <m:rPr>
            <m:sty m:val="p"/>
          </m:rPr>
          <m:t>…</m:t>
        </m:r>
        <m:r>
          <m:rPr>
            <m:sty m:val="p"/>
          </m:rPr>
          <m:t>,</m:t>
        </m:r>
        <m:r>
          <m:t>Q</m:t>
        </m:r>
        <m:r>
          <m:rPr>
            <m:sty m:val="p"/>
          </m:rPr>
          <m:t>}</m:t>
        </m:r>
      </m:oMath>
      <w:r>
        <w:t xml:space="preserve"> form a Potts–Markov chain with proportions </w:t>
      </w:r>
      <m:oMath>
        <m:r>
          <m:t>ρ</m:t>
        </m:r>
      </m:oMath>
      <w:r>
        <w:t xml:space="preserve">, which are the project's </w:t>
      </w:r>
      <m:oMath>
        <m:sSub>
          <m:e>
            <m:r>
              <m:t>ρ</m:t>
            </m:r>
          </m:e>
          <m:sub>
            <m:r>
              <m:t>F</m:t>
            </m:r>
          </m:sub>
        </m:sSub>
      </m:oMath>
      <w:r>
        <w:t xml:space="preserve">. A well in cell </w:t>
      </w:r>
      <m:oMath>
        <m:r>
          <m:t>w</m:t>
        </m:r>
      </m:oMath>
      <w:r>
        <w:t xml:space="preserve"> reads the facies with misclassification error </w:t>
      </w:r>
      <m:oMath>
        <m:r>
          <m:t>ε</m:t>
        </m:r>
      </m:oMath>
      <w:r>
        <w:t xml:space="preserve">. The goal </w:t>
      </w:r>
      <m:oMath>
        <m:r>
          <m:t>q</m:t>
        </m:r>
      </m:oMath>
      <w:r>
        <w:t xml:space="preserve"> is the number of sand cells in the coastal window </w:t>
      </w:r>
      <m:oMath>
        <m:r>
          <m:t>W</m:t>
        </m:r>
      </m:oMath>
      <w:r>
        <w:t xml:space="preserve">, which controls the transmissivity near the toe of the wedge:</w:t>
      </w:r>
    </w:p>
    <w:p>
      <w:pPr>
        <w:pStyle w:val="Equation"/>
      </w:pPr>
      <m:oMathPara>
        <m:oMathParaPr>
          <m:jc m:val="center"/>
        </m:oMathParaPr>
        <m:oMath>
          <m:r>
            <m:rPr>
              <m:scr m:val="double-struck"/>
              <m:sty m:val="p"/>
            </m:rPr>
            <m:t>P</m:t>
          </m:r>
          <m:d>
            <m:dPr>
              <m:begChr m:val="("/>
              <m:sepChr m:val=""/>
              <m:endChr m:val=")"/>
              <m:grow/>
            </m:dPr>
            <m:e>
              <m:sSub>
                <m:e>
                  <m:r>
                    <m:t>s</m:t>
                  </m:r>
                </m:e>
                <m:sub>
                  <m:r>
                    <m:t>i</m:t>
                  </m:r>
                  <m:r>
                    <m:rPr>
                      <m:sty m:val="p"/>
                    </m:rPr>
                    <m:t>+</m:t>
                  </m:r>
                  <m:r>
                    <m:t>1</m:t>
                  </m:r>
                </m:sub>
              </m:sSub>
              <m:r>
                <m:rPr>
                  <m:sty m:val="p"/>
                </m:rPr>
                <m:t>=</m:t>
              </m:r>
              <m:r>
                <m:t>b</m:t>
              </m:r>
              <m:r>
                <m:rPr>
                  <m:sty m:val="p"/>
                </m:rPr>
                <m:t>∣</m:t>
              </m:r>
              <m:sSub>
                <m:e>
                  <m:r>
                    <m:t>s</m:t>
                  </m:r>
                </m:e>
                <m:sub>
                  <m:r>
                    <m:t>i</m:t>
                  </m:r>
                </m:sub>
              </m:sSub>
              <m:r>
                <m:rPr>
                  <m:sty m:val="p"/>
                </m:rPr>
                <m:t>=</m:t>
              </m:r>
              <m:r>
                <m:t>a</m:t>
              </m:r>
            </m:e>
          </m:d>
          <m:r>
            <m:rPr>
              <m:sty m:val="p"/>
            </m:rPr>
            <m:t>=</m:t>
          </m:r>
          <m:r>
            <m:t>θ</m:t>
          </m:r>
          <m:r>
            <m:t> </m:t>
          </m:r>
          <m:sSub>
            <m:e>
              <m:r>
                <m:t>δ</m:t>
              </m:r>
            </m:e>
            <m:sub>
              <m:r>
                <m:t>a</m:t>
              </m:r>
              <m:r>
                <m:t>b</m:t>
              </m:r>
            </m:sub>
          </m:sSub>
          <m:r>
            <m:rPr>
              <m:sty m:val="p"/>
            </m:rPr>
            <m:t>+</m:t>
          </m:r>
          <m:d>
            <m:dPr>
              <m:begChr m:val="("/>
              <m:sepChr m:val=""/>
              <m:endChr m:val=")"/>
              <m:grow/>
            </m:dPr>
            <m:e>
              <m:r>
                <m:t>1</m:t>
              </m:r>
              <m:r>
                <m:rPr>
                  <m:sty m:val="p"/>
                </m:rPr>
                <m:t>−</m:t>
              </m:r>
              <m:r>
                <m:t>θ</m:t>
              </m:r>
            </m:e>
          </m:d>
          <m:sSub>
            <m:e>
              <m:r>
                <m:t>ρ</m:t>
              </m:r>
            </m:e>
            <m:sub>
              <m:r>
                <m:t>b</m:t>
              </m:r>
            </m:sub>
          </m:sSub>
          <m:r>
            <m:rPr>
              <m:sty m:val="p"/>
            </m:rPr>
            <m:t>,</m:t>
          </m:r>
          <m:r>
            <m:t>  </m:t>
          </m:r>
          <m:r>
            <m:rPr>
              <m:scr m:val="double-struck"/>
              <m:sty m:val="p"/>
            </m:rPr>
            <m:t>P</m:t>
          </m:r>
          <m:d>
            <m:dPr>
              <m:begChr m:val="("/>
              <m:sepChr m:val=""/>
              <m:endChr m:val=")"/>
              <m:grow/>
            </m:dPr>
            <m:e>
              <m:sSub>
                <m:e>
                  <m:r>
                    <m:t>y</m:t>
                  </m:r>
                </m:e>
                <m:sub>
                  <m:r>
                    <m:t>w</m:t>
                  </m:r>
                </m:sub>
              </m:sSub>
              <m:r>
                <m:rPr>
                  <m:sty m:val="p"/>
                </m:rPr>
                <m:t>=</m:t>
              </m:r>
              <m:r>
                <m:t>b</m:t>
              </m:r>
              <m:r>
                <m:rPr>
                  <m:sty m:val="p"/>
                </m:rPr>
                <m:t>∣</m:t>
              </m:r>
              <m:sSub>
                <m:e>
                  <m:r>
                    <m:t>s</m:t>
                  </m:r>
                </m:e>
                <m:sub>
                  <m:r>
                    <m:t>w</m:t>
                  </m:r>
                </m:sub>
              </m:sSub>
              <m:r>
                <m:rPr>
                  <m:sty m:val="p"/>
                </m:rPr>
                <m:t>=</m:t>
              </m:r>
              <m:r>
                <m:t>a</m:t>
              </m:r>
            </m:e>
          </m:d>
          <m:r>
            <m:rPr>
              <m:sty m:val="p"/>
            </m:rPr>
            <m:t>=</m:t>
          </m:r>
          <m:sSub>
            <m:e>
              <m:r>
                <m:t>E</m:t>
              </m:r>
            </m:e>
            <m:sub>
              <m:r>
                <m:t>a</m:t>
              </m:r>
              <m:r>
                <m:t>b</m:t>
              </m:r>
            </m:sub>
          </m:sSub>
          <m:r>
            <m:rPr>
              <m:sty m:val="p"/>
            </m:rPr>
            <m:t>,</m:t>
          </m:r>
          <m:r>
            <m:t>  </m:t>
          </m:r>
          <m:r>
            <m:t>q</m:t>
          </m:r>
          <m:r>
            <m:rPr>
              <m:sty m:val="p"/>
            </m:rPr>
            <m:t>=</m:t>
          </m:r>
          <m:nary>
            <m:naryPr>
              <m:chr m:val="∑"/>
              <m:limLoc m:val="undOvr"/>
              <m:subHide m:val="off"/>
              <m:supHide m:val="on"/>
            </m:naryPr>
            <m:sub>
              <m:r>
                <m:t>i</m:t>
              </m:r>
              <m:r>
                <m:rPr>
                  <m:sty m:val="p"/>
                </m:rPr>
                <m:t>∈</m:t>
              </m:r>
              <m:r>
                <m:t>W</m:t>
              </m:r>
            </m:sub>
            <m:sup>
              <m:r>
                <m:t>​</m:t>
              </m:r>
            </m:sup>
            <m:e>
              <m:r>
                <m:rPr>
                  <m:sty m:val="b"/>
                </m:rPr>
                <m:t>1</m:t>
              </m:r>
            </m:e>
          </m:nary>
          <m:d>
            <m:dPr>
              <m:begChr m:val="{"/>
              <m:sepChr m:val=""/>
              <m:endChr m:val="}"/>
              <m:grow/>
            </m:dPr>
            <m:e>
              <m:sSub>
                <m:e>
                  <m:r>
                    <m:t>s</m:t>
                  </m:r>
                </m:e>
                <m:sub>
                  <m:r>
                    <m:t>i</m:t>
                  </m:r>
                </m:sub>
              </m:sSub>
              <m:r>
                <m:rPr>
                  <m:sty m:val="p"/>
                </m:rPr>
                <m:t>=</m:t>
              </m:r>
              <m:r>
                <m:rPr>
                  <m:nor/>
                </m:rPr>
                <m:t>sand</m:t>
              </m:r>
            </m:e>
          </m:d>
        </m:oMath>
      </m:oMathPara>
    </w:p>
    <w:p>
      <w:pPr>
        <w:spacing w:after="120"/>
        <w:jc w:val="both"/>
      </w:pPr>
      <w:r>
        <w:t xml:space="preserve">For equal proportions, this is the Potts chain of Section 1.4 with </w:t>
      </w:r>
      <m:oMath>
        <m:r>
          <m:t>θ</m:t>
        </m:r>
        <m:r>
          <m:rPr>
            <m:sty m:val="p"/>
          </m:rPr>
          <m:t>=</m:t>
        </m:r>
        <m:d>
          <m:dPr>
            <m:begChr m:val="("/>
            <m:sepChr m:val=""/>
            <m:endChr m:val=")"/>
            <m:grow/>
          </m:dPr>
          <m:e>
            <m:sSup>
              <m:e>
                <m:r>
                  <m:t>e</m:t>
                </m:r>
              </m:e>
              <m:sup>
                <m:r>
                  <m:t>J</m:t>
                </m:r>
              </m:sup>
            </m:sSup>
            <m:r>
              <m:rPr>
                <m:sty m:val="p"/>
              </m:rPr>
              <m:t>−</m:t>
            </m:r>
            <m:r>
              <m:t>1</m:t>
            </m:r>
          </m:e>
        </m:d>
        <m:r>
          <m:rPr>
            <m:sty m:val="p"/>
          </m:rPr>
          <m:t>/</m:t>
        </m:r>
        <m:d>
          <m:dPr>
            <m:begChr m:val="("/>
            <m:sepChr m:val=""/>
            <m:endChr m:val=")"/>
            <m:grow/>
          </m:dPr>
          <m:e>
            <m:sSup>
              <m:e>
                <m:r>
                  <m:t>e</m:t>
                </m:r>
              </m:e>
              <m:sup>
                <m:r>
                  <m:t>J</m:t>
                </m:r>
              </m:sup>
            </m:sSup>
            <m:r>
              <m:rPr>
                <m:sty m:val="p"/>
              </m:rPr>
              <m:t>+</m:t>
            </m:r>
            <m:r>
              <m:t>Q</m:t>
            </m:r>
            <m:r>
              <m:rPr>
                <m:sty m:val="p"/>
              </m:rPr>
              <m:t>−</m:t>
            </m:r>
            <m:r>
              <m:t>1</m:t>
            </m:r>
          </m:e>
        </m:d>
      </m:oMath>
      <w:r>
        <w:t xml:space="preserve">, so </w:t>
      </w:r>
      <m:oMath>
        <m:r>
          <m:t>ξ</m:t>
        </m:r>
        <m:r>
          <m:rPr>
            <m:sty m:val="p"/>
          </m:rPr>
          <m:t>=</m:t>
        </m:r>
        <m:r>
          <m:rPr>
            <m:sty m:val="p"/>
          </m:rPr>
          <m:t>−</m:t>
        </m:r>
        <m:r>
          <m:t>1</m:t>
        </m:r>
        <m:r>
          <m:rPr>
            <m:sty m:val="p"/>
          </m:rPr>
          <m:t>/</m:t>
        </m:r>
        <m:r>
          <m:rPr>
            <m:sty m:val="p"/>
          </m:rPr>
          <m:t>ln</m:t>
        </m:r>
        <m:r>
          <m:t>θ</m:t>
        </m:r>
      </m:oMath>
      <w:r>
        <w:t xml:space="preserve">.</w:t>
      </w:r>
    </w:p>
    <w:p>
      <w:pPr>
        <w:pStyle w:val="Heading3"/>
      </w:pPr>
      <w:r>
        <w:rPr>
          <w:color w:val="1F3864"/>
        </w:rPr>
        <w:t xml:space="preserve">Step 1: exact EIG with the transfer matrix</w:t>
      </w:r>
    </w:p>
    <w:p>
      <w:pPr>
        <w:pStyle w:val="Equation"/>
      </w:pPr>
      <m:oMathPara>
        <m:oMathParaPr>
          <m:jc m:val="center"/>
        </m:oMathParaPr>
        <m:oMath>
          <m:sSub>
            <m:e>
              <m:r>
                <m:t>α</m:t>
              </m:r>
            </m:e>
            <m:sub>
              <m:r>
                <m:t>i</m:t>
              </m:r>
              <m:r>
                <m:rPr>
                  <m:sty m:val="p"/>
                </m:rPr>
                <m:t>+</m:t>
              </m:r>
              <m:r>
                <m:t>1</m:t>
              </m:r>
            </m:sub>
          </m:sSub>
          <m:d>
            <m:dPr>
              <m:begChr m:val="("/>
              <m:sepChr m:val=""/>
              <m:endChr m:val=")"/>
              <m:grow/>
            </m:dPr>
            <m:e>
              <m:r>
                <m:t>b</m:t>
              </m:r>
              <m:r>
                <m:rPr>
                  <m:sty m:val="p"/>
                </m:rPr>
                <m:t>,</m:t>
              </m:r>
              <m:r>
                <m:t>k</m:t>
              </m:r>
            </m:e>
          </m:d>
          <m:r>
            <m:rPr>
              <m:sty m:val="p"/>
            </m:rPr>
            <m:t>=</m:t>
          </m:r>
          <m:nary>
            <m:naryPr>
              <m:chr m:val="∑"/>
              <m:limLoc m:val="undOvr"/>
              <m:subHide m:val="off"/>
              <m:supHide m:val="on"/>
            </m:naryPr>
            <m:sub>
              <m:r>
                <m:t>a</m:t>
              </m:r>
            </m:sub>
            <m:sup>
              <m:r>
                <m:t>​</m:t>
              </m:r>
            </m:sup>
            <m:e>
              <m:sSub>
                <m:e>
                  <m:r>
                    <m:t>α</m:t>
                  </m:r>
                </m:e>
                <m:sub>
                  <m:r>
                    <m:t>i</m:t>
                  </m:r>
                </m:sub>
              </m:sSub>
            </m:e>
          </m:nary>
          <m:d>
            <m:dPr>
              <m:begChr m:val="("/>
              <m:sepChr m:val=""/>
              <m:endChr m:val=")"/>
              <m:grow/>
            </m:dPr>
            <m:e>
              <m:r>
                <m:t>a</m:t>
              </m:r>
              <m:r>
                <m:rPr>
                  <m:sty m:val="p"/>
                </m:rPr>
                <m:t>,</m:t>
              </m:r>
              <m:r>
                <m:t>k</m:t>
              </m:r>
              <m:r>
                <m:rPr>
                  <m:sty m:val="p"/>
                </m:rPr>
                <m:t>′</m:t>
              </m:r>
            </m:e>
          </m:d>
          <m:r>
            <m:t> </m:t>
          </m:r>
          <m:sSub>
            <m:e>
              <m:r>
                <m:t>P</m:t>
              </m:r>
            </m:e>
            <m:sub>
              <m:r>
                <m:t>a</m:t>
              </m:r>
              <m:r>
                <m:t>b</m:t>
              </m:r>
            </m:sub>
          </m:sSub>
          <m:r>
            <m:t> </m:t>
          </m:r>
          <m:sSub>
            <m:e>
              <m:r>
                <m:t>L</m:t>
              </m:r>
            </m:e>
            <m:sub>
              <m:r>
                <m:t>i</m:t>
              </m:r>
              <m:r>
                <m:rPr>
                  <m:sty m:val="p"/>
                </m:rPr>
                <m:t>+</m:t>
              </m:r>
              <m:r>
                <m:t>1</m:t>
              </m:r>
            </m:sub>
          </m:sSub>
          <m:d>
            <m:dPr>
              <m:begChr m:val="("/>
              <m:sepChr m:val=""/>
              <m:endChr m:val=")"/>
              <m:grow/>
            </m:dPr>
            <m:e>
              <m:r>
                <m:t>b</m:t>
              </m:r>
            </m:e>
          </m:d>
          <m:r>
            <m:rPr>
              <m:sty m:val="p"/>
            </m:rPr>
            <m:t>,</m:t>
          </m:r>
          <m:r>
            <m:t>  </m:t>
          </m:r>
          <m:r>
            <m:t>k</m:t>
          </m:r>
          <m:r>
            <m:rPr>
              <m:sty m:val="p"/>
            </m:rPr>
            <m:t>=</m:t>
          </m:r>
          <m:r>
            <m:t>k</m:t>
          </m:r>
          <m:r>
            <m:rPr>
              <m:sty m:val="p"/>
            </m:rPr>
            <m:t>′</m:t>
          </m:r>
          <m:r>
            <m:rPr>
              <m:sty m:val="p"/>
            </m:rPr>
            <m:t>+</m:t>
          </m:r>
          <m:r>
            <m:rPr>
              <m:sty m:val="b"/>
            </m:rPr>
            <m:t>1</m:t>
          </m:r>
          <m:d>
            <m:dPr>
              <m:begChr m:val="{"/>
              <m:sepChr m:val=""/>
              <m:endChr m:val="}"/>
              <m:grow/>
            </m:dPr>
            <m:e>
              <m:r>
                <m:t>i</m:t>
              </m:r>
              <m:r>
                <m:rPr>
                  <m:sty m:val="p"/>
                </m:rPr>
                <m:t>+</m:t>
              </m:r>
              <m:r>
                <m:t>1</m:t>
              </m:r>
              <m:r>
                <m:rPr>
                  <m:sty m:val="p"/>
                </m:rPr>
                <m:t>∈</m:t>
              </m:r>
              <m:r>
                <m:t>W</m:t>
              </m:r>
              <m:r>
                <m:rPr>
                  <m:sty m:val="p"/>
                </m:rPr>
                <m:t>,</m:t>
              </m:r>
              <m:r>
                <m:t> </m:t>
              </m:r>
              <m:r>
                <m:t>b</m:t>
              </m:r>
              <m:r>
                <m:rPr>
                  <m:sty m:val="p"/>
                </m:rPr>
                <m:t>=</m:t>
              </m:r>
              <m:r>
                <m:rPr>
                  <m:nor/>
                </m:rPr>
                <m:t>sand</m:t>
              </m:r>
            </m:e>
          </m:d>
          <m:r>
            <m:rPr>
              <m:sty m:val="p"/>
            </m:rPr>
            <m:t>,</m:t>
          </m:r>
          <m:r>
            <m:t>  </m:t>
          </m:r>
          <m:r>
            <m:t>I</m:t>
          </m:r>
          <m:d>
            <m:dPr>
              <m:begChr m:val="("/>
              <m:sepChr m:val=""/>
              <m:endChr m:val=")"/>
              <m:grow/>
            </m:dPr>
            <m:e>
              <m:r>
                <m:t>q</m:t>
              </m:r>
              <m:r>
                <m:rPr>
                  <m:sty m:val="p"/>
                </m:rPr>
                <m:t>;</m:t>
              </m:r>
              <m:sSub>
                <m:e>
                  <m:r>
                    <m:t>y</m:t>
                  </m:r>
                </m:e>
                <m:sub>
                  <m:r>
                    <m:t>d</m:t>
                  </m:r>
                </m:sub>
              </m:sSub>
            </m:e>
          </m:d>
          <m:r>
            <m:rPr>
              <m:sty m:val="p"/>
            </m:rPr>
            <m:t>=</m:t>
          </m:r>
          <m:r>
            <m:t>H</m:t>
          </m:r>
          <m:d>
            <m:dPr>
              <m:begChr m:val="("/>
              <m:sepChr m:val=""/>
              <m:endChr m:val=")"/>
              <m:grow/>
            </m:dPr>
            <m:e>
              <m:r>
                <m:t>q</m:t>
              </m:r>
            </m:e>
          </m:d>
          <m:r>
            <m:rPr>
              <m:sty m:val="p"/>
            </m:rPr>
            <m:t>−</m:t>
          </m:r>
          <m:nary>
            <m:naryPr>
              <m:chr m:val="∑"/>
              <m:limLoc m:val="undOvr"/>
              <m:subHide m:val="off"/>
              <m:supHide m:val="on"/>
            </m:naryPr>
            <m:sub>
              <m:r>
                <m:t>y</m:t>
              </m:r>
            </m:sub>
            <m:sup>
              <m:r>
                <m:t>​</m:t>
              </m:r>
            </m:sup>
            <m:e>
              <m:r>
                <m:t>p</m:t>
              </m:r>
            </m:e>
          </m:nary>
          <m:d>
            <m:dPr>
              <m:begChr m:val="("/>
              <m:sepChr m:val=""/>
              <m:endChr m:val=")"/>
              <m:grow/>
            </m:dPr>
            <m:e>
              <m:r>
                <m:t>y</m:t>
              </m:r>
            </m:e>
          </m:d>
          <m:r>
            <m:t> </m:t>
          </m:r>
          <m:r>
            <m:t>H</m:t>
          </m:r>
          <m:d>
            <m:dPr>
              <m:begChr m:val="("/>
              <m:sepChr m:val=""/>
              <m:endChr m:val=")"/>
              <m:grow/>
            </m:dPr>
            <m:e>
              <m:r>
                <m:t>q</m:t>
              </m:r>
              <m:r>
                <m:rPr>
                  <m:sty m:val="p"/>
                </m:rPr>
                <m:t>∣</m:t>
              </m:r>
              <m:r>
                <m:t>y</m:t>
              </m:r>
            </m:e>
          </m:d>
        </m:oMath>
      </m:oMathPara>
    </w:p>
    <w:p>
      <w:pPr>
        <w:spacing w:after="120"/>
        <w:jc w:val="both"/>
      </w:pPr>
      <w:r>
        <w:t xml:space="preserve">The forward recursion over the augmented state (facies, number of sand cells so far) gives the joint distribution </w:t>
      </w:r>
      <m:oMath>
        <m:r>
          <m:t>p</m:t>
        </m:r>
        <m:d>
          <m:dPr>
            <m:begChr m:val="("/>
            <m:sepChr m:val=""/>
            <m:endChr m:val=")"/>
            <m:grow/>
          </m:dPr>
          <m:e>
            <m:r>
              <m:t>q</m:t>
            </m:r>
            <m:r>
              <m:rPr>
                <m:sty m:val="p"/>
              </m:rPr>
              <m:t>,</m:t>
            </m:r>
            <m:r>
              <m:t>y</m:t>
            </m:r>
          </m:e>
        </m:d>
      </m:oMath>
      <w:r>
        <w:t xml:space="preserve"> for every possible outcome </w:t>
      </w:r>
      <m:oMath>
        <m:r>
          <m:t>y</m:t>
        </m:r>
      </m:oMath>
      <w:r>
        <w:t xml:space="preserve">, where </w:t>
      </w:r>
      <m:oMath>
        <m:sSub>
          <m:e>
            <m:r>
              <m:t>L</m:t>
            </m:r>
          </m:e>
          <m:sub>
            <m:r>
              <m:t>i</m:t>
            </m:r>
          </m:sub>
        </m:sSub>
        <m:d>
          <m:dPr>
            <m:begChr m:val="("/>
            <m:sepChr m:val=""/>
            <m:endChr m:val=")"/>
            <m:grow/>
          </m:dPr>
          <m:e>
            <m:r>
              <m:t>b</m:t>
            </m:r>
          </m:e>
        </m:d>
        <m:r>
          <m:rPr>
            <m:sty m:val="p"/>
          </m:rPr>
          <m:t>=</m:t>
        </m:r>
        <m:sSub>
          <m:e>
            <m:r>
              <m:t>E</m:t>
            </m:r>
          </m:e>
          <m:sub>
            <m:r>
              <m:t>b</m:t>
            </m:r>
            <m:r>
              <m:rPr>
                <m:sty m:val="p"/>
              </m:rPr>
              <m:t>,</m:t>
            </m:r>
            <m:sSub>
              <m:e>
                <m:r>
                  <m:t>y</m:t>
                </m:r>
              </m:e>
              <m:sub>
                <m:r>
                  <m:t>i</m:t>
                </m:r>
              </m:sub>
            </m:sSub>
          </m:sub>
        </m:sSub>
      </m:oMath>
      <w:r>
        <w:t xml:space="preserve"> in cells with a well and </w:t>
      </w:r>
      <m:oMath>
        <m:r>
          <m:t>1</m:t>
        </m:r>
      </m:oMath>
      <w:r>
        <w:t xml:space="preserve"> elsewhere. The EIG is obtained exactly, without Monte Carlo, at cost </w:t>
      </w:r>
      <m:oMath>
        <m:r>
          <m:t>O</m:t>
        </m:r>
        <m:d>
          <m:dPr>
            <m:begChr m:val="("/>
            <m:sepChr m:val=""/>
            <m:endChr m:val=")"/>
            <m:grow/>
          </m:dPr>
          <m:e>
            <m:r>
              <m:t>n</m:t>
            </m:r>
            <m:sSup>
              <m:e>
                <m:r>
                  <m:t>Q</m:t>
                </m:r>
              </m:e>
              <m:sup>
                <m:r>
                  <m:t>2</m:t>
                </m:r>
              </m:sup>
            </m:sSup>
            <m:d>
              <m:dPr>
                <m:begChr m:val="|"/>
                <m:sepChr m:val=""/>
                <m:endChr m:val="|"/>
                <m:grow/>
              </m:dPr>
              <m:e>
                <m:r>
                  <m:t>W</m:t>
                </m:r>
              </m:e>
            </m:d>
            <m:sSup>
              <m:e>
                <m:r>
                  <m:t>Q</m:t>
                </m:r>
              </m:e>
              <m:sup>
                <m:d>
                  <m:dPr>
                    <m:begChr m:val="|"/>
                    <m:sepChr m:val=""/>
                    <m:endChr m:val="|"/>
                    <m:grow/>
                  </m:dPr>
                  <m:e>
                    <m:r>
                      <m:t>d</m:t>
                    </m:r>
                  </m:e>
                </m:d>
              </m:sup>
            </m:sSup>
          </m:e>
        </m:d>
      </m:oMath>
      <w:r>
        <w:t xml:space="preserve">. For 2D cross-sections with few rows, the same idea works with a column-by-column transfer matrix.</w:t>
      </w:r>
    </w:p>
    <w:p>
      <w:pPr>
        <w:pStyle w:val="Heading3"/>
      </w:pPr>
      <w:r>
        <w:rPr>
          <w:color w:val="1F3864"/>
        </w:rPr>
        <w:t xml:space="preserve">Proposition 1: the information-length law</w:t>
      </w:r>
    </w:p>
    <w:p>
      <w:pPr>
        <w:pStyle w:val="Equation"/>
      </w:pPr>
      <m:oMathPara>
        <m:oMathParaPr>
          <m:jc m:val="center"/>
        </m:oMathParaPr>
        <m:oMath>
          <m:r>
            <m:t>I</m:t>
          </m:r>
          <m:d>
            <m:dPr>
              <m:begChr m:val="("/>
              <m:sepChr m:val=""/>
              <m:endChr m:val=")"/>
              <m:grow/>
            </m:dPr>
            <m:e>
              <m:r>
                <m:t>q</m:t>
              </m:r>
              <m:r>
                <m:rPr>
                  <m:sty m:val="p"/>
                </m:rPr>
                <m:t>;</m:t>
              </m:r>
              <m:sSub>
                <m:e>
                  <m:r>
                    <m:t>y</m:t>
                  </m:r>
                </m:e>
                <m:sub>
                  <m:sSub>
                    <m:e>
                      <m:r>
                        <m:t>w</m:t>
                      </m:r>
                    </m:e>
                    <m:sub>
                      <m:r>
                        <m:t>0</m:t>
                      </m:r>
                    </m:sub>
                  </m:sSub>
                  <m:r>
                    <m:rPr>
                      <m:sty m:val="p"/>
                    </m:rPr>
                    <m:t>−</m:t>
                  </m:r>
                  <m:r>
                    <m:t>r</m:t>
                  </m:r>
                </m:sub>
              </m:sSub>
            </m:e>
          </m:d>
          <m:r>
            <m:rPr>
              <m:sty m:val="p"/>
            </m:rPr>
            <m:t>=</m:t>
          </m:r>
          <m:r>
            <m:t>C</m:t>
          </m:r>
          <m:r>
            <m:t> </m:t>
          </m:r>
          <m:sSup>
            <m:e>
              <m:r>
                <m:t>θ</m:t>
              </m:r>
            </m:e>
            <m:sup>
              <m:r>
                <m:t>2</m:t>
              </m:r>
              <m:r>
                <m:t>r</m:t>
              </m:r>
            </m:sup>
          </m:sSup>
          <m:d>
            <m:dPr>
              <m:begChr m:val="("/>
              <m:sepChr m:val=""/>
              <m:endChr m:val=")"/>
              <m:grow/>
            </m:dPr>
            <m:e>
              <m:r>
                <m:t>1</m:t>
              </m:r>
              <m:r>
                <m:rPr>
                  <m:sty m:val="p"/>
                </m:rPr>
                <m:t>+</m:t>
              </m:r>
              <m:r>
                <m:t>O</m:t>
              </m:r>
              <m:d>
                <m:dPr>
                  <m:begChr m:val="("/>
                  <m:sepChr m:val=""/>
                  <m:endChr m:val=")"/>
                  <m:grow/>
                </m:dPr>
                <m:e>
                  <m:sSup>
                    <m:e>
                      <m:r>
                        <m:t>θ</m:t>
                      </m:r>
                    </m:e>
                    <m:sup>
                      <m:r>
                        <m:t>r</m:t>
                      </m:r>
                    </m:sup>
                  </m:sSup>
                </m:e>
              </m:d>
            </m:e>
          </m:d>
          <m:r>
            <m:rPr>
              <m:sty m:val="p"/>
            </m:rPr>
            <m:t>=</m:t>
          </m:r>
          <m:r>
            <m:t>C</m:t>
          </m:r>
          <m:r>
            <m:t> </m:t>
          </m:r>
          <m:sSup>
            <m:e>
              <m:r>
                <m:t>e</m:t>
              </m:r>
            </m:e>
            <m:sup>
              <m:r>
                <m:rPr>
                  <m:sty m:val="p"/>
                </m:rPr>
                <m:t>−</m:t>
              </m:r>
              <m:r>
                <m:t>2</m:t>
              </m:r>
              <m:r>
                <m:t>r</m:t>
              </m:r>
              <m:r>
                <m:rPr>
                  <m:sty m:val="p"/>
                </m:rPr>
                <m:t>/</m:t>
              </m:r>
              <m:r>
                <m:t>ξ</m:t>
              </m:r>
            </m:sup>
          </m:sSup>
          <m:d>
            <m:dPr>
              <m:begChr m:val="("/>
              <m:sepChr m:val=""/>
              <m:endChr m:val=")"/>
              <m:grow/>
            </m:dPr>
            <m:e>
              <m:r>
                <m:t>1</m:t>
              </m:r>
              <m:r>
                <m:rPr>
                  <m:sty m:val="p"/>
                </m:rPr>
                <m:t>+</m:t>
              </m:r>
              <m:r>
                <m:t>O</m:t>
              </m:r>
              <m:d>
                <m:dPr>
                  <m:begChr m:val="("/>
                  <m:sepChr m:val=""/>
                  <m:endChr m:val=")"/>
                  <m:grow/>
                </m:dPr>
                <m:e>
                  <m:sSup>
                    <m:e>
                      <m:r>
                        <m:t>e</m:t>
                      </m:r>
                    </m:e>
                    <m:sup>
                      <m:r>
                        <m:rPr>
                          <m:sty m:val="p"/>
                        </m:rPr>
                        <m:t>−</m:t>
                      </m:r>
                      <m:r>
                        <m:t>r</m:t>
                      </m:r>
                      <m:r>
                        <m:rPr>
                          <m:sty m:val="p"/>
                        </m:rPr>
                        <m:t>/</m:t>
                      </m:r>
                      <m:r>
                        <m:t>ξ</m:t>
                      </m:r>
                    </m:sup>
                  </m:sSup>
                </m:e>
              </m:d>
            </m:e>
          </m:d>
          <m:r>
            <m:rPr>
              <m:sty m:val="p"/>
            </m:rPr>
            <m:t>,</m:t>
          </m:r>
          <m:r>
            <m:t>  </m:t>
          </m:r>
          <m:sSub>
            <m:e>
              <m:r>
                <m:t>ξ</m:t>
              </m:r>
            </m:e>
            <m:sub>
              <m:r>
                <m:t>I</m:t>
              </m:r>
            </m:sub>
          </m:sSub>
          <m:r>
            <m:rPr>
              <m:sty m:val="p"/>
            </m:rPr>
            <m:t>=</m:t>
          </m:r>
          <m:f>
            <m:fPr>
              <m:type m:val="bar"/>
            </m:fPr>
            <m:num>
              <m:r>
                <m:t>ξ</m:t>
              </m:r>
            </m:num>
            <m:den>
              <m:r>
                <m:t>2</m:t>
              </m:r>
            </m:den>
          </m:f>
        </m:oMath>
      </m:oMathPara>
    </w:p>
    <w:p>
      <w:pPr>
        <w:spacing w:after="120"/>
        <w:jc w:val="both"/>
      </w:pPr>
      <w:r>
        <w:rPr>
          <w:b/>
          <w:bCs/>
        </w:rPr>
        <w:t xml:space="preserve">Proof.</w:t>
      </w:r>
      <w:r>
        <w:t xml:space="preserve"> With </w:t>
      </w:r>
      <m:oMath>
        <m:sSup>
          <m:e>
            <m:r>
              <m:t>P</m:t>
            </m:r>
          </m:e>
          <m:sup>
            <m:r>
              <m:t>r</m:t>
            </m:r>
          </m:sup>
        </m:sSup>
        <m:r>
          <m:rPr>
            <m:sty m:val="p"/>
          </m:rPr>
          <m:t>=</m:t>
        </m:r>
        <m:sSup>
          <m:e>
            <m:r>
              <m:t>θ</m:t>
            </m:r>
          </m:e>
          <m:sup>
            <m:r>
              <m:t>r</m:t>
            </m:r>
          </m:sup>
        </m:sSup>
        <m:r>
          <m:t>I</m:t>
        </m:r>
        <m:r>
          <m:rPr>
            <m:sty m:val="p"/>
          </m:rPr>
          <m:t>+</m:t>
        </m:r>
        <m:d>
          <m:dPr>
            <m:begChr m:val="("/>
            <m:sepChr m:val=""/>
            <m:endChr m:val=")"/>
            <m:grow/>
          </m:dPr>
          <m:e>
            <m:r>
              <m:t>1</m:t>
            </m:r>
            <m:r>
              <m:rPr>
                <m:sty m:val="p"/>
              </m:rPr>
              <m:t>−</m:t>
            </m:r>
            <m:sSup>
              <m:e>
                <m:r>
                  <m:t>θ</m:t>
                </m:r>
              </m:e>
              <m:sup>
                <m:r>
                  <m:t>r</m:t>
                </m:r>
              </m:sup>
            </m:sSup>
          </m:e>
        </m:d>
        <m:r>
          <m:rPr>
            <m:sty m:val="b"/>
          </m:rPr>
          <m:t>1</m:t>
        </m:r>
        <m:sSup>
          <m:e>
            <m:r>
              <m:t>ρ</m:t>
            </m:r>
          </m:e>
          <m:sup>
            <m:r>
              <m:rPr>
                <m:sty m:val="p"/>
              </m:rPr>
              <m:t>⊤</m:t>
            </m:r>
          </m:sup>
        </m:sSup>
      </m:oMath>
      <w:r>
        <w:t xml:space="preserve">, the joint distribution of </w:t>
      </w:r>
      <m:oMath>
        <m:sSub>
          <m:e>
            <m:r>
              <m:t>s</m:t>
            </m:r>
          </m:e>
          <m:sub>
            <m:sSub>
              <m:e>
                <m:r>
                  <m:t>w</m:t>
                </m:r>
              </m:e>
              <m:sub>
                <m:r>
                  <m:t>0</m:t>
                </m:r>
              </m:sub>
            </m:sSub>
            <m:r>
              <m:rPr>
                <m:sty m:val="p"/>
              </m:rPr>
              <m:t>−</m:t>
            </m:r>
            <m:r>
              <m:t>r</m:t>
            </m:r>
          </m:sub>
        </m:sSub>
      </m:oMath>
      <w:r>
        <w:t xml:space="preserve"> and </w:t>
      </w:r>
      <m:oMath>
        <m:sSub>
          <m:e>
            <m:r>
              <m:t>s</m:t>
            </m:r>
          </m:e>
          <m:sub>
            <m:sSub>
              <m:e>
                <m:r>
                  <m:t>w</m:t>
                </m:r>
              </m:e>
              <m:sub>
                <m:r>
                  <m:t>0</m:t>
                </m:r>
              </m:sub>
            </m:sSub>
          </m:sub>
        </m:sSub>
      </m:oMath>
      <w:r>
        <w:t xml:space="preserve"> (the first cell of the window) is </w:t>
      </w:r>
      <m:oMath>
        <m:sSub>
          <m:e>
            <m:r>
              <m:t>ρ</m:t>
            </m:r>
          </m:e>
          <m:sub>
            <m:r>
              <m:t>a</m:t>
            </m:r>
          </m:sub>
        </m:sSub>
        <m:sSub>
          <m:e>
            <m:r>
              <m:t>ρ</m:t>
            </m:r>
          </m:e>
          <m:sub>
            <m:r>
              <m:t>b</m:t>
            </m:r>
          </m:sub>
        </m:sSub>
        <m:r>
          <m:rPr>
            <m:sty m:val="p"/>
          </m:rPr>
          <m:t>+</m:t>
        </m:r>
        <m:sSup>
          <m:e>
            <m:r>
              <m:t>θ</m:t>
            </m:r>
          </m:e>
          <m:sup>
            <m:r>
              <m:t>r</m:t>
            </m:r>
          </m:sup>
        </m:sSup>
        <m:sSub>
          <m:e>
            <m:r>
              <m:t>ρ</m:t>
            </m:r>
          </m:e>
          <m:sub>
            <m:r>
              <m:t>a</m:t>
            </m:r>
          </m:sub>
        </m:sSub>
        <m:d>
          <m:dPr>
            <m:begChr m:val="("/>
            <m:sepChr m:val=""/>
            <m:endChr m:val=")"/>
            <m:grow/>
          </m:dPr>
          <m:e>
            <m:sSub>
              <m:e>
                <m:r>
                  <m:t>δ</m:t>
                </m:r>
              </m:e>
              <m:sub>
                <m:r>
                  <m:t>a</m:t>
                </m:r>
                <m:r>
                  <m:t>b</m:t>
                </m:r>
              </m:sub>
            </m:sSub>
            <m:r>
              <m:rPr>
                <m:sty m:val="p"/>
              </m:rPr>
              <m:t>−</m:t>
            </m:r>
            <m:sSub>
              <m:e>
                <m:r>
                  <m:t>ρ</m:t>
                </m:r>
              </m:e>
              <m:sub>
                <m:r>
                  <m:t>b</m:t>
                </m:r>
              </m:sub>
            </m:sSub>
          </m:e>
        </m:d>
      </m:oMath>
      <w:r>
        <w:t xml:space="preserve">, so it departs from independence by </w:t>
      </w:r>
      <m:oMath>
        <m:r>
          <m:t>O</m:t>
        </m:r>
        <m:d>
          <m:dPr>
            <m:begChr m:val="("/>
            <m:sepChr m:val=""/>
            <m:endChr m:val=")"/>
            <m:grow/>
          </m:dPr>
          <m:e>
            <m:sSup>
              <m:e>
                <m:r>
                  <m:t>θ</m:t>
                </m:r>
              </m:e>
              <m:sup>
                <m:r>
                  <m:t>r</m:t>
                </m:r>
              </m:sup>
            </m:sSup>
          </m:e>
        </m:d>
      </m:oMath>
      <w:r>
        <w:t xml:space="preserve">. By the Markov property, </w:t>
      </w:r>
      <m:oMath>
        <m:sSub>
          <m:e>
            <m:r>
              <m:t>y</m:t>
            </m:r>
          </m:e>
          <m:sub>
            <m:sSub>
              <m:e>
                <m:r>
                  <m:t>w</m:t>
                </m:r>
              </m:e>
              <m:sub>
                <m:r>
                  <m:t>0</m:t>
                </m:r>
              </m:sub>
            </m:sSub>
            <m:r>
              <m:rPr>
                <m:sty m:val="p"/>
              </m:rPr>
              <m:t>−</m:t>
            </m:r>
            <m:r>
              <m:t>r</m:t>
            </m:r>
          </m:sub>
        </m:sSub>
        <m:r>
          <m:rPr>
            <m:sty m:val="p"/>
          </m:rPr>
          <m:t>→</m:t>
        </m:r>
        <m:sSub>
          <m:e>
            <m:r>
              <m:t>s</m:t>
            </m:r>
          </m:e>
          <m:sub>
            <m:sSub>
              <m:e>
                <m:r>
                  <m:t>w</m:t>
                </m:r>
              </m:e>
              <m:sub>
                <m:r>
                  <m:t>0</m:t>
                </m:r>
              </m:sub>
            </m:sSub>
            <m:r>
              <m:rPr>
                <m:sty m:val="p"/>
              </m:rPr>
              <m:t>−</m:t>
            </m:r>
            <m:r>
              <m:t>r</m:t>
            </m:r>
          </m:sub>
        </m:sSub>
        <m:r>
          <m:rPr>
            <m:sty m:val="p"/>
          </m:rPr>
          <m:t>→</m:t>
        </m:r>
        <m:sSub>
          <m:e>
            <m:r>
              <m:t>s</m:t>
            </m:r>
          </m:e>
          <m:sub>
            <m:sSub>
              <m:e>
                <m:r>
                  <m:t>w</m:t>
                </m:r>
              </m:e>
              <m:sub>
                <m:r>
                  <m:t>0</m:t>
                </m:r>
              </m:sub>
            </m:sSub>
          </m:sub>
        </m:sSub>
        <m:r>
          <m:rPr>
            <m:sty m:val="p"/>
          </m:rPr>
          <m:t>→</m:t>
        </m:r>
        <m:r>
          <m:t>q</m:t>
        </m:r>
      </m:oMath>
      <w:r>
        <w:t xml:space="preserve">, hence </w:t>
      </w:r>
      <m:oMath>
        <m:r>
          <m:t>p</m:t>
        </m:r>
        <m:d>
          <m:dPr>
            <m:begChr m:val="("/>
            <m:sepChr m:val=""/>
            <m:endChr m:val=")"/>
            <m:grow/>
          </m:dPr>
          <m:e>
            <m:r>
              <m:t>q</m:t>
            </m:r>
            <m:r>
              <m:rPr>
                <m:sty m:val="p"/>
              </m:rPr>
              <m:t>,</m:t>
            </m:r>
            <m:r>
              <m:t>y</m:t>
            </m:r>
          </m:e>
        </m:d>
      </m:oMath>
      <w:r>
        <w:t xml:space="preserve"> also departs from the product by </w:t>
      </w:r>
      <m:oMath>
        <m:r>
          <m:t>O</m:t>
        </m:r>
        <m:d>
          <m:dPr>
            <m:begChr m:val="("/>
            <m:sepChr m:val=""/>
            <m:endChr m:val=")"/>
            <m:grow/>
          </m:dPr>
          <m:e>
            <m:sSup>
              <m:e>
                <m:r>
                  <m:t>θ</m:t>
                </m:r>
              </m:e>
              <m:sup>
                <m:r>
                  <m:t>r</m:t>
                </m:r>
              </m:sup>
            </m:sSup>
          </m:e>
        </m:d>
      </m:oMath>
      <w:r>
        <w:t xml:space="preserve">. Mutual information is a KL divergence, and the KL divergence is of second order in the departure: </w:t>
      </w:r>
      <m:oMath>
        <m:r>
          <m:t>D</m:t>
        </m:r>
        <m:r>
          <m:rPr>
            <m:sty m:val="p"/>
          </m:rPr>
          <m:t>=</m:t>
        </m:r>
        <m:f>
          <m:fPr>
            <m:type m:val="bar"/>
          </m:fPr>
          <m:num>
            <m:r>
              <m:t>1</m:t>
            </m:r>
          </m:num>
          <m:den>
            <m:r>
              <m:t>2</m:t>
            </m:r>
          </m:den>
        </m:f>
        <m:sSup>
          <m:e>
            <m:r>
              <m:t>χ</m:t>
            </m:r>
          </m:e>
          <m:sup>
            <m:r>
              <m:t>2</m:t>
            </m:r>
          </m:sup>
        </m:sSup>
        <m:r>
          <m:rPr>
            <m:sty m:val="p"/>
          </m:rPr>
          <m:t>+</m:t>
        </m:r>
        <m:r>
          <m:t>O</m:t>
        </m:r>
        <m:d>
          <m:dPr>
            <m:begChr m:val="("/>
            <m:sepChr m:val=""/>
            <m:endChr m:val=")"/>
            <m:grow/>
          </m:dPr>
          <m:e>
            <m:sSup>
              <m:e>
                <m:r>
                  <m:t>θ</m:t>
                </m:r>
              </m:e>
              <m:sup>
                <m:r>
                  <m:t>3</m:t>
                </m:r>
                <m:r>
                  <m:t>r</m:t>
                </m:r>
              </m:sup>
            </m:sSup>
          </m:e>
        </m:d>
      </m:oMath>
      <w:r>
        <w:t xml:space="preserve">. Thus </w:t>
      </w:r>
      <m:oMath>
        <m:r>
          <m:t>I</m:t>
        </m:r>
        <m:r>
          <m:rPr>
            <m:sty m:val="p"/>
          </m:rPr>
          <m:t>=</m:t>
        </m:r>
        <m:r>
          <m:t>C</m:t>
        </m:r>
        <m:sSup>
          <m:e>
            <m:r>
              <m:t>θ</m:t>
            </m:r>
          </m:e>
          <m:sup>
            <m:r>
              <m:t>2</m:t>
            </m:r>
            <m:r>
              <m:t>r</m:t>
            </m:r>
          </m:sup>
        </m:sSup>
        <m:r>
          <m:rPr>
            <m:sty m:val="p"/>
          </m:rPr>
          <m:t>+</m:t>
        </m:r>
        <m:r>
          <m:t>O</m:t>
        </m:r>
        <m:d>
          <m:dPr>
            <m:begChr m:val="("/>
            <m:sepChr m:val=""/>
            <m:endChr m:val=")"/>
            <m:grow/>
          </m:dPr>
          <m:e>
            <m:sSup>
              <m:e>
                <m:r>
                  <m:t>θ</m:t>
                </m:r>
              </m:e>
              <m:sup>
                <m:r>
                  <m:t>3</m:t>
                </m:r>
                <m:r>
                  <m:t>r</m:t>
                </m:r>
              </m:sup>
            </m:sSup>
          </m:e>
        </m:d>
      </m:oMath>
      <w:r>
        <w:t xml:space="preserve">. So information decays twice as fast as correlation: the information length is </w:t>
      </w:r>
      <m:oMath>
        <m:r>
          <m:t>ξ</m:t>
        </m:r>
        <m:r>
          <m:rPr>
            <m:sty m:val="p"/>
          </m:rPr>
          <m:t>/</m:t>
        </m:r>
        <m:r>
          <m:t>2</m:t>
        </m:r>
      </m:oMath>
      <w:r>
        <w:t xml:space="preserve">.</w:t>
      </w:r>
    </w:p>
    <w:p>
      <w:pPr>
        <w:spacing w:after="120"/>
        <w:jc w:val="both"/>
      </w:pPr>
      <w:r>
        <w:rPr>
          <w:b/>
          <w:bCs/>
        </w:rPr>
        <w:t xml:space="preserve">Numerical verification.</w:t>
      </w:r>
      <w:r>
        <w:t xml:space="preserve"> With </w:t>
      </w:r>
      <m:oMath>
        <m:r>
          <m:t>Q</m:t>
        </m:r>
        <m:r>
          <m:rPr>
            <m:sty m:val="p"/>
          </m:rPr>
          <m:t>=</m:t>
        </m:r>
        <m:r>
          <m:t>3</m:t>
        </m:r>
      </m:oMath>
      <w:r>
        <w:t xml:space="preserve">, </w:t>
      </w:r>
      <m:oMath>
        <m:r>
          <m:t>ρ</m:t>
        </m:r>
        <m:r>
          <m:rPr>
            <m:sty m:val="p"/>
          </m:rPr>
          <m:t>=</m:t>
        </m:r>
        <m:d>
          <m:dPr>
            <m:begChr m:val="("/>
            <m:sepChr m:val=""/>
            <m:endChr m:val=")"/>
            <m:grow/>
          </m:dPr>
          <m:e>
            <m:r>
              <m:t>0.40</m:t>
            </m:r>
            <m:r>
              <m:rPr>
                <m:sty m:val="p"/>
              </m:rPr>
              <m:t>,</m:t>
            </m:r>
            <m:r>
              <m:t>0.35</m:t>
            </m:r>
            <m:r>
              <m:rPr>
                <m:sty m:val="p"/>
              </m:rPr>
              <m:t>,</m:t>
            </m:r>
            <m:r>
              <m:t>0.25</m:t>
            </m:r>
          </m:e>
        </m:d>
      </m:oMath>
      <w:r>
        <w:t xml:space="preserve">, </w:t>
      </w:r>
      <m:oMath>
        <m:r>
          <m:t>ε</m:t>
        </m:r>
        <m:r>
          <m:rPr>
            <m:sty m:val="p"/>
          </m:rPr>
          <m:t>=</m:t>
        </m:r>
        <m:r>
          <m:t>0.15</m:t>
        </m:r>
      </m:oMath>
      <w:r>
        <w:t xml:space="preserve"> and a window of 6 cells, the slope of </w:t>
      </w:r>
      <m:oMath>
        <m:r>
          <m:rPr>
            <m:sty m:val="p"/>
          </m:rPr>
          <m:t>ln</m:t>
        </m:r>
        <m:r>
          <m:t>I</m:t>
        </m:r>
      </m:oMath>
      <w:r>
        <w:t xml:space="preserve"> versus </w:t>
      </w:r>
      <m:oMath>
        <m:r>
          <m:t>r</m:t>
        </m:r>
      </m:oMath>
      <w:r>
        <w:t xml:space="preserve"> was </w:t>
      </w:r>
      <m:oMath>
        <m:r>
          <m:rPr>
            <m:sty m:val="p"/>
          </m:rPr>
          <m:t>−</m:t>
        </m:r>
        <m:r>
          <m:t>1.3861</m:t>
        </m:r>
      </m:oMath>
      <w:r>
        <w:t xml:space="preserve">, </w:t>
      </w:r>
      <m:oMath>
        <m:r>
          <m:rPr>
            <m:sty m:val="p"/>
          </m:rPr>
          <m:t>−</m:t>
        </m:r>
        <m:r>
          <m:t>0.7133</m:t>
        </m:r>
      </m:oMath>
      <w:r>
        <w:t xml:space="preserve"> and </w:t>
      </w:r>
      <m:oMath>
        <m:r>
          <m:rPr>
            <m:sty m:val="p"/>
          </m:rPr>
          <m:t>−</m:t>
        </m:r>
        <m:r>
          <m:t>0.3249</m:t>
        </m:r>
      </m:oMath>
      <w:r>
        <w:t xml:space="preserve"> for </w:t>
      </w:r>
      <m:oMath>
        <m:r>
          <m:t>θ</m:t>
        </m:r>
        <m:r>
          <m:rPr>
            <m:sty m:val="p"/>
          </m:rPr>
          <m:t>=</m:t>
        </m:r>
        <m:r>
          <m:t>0.5</m:t>
        </m:r>
      </m:oMath>
      <w:r>
        <w:t xml:space="preserve">, </w:t>
      </w:r>
      <m:oMath>
        <m:r>
          <m:t>0.7</m:t>
        </m:r>
      </m:oMath>
      <w:r>
        <w:t xml:space="preserve"> and </w:t>
      </w:r>
      <m:oMath>
        <m:r>
          <m:t>0.85</m:t>
        </m:r>
      </m:oMath>
      <w:r>
        <w:t xml:space="preserve">, against the theoretical values </w:t>
      </w:r>
      <m:oMath>
        <m:r>
          <m:t>2</m:t>
        </m:r>
        <m:r>
          <m:rPr>
            <m:sty m:val="p"/>
          </m:rPr>
          <m:t>ln</m:t>
        </m:r>
        <m:r>
          <m:t>θ</m:t>
        </m:r>
        <m:r>
          <m:rPr>
            <m:sty m:val="p"/>
          </m:rPr>
          <m:t>=</m:t>
        </m:r>
        <m:r>
          <m:rPr>
            <m:sty m:val="p"/>
          </m:rPr>
          <m:t>−</m:t>
        </m:r>
        <m:r>
          <m:t>1.3863</m:t>
        </m:r>
      </m:oMath>
      <w:r>
        <w:t xml:space="preserve">, </w:t>
      </w:r>
      <m:oMath>
        <m:r>
          <m:rPr>
            <m:sty m:val="p"/>
          </m:rPr>
          <m:t>−</m:t>
        </m:r>
        <m:r>
          <m:t>0.7133</m:t>
        </m:r>
      </m:oMath>
      <w:r>
        <w:t xml:space="preserve"> and </w:t>
      </w:r>
      <m:oMath>
        <m:r>
          <m:rPr>
            <m:sty m:val="p"/>
          </m:rPr>
          <m:t>−</m:t>
        </m:r>
        <m:r>
          <m:t>0.3250</m:t>
        </m:r>
      </m:oMath>
      <w:r>
        <w:t xml:space="preserve">. In 2D, Monte Carlo of the Ising model on a </w:t>
      </w:r>
      <m:oMath>
        <m:r>
          <m:t>64</m:t>
        </m:r>
        <m:r>
          <m:rPr>
            <m:sty m:val="p"/>
          </m:rPr>
          <m:t>×</m:t>
        </m:r>
        <m:r>
          <m:t>64</m:t>
        </m:r>
      </m:oMath>
      <w:r>
        <w:t xml:space="preserve"> lattice away from criticality (</w:t>
      </w:r>
      <m:oMath>
        <m:r>
          <m:t>β</m:t>
        </m:r>
        <m:r>
          <m:rPr>
            <m:sty m:val="p"/>
          </m:rPr>
          <m:t>=</m:t>
        </m:r>
        <m:r>
          <m:t>0.85</m:t>
        </m:r>
        <m:sSub>
          <m:e>
            <m:r>
              <m:t>β</m:t>
            </m:r>
          </m:e>
          <m:sub>
            <m:r>
              <m:t>c</m:t>
            </m:r>
          </m:sub>
        </m:sSub>
      </m:oMath>
      <w:r>
        <w:t xml:space="preserve">) gave </w:t>
      </w:r>
      <m:oMath>
        <m:r>
          <m:t>ξ</m:t>
        </m:r>
        <m:r>
          <m:rPr>
            <m:sty m:val="p"/>
          </m:rPr>
          <m:t>=</m:t>
        </m:r>
        <m:r>
          <m:t>2.75</m:t>
        </m:r>
      </m:oMath>
      <w:r>
        <w:t xml:space="preserve"> and </w:t>
      </w:r>
      <m:oMath>
        <m:sSub>
          <m:e>
            <m:r>
              <m:t>ξ</m:t>
            </m:r>
          </m:e>
          <m:sub>
            <m:r>
              <m:t>I</m:t>
            </m:r>
          </m:sub>
        </m:sSub>
        <m:r>
          <m:rPr>
            <m:sty m:val="p"/>
          </m:rPr>
          <m:t>=</m:t>
        </m:r>
        <m:r>
          <m:t>1.37</m:t>
        </m:r>
      </m:oMath>
      <w:r>
        <w:t xml:space="preserve">, a ratio of 0.50. At the critical point, where correlation decays as a power </w:t>
      </w:r>
      <m:oMath>
        <m:sSup>
          <m:e>
            <m:r>
              <m:t>r</m:t>
            </m:r>
          </m:e>
          <m:sup>
            <m:r>
              <m:rPr>
                <m:sty m:val="p"/>
              </m:rPr>
              <m:t>−</m:t>
            </m:r>
            <m:r>
              <m:t>η</m:t>
            </m:r>
          </m:sup>
        </m:sSup>
      </m:oMath>
      <w:r>
        <w:t xml:space="preserve">, information decays as </w:t>
      </w:r>
      <m:oMath>
        <m:sSup>
          <m:e>
            <m:r>
              <m:t>r</m:t>
            </m:r>
          </m:e>
          <m:sup>
            <m:r>
              <m:rPr>
                <m:sty m:val="p"/>
              </m:rPr>
              <m:t>−</m:t>
            </m:r>
            <m:r>
              <m:t>2</m:t>
            </m:r>
            <m:r>
              <m:t>η</m:t>
            </m:r>
          </m:sup>
        </m:sSup>
      </m:oMath>
      <w:r>
        <w:t xml:space="preserve">: the log–log slopes were </w:t>
      </w:r>
      <m:oMath>
        <m:r>
          <m:rPr>
            <m:sty m:val="p"/>
          </m:rPr>
          <m:t>−</m:t>
        </m:r>
        <m:r>
          <m:t>0.396</m:t>
        </m:r>
      </m:oMath>
      <w:r>
        <w:t xml:space="preserve"> for information and </w:t>
      </w:r>
      <m:oMath>
        <m:r>
          <m:rPr>
            <m:sty m:val="p"/>
          </m:rPr>
          <m:t>−</m:t>
        </m:r>
        <m:r>
          <m:t>0.191</m:t>
        </m:r>
      </m:oMath>
      <w:r>
        <w:t xml:space="preserve"> for correlation, a ratio of 2.07 (the infinite-volume values are </w:t>
      </w:r>
      <m:oMath>
        <m:r>
          <m:rPr>
            <m:sty m:val="p"/>
          </m:rPr>
          <m:t>−</m:t>
        </m:r>
        <m:r>
          <m:t>1</m:t>
        </m:r>
        <m:r>
          <m:rPr>
            <m:sty m:val="p"/>
          </m:rPr>
          <m:t>/</m:t>
        </m:r>
        <m:r>
          <m:t>2</m:t>
        </m:r>
      </m:oMath>
      <w:r>
        <w:t xml:space="preserve"> and </w:t>
      </w:r>
      <m:oMath>
        <m:r>
          <m:rPr>
            <m:sty m:val="p"/>
          </m:rPr>
          <m:t>−</m:t>
        </m:r>
        <m:r>
          <m:t>1</m:t>
        </m:r>
        <m:r>
          <m:rPr>
            <m:sty m:val="p"/>
          </m:rPr>
          <m:t>/</m:t>
        </m:r>
        <m:r>
          <m:t>4</m:t>
        </m:r>
      </m:oMath>
      <w:r>
        <w:t xml:space="preserve">; the finite lattice lowers them slightly).</w:t>
      </w:r>
    </w:p>
    <w:p>
      <w:pPr>
        <w:pStyle w:val="Heading3"/>
      </w:pPr>
      <w:r>
        <w:rPr>
          <w:color w:val="1F3864"/>
        </w:rPr>
        <w:t xml:space="preserve">Step 2: the information radius and the Gaussian surrogate</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250"/>
        <w:gridCol w:w="900"/>
        <w:gridCol w:w="1500"/>
        <w:gridCol w:w="1200"/>
        <w:gridCol w:w="1300"/>
        <w:gridCol w:w="1950"/>
        <w:gridCol w:w="1538"/>
      </w:tblGrid>
      <w:tr>
        <w:trPr>
          <w:cantSplit/>
          <w:tblHeader/>
        </w:trPr>
        <w:tc>
          <w:tcPr>
            <w:tcW w:type="dxa" w:w="1250"/>
            <w:shd w:fill="D97706" w:color="auto" w:val="clear"/>
            <w:tcMar>
              <w:top w:type="dxa" w:w="60"/>
              <w:left w:type="dxa" w:w="100"/>
              <w:bottom w:type="dxa" w:w="60"/>
              <w:right w:type="dxa" w:w="100"/>
            </w:tcMar>
            <w:vAlign w:val="top"/>
          </w:tcPr>
          <w:p>
            <w:r>
              <w:rPr>
                <w:b/>
                <w:bCs/>
                <w:color w:val="FFFFFF"/>
                <w:sz w:val="17"/>
                <w:szCs w:val="17"/>
              </w:rPr>
              <w:t xml:space="preserve">ξ (cells)</w:t>
            </w:r>
          </w:p>
        </w:tc>
        <w:tc>
          <w:tcPr>
            <w:tcW w:type="dxa" w:w="900"/>
            <w:shd w:fill="D97706" w:color="auto" w:val="clear"/>
            <w:tcMar>
              <w:top w:type="dxa" w:w="60"/>
              <w:left w:type="dxa" w:w="100"/>
              <w:bottom w:type="dxa" w:w="60"/>
              <w:right w:type="dxa" w:w="100"/>
            </w:tcMar>
            <w:vAlign w:val="top"/>
          </w:tcPr>
          <w:p>
            <w:r>
              <w:rPr>
                <w:b/>
                <w:bCs/>
                <w:color w:val="FFFFFF"/>
                <w:sz w:val="17"/>
                <w:szCs w:val="17"/>
              </w:rPr>
              <w:t xml:space="preserve">ξ/2</w:t>
            </w:r>
          </w:p>
        </w:tc>
        <w:tc>
          <w:tcPr>
            <w:tcW w:type="dxa" w:w="1500"/>
            <w:shd w:fill="D97706" w:color="auto" w:val="clear"/>
            <w:tcMar>
              <w:top w:type="dxa" w:w="60"/>
              <w:left w:type="dxa" w:w="100"/>
              <w:bottom w:type="dxa" w:w="60"/>
              <w:right w:type="dxa" w:w="100"/>
            </w:tcMar>
            <w:vAlign w:val="top"/>
          </w:tcPr>
          <w:p>
            <w:r>
              <w:rPr>
                <w:b/>
                <w:bCs/>
                <w:color w:val="FFFFFF"/>
                <w:sz w:val="17"/>
                <w:szCs w:val="17"/>
              </w:rPr>
              <w:t xml:space="preserve">Radius (I &lt; 0.01)</w:t>
            </w:r>
          </w:p>
        </w:tc>
        <w:tc>
          <w:tcPr>
            <w:tcW w:type="dxa" w:w="1200"/>
            <w:shd w:fill="D97706" w:color="auto" w:val="clear"/>
            <w:tcMar>
              <w:top w:type="dxa" w:w="60"/>
              <w:left w:type="dxa" w:w="100"/>
              <w:bottom w:type="dxa" w:w="60"/>
              <w:right w:type="dxa" w:w="100"/>
            </w:tcMar>
            <w:vAlign w:val="top"/>
          </w:tcPr>
          <w:p>
            <w:r>
              <w:rPr>
                <w:b/>
                <w:bCs/>
                <w:color w:val="FFFFFF"/>
                <w:sz w:val="17"/>
                <w:szCs w:val="17"/>
              </w:rPr>
              <w:t xml:space="preserve">EIG, 1 well</w:t>
            </w:r>
          </w:p>
        </w:tc>
        <w:tc>
          <w:tcPr>
            <w:tcW w:type="dxa" w:w="1300"/>
            <w:shd w:fill="D97706" w:color="auto" w:val="clear"/>
            <w:tcMar>
              <w:top w:type="dxa" w:w="60"/>
              <w:left w:type="dxa" w:w="100"/>
              <w:bottom w:type="dxa" w:w="60"/>
              <w:right w:type="dxa" w:w="100"/>
            </w:tcMar>
            <w:vAlign w:val="top"/>
          </w:tcPr>
          <w:p>
            <w:r>
              <w:rPr>
                <w:b/>
                <w:bCs/>
                <w:color w:val="FFFFFF"/>
                <w:sz w:val="17"/>
                <w:szCs w:val="17"/>
              </w:rPr>
              <w:t xml:space="preserve">EIG, 5 wells</w:t>
            </w:r>
          </w:p>
        </w:tc>
        <w:tc>
          <w:tcPr>
            <w:tcW w:type="dxa" w:w="1950"/>
            <w:shd w:fill="D97706" w:color="auto" w:val="clear"/>
            <w:tcMar>
              <w:top w:type="dxa" w:w="60"/>
              <w:left w:type="dxa" w:w="100"/>
              <w:bottom w:type="dxa" w:w="60"/>
              <w:right w:type="dxa" w:w="100"/>
            </w:tcMar>
            <w:vAlign w:val="top"/>
          </w:tcPr>
          <w:p>
            <w:r>
              <w:rPr>
                <w:b/>
                <w:bCs/>
                <w:color w:val="FFFFFF"/>
                <w:sz w:val="17"/>
                <w:szCs w:val="17"/>
              </w:rPr>
              <w:t xml:space="preserve">Gaussian surrogate</w:t>
            </w:r>
          </w:p>
        </w:tc>
        <w:tc>
          <w:tcPr>
            <w:tcW w:type="dxa" w:w="1538"/>
            <w:shd w:fill="D97706" w:color="auto" w:val="clear"/>
            <w:tcMar>
              <w:top w:type="dxa" w:w="60"/>
              <w:left w:type="dxa" w:w="100"/>
              <w:bottom w:type="dxa" w:w="60"/>
              <w:right w:type="dxa" w:w="100"/>
            </w:tcMar>
            <w:vAlign w:val="top"/>
          </w:tcPr>
          <w:p>
            <w:r>
              <w:rPr>
                <w:b/>
                <w:bCs/>
                <w:color w:val="FFFFFF"/>
                <w:sz w:val="17"/>
                <w:szCs w:val="17"/>
              </w:rPr>
              <w:t xml:space="preserve">Error</w:t>
            </w:r>
          </w:p>
        </w:tc>
      </w:tr>
      <w:tr>
        <w:trPr>
          <w:cantSplit/>
        </w:trPr>
        <w:tc>
          <w:tcPr>
            <w:tcW w:type="dxa" w:w="1250"/>
            <w:tcMar>
              <w:top w:type="dxa" w:w="60"/>
              <w:left w:type="dxa" w:w="100"/>
              <w:bottom w:type="dxa" w:w="60"/>
              <w:right w:type="dxa" w:w="100"/>
            </w:tcMar>
            <w:vAlign w:val="top"/>
          </w:tcPr>
          <w:p>
            <w:r>
              <w:rPr>
                <w:sz w:val="17"/>
                <w:szCs w:val="17"/>
              </w:rPr>
              <w:t xml:space="preserve">1.44</w:t>
            </w:r>
          </w:p>
        </w:tc>
        <w:tc>
          <w:tcPr>
            <w:tcW w:type="dxa" w:w="900"/>
            <w:tcMar>
              <w:top w:type="dxa" w:w="60"/>
              <w:left w:type="dxa" w:w="100"/>
              <w:bottom w:type="dxa" w:w="60"/>
              <w:right w:type="dxa" w:w="100"/>
            </w:tcMar>
            <w:vAlign w:val="top"/>
          </w:tcPr>
          <w:p>
            <w:r>
              <w:rPr>
                <w:sz w:val="17"/>
                <w:szCs w:val="17"/>
              </w:rPr>
              <w:t xml:space="preserve">0.72</w:t>
            </w:r>
          </w:p>
        </w:tc>
        <w:tc>
          <w:tcPr>
            <w:tcW w:type="dxa" w:w="1500"/>
            <w:tcMar>
              <w:top w:type="dxa" w:w="60"/>
              <w:left w:type="dxa" w:w="100"/>
              <w:bottom w:type="dxa" w:w="60"/>
              <w:right w:type="dxa" w:w="100"/>
            </w:tcMar>
            <w:vAlign w:val="top"/>
          </w:tcPr>
          <w:p>
            <w:r>
              <w:rPr>
                <w:sz w:val="17"/>
                <w:szCs w:val="17"/>
              </w:rPr>
              <w:t xml:space="preserve">2 cells</w:t>
            </w:r>
          </w:p>
        </w:tc>
        <w:tc>
          <w:tcPr>
            <w:tcW w:type="dxa" w:w="1200"/>
            <w:tcMar>
              <w:top w:type="dxa" w:w="60"/>
              <w:left w:type="dxa" w:w="100"/>
              <w:bottom w:type="dxa" w:w="60"/>
              <w:right w:type="dxa" w:w="100"/>
            </w:tcMar>
            <w:vAlign w:val="top"/>
          </w:tcPr>
          <w:p>
            <w:r>
              <w:rPr>
                <w:sz w:val="17"/>
                <w:szCs w:val="17"/>
              </w:rPr>
              <w:t xml:space="preserve">0.023</w:t>
            </w:r>
          </w:p>
        </w:tc>
        <w:tc>
          <w:tcPr>
            <w:tcW w:type="dxa" w:w="1300"/>
            <w:tcMar>
              <w:top w:type="dxa" w:w="60"/>
              <w:left w:type="dxa" w:w="100"/>
              <w:bottom w:type="dxa" w:w="60"/>
              <w:right w:type="dxa" w:w="100"/>
            </w:tcMar>
            <w:vAlign w:val="top"/>
          </w:tcPr>
          <w:p>
            <w:r>
              <w:rPr>
                <w:sz w:val="17"/>
                <w:szCs w:val="17"/>
              </w:rPr>
              <w:t xml:space="preserve">0.024</w:t>
            </w:r>
          </w:p>
        </w:tc>
        <w:tc>
          <w:tcPr>
            <w:tcW w:type="dxa" w:w="1950"/>
            <w:tcMar>
              <w:top w:type="dxa" w:w="60"/>
              <w:left w:type="dxa" w:w="100"/>
              <w:bottom w:type="dxa" w:w="60"/>
              <w:right w:type="dxa" w:w="100"/>
            </w:tcMar>
            <w:vAlign w:val="top"/>
          </w:tcPr>
          <w:p>
            <w:r>
              <w:rPr>
                <w:sz w:val="17"/>
                <w:szCs w:val="17"/>
              </w:rPr>
              <w:t xml:space="preserve">0.022</w:t>
            </w:r>
          </w:p>
        </w:tc>
        <w:tc>
          <w:tcPr>
            <w:tcW w:type="dxa" w:w="1538"/>
            <w:tcMar>
              <w:top w:type="dxa" w:w="60"/>
              <w:left w:type="dxa" w:w="100"/>
              <w:bottom w:type="dxa" w:w="60"/>
              <w:right w:type="dxa" w:w="100"/>
            </w:tcMar>
            <w:vAlign w:val="top"/>
          </w:tcPr>
          <w:p>
            <w:r>
              <w:rPr>
                <w:sz w:val="17"/>
                <w:szCs w:val="17"/>
              </w:rPr>
              <w:t xml:space="preserve">−6%</w:t>
            </w:r>
          </w:p>
        </w:tc>
      </w:tr>
      <w:tr>
        <w:trPr>
          <w:cantSplit/>
        </w:trPr>
        <w:tc>
          <w:tcPr>
            <w:tcW w:type="dxa" w:w="1250"/>
            <w:shd w:fill="F7F9FC" w:color="auto" w:val="clear"/>
            <w:tcMar>
              <w:top w:type="dxa" w:w="60"/>
              <w:left w:type="dxa" w:w="100"/>
              <w:bottom w:type="dxa" w:w="60"/>
              <w:right w:type="dxa" w:w="100"/>
            </w:tcMar>
            <w:vAlign w:val="top"/>
          </w:tcPr>
          <w:p>
            <w:r>
              <w:rPr>
                <w:sz w:val="17"/>
                <w:szCs w:val="17"/>
              </w:rPr>
              <w:t xml:space="preserve">2.80</w:t>
            </w:r>
          </w:p>
        </w:tc>
        <w:tc>
          <w:tcPr>
            <w:tcW w:type="dxa" w:w="900"/>
            <w:shd w:fill="F7F9FC" w:color="auto" w:val="clear"/>
            <w:tcMar>
              <w:top w:type="dxa" w:w="60"/>
              <w:left w:type="dxa" w:w="100"/>
              <w:bottom w:type="dxa" w:w="60"/>
              <w:right w:type="dxa" w:w="100"/>
            </w:tcMar>
            <w:vAlign w:val="top"/>
          </w:tcPr>
          <w:p>
            <w:r>
              <w:rPr>
                <w:sz w:val="17"/>
                <w:szCs w:val="17"/>
              </w:rPr>
              <w:t xml:space="preserve">1.40</w:t>
            </w:r>
          </w:p>
        </w:tc>
        <w:tc>
          <w:tcPr>
            <w:tcW w:type="dxa" w:w="1500"/>
            <w:shd w:fill="F7F9FC" w:color="auto" w:val="clear"/>
            <w:tcMar>
              <w:top w:type="dxa" w:w="60"/>
              <w:left w:type="dxa" w:w="100"/>
              <w:bottom w:type="dxa" w:w="60"/>
              <w:right w:type="dxa" w:w="100"/>
            </w:tcMar>
            <w:vAlign w:val="top"/>
          </w:tcPr>
          <w:p>
            <w:r>
              <w:rPr>
                <w:sz w:val="17"/>
                <w:szCs w:val="17"/>
              </w:rPr>
              <w:t xml:space="preserve">4 cells</w:t>
            </w:r>
          </w:p>
        </w:tc>
        <w:tc>
          <w:tcPr>
            <w:tcW w:type="dxa" w:w="1200"/>
            <w:shd w:fill="F7F9FC" w:color="auto" w:val="clear"/>
            <w:tcMar>
              <w:top w:type="dxa" w:w="60"/>
              <w:left w:type="dxa" w:w="100"/>
              <w:bottom w:type="dxa" w:w="60"/>
              <w:right w:type="dxa" w:w="100"/>
            </w:tcMar>
            <w:vAlign w:val="top"/>
          </w:tcPr>
          <w:p>
            <w:r>
              <w:rPr>
                <w:sz w:val="17"/>
                <w:szCs w:val="17"/>
              </w:rPr>
              <w:t xml:space="preserve">0.072</w:t>
            </w:r>
          </w:p>
        </w:tc>
        <w:tc>
          <w:tcPr>
            <w:tcW w:type="dxa" w:w="1300"/>
            <w:shd w:fill="F7F9FC" w:color="auto" w:val="clear"/>
            <w:tcMar>
              <w:top w:type="dxa" w:w="60"/>
              <w:left w:type="dxa" w:w="100"/>
              <w:bottom w:type="dxa" w:w="60"/>
              <w:right w:type="dxa" w:w="100"/>
            </w:tcMar>
            <w:vAlign w:val="top"/>
          </w:tcPr>
          <w:p>
            <w:r>
              <w:rPr>
                <w:sz w:val="17"/>
                <w:szCs w:val="17"/>
              </w:rPr>
              <w:t xml:space="preserve">0.082</w:t>
            </w:r>
          </w:p>
        </w:tc>
        <w:tc>
          <w:tcPr>
            <w:tcW w:type="dxa" w:w="1950"/>
            <w:shd w:fill="F7F9FC" w:color="auto" w:val="clear"/>
            <w:tcMar>
              <w:top w:type="dxa" w:w="60"/>
              <w:left w:type="dxa" w:w="100"/>
              <w:bottom w:type="dxa" w:w="60"/>
              <w:right w:type="dxa" w:w="100"/>
            </w:tcMar>
            <w:vAlign w:val="top"/>
          </w:tcPr>
          <w:p>
            <w:r>
              <w:rPr>
                <w:sz w:val="17"/>
                <w:szCs w:val="17"/>
              </w:rPr>
              <w:t xml:space="preserve">0.076</w:t>
            </w:r>
          </w:p>
        </w:tc>
        <w:tc>
          <w:tcPr>
            <w:tcW w:type="dxa" w:w="1538"/>
            <w:shd w:fill="F7F9FC" w:color="auto" w:val="clear"/>
            <w:tcMar>
              <w:top w:type="dxa" w:w="60"/>
              <w:left w:type="dxa" w:w="100"/>
              <w:bottom w:type="dxa" w:w="60"/>
              <w:right w:type="dxa" w:w="100"/>
            </w:tcMar>
            <w:vAlign w:val="top"/>
          </w:tcPr>
          <w:p>
            <w:r>
              <w:rPr>
                <w:sz w:val="17"/>
                <w:szCs w:val="17"/>
              </w:rPr>
              <w:t xml:space="preserve">−8%</w:t>
            </w:r>
          </w:p>
        </w:tc>
      </w:tr>
      <w:tr>
        <w:trPr>
          <w:cantSplit/>
        </w:trPr>
        <w:tc>
          <w:tcPr>
            <w:tcW w:type="dxa" w:w="1250"/>
            <w:tcMar>
              <w:top w:type="dxa" w:w="60"/>
              <w:left w:type="dxa" w:w="100"/>
              <w:bottom w:type="dxa" w:w="60"/>
              <w:right w:type="dxa" w:w="100"/>
            </w:tcMar>
            <w:vAlign w:val="top"/>
          </w:tcPr>
          <w:p>
            <w:r>
              <w:rPr>
                <w:sz w:val="17"/>
                <w:szCs w:val="17"/>
              </w:rPr>
              <w:t xml:space="preserve">6.15</w:t>
            </w:r>
          </w:p>
        </w:tc>
        <w:tc>
          <w:tcPr>
            <w:tcW w:type="dxa" w:w="900"/>
            <w:tcMar>
              <w:top w:type="dxa" w:w="60"/>
              <w:left w:type="dxa" w:w="100"/>
              <w:bottom w:type="dxa" w:w="60"/>
              <w:right w:type="dxa" w:w="100"/>
            </w:tcMar>
            <w:vAlign w:val="top"/>
          </w:tcPr>
          <w:p>
            <w:r>
              <w:rPr>
                <w:sz w:val="17"/>
                <w:szCs w:val="17"/>
              </w:rPr>
              <w:t xml:space="preserve">3.08</w:t>
            </w:r>
          </w:p>
        </w:tc>
        <w:tc>
          <w:tcPr>
            <w:tcW w:type="dxa" w:w="1500"/>
            <w:tcMar>
              <w:top w:type="dxa" w:w="60"/>
              <w:left w:type="dxa" w:w="100"/>
              <w:bottom w:type="dxa" w:w="60"/>
              <w:right w:type="dxa" w:w="100"/>
            </w:tcMar>
            <w:vAlign w:val="top"/>
          </w:tcPr>
          <w:p>
            <w:r>
              <w:rPr>
                <w:sz w:val="17"/>
                <w:szCs w:val="17"/>
              </w:rPr>
              <w:t xml:space="preserve">10 cells</w:t>
            </w:r>
          </w:p>
        </w:tc>
        <w:tc>
          <w:tcPr>
            <w:tcW w:type="dxa" w:w="1200"/>
            <w:tcMar>
              <w:top w:type="dxa" w:w="60"/>
              <w:left w:type="dxa" w:w="100"/>
              <w:bottom w:type="dxa" w:w="60"/>
              <w:right w:type="dxa" w:w="100"/>
            </w:tcMar>
            <w:vAlign w:val="top"/>
          </w:tcPr>
          <w:p>
            <w:r>
              <w:rPr>
                <w:sz w:val="17"/>
                <w:szCs w:val="17"/>
              </w:rPr>
              <w:t xml:space="preserve">0.160</w:t>
            </w:r>
          </w:p>
        </w:tc>
        <w:tc>
          <w:tcPr>
            <w:tcW w:type="dxa" w:w="1300"/>
            <w:tcMar>
              <w:top w:type="dxa" w:w="60"/>
              <w:left w:type="dxa" w:w="100"/>
              <w:bottom w:type="dxa" w:w="60"/>
              <w:right w:type="dxa" w:w="100"/>
            </w:tcMar>
            <w:vAlign w:val="top"/>
          </w:tcPr>
          <w:p>
            <w:r>
              <w:rPr>
                <w:sz w:val="17"/>
                <w:szCs w:val="17"/>
              </w:rPr>
              <w:t xml:space="preserve">0.209</w:t>
            </w:r>
          </w:p>
        </w:tc>
        <w:tc>
          <w:tcPr>
            <w:tcW w:type="dxa" w:w="1950"/>
            <w:tcMar>
              <w:top w:type="dxa" w:w="60"/>
              <w:left w:type="dxa" w:w="100"/>
              <w:bottom w:type="dxa" w:w="60"/>
              <w:right w:type="dxa" w:w="100"/>
            </w:tcMar>
            <w:vAlign w:val="top"/>
          </w:tcPr>
          <w:p>
            <w:r>
              <w:rPr>
                <w:sz w:val="17"/>
                <w:szCs w:val="17"/>
              </w:rPr>
              <w:t xml:space="preserve">0.205</w:t>
            </w:r>
          </w:p>
        </w:tc>
        <w:tc>
          <w:tcPr>
            <w:tcW w:type="dxa" w:w="1538"/>
            <w:tcMar>
              <w:top w:type="dxa" w:w="60"/>
              <w:left w:type="dxa" w:w="100"/>
              <w:bottom w:type="dxa" w:w="60"/>
              <w:right w:type="dxa" w:w="100"/>
            </w:tcMar>
            <w:vAlign w:val="top"/>
          </w:tcPr>
          <w:p>
            <w:r>
              <w:rPr>
                <w:sz w:val="17"/>
                <w:szCs w:val="17"/>
              </w:rPr>
              <w:t xml:space="preserve">−2%</w:t>
            </w:r>
          </w:p>
        </w:tc>
      </w:tr>
      <w:tr>
        <w:trPr>
          <w:cantSplit/>
        </w:trPr>
        <w:tc>
          <w:tcPr>
            <w:tcW w:type="dxa" w:w="1250"/>
            <w:shd w:fill="F7F9FC" w:color="auto" w:val="clear"/>
            <w:tcMar>
              <w:top w:type="dxa" w:w="60"/>
              <w:left w:type="dxa" w:w="100"/>
              <w:bottom w:type="dxa" w:w="60"/>
              <w:right w:type="dxa" w:w="100"/>
            </w:tcMar>
            <w:vAlign w:val="top"/>
          </w:tcPr>
          <w:p>
            <w:r>
              <w:rPr>
                <w:sz w:val="17"/>
                <w:szCs w:val="17"/>
              </w:rPr>
              <w:t xml:space="preserve">19.50</w:t>
            </w:r>
          </w:p>
        </w:tc>
        <w:tc>
          <w:tcPr>
            <w:tcW w:type="dxa" w:w="900"/>
            <w:shd w:fill="F7F9FC" w:color="auto" w:val="clear"/>
            <w:tcMar>
              <w:top w:type="dxa" w:w="60"/>
              <w:left w:type="dxa" w:w="100"/>
              <w:bottom w:type="dxa" w:w="60"/>
              <w:right w:type="dxa" w:w="100"/>
            </w:tcMar>
            <w:vAlign w:val="top"/>
          </w:tcPr>
          <w:p>
            <w:r>
              <w:rPr>
                <w:sz w:val="17"/>
                <w:szCs w:val="17"/>
              </w:rPr>
              <w:t xml:space="preserve">9.75</w:t>
            </w:r>
          </w:p>
        </w:tc>
        <w:tc>
          <w:tcPr>
            <w:tcW w:type="dxa" w:w="1500"/>
            <w:shd w:fill="F7F9FC" w:color="auto" w:val="clear"/>
            <w:tcMar>
              <w:top w:type="dxa" w:w="60"/>
              <w:left w:type="dxa" w:w="100"/>
              <w:bottom w:type="dxa" w:w="60"/>
              <w:right w:type="dxa" w:w="100"/>
            </w:tcMar>
            <w:vAlign w:val="top"/>
          </w:tcPr>
          <w:p>
            <w:r>
              <w:rPr>
                <w:sz w:val="17"/>
                <w:szCs w:val="17"/>
              </w:rPr>
              <w:t xml:space="preserve">&gt;32 cells</w:t>
            </w:r>
          </w:p>
        </w:tc>
        <w:tc>
          <w:tcPr>
            <w:tcW w:type="dxa" w:w="1200"/>
            <w:shd w:fill="F7F9FC" w:color="auto" w:val="clear"/>
            <w:tcMar>
              <w:top w:type="dxa" w:w="60"/>
              <w:left w:type="dxa" w:w="100"/>
              <w:bottom w:type="dxa" w:w="60"/>
              <w:right w:type="dxa" w:w="100"/>
            </w:tcMar>
            <w:vAlign w:val="top"/>
          </w:tcPr>
          <w:p>
            <w:r>
              <w:rPr>
                <w:sz w:val="17"/>
                <w:szCs w:val="17"/>
              </w:rPr>
              <w:t xml:space="preserve">0.265</w:t>
            </w:r>
          </w:p>
        </w:tc>
        <w:tc>
          <w:tcPr>
            <w:tcW w:type="dxa" w:w="1300"/>
            <w:shd w:fill="F7F9FC" w:color="auto" w:val="clear"/>
            <w:tcMar>
              <w:top w:type="dxa" w:w="60"/>
              <w:left w:type="dxa" w:w="100"/>
              <w:bottom w:type="dxa" w:w="60"/>
              <w:right w:type="dxa" w:w="100"/>
            </w:tcMar>
            <w:vAlign w:val="top"/>
          </w:tcPr>
          <w:p>
            <w:r>
              <w:rPr>
                <w:sz w:val="17"/>
                <w:szCs w:val="17"/>
              </w:rPr>
              <w:t xml:space="preserve">0.414</w:t>
            </w:r>
          </w:p>
        </w:tc>
        <w:tc>
          <w:tcPr>
            <w:tcW w:type="dxa" w:w="1950"/>
            <w:shd w:fill="F7F9FC" w:color="auto" w:val="clear"/>
            <w:tcMar>
              <w:top w:type="dxa" w:w="60"/>
              <w:left w:type="dxa" w:w="100"/>
              <w:bottom w:type="dxa" w:w="60"/>
              <w:right w:type="dxa" w:w="100"/>
            </w:tcMar>
            <w:vAlign w:val="top"/>
          </w:tcPr>
          <w:p>
            <w:r>
              <w:rPr>
                <w:sz w:val="17"/>
                <w:szCs w:val="17"/>
              </w:rPr>
              <w:t xml:space="preserve">0.489</w:t>
            </w:r>
          </w:p>
        </w:tc>
        <w:tc>
          <w:tcPr>
            <w:tcW w:type="dxa" w:w="1538"/>
            <w:shd w:fill="F7F9FC" w:color="auto" w:val="clear"/>
            <w:tcMar>
              <w:top w:type="dxa" w:w="60"/>
              <w:left w:type="dxa" w:w="100"/>
              <w:bottom w:type="dxa" w:w="60"/>
              <w:right w:type="dxa" w:w="100"/>
            </w:tcMar>
            <w:vAlign w:val="top"/>
          </w:tcPr>
          <w:p>
            <w:r>
              <w:rPr>
                <w:sz w:val="17"/>
                <w:szCs w:val="17"/>
              </w:rPr>
              <w:t xml:space="preserve">+18%</w:t>
            </w:r>
          </w:p>
        </w:tc>
      </w:tr>
    </w:tbl>
    <w:p>
      <w:pPr>
        <w:spacing w:after="160"/>
      </w:pPr>
    </w:p>
    <w:p>
      <w:pPr>
        <w:spacing w:after="120"/>
        <w:jc w:val="both"/>
      </w:pPr>
      <w:r>
        <w:t xml:space="preserve">The EIG is given in nats for the five wells closest to the window; the “radius” is the distance beyond which a single well gives less than 0.01 nats. In all four regimes, the Gaussian surrogate, which uses only the facies covariances like the EnGO-OED of document 8, selected the same wells as the exact EIG, because in a 1D cross-section the wells closest to the window are always the most informative. But the value of the EIG, which decides how many wells are needed, has an error of up to 8% when </w:t>
      </w:r>
      <m:oMath>
        <m:r>
          <m:t>ξ</m:t>
        </m:r>
      </m:oMath>
      <w:r>
        <w:t xml:space="preserve"> is small or moderate and is overestimated by 18% when </w:t>
      </w:r>
      <m:oMath>
        <m:r>
          <m:t>ξ</m:t>
        </m:r>
      </m:oMath>
      <w:r>
        <w:t xml:space="preserve"> grows toward the critical regime, because the surrogate ignores that facies are discrete and that information saturates. In that regime the exact EIG of Step 1 is needed. Practical rule: wells farther than </w:t>
      </w:r>
      <m:oMath>
        <m:sSub>
          <m:e>
            <m:r>
              <m:t>ξ</m:t>
            </m:r>
          </m:e>
          <m:sub>
            <m:r>
              <m:t>I</m:t>
            </m:r>
          </m:sub>
        </m:sSub>
        <m:r>
          <m:rPr>
            <m:sty m:val="p"/>
          </m:rPr>
          <m:t>ln</m:t>
        </m:r>
        <m:d>
          <m:dPr>
            <m:begChr m:val="("/>
            <m:sepChr m:val=""/>
            <m:endChr m:val=")"/>
            <m:grow/>
          </m:dPr>
          <m:e>
            <m:r>
              <m:t>C</m:t>
            </m:r>
            <m:r>
              <m:rPr>
                <m:sty m:val="p"/>
              </m:rPr>
              <m:t>/</m:t>
            </m:r>
            <m:r>
              <m:t>δ</m:t>
            </m:r>
          </m:e>
        </m:d>
      </m:oMath>
      <w:r>
        <w:t xml:space="preserve"> from the goal give less than </w:t>
      </w:r>
      <m:oMath>
        <m:r>
          <m:t>δ</m:t>
        </m:r>
      </m:oMath>
      <w:r>
        <w:t xml:space="preserve"> nats and are not worth drilling for this goal.</w:t>
      </w:r>
    </w:p>
    <w:p>
      <w:pPr>
        <w:pStyle w:val="Heading3"/>
      </w:pPr>
      <w:r>
        <w:rPr>
          <w:color w:val="1F3864"/>
        </w:rPr>
        <w:t xml:space="preserve">Step 3: calibration with the Nishimori identity</w:t>
      </w:r>
    </w:p>
    <w:p>
      <w:pPr>
        <w:pStyle w:val="Equation"/>
      </w:pPr>
      <m:oMathPara>
        <m:oMathParaPr>
          <m:jc m:val="center"/>
        </m:oMathParaPr>
        <m:oMath>
          <m:r>
            <m:rPr>
              <m:scr m:val="script"/>
              <m:sty m:val="p"/>
            </m:rPr>
            <m:t>R</m:t>
          </m:r>
          <m:d>
            <m:dPr>
              <m:begChr m:val="("/>
              <m:sepChr m:val=""/>
              <m:endChr m:val=")"/>
              <m:grow/>
            </m:dPr>
            <m:e>
              <m:r>
                <m:t>d</m:t>
              </m:r>
            </m:e>
          </m:d>
          <m:r>
            <m:rPr>
              <m:sty m:val="p"/>
            </m:rPr>
            <m:t>=</m:t>
          </m:r>
          <m:f>
            <m:fPr>
              <m:type m:val="bar"/>
            </m:fPr>
            <m:num>
              <m:r>
                <m:rPr>
                  <m:scr m:val="double-struck"/>
                  <m:sty m:val="p"/>
                </m:rPr>
                <m:t>E</m:t>
              </m:r>
              <m:d>
                <m:dPr>
                  <m:begChr m:val="["/>
                  <m:sepChr m:val=""/>
                  <m:endChr m:val="]"/>
                  <m:grow/>
                </m:dPr>
                <m:e>
                  <m:sSup>
                    <m:e>
                      <m:d>
                        <m:dPr>
                          <m:begChr m:val="("/>
                          <m:sepChr m:val=""/>
                          <m:endChr m:val=")"/>
                          <m:grow/>
                        </m:dPr>
                        <m:e>
                          <m:sSup>
                            <m:e>
                              <m:r>
                                <m:t>q</m:t>
                              </m:r>
                            </m:e>
                            <m:sup>
                              <m:r>
                                <m:rPr>
                                  <m:sty m:val="p"/>
                                </m:rPr>
                                <m:t>⋆</m:t>
                              </m:r>
                            </m:sup>
                          </m:sSup>
                          <m:r>
                            <m:rPr>
                              <m:sty m:val="p"/>
                            </m:rPr>
                            <m:t>−</m:t>
                          </m:r>
                          <m:sSubSup>
                            <m:e>
                              <m:d>
                                <m:dPr>
                                  <m:begChr m:val="⟨"/>
                                  <m:sepChr m:val=""/>
                                  <m:endChr m:val="⟩"/>
                                  <m:grow/>
                                </m:dPr>
                                <m:e>
                                  <m:r>
                                    <m:t>q</m:t>
                                  </m:r>
                                </m:e>
                              </m:d>
                            </m:e>
                            <m:sub>
                              <m:sSub>
                                <m:e>
                                  <m:r>
                                    <m:t>y</m:t>
                                  </m:r>
                                </m:e>
                                <m:sub>
                                  <m:r>
                                    <m:t>d</m:t>
                                  </m:r>
                                </m:sub>
                              </m:sSub>
                            </m:sub>
                            <m:sup>
                              <m:acc>
                                <m:accPr>
                                  <m:chr m:val="̂"/>
                                </m:accPr>
                                <m:e>
                                  <m:r>
                                    <m:t>θ</m:t>
                                  </m:r>
                                </m:e>
                              </m:acc>
                            </m:sup>
                          </m:sSubSup>
                        </m:e>
                      </m:d>
                    </m:e>
                    <m:sup>
                      <m:r>
                        <m:t>2</m:t>
                      </m:r>
                    </m:sup>
                  </m:sSup>
                </m:e>
              </m:d>
            </m:num>
            <m:den>
              <m:r>
                <m:rPr>
                  <m:scr m:val="double-struck"/>
                  <m:sty m:val="p"/>
                </m:rPr>
                <m:t>E</m:t>
              </m:r>
              <m:d>
                <m:dPr>
                  <m:begChr m:val="["/>
                  <m:sepChr m:val=""/>
                  <m:endChr m:val="]"/>
                  <m:grow/>
                </m:dPr>
                <m:e>
                  <m:sSub>
                    <m:e>
                      <m:r>
                        <m:rPr>
                          <m:sty m:val="p"/>
                        </m:rPr>
                        <m:t>V</m:t>
                      </m:r>
                      <m:r>
                        <m:rPr>
                          <m:sty m:val="p"/>
                        </m:rPr>
                        <m:t>a</m:t>
                      </m:r>
                      <m:r>
                        <m:rPr>
                          <m:sty m:val="p"/>
                        </m:rPr>
                        <m:t>r</m:t>
                      </m:r>
                    </m:e>
                    <m:sub>
                      <m:acc>
                        <m:accPr>
                          <m:chr m:val="̂"/>
                        </m:accPr>
                        <m:e>
                          <m:r>
                            <m:t>θ</m:t>
                          </m:r>
                        </m:e>
                      </m:acc>
                    </m:sub>
                  </m:sSub>
                  <m:d>
                    <m:dPr>
                      <m:begChr m:val="("/>
                      <m:sepChr m:val=""/>
                      <m:endChr m:val=")"/>
                      <m:grow/>
                    </m:dPr>
                    <m:e>
                      <m:r>
                        <m:t>q</m:t>
                      </m:r>
                      <m:r>
                        <m:rPr>
                          <m:sty m:val="p"/>
                        </m:rPr>
                        <m:t>∣</m:t>
                      </m:r>
                      <m:sSub>
                        <m:e>
                          <m:r>
                            <m:t>y</m:t>
                          </m:r>
                        </m:e>
                        <m:sub>
                          <m:r>
                            <m:t>d</m:t>
                          </m:r>
                        </m:sub>
                      </m:sSub>
                    </m:e>
                  </m:d>
                </m:e>
              </m:d>
            </m:den>
          </m:f>
          <m:r>
            <m:rPr>
              <m:sty m:val="p"/>
            </m:rPr>
            <m:t>,</m:t>
          </m:r>
          <m:r>
            <m:t>  </m:t>
          </m:r>
          <m:r>
            <m:rPr>
              <m:scr m:val="script"/>
              <m:sty m:val="p"/>
            </m:rPr>
            <m:t>R</m:t>
          </m:r>
          <m:d>
            <m:dPr>
              <m:begChr m:val="("/>
              <m:sepChr m:val=""/>
              <m:endChr m:val=")"/>
              <m:grow/>
            </m:dPr>
            <m:e>
              <m:r>
                <m:t>d</m:t>
              </m:r>
            </m:e>
          </m:d>
          <m:r>
            <m:rPr>
              <m:sty m:val="p"/>
            </m:rPr>
            <m:t>=</m:t>
          </m:r>
          <m:r>
            <m:t>1</m:t>
          </m:r>
          <m:r>
            <m:t> </m:t>
          </m:r>
          <m:r>
            <m:rPr>
              <m:nor/>
            </m:rPr>
            <m:t>when</m:t>
          </m:r>
          <m:r>
            <m:t> </m:t>
          </m:r>
          <m:acc>
            <m:accPr>
              <m:chr m:val="̂"/>
            </m:accPr>
            <m:e>
              <m:r>
                <m:t>θ</m:t>
              </m:r>
            </m:e>
          </m:acc>
          <m:r>
            <m:rPr>
              <m:sty m:val="p"/>
            </m:rPr>
            <m:t>=</m:t>
          </m:r>
          <m:r>
            <m:t>θ</m:t>
          </m:r>
        </m:oMath>
      </m:oMathPara>
    </w:p>
    <w:p>
      <w:pPr>
        <w:spacing w:after="120"/>
        <w:jc w:val="both"/>
      </w:pPr>
      <w:r>
        <w:t xml:space="preserve">When the prior is correct, the Nishimori identity (Section 1.6) gives </w:t>
      </w:r>
      <m:oMath>
        <m:r>
          <m:rPr>
            <m:scr m:val="script"/>
            <m:sty m:val="p"/>
          </m:rPr>
          <m:t>R</m:t>
        </m:r>
        <m:r>
          <m:rPr>
            <m:sty m:val="p"/>
          </m:rPr>
          <m:t>=</m:t>
        </m:r>
        <m:r>
          <m:t>1</m:t>
        </m:r>
      </m:oMath>
      <w:r>
        <w:t xml:space="preserve">: the true error matches the stated uncertainty. In our test with a true </w:t>
      </w:r>
      <m:oMath>
        <m:r>
          <m:t>ξ</m:t>
        </m:r>
        <m:r>
          <m:rPr>
            <m:sty m:val="p"/>
          </m:rPr>
          <m:t>=</m:t>
        </m:r>
        <m:r>
          <m:t>6.15</m:t>
        </m:r>
      </m:oMath>
      <w:r>
        <w:t xml:space="preserve">, the greedy design came out the same both with </w:t>
      </w:r>
      <m:oMath>
        <m:acc>
          <m:accPr>
            <m:chr m:val="̂"/>
          </m:accPr>
          <m:e>
            <m:r>
              <m:t>ξ</m:t>
            </m:r>
          </m:e>
        </m:acc>
        <m:r>
          <m:rPr>
            <m:sty m:val="p"/>
          </m:rPr>
          <m:t>=</m:t>
        </m:r>
        <m:r>
          <m:t>1.96</m:t>
        </m:r>
      </m:oMath>
      <w:r>
        <w:t xml:space="preserve"> and with </w:t>
      </w:r>
      <m:oMath>
        <m:acc>
          <m:accPr>
            <m:chr m:val="̂"/>
          </m:accPr>
          <m:e>
            <m:r>
              <m:t>ξ</m:t>
            </m:r>
          </m:e>
        </m:acc>
        <m:r>
          <m:rPr>
            <m:sty m:val="p"/>
          </m:rPr>
          <m:t>=</m:t>
        </m:r>
        <m:r>
          <m:t>19.5</m:t>
        </m:r>
      </m:oMath>
      <w:r>
        <w:t xml:space="preserve">, but the ratio became </w:t>
      </w:r>
      <m:oMath>
        <m:r>
          <m:rPr>
            <m:scr m:val="script"/>
            <m:sty m:val="p"/>
          </m:rPr>
          <m:t>R</m:t>
        </m:r>
        <m:r>
          <m:rPr>
            <m:sty m:val="p"/>
          </m:rPr>
          <m:t>=</m:t>
        </m:r>
        <m:r>
          <m:t>1.38</m:t>
        </m:r>
      </m:oMath>
      <w:r>
        <w:t xml:space="preserve"> and </w:t>
      </w:r>
      <m:oMath>
        <m:r>
          <m:t>1.64</m:t>
        </m:r>
      </m:oMath>
      <w:r>
        <w:t xml:space="preserve">: the posterior was overconfident by 38% and 64%. So the design is robust, but the uncertainty of the goal is not. In practice, </w:t>
      </w:r>
      <m:oMath>
        <m:acc>
          <m:accPr>
            <m:chr m:val="̂"/>
          </m:accPr>
          <m:e>
            <m:r>
              <m:t>θ</m:t>
            </m:r>
          </m:e>
        </m:acc>
      </m:oMath>
      <w:r>
        <w:t xml:space="preserve"> is estimated from the facies logs by marginal likelihood, and </w:t>
      </w:r>
      <m:oMath>
        <m:r>
          <m:rPr>
            <m:scr m:val="script"/>
            <m:sty m:val="p"/>
          </m:rPr>
          <m:t>R</m:t>
        </m:r>
      </m:oMath>
      <w:r>
        <w:t xml:space="preserve"> is checked by cross-validation on the existing wells: a value far from 1 signals a wrong prior before the salinization risk is reported.</w:t>
      </w:r>
    </w:p>
    <w:p>
      <w:pPr>
        <w:pStyle w:val="Heading3"/>
      </w:pPr>
      <w:r>
        <w:rPr>
          <w:color w:val="1F3864"/>
        </w:rPr>
        <w:t xml:space="preserve">Algorithm</w:t>
      </w:r>
    </w:p>
    <w:p>
      <w:pPr>
        <w:pStyle w:val="ListParagraph"/>
        <w:numPr>
          <w:ilvl w:val="0"/>
          <w:numId w:val="3"/>
        </w:numPr>
        <w:spacing w:after="60"/>
        <w:jc w:val="both"/>
      </w:pPr>
      <w:r>
        <w:rPr>
          <w:b/>
          <w:bCs/>
        </w:rPr>
        <w:t xml:space="preserve">Calibration:</w:t>
      </w:r>
      <w:r>
        <w:t xml:space="preserve"> </w:t>
      </w:r>
      <m:oMath>
        <m:r>
          <m:t>Q</m:t>
        </m:r>
      </m:oMath>
      <w:r>
        <w:t xml:space="preserve">, </w:t>
      </w:r>
      <m:oMath>
        <m:sSub>
          <m:e>
            <m:r>
              <m:t>ρ</m:t>
            </m:r>
          </m:e>
          <m:sub>
            <m:r>
              <m:t>F</m:t>
            </m:r>
          </m:sub>
        </m:sSub>
      </m:oMath>
      <w:r>
        <w:t xml:space="preserve"> and </w:t>
      </w:r>
      <m:oMath>
        <m:r>
          <m:t>θ</m:t>
        </m:r>
      </m:oMath>
      <w:r>
        <w:t xml:space="preserve"> (or </w:t>
      </w:r>
      <m:oMath>
        <m:r>
          <m:t>J</m:t>
        </m:r>
      </m:oMath>
      <w:r>
        <w:t xml:space="preserve">) from the facies logs; comparison of </w:t>
      </w:r>
      <m:oMath>
        <m:r>
          <m:t>J</m:t>
        </m:r>
      </m:oMath>
      <w:r>
        <w:t xml:space="preserve"> with </w:t>
      </w:r>
      <m:oMath>
        <m:sSub>
          <m:e>
            <m:r>
              <m:t>J</m:t>
            </m:r>
          </m:e>
          <m:sub>
            <m:r>
              <m:t>c</m:t>
            </m:r>
          </m:sub>
        </m:sSub>
        <m:r>
          <m:rPr>
            <m:sty m:val="p"/>
          </m:rPr>
          <m:t>=</m:t>
        </m:r>
        <m:r>
          <m:rPr>
            <m:sty m:val="p"/>
          </m:rPr>
          <m:t>ln</m:t>
        </m:r>
        <m:d>
          <m:dPr>
            <m:begChr m:val="("/>
            <m:sepChr m:val=""/>
            <m:endChr m:val=")"/>
            <m:grow/>
          </m:dPr>
          <m:e>
            <m:r>
              <m:t>1</m:t>
            </m:r>
            <m:r>
              <m:rPr>
                <m:sty m:val="p"/>
              </m:rPr>
              <m:t>+</m:t>
            </m:r>
            <m:rad>
              <m:radPr>
                <m:degHide m:val="on"/>
              </m:radPr>
              <m:deg/>
              <m:e>
                <m:r>
                  <m:t>Q</m:t>
                </m:r>
              </m:e>
            </m:rad>
          </m:e>
        </m:d>
      </m:oMath>
      <w:r>
        <w:t xml:space="preserve"> to judge how close the aquifer is to criticality.</w:t>
      </w:r>
    </w:p>
    <w:p>
      <w:pPr>
        <w:pStyle w:val="ListParagraph"/>
        <w:numPr>
          <w:ilvl w:val="0"/>
          <w:numId w:val="3"/>
        </w:numPr>
        <w:spacing w:after="60"/>
        <w:jc w:val="both"/>
      </w:pPr>
      <w:r>
        <w:rPr>
          <w:b/>
          <w:bCs/>
        </w:rPr>
        <w:t xml:space="preserve">Radius:</w:t>
      </w:r>
      <w:r>
        <w:t xml:space="preserve"> </w:t>
      </w:r>
      <m:oMath>
        <m:r>
          <m:t>ξ</m:t>
        </m:r>
      </m:oMath>
      <w:r>
        <w:t xml:space="preserve">, </w:t>
      </w:r>
      <m:oMath>
        <m:sSub>
          <m:e>
            <m:r>
              <m:t>ξ</m:t>
            </m:r>
          </m:e>
          <m:sub>
            <m:r>
              <m:t>I</m:t>
            </m:r>
          </m:sub>
        </m:sSub>
        <m:r>
          <m:rPr>
            <m:sty m:val="p"/>
          </m:rPr>
          <m:t>=</m:t>
        </m:r>
        <m:r>
          <m:t>ξ</m:t>
        </m:r>
        <m:r>
          <m:rPr>
            <m:sty m:val="p"/>
          </m:rPr>
          <m:t>/</m:t>
        </m:r>
        <m:r>
          <m:t>2</m:t>
        </m:r>
      </m:oMath>
      <w:r>
        <w:t xml:space="preserve"> and the information radius; candidate wells outside it are removed.</w:t>
      </w:r>
    </w:p>
    <w:p>
      <w:pPr>
        <w:pStyle w:val="ListParagraph"/>
        <w:numPr>
          <w:ilvl w:val="0"/>
          <w:numId w:val="3"/>
        </w:numPr>
        <w:spacing w:after="60"/>
        <w:jc w:val="both"/>
      </w:pPr>
      <w:r>
        <w:rPr>
          <w:b/>
          <w:bCs/>
        </w:rPr>
        <w:t xml:space="preserve">EIG:</w:t>
      </w:r>
      <w:r>
        <w:t xml:space="preserve"> exact, with the transfer matrix, when </w:t>
      </w:r>
      <m:oMath>
        <m:r>
          <m:t>ξ</m:t>
        </m:r>
      </m:oMath>
      <w:r>
        <w:t xml:space="preserve"> is large; the Gaussian surrogate when </w:t>
      </w:r>
      <m:oMath>
        <m:r>
          <m:t>ξ</m:t>
        </m:r>
      </m:oMath>
      <w:r>
        <w:t xml:space="preserve"> is small.</w:t>
      </w:r>
    </w:p>
    <w:p>
      <w:pPr>
        <w:pStyle w:val="ListParagraph"/>
        <w:numPr>
          <w:ilvl w:val="0"/>
          <w:numId w:val="3"/>
        </w:numPr>
        <w:spacing w:after="60"/>
        <w:jc w:val="both"/>
      </w:pPr>
      <w:r>
        <w:rPr>
          <w:b/>
          <w:bCs/>
        </w:rPr>
        <w:t xml:space="preserve">Design:</w:t>
      </w:r>
      <w:r>
        <w:t xml:space="preserve"> greedy with costs, as in the project.</w:t>
      </w:r>
    </w:p>
    <w:p>
      <w:pPr>
        <w:pStyle w:val="ListParagraph"/>
        <w:numPr>
          <w:ilvl w:val="0"/>
          <w:numId w:val="3"/>
        </w:numPr>
        <w:spacing w:after="60"/>
        <w:jc w:val="both"/>
      </w:pPr>
      <w:r>
        <w:rPr>
          <w:b/>
          <w:bCs/>
        </w:rPr>
        <w:t xml:space="preserve">Check:</w:t>
      </w:r>
      <w:r>
        <w:t xml:space="preserve"> the Nishimori ratio </w:t>
      </w:r>
      <m:oMath>
        <m:r>
          <m:rPr>
            <m:scr m:val="script"/>
            <m:sty m:val="p"/>
          </m:rPr>
          <m:t>R</m:t>
        </m:r>
      </m:oMath>
      <w:r>
        <w:t xml:space="preserve"> by cross-validation; if it is far from 1, the prior is recalibrated.</w:t>
      </w:r>
    </w:p>
    <w:p>
      <w:pPr>
        <w:pStyle w:val="Heading3"/>
      </w:pPr>
      <w:r>
        <w:rPr>
          <w:color w:val="1F3864"/>
        </w:rPr>
        <w:t xml:space="preserve">Expected contributions</w:t>
      </w:r>
    </w:p>
    <w:p>
      <w:pPr>
        <w:pStyle w:val="ListParagraph"/>
        <w:numPr>
          <w:ilvl w:val="0"/>
          <w:numId w:val="2"/>
        </w:numPr>
        <w:spacing w:after="60"/>
        <w:jc w:val="both"/>
      </w:pPr>
      <w:r>
        <w:t xml:space="preserve">An exact EIG for the goal under discrete facies priors, without Monte Carlo, through the transfer matrix.</w:t>
      </w:r>
    </w:p>
    <w:p>
      <w:pPr>
        <w:pStyle w:val="ListParagraph"/>
        <w:numPr>
          <w:ilvl w:val="0"/>
          <w:numId w:val="2"/>
        </w:numPr>
        <w:spacing w:after="60"/>
        <w:jc w:val="both"/>
      </w:pPr>
      <w:r>
        <w:t xml:space="preserve">The law </w:t>
      </w:r>
      <m:oMath>
        <m:sSub>
          <m:e>
            <m:r>
              <m:t>ξ</m:t>
            </m:r>
          </m:e>
          <m:sub>
            <m:r>
              <m:t>I</m:t>
            </m:r>
          </m:sub>
        </m:sSub>
        <m:r>
          <m:rPr>
            <m:sty m:val="p"/>
          </m:rPr>
          <m:t>=</m:t>
        </m:r>
        <m:r>
          <m:t>ξ</m:t>
        </m:r>
        <m:r>
          <m:rPr>
            <m:sty m:val="p"/>
          </m:rPr>
          <m:t>/</m:t>
        </m:r>
        <m:r>
          <m:t>2</m:t>
        </m:r>
      </m:oMath>
      <w:r>
        <w:t xml:space="preserve">, with a proof in 1D and a verification in 2D, and a clear rule for the radius of useful wells.</w:t>
      </w:r>
    </w:p>
    <w:p>
      <w:pPr>
        <w:pStyle w:val="ListParagraph"/>
        <w:numPr>
          <w:ilvl w:val="0"/>
          <w:numId w:val="2"/>
        </w:numPr>
        <w:spacing w:after="60"/>
        <w:jc w:val="both"/>
      </w:pPr>
      <w:r>
        <w:t xml:space="preserve">A criterion for when the Gaussian surrogate (and EnGO-OED) is sufficient and when it is not: the error grows markedly near facies criticality.</w:t>
      </w:r>
    </w:p>
    <w:p>
      <w:pPr>
        <w:pStyle w:val="ListParagraph"/>
        <w:numPr>
          <w:ilvl w:val="0"/>
          <w:numId w:val="2"/>
        </w:numPr>
        <w:spacing w:after="60"/>
        <w:jc w:val="both"/>
      </w:pPr>
      <w:r>
        <w:t xml:space="preserve">A calibration test based on the Nishimori identity, which separates the robustness of the design from the reliability of the uncertainty.</w:t>
      </w:r>
    </w:p>
    <w:p>
      <w:pPr>
        <w:pStyle w:val="Heading3"/>
      </w:pPr>
      <w:r>
        <w:rPr>
          <w:color w:val="1F3864"/>
        </w:rPr>
        <w:t xml:space="preserve">Validation plan</w:t>
      </w:r>
    </w:p>
    <w:p>
      <w:pPr>
        <w:spacing w:after="120"/>
        <w:jc w:val="both"/>
      </w:pPr>
      <w:r>
        <w:t xml:space="preserve">(a) 2D cross-sections with 3–5 rows: the EIG from the column-by-column transfer matrix is compared with Swendsen–Wang Monte Carlo. (b) The 2D Potts model on a full lattice with </w:t>
      </w:r>
      <m:oMath>
        <m:r>
          <m:t>J</m:t>
        </m:r>
      </m:oMath>
      <w:r>
        <w:t xml:space="preserve"> from </w:t>
      </w:r>
      <m:oMath>
        <m:r>
          <m:t>0.5</m:t>
        </m:r>
        <m:sSub>
          <m:e>
            <m:r>
              <m:t>J</m:t>
            </m:r>
          </m:e>
          <m:sub>
            <m:r>
              <m:t>c</m:t>
            </m:r>
          </m:sub>
        </m:sSub>
      </m:oMath>
      <w:r>
        <w:t xml:space="preserve"> to </w:t>
      </w:r>
      <m:oMath>
        <m:sSub>
          <m:e>
            <m:r>
              <m:t>J</m:t>
            </m:r>
          </m:e>
          <m:sub>
            <m:r>
              <m:t>c</m:t>
            </m:r>
          </m:sub>
        </m:sSub>
      </m:oMath>
      <w:r>
        <w:t xml:space="preserve">: the law </w:t>
      </w:r>
      <m:oMath>
        <m:sSub>
          <m:e>
            <m:r>
              <m:t>ξ</m:t>
            </m:r>
          </m:e>
          <m:sub>
            <m:r>
              <m:t>I</m:t>
            </m:r>
          </m:sub>
        </m:sSub>
        <m:r>
          <m:rPr>
            <m:sty m:val="p"/>
          </m:rPr>
          <m:t>=</m:t>
        </m:r>
        <m:r>
          <m:t>ξ</m:t>
        </m:r>
        <m:r>
          <m:rPr>
            <m:sty m:val="p"/>
          </m:rPr>
          <m:t>/</m:t>
        </m:r>
        <m:r>
          <m:t>2</m:t>
        </m:r>
      </m:oMath>
      <w:r>
        <w:t xml:space="preserve"> is checked away from criticality and </w:t>
      </w:r>
      <m:oMath>
        <m:r>
          <m:t>I</m:t>
        </m:r>
        <m:r>
          <m:rPr>
            <m:sty m:val="p"/>
          </m:rPr>
          <m:t>∼</m:t>
        </m:r>
        <m:sSup>
          <m:e>
            <m:r>
              <m:t>r</m:t>
            </m:r>
          </m:e>
          <m:sup>
            <m:r>
              <m:rPr>
                <m:sty m:val="p"/>
              </m:rPr>
              <m:t>−</m:t>
            </m:r>
            <m:r>
              <m:t>2</m:t>
            </m:r>
            <m:r>
              <m:t>η</m:t>
            </m:r>
          </m:sup>
        </m:sSup>
      </m:oMath>
      <w:r>
        <w:t xml:space="preserve"> at criticality (</w:t>
      </w:r>
      <m:oMath>
        <m:r>
          <m:t>η</m:t>
        </m:r>
        <m:r>
          <m:rPr>
            <m:sty m:val="p"/>
          </m:rPr>
          <m:t>=</m:t>
        </m:r>
        <m:r>
          <m:t>4</m:t>
        </m:r>
        <m:r>
          <m:rPr>
            <m:sty m:val="p"/>
          </m:rPr>
          <m:t>/</m:t>
        </m:r>
        <m:r>
          <m:t>15</m:t>
        </m:r>
      </m:oMath>
      <w:r>
        <w:t xml:space="preserve"> for </w:t>
      </w:r>
      <m:oMath>
        <m:r>
          <m:t>Q</m:t>
        </m:r>
        <m:r>
          <m:rPr>
            <m:sty m:val="p"/>
          </m:rPr>
          <m:t>=</m:t>
        </m:r>
        <m:r>
          <m:t>3</m:t>
        </m:r>
      </m:oMath>
      <w:r>
        <w:t xml:space="preserve">). (c) The Fushë-Kuqe aquifer with 32 wells: </w:t>
      </w:r>
      <m:oMath>
        <m:r>
          <m:t>J</m:t>
        </m:r>
      </m:oMath>
      <w:r>
        <w:t xml:space="preserve"> is estimated from the facies maps, the KRIT-OED design is compared with the design of Lemma 1 and with the value of 0.595 nats of the prior that knows the facies, and the ratio </w:t>
      </w:r>
      <m:oMath>
        <m:r>
          <m:rPr>
            <m:scr m:val="script"/>
            <m:sty m:val="p"/>
          </m:rPr>
          <m:t>R</m:t>
        </m:r>
      </m:oMath>
      <w:r>
        <w:t xml:space="preserve"> is computed with the existing wells.</w:t>
      </w:r>
    </w:p>
    <w:p>
      <w:pPr>
        <w:pStyle w:val="Heading3"/>
      </w:pPr>
      <w:r>
        <w:rPr>
          <w:color w:val="1F3864"/>
        </w:rPr>
        <w:t xml:space="preserve">How it builds on the 20 articles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750"/>
        <w:gridCol w:w="2350"/>
        <w:gridCol w:w="4538"/>
      </w:tblGrid>
      <w:tr>
        <w:trPr>
          <w:cantSplit/>
          <w:tblHeader/>
        </w:trPr>
        <w:tc>
          <w:tcPr>
            <w:tcW w:type="dxa" w:w="2750"/>
            <w:shd w:fill="92400E" w:color="auto" w:val="clear"/>
            <w:tcMar>
              <w:top w:type="dxa" w:w="30"/>
              <w:left w:type="dxa" w:w="90"/>
              <w:bottom w:type="dxa" w:w="30"/>
              <w:right w:type="dxa" w:w="90"/>
            </w:tcMar>
            <w:vAlign w:val="top"/>
          </w:tcPr>
          <w:p>
            <w:r>
              <w:rPr>
                <w:b/>
                <w:bCs/>
                <w:color w:val="FFFFFF"/>
                <w:sz w:val="16"/>
                <w:szCs w:val="16"/>
              </w:rPr>
              <w:t xml:space="preserve">Component of the proposal</w:t>
            </w:r>
          </w:p>
        </w:tc>
        <w:tc>
          <w:tcPr>
            <w:tcW w:type="dxa" w:w="2350"/>
            <w:shd w:fill="92400E" w:color="auto" w:val="clear"/>
            <w:tcMar>
              <w:top w:type="dxa" w:w="30"/>
              <w:left w:type="dxa" w:w="90"/>
              <w:bottom w:type="dxa" w:w="30"/>
              <w:right w:type="dxa" w:w="90"/>
            </w:tcMar>
            <w:vAlign w:val="top"/>
          </w:tcPr>
          <w:p>
            <w:r>
              <w:rPr>
                <w:b/>
                <w:bCs/>
                <w:color w:val="FFFFFF"/>
                <w:sz w:val="16"/>
                <w:szCs w:val="16"/>
              </w:rPr>
              <w:t xml:space="preserve">Articles</w:t>
            </w:r>
          </w:p>
        </w:tc>
        <w:tc>
          <w:tcPr>
            <w:tcW w:type="dxa" w:w="4538"/>
            <w:shd w:fill="92400E" w:color="auto" w:val="clear"/>
            <w:tcMar>
              <w:top w:type="dxa" w:w="30"/>
              <w:left w:type="dxa" w:w="90"/>
              <w:bottom w:type="dxa" w:w="30"/>
              <w:right w:type="dxa" w:w="90"/>
            </w:tcMar>
            <w:vAlign w:val="top"/>
          </w:tcPr>
          <w:p>
            <w:r>
              <w:rPr>
                <w:b/>
                <w:bCs/>
                <w:color w:val="FFFFFF"/>
                <w:sz w:val="16"/>
                <w:szCs w:val="16"/>
              </w:rPr>
              <w:t xml:space="preserve">What is taken from them</w:t>
            </w:r>
          </w:p>
        </w:tc>
      </w:tr>
      <w:tr>
        <w:trPr>
          <w:cantSplit/>
        </w:trPr>
        <w:tc>
          <w:tcPr>
            <w:tcW w:type="dxa" w:w="2750"/>
            <w:tcMar>
              <w:top w:type="dxa" w:w="30"/>
              <w:left w:type="dxa" w:w="90"/>
              <w:bottom w:type="dxa" w:w="30"/>
              <w:right w:type="dxa" w:w="90"/>
            </w:tcMar>
            <w:vAlign w:val="top"/>
          </w:tcPr>
          <w:p>
            <w:r>
              <w:rPr>
                <w:sz w:val="16"/>
                <w:szCs w:val="16"/>
              </w:rPr>
              <w:t xml:space="preserve">Potts prior and connectivity</w:t>
            </w:r>
          </w:p>
        </w:tc>
        <w:tc>
          <w:tcPr>
            <w:tcW w:type="dxa" w:w="2350"/>
            <w:tcMar>
              <w:top w:type="dxa" w:w="30"/>
              <w:left w:type="dxa" w:w="90"/>
              <w:bottom w:type="dxa" w:w="30"/>
              <w:right w:type="dxa" w:w="90"/>
            </w:tcMar>
            <w:vAlign w:val="top"/>
          </w:tcPr>
          <w:p>
            <w:r>
              <w:rPr>
                <w:sz w:val="16"/>
                <w:szCs w:val="16"/>
              </w:rPr>
              <w:t xml:space="preserve">[M4] [E4] [E1]</w:t>
            </w:r>
          </w:p>
        </w:tc>
        <w:tc>
          <w:tcPr>
            <w:tcW w:type="dxa" w:w="4538"/>
            <w:tcMar>
              <w:top w:type="dxa" w:w="30"/>
              <w:left w:type="dxa" w:w="90"/>
              <w:bottom w:type="dxa" w:w="30"/>
              <w:right w:type="dxa" w:w="90"/>
            </w:tcMar>
            <w:vAlign w:val="top"/>
          </w:tcPr>
          <w:p>
            <w:r>
              <w:rPr>
                <w:sz w:val="16"/>
                <w:szCs w:val="16"/>
              </w:rPr>
              <w:t xml:space="preserve">The Potts channel, the FK model, the RSW theorem.</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Transfer matrix</w:t>
            </w:r>
          </w:p>
        </w:tc>
        <w:tc>
          <w:tcPr>
            <w:tcW w:type="dxa" w:w="2350"/>
            <w:shd w:fill="F7F9FC" w:color="auto" w:val="clear"/>
            <w:tcMar>
              <w:top w:type="dxa" w:w="30"/>
              <w:left w:type="dxa" w:w="90"/>
              <w:bottom w:type="dxa" w:w="30"/>
              <w:right w:type="dxa" w:w="90"/>
            </w:tcMar>
            <w:vAlign w:val="top"/>
          </w:tcPr>
          <w:p>
            <w:r>
              <w:rPr>
                <w:sz w:val="16"/>
                <w:szCs w:val="16"/>
              </w:rPr>
              <w:t xml:space="preserve">[O3] [S4]</w:t>
            </w:r>
          </w:p>
        </w:tc>
        <w:tc>
          <w:tcPr>
            <w:tcW w:type="dxa" w:w="4538"/>
            <w:shd w:fill="F7F9FC" w:color="auto" w:val="clear"/>
            <w:tcMar>
              <w:top w:type="dxa" w:w="30"/>
              <w:left w:type="dxa" w:w="90"/>
              <w:bottom w:type="dxa" w:w="30"/>
              <w:right w:type="dxa" w:w="90"/>
            </w:tcMar>
            <w:vAlign w:val="top"/>
          </w:tcPr>
          <w:p>
            <w:r>
              <w:rPr>
                <w:sz w:val="16"/>
                <w:szCs w:val="16"/>
              </w:rPr>
              <w:t xml:space="preserve">Domain walls; rare Poisson excitations.</w:t>
            </w:r>
          </w:p>
        </w:tc>
      </w:tr>
      <w:tr>
        <w:trPr>
          <w:cantSplit/>
        </w:trPr>
        <w:tc>
          <w:tcPr>
            <w:tcW w:type="dxa" w:w="2750"/>
            <w:tcMar>
              <w:top w:type="dxa" w:w="30"/>
              <w:left w:type="dxa" w:w="90"/>
              <w:bottom w:type="dxa" w:w="30"/>
              <w:right w:type="dxa" w:w="90"/>
            </w:tcMar>
            <w:vAlign w:val="top"/>
          </w:tcPr>
          <w:p>
            <w:r>
              <w:rPr>
                <w:sz w:val="16"/>
                <w:szCs w:val="16"/>
              </w:rPr>
              <w:t xml:space="preserve">Criticality and the power law</w:t>
            </w:r>
          </w:p>
        </w:tc>
        <w:tc>
          <w:tcPr>
            <w:tcW w:type="dxa" w:w="2350"/>
            <w:tcMar>
              <w:top w:type="dxa" w:w="30"/>
              <w:left w:type="dxa" w:w="90"/>
              <w:bottom w:type="dxa" w:w="30"/>
              <w:right w:type="dxa" w:w="90"/>
            </w:tcMar>
            <w:vAlign w:val="top"/>
          </w:tcPr>
          <w:p>
            <w:r>
              <w:rPr>
                <w:sz w:val="16"/>
                <w:szCs w:val="16"/>
              </w:rPr>
              <w:t xml:space="preserve">[E2] [O4]</w:t>
            </w:r>
          </w:p>
        </w:tc>
        <w:tc>
          <w:tcPr>
            <w:tcW w:type="dxa" w:w="4538"/>
            <w:tcMar>
              <w:top w:type="dxa" w:w="30"/>
              <w:left w:type="dxa" w:w="90"/>
              <w:bottom w:type="dxa" w:w="30"/>
              <w:right w:type="dxa" w:w="90"/>
            </w:tcMar>
            <w:vAlign w:val="top"/>
          </w:tcPr>
          <w:p>
            <w:r>
              <w:rPr>
                <w:sz w:val="16"/>
                <w:szCs w:val="16"/>
              </w:rPr>
              <w:t xml:space="preserve">Critical geometry; log-correlated fields.</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Nishimori calibration</w:t>
            </w:r>
          </w:p>
        </w:tc>
        <w:tc>
          <w:tcPr>
            <w:tcW w:type="dxa" w:w="2350"/>
            <w:shd w:fill="F7F9FC" w:color="auto" w:val="clear"/>
            <w:tcMar>
              <w:top w:type="dxa" w:w="30"/>
              <w:left w:type="dxa" w:w="90"/>
              <w:bottom w:type="dxa" w:w="30"/>
              <w:right w:type="dxa" w:w="90"/>
            </w:tcMar>
            <w:vAlign w:val="top"/>
          </w:tcPr>
          <w:p>
            <w:r>
              <w:rPr>
                <w:sz w:val="16"/>
                <w:szCs w:val="16"/>
              </w:rPr>
              <w:t xml:space="preserve">[E3] [S1]</w:t>
            </w:r>
          </w:p>
        </w:tc>
        <w:tc>
          <w:tcPr>
            <w:tcW w:type="dxa" w:w="4538"/>
            <w:shd w:fill="F7F9FC" w:color="auto" w:val="clear"/>
            <w:tcMar>
              <w:top w:type="dxa" w:w="30"/>
              <w:left w:type="dxa" w:w="90"/>
              <w:bottom w:type="dxa" w:w="30"/>
              <w:right w:type="dxa" w:w="90"/>
            </w:tcMar>
            <w:vAlign w:val="top"/>
          </w:tcPr>
          <w:p>
            <w:r>
              <w:rPr>
                <w:sz w:val="16"/>
                <w:szCs w:val="16"/>
              </w:rPr>
              <w:t xml:space="preserve">Optimal Bayesian inference; the Parisi formula.</w:t>
            </w:r>
          </w:p>
        </w:tc>
      </w:tr>
      <w:tr>
        <w:trPr>
          <w:cantSplit/>
        </w:trPr>
        <w:tc>
          <w:tcPr>
            <w:tcW w:type="dxa" w:w="2750"/>
            <w:tcMar>
              <w:top w:type="dxa" w:w="30"/>
              <w:left w:type="dxa" w:w="90"/>
              <w:bottom w:type="dxa" w:w="30"/>
              <w:right w:type="dxa" w:w="90"/>
            </w:tcMar>
            <w:vAlign w:val="top"/>
          </w:tcPr>
          <w:p>
            <w:r>
              <w:rPr>
                <w:sz w:val="16"/>
                <w:szCs w:val="16"/>
              </w:rPr>
              <w:t xml:space="preserve">Sampling the prior</w:t>
            </w:r>
          </w:p>
        </w:tc>
        <w:tc>
          <w:tcPr>
            <w:tcW w:type="dxa" w:w="2350"/>
            <w:tcMar>
              <w:top w:type="dxa" w:w="30"/>
              <w:left w:type="dxa" w:w="90"/>
              <w:bottom w:type="dxa" w:w="30"/>
              <w:right w:type="dxa" w:w="90"/>
            </w:tcMar>
            <w:vAlign w:val="top"/>
          </w:tcPr>
          <w:p>
            <w:r>
              <w:rPr>
                <w:sz w:val="16"/>
                <w:szCs w:val="16"/>
              </w:rPr>
              <w:t xml:space="preserve">[S3] [M3] [C2]</w:t>
            </w:r>
          </w:p>
        </w:tc>
        <w:tc>
          <w:tcPr>
            <w:tcW w:type="dxa" w:w="4538"/>
            <w:tcMar>
              <w:top w:type="dxa" w:w="30"/>
              <w:left w:type="dxa" w:w="90"/>
              <w:bottom w:type="dxa" w:w="30"/>
              <w:right w:type="dxa" w:w="90"/>
            </w:tcMar>
            <w:vAlign w:val="top"/>
          </w:tcPr>
          <w:p>
            <w:r>
              <w:rPr>
                <w:sz w:val="16"/>
                <w:szCs w:val="16"/>
              </w:rPr>
              <w:t xml:space="preserve">Fast mixing; Gibbs states; thermal cooling.</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The design landscape</w:t>
            </w:r>
          </w:p>
        </w:tc>
        <w:tc>
          <w:tcPr>
            <w:tcW w:type="dxa" w:w="2350"/>
            <w:shd w:fill="F7F9FC" w:color="auto" w:val="clear"/>
            <w:tcMar>
              <w:top w:type="dxa" w:w="30"/>
              <w:left w:type="dxa" w:w="90"/>
              <w:bottom w:type="dxa" w:w="30"/>
              <w:right w:type="dxa" w:w="90"/>
            </w:tcMar>
            <w:vAlign w:val="top"/>
          </w:tcPr>
          <w:p>
            <w:r>
              <w:rPr>
                <w:sz w:val="16"/>
                <w:szCs w:val="16"/>
              </w:rPr>
              <w:t xml:space="preserve">[M1] [M2]</w:t>
            </w:r>
          </w:p>
        </w:tc>
        <w:tc>
          <w:tcPr>
            <w:tcW w:type="dxa" w:w="4538"/>
            <w:shd w:fill="F7F9FC" w:color="auto" w:val="clear"/>
            <w:tcMar>
              <w:top w:type="dxa" w:w="30"/>
              <w:left w:type="dxa" w:w="90"/>
              <w:bottom w:type="dxa" w:w="30"/>
              <w:right w:type="dxa" w:w="90"/>
            </w:tcMar>
            <w:vAlign w:val="top"/>
          </w:tcPr>
          <w:p>
            <w:r>
              <w:rPr>
                <w:sz w:val="16"/>
                <w:szCs w:val="16"/>
              </w:rPr>
              <w:t xml:space="preserve">Solution clusters; the overlap gap.</w:t>
            </w:r>
          </w:p>
        </w:tc>
      </w:tr>
      <w:tr>
        <w:trPr>
          <w:cantSplit/>
        </w:trPr>
        <w:tc>
          <w:tcPr>
            <w:tcW w:type="dxa" w:w="2750"/>
            <w:tcMar>
              <w:top w:type="dxa" w:w="30"/>
              <w:left w:type="dxa" w:w="90"/>
              <w:bottom w:type="dxa" w:w="30"/>
              <w:right w:type="dxa" w:w="90"/>
            </w:tcMar>
            <w:vAlign w:val="top"/>
          </w:tcPr>
          <w:p>
            <w:r>
              <w:rPr>
                <w:sz w:val="16"/>
                <w:szCs w:val="16"/>
              </w:rPr>
              <w:t xml:space="preserve">Measurements and information</w:t>
            </w:r>
          </w:p>
        </w:tc>
        <w:tc>
          <w:tcPr>
            <w:tcW w:type="dxa" w:w="2350"/>
            <w:tcMar>
              <w:top w:type="dxa" w:w="30"/>
              <w:left w:type="dxa" w:w="90"/>
              <w:bottom w:type="dxa" w:w="30"/>
              <w:right w:type="dxa" w:w="90"/>
            </w:tcMar>
            <w:vAlign w:val="top"/>
          </w:tcPr>
          <w:p>
            <w:r>
              <w:rPr>
                <w:sz w:val="16"/>
                <w:szCs w:val="16"/>
              </w:rPr>
              <w:t xml:space="preserve">[O2] [C1] [C4]</w:t>
            </w:r>
          </w:p>
        </w:tc>
        <w:tc>
          <w:tcPr>
            <w:tcW w:type="dxa" w:w="4538"/>
            <w:tcMar>
              <w:top w:type="dxa" w:w="30"/>
              <w:left w:type="dxa" w:w="90"/>
              <w:bottom w:type="dxa" w:w="30"/>
              <w:right w:type="dxa" w:w="90"/>
            </w:tcMar>
            <w:vAlign w:val="top"/>
          </w:tcPr>
          <w:p>
            <w:r>
              <w:rPr>
                <w:sz w:val="16"/>
                <w:szCs w:val="16"/>
              </w:rPr>
              <w:t xml:space="preserve">Measurement transitions; learning with guarantees; randomness.</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Barriers and conservation</w:t>
            </w:r>
          </w:p>
        </w:tc>
        <w:tc>
          <w:tcPr>
            <w:tcW w:type="dxa" w:w="2350"/>
            <w:shd w:fill="F7F9FC" w:color="auto" w:val="clear"/>
            <w:tcMar>
              <w:top w:type="dxa" w:w="30"/>
              <w:left w:type="dxa" w:w="90"/>
              <w:bottom w:type="dxa" w:w="30"/>
              <w:right w:type="dxa" w:w="90"/>
            </w:tcMar>
            <w:vAlign w:val="top"/>
          </w:tcPr>
          <w:p>
            <w:r>
              <w:rPr>
                <w:sz w:val="16"/>
                <w:szCs w:val="16"/>
              </w:rPr>
              <w:t xml:space="preserve">[C3] [S2] [O1]</w:t>
            </w:r>
          </w:p>
        </w:tc>
        <w:tc>
          <w:tcPr>
            <w:tcW w:type="dxa" w:w="4538"/>
            <w:shd w:fill="F7F9FC" w:color="auto" w:val="clear"/>
            <w:tcMar>
              <w:top w:type="dxa" w:w="30"/>
              <w:left w:type="dxa" w:w="90"/>
              <w:bottom w:type="dxa" w:w="30"/>
              <w:right w:type="dxa" w:w="90"/>
            </w:tcMar>
            <w:vAlign w:val="top"/>
          </w:tcPr>
          <w:p>
            <w:r>
              <w:rPr>
                <w:sz w:val="16"/>
                <w:szCs w:val="16"/>
              </w:rPr>
              <w:t xml:space="preserve">Fragmentation; unbroken symmetry; non-potential flow.</w:t>
            </w:r>
          </w:p>
        </w:tc>
      </w:tr>
    </w:tbl>
    <w:p>
      <w:pPr>
        <w:spacing w:after="160"/>
      </w:pPr>
    </w:p>
    <w:p>
      <w:pPr>
        <w:pStyle w:val="Heading1"/>
        <w:pageBreakBefore/>
      </w:pPr>
      <w:r>
        <w:rPr>
          <w:color w:val="1F3864"/>
        </w:rPr>
        <w:t xml:space="preserve">11. References</w:t>
      </w:r>
    </w:p>
    <w:p>
      <w:pPr>
        <w:pStyle w:val="Heading3"/>
      </w:pPr>
      <w:r>
        <w:rPr>
          <w:color w:val="1F3864"/>
        </w:rPr>
        <w:t xml:space="preserve">References for Part I (foundational literature)</w:t>
      </w:r>
    </w:p>
    <w:p>
      <w:pPr>
        <w:tabs>
          <w:tab w:val="left" w:pos="567"/>
        </w:tabs>
        <w:spacing w:after="90"/>
        <w:ind w:left="567" w:hanging="567"/>
        <w:jc w:val="left"/>
      </w:pPr>
      <w:r>
        <w:rPr>
          <w:b/>
          <w:bCs/>
          <w:color w:val="1F3864"/>
          <w:sz w:val="19"/>
          <w:szCs w:val="19"/>
        </w:rPr>
        <w:t xml:space="preserve">[B1]	</w:t>
      </w:r>
      <w:r>
        <w:rPr>
          <w:sz w:val="19"/>
          <w:szCs w:val="19"/>
        </w:rPr>
        <w:t xml:space="preserve">Onsager, L. (1944). Crystal statistics. I. A two-dimensional model with an order-disorder transition. </w:t>
      </w:r>
      <w:r>
        <w:rPr>
          <w:i/>
          <w:iCs/>
          <w:sz w:val="19"/>
          <w:szCs w:val="19"/>
        </w:rPr>
        <w:t xml:space="preserve">Physical Review</w:t>
      </w:r>
      <w:r>
        <w:rPr>
          <w:sz w:val="19"/>
          <w:szCs w:val="19"/>
        </w:rPr>
        <w:t xml:space="preserve">, 65(3–4), 117–149.</w:t>
      </w:r>
      <w:r>
        <w:rPr>
          <w:sz w:val="19"/>
          <w:szCs w:val="19"/>
        </w:rPr>
        <w:t xml:space="preserve"> </w:t>
      </w:r>
      <w:hyperlink w:history="1" r:id="rIdufps6xqp8wg6r7dppjvag">
        <w:r>
          <w:rPr>
            <w:color w:val="1D4ED8"/>
            <w:sz w:val="19"/>
            <w:szCs w:val="19"/>
            <w:u w:val="single"/>
          </w:rPr>
          <w:t xml:space="preserve">https://doi.org/10.1103/PhysRev.65.117</w:t>
        </w:r>
      </w:hyperlink>
    </w:p>
    <w:p>
      <w:pPr>
        <w:tabs>
          <w:tab w:val="left" w:pos="567"/>
        </w:tabs>
        <w:spacing w:after="90"/>
        <w:ind w:left="567" w:hanging="567"/>
        <w:jc w:val="left"/>
      </w:pPr>
      <w:r>
        <w:rPr>
          <w:b/>
          <w:bCs/>
          <w:color w:val="1F3864"/>
          <w:sz w:val="19"/>
          <w:szCs w:val="19"/>
        </w:rPr>
        <w:t xml:space="preserve">[B2]	</w:t>
      </w:r>
      <w:r>
        <w:rPr>
          <w:sz w:val="19"/>
          <w:szCs w:val="19"/>
        </w:rPr>
        <w:t xml:space="preserve">Fortuin, C. M. &amp; Kasteleyn, P. W. (1972). On the random-cluster model: I. Introduction and relation to other models. </w:t>
      </w:r>
      <w:r>
        <w:rPr>
          <w:i/>
          <w:iCs/>
          <w:sz w:val="19"/>
          <w:szCs w:val="19"/>
        </w:rPr>
        <w:t xml:space="preserve">Physica</w:t>
      </w:r>
      <w:r>
        <w:rPr>
          <w:sz w:val="19"/>
          <w:szCs w:val="19"/>
        </w:rPr>
        <w:t xml:space="preserve">, 57(4), 536–564.</w:t>
      </w:r>
      <w:r>
        <w:rPr>
          <w:sz w:val="19"/>
          <w:szCs w:val="19"/>
        </w:rPr>
        <w:t xml:space="preserve"> </w:t>
      </w:r>
      <w:hyperlink w:history="1" r:id="rIdciul-2xdsfoe-azzyuqsi">
        <w:r>
          <w:rPr>
            <w:color w:val="1D4ED8"/>
            <w:sz w:val="19"/>
            <w:szCs w:val="19"/>
            <w:u w:val="single"/>
          </w:rPr>
          <w:t xml:space="preserve">https://doi.org/10.1016/0031-8914(72)90045-6</w:t>
        </w:r>
      </w:hyperlink>
    </w:p>
    <w:p>
      <w:pPr>
        <w:tabs>
          <w:tab w:val="left" w:pos="567"/>
        </w:tabs>
        <w:spacing w:after="90"/>
        <w:ind w:left="567" w:hanging="567"/>
        <w:jc w:val="left"/>
      </w:pPr>
      <w:r>
        <w:rPr>
          <w:b/>
          <w:bCs/>
          <w:color w:val="1F3864"/>
          <w:sz w:val="19"/>
          <w:szCs w:val="19"/>
        </w:rPr>
        <w:t xml:space="preserve">[B3]	</w:t>
      </w:r>
      <w:r>
        <w:rPr>
          <w:sz w:val="19"/>
          <w:szCs w:val="19"/>
        </w:rPr>
        <w:t xml:space="preserve">Sherrington, D. &amp; Kirkpatrick, S. (1975). Solvable model of a spin-glass. </w:t>
      </w:r>
      <w:r>
        <w:rPr>
          <w:i/>
          <w:iCs/>
          <w:sz w:val="19"/>
          <w:szCs w:val="19"/>
        </w:rPr>
        <w:t xml:space="preserve">Physical Review Letters</w:t>
      </w:r>
      <w:r>
        <w:rPr>
          <w:sz w:val="19"/>
          <w:szCs w:val="19"/>
        </w:rPr>
        <w:t xml:space="preserve">, 35(26), 1792–1796.</w:t>
      </w:r>
      <w:r>
        <w:rPr>
          <w:sz w:val="19"/>
          <w:szCs w:val="19"/>
        </w:rPr>
        <w:t xml:space="preserve"> </w:t>
      </w:r>
      <w:hyperlink w:history="1" r:id="rId8hdgnveqbwojf5jn_kuue">
        <w:r>
          <w:rPr>
            <w:color w:val="1D4ED8"/>
            <w:sz w:val="19"/>
            <w:szCs w:val="19"/>
            <w:u w:val="single"/>
          </w:rPr>
          <w:t xml:space="preserve">https://doi.org/10.1103/PhysRevLett.35.1792</w:t>
        </w:r>
      </w:hyperlink>
    </w:p>
    <w:p>
      <w:pPr>
        <w:tabs>
          <w:tab w:val="left" w:pos="567"/>
        </w:tabs>
        <w:spacing w:after="90"/>
        <w:ind w:left="567" w:hanging="567"/>
        <w:jc w:val="left"/>
      </w:pPr>
      <w:r>
        <w:rPr>
          <w:b/>
          <w:bCs/>
          <w:color w:val="1F3864"/>
          <w:sz w:val="19"/>
          <w:szCs w:val="19"/>
        </w:rPr>
        <w:t xml:space="preserve">[B4]	</w:t>
      </w:r>
      <w:r>
        <w:rPr>
          <w:sz w:val="19"/>
          <w:szCs w:val="19"/>
        </w:rPr>
        <w:t xml:space="preserve">Parisi, G. (1979). Infinite number of order parameters for spin-glasses. </w:t>
      </w:r>
      <w:r>
        <w:rPr>
          <w:i/>
          <w:iCs/>
          <w:sz w:val="19"/>
          <w:szCs w:val="19"/>
        </w:rPr>
        <w:t xml:space="preserve">Physical Review Letters</w:t>
      </w:r>
      <w:r>
        <w:rPr>
          <w:sz w:val="19"/>
          <w:szCs w:val="19"/>
        </w:rPr>
        <w:t xml:space="preserve">, 43(23), 1754–1756.</w:t>
      </w:r>
      <w:r>
        <w:rPr>
          <w:sz w:val="19"/>
          <w:szCs w:val="19"/>
        </w:rPr>
        <w:t xml:space="preserve"> </w:t>
      </w:r>
      <w:hyperlink w:history="1" r:id="rIdjjgeklrit_tag-wq4ir7w">
        <w:r>
          <w:rPr>
            <w:color w:val="1D4ED8"/>
            <w:sz w:val="19"/>
            <w:szCs w:val="19"/>
            <w:u w:val="single"/>
          </w:rPr>
          <w:t xml:space="preserve">https://doi.org/10.1103/PhysRevLett.43.1754</w:t>
        </w:r>
      </w:hyperlink>
    </w:p>
    <w:p>
      <w:pPr>
        <w:tabs>
          <w:tab w:val="left" w:pos="567"/>
        </w:tabs>
        <w:spacing w:after="90"/>
        <w:ind w:left="567" w:hanging="567"/>
        <w:jc w:val="left"/>
      </w:pPr>
      <w:r>
        <w:rPr>
          <w:b/>
          <w:bCs/>
          <w:color w:val="1F3864"/>
          <w:sz w:val="19"/>
          <w:szCs w:val="19"/>
        </w:rPr>
        <w:t xml:space="preserve">[B5]	</w:t>
      </w:r>
      <w:r>
        <w:rPr>
          <w:sz w:val="19"/>
          <w:szCs w:val="19"/>
        </w:rPr>
        <w:t xml:space="preserve">Talagrand, M. (2006). The Parisi formula. </w:t>
      </w:r>
      <w:r>
        <w:rPr>
          <w:i/>
          <w:iCs/>
          <w:sz w:val="19"/>
          <w:szCs w:val="19"/>
        </w:rPr>
        <w:t xml:space="preserve">Annals of Mathematics</w:t>
      </w:r>
      <w:r>
        <w:rPr>
          <w:sz w:val="19"/>
          <w:szCs w:val="19"/>
        </w:rPr>
        <w:t xml:space="preserve">, 163(1), 221–263.</w:t>
      </w:r>
      <w:r>
        <w:rPr>
          <w:sz w:val="19"/>
          <w:szCs w:val="19"/>
        </w:rPr>
        <w:t xml:space="preserve"> </w:t>
      </w:r>
      <w:hyperlink w:history="1" r:id="rIdhqal9wpmso_ld2kpjr1tt">
        <w:r>
          <w:rPr>
            <w:color w:val="1D4ED8"/>
            <w:sz w:val="19"/>
            <w:szCs w:val="19"/>
            <w:u w:val="single"/>
          </w:rPr>
          <w:t xml:space="preserve">https://doi.org/10.4007/annals.2006.163.221</w:t>
        </w:r>
      </w:hyperlink>
    </w:p>
    <w:p>
      <w:pPr>
        <w:tabs>
          <w:tab w:val="left" w:pos="567"/>
        </w:tabs>
        <w:spacing w:after="90"/>
        <w:ind w:left="567" w:hanging="567"/>
        <w:jc w:val="left"/>
      </w:pPr>
      <w:r>
        <w:rPr>
          <w:b/>
          <w:bCs/>
          <w:color w:val="1F3864"/>
          <w:sz w:val="19"/>
          <w:szCs w:val="19"/>
        </w:rPr>
        <w:t xml:space="preserve">[B6]	</w:t>
      </w:r>
      <w:r>
        <w:rPr>
          <w:sz w:val="19"/>
          <w:szCs w:val="19"/>
        </w:rPr>
        <w:t xml:space="preserve">Nishimori, H. (1981). Internal energy, specific heat and correlation function of the bond-random Ising model. </w:t>
      </w:r>
      <w:r>
        <w:rPr>
          <w:i/>
          <w:iCs/>
          <w:sz w:val="19"/>
          <w:szCs w:val="19"/>
        </w:rPr>
        <w:t xml:space="preserve">Progress of Theoretical Physics</w:t>
      </w:r>
      <w:r>
        <w:rPr>
          <w:sz w:val="19"/>
          <w:szCs w:val="19"/>
        </w:rPr>
        <w:t xml:space="preserve">, 66(4), 1169–1181.</w:t>
      </w:r>
      <w:r>
        <w:rPr>
          <w:sz w:val="19"/>
          <w:szCs w:val="19"/>
        </w:rPr>
        <w:t xml:space="preserve"> </w:t>
      </w:r>
      <w:hyperlink w:history="1" r:id="rIdrqhbnsdfapm9irspl4c1y">
        <w:r>
          <w:rPr>
            <w:color w:val="1D4ED8"/>
            <w:sz w:val="19"/>
            <w:szCs w:val="19"/>
            <w:u w:val="single"/>
          </w:rPr>
          <w:t xml:space="preserve">https://doi.org/10.1143/PTP.66.1169</w:t>
        </w:r>
      </w:hyperlink>
    </w:p>
    <w:p>
      <w:pPr>
        <w:tabs>
          <w:tab w:val="left" w:pos="567"/>
        </w:tabs>
        <w:spacing w:after="90"/>
        <w:ind w:left="567" w:hanging="567"/>
        <w:jc w:val="left"/>
      </w:pPr>
      <w:r>
        <w:rPr>
          <w:b/>
          <w:bCs/>
          <w:color w:val="1F3864"/>
          <w:sz w:val="19"/>
          <w:szCs w:val="19"/>
        </w:rPr>
        <w:t xml:space="preserve">[B7]	</w:t>
      </w:r>
      <w:r>
        <w:rPr>
          <w:sz w:val="19"/>
          <w:szCs w:val="19"/>
        </w:rPr>
        <w:t xml:space="preserve">Mézard, M., Parisi, G. &amp; Zecchina, R. (2002). Analytic and algorithmic solution of random satisfiability problems. </w:t>
      </w:r>
      <w:r>
        <w:rPr>
          <w:i/>
          <w:iCs/>
          <w:sz w:val="19"/>
          <w:szCs w:val="19"/>
        </w:rPr>
        <w:t xml:space="preserve">Science</w:t>
      </w:r>
      <w:r>
        <w:rPr>
          <w:sz w:val="19"/>
          <w:szCs w:val="19"/>
        </w:rPr>
        <w:t xml:space="preserve">, 297(5582), 812–815.</w:t>
      </w:r>
      <w:r>
        <w:rPr>
          <w:sz w:val="19"/>
          <w:szCs w:val="19"/>
        </w:rPr>
        <w:t xml:space="preserve"> </w:t>
      </w:r>
      <w:hyperlink w:history="1" r:id="rId7p_mbnhqtkjv3znjftwcs">
        <w:r>
          <w:rPr>
            <w:color w:val="1D4ED8"/>
            <w:sz w:val="19"/>
            <w:szCs w:val="19"/>
            <w:u w:val="single"/>
          </w:rPr>
          <w:t xml:space="preserve">https://doi.org/10.1126/science.1073287</w:t>
        </w:r>
      </w:hyperlink>
    </w:p>
    <w:p>
      <w:pPr>
        <w:tabs>
          <w:tab w:val="left" w:pos="567"/>
        </w:tabs>
        <w:spacing w:after="90"/>
        <w:ind w:left="567" w:hanging="567"/>
        <w:jc w:val="left"/>
      </w:pPr>
      <w:r>
        <w:rPr>
          <w:b/>
          <w:bCs/>
          <w:color w:val="1F3864"/>
          <w:sz w:val="19"/>
          <w:szCs w:val="19"/>
        </w:rPr>
        <w:t xml:space="preserve">[B8]	</w:t>
      </w:r>
      <w:r>
        <w:rPr>
          <w:sz w:val="19"/>
          <w:szCs w:val="19"/>
        </w:rPr>
        <w:t xml:space="preserve">Levin, D. A., Peres, Y. &amp; Wilmer, E. L. (2017). </w:t>
      </w:r>
      <w:r>
        <w:rPr>
          <w:i/>
          <w:iCs/>
          <w:sz w:val="19"/>
          <w:szCs w:val="19"/>
        </w:rPr>
        <w:t xml:space="preserve">Markov Chains and Mixing Times</w:t>
      </w:r>
      <w:r>
        <w:rPr>
          <w:sz w:val="19"/>
          <w:szCs w:val="19"/>
        </w:rPr>
        <w:t xml:space="preserve">, 2nd ed. American Mathematical Society, Providence.</w:t>
      </w:r>
      <w:r>
        <w:rPr>
          <w:sz w:val="19"/>
          <w:szCs w:val="19"/>
        </w:rPr>
        <w:t xml:space="preserve"> </w:t>
      </w:r>
      <w:hyperlink w:history="1" r:id="rIdhquu_0jsbbyjuu71oftut">
        <w:r>
          <w:rPr>
            <w:color w:val="1D4ED8"/>
            <w:sz w:val="19"/>
            <w:szCs w:val="19"/>
            <w:u w:val="single"/>
          </w:rPr>
          <w:t xml:space="preserve">https://doi.org/10.1090/mbk/107</w:t>
        </w:r>
      </w:hyperlink>
    </w:p>
    <w:p>
      <w:pPr>
        <w:tabs>
          <w:tab w:val="left" w:pos="567"/>
        </w:tabs>
        <w:spacing w:after="90"/>
        <w:ind w:left="567" w:hanging="567"/>
        <w:jc w:val="left"/>
      </w:pPr>
      <w:r>
        <w:rPr>
          <w:b/>
          <w:bCs/>
          <w:color w:val="1F3864"/>
          <w:sz w:val="19"/>
          <w:szCs w:val="19"/>
        </w:rPr>
        <w:t xml:space="preserve">[B9]	</w:t>
      </w:r>
      <w:r>
        <w:rPr>
          <w:sz w:val="19"/>
          <w:szCs w:val="19"/>
        </w:rPr>
        <w:t xml:space="preserve">Beffara, V. &amp; Duminil-Copin, H. (2012). The self-dual point of the two-dimensional random-cluster model is critical for q ≥ 1. </w:t>
      </w:r>
      <w:r>
        <w:rPr>
          <w:i/>
          <w:iCs/>
          <w:sz w:val="19"/>
          <w:szCs w:val="19"/>
        </w:rPr>
        <w:t xml:space="preserve">Probability Theory and Related Fields</w:t>
      </w:r>
      <w:r>
        <w:rPr>
          <w:sz w:val="19"/>
          <w:szCs w:val="19"/>
        </w:rPr>
        <w:t xml:space="preserve">, 153(3–4), 511–542.</w:t>
      </w:r>
      <w:r>
        <w:rPr>
          <w:sz w:val="19"/>
          <w:szCs w:val="19"/>
        </w:rPr>
        <w:t xml:space="preserve"> </w:t>
      </w:r>
      <w:hyperlink w:history="1" r:id="rIdujskjbn0jmx5y4fnjw1zp">
        <w:r>
          <w:rPr>
            <w:color w:val="1D4ED8"/>
            <w:sz w:val="19"/>
            <w:szCs w:val="19"/>
            <w:u w:val="single"/>
          </w:rPr>
          <w:t xml:space="preserve">https://doi.org/10.1007/s00440-011-0353-8</w:t>
        </w:r>
      </w:hyperlink>
    </w:p>
    <w:p>
      <w:pPr>
        <w:tabs>
          <w:tab w:val="left" w:pos="567"/>
        </w:tabs>
        <w:spacing w:after="90"/>
        <w:ind w:left="567" w:hanging="567"/>
        <w:jc w:val="left"/>
      </w:pPr>
      <w:r>
        <w:rPr>
          <w:b/>
          <w:bCs/>
          <w:color w:val="1F3864"/>
          <w:sz w:val="19"/>
          <w:szCs w:val="19"/>
        </w:rPr>
        <w:t xml:space="preserve">[B10]	</w:t>
      </w:r>
      <w:r>
        <w:rPr>
          <w:sz w:val="19"/>
          <w:szCs w:val="19"/>
        </w:rPr>
        <w:t xml:space="preserve">Smirnov, S. (2001). Critical percolation in the plane: conformal invariance, Cardy's formula, scaling limits. </w:t>
      </w:r>
      <w:r>
        <w:rPr>
          <w:i/>
          <w:iCs/>
          <w:sz w:val="19"/>
          <w:szCs w:val="19"/>
        </w:rPr>
        <w:t xml:space="preserve">Comptes Rendus de l'Académie des Sciences, Série I</w:t>
      </w:r>
      <w:r>
        <w:rPr>
          <w:sz w:val="19"/>
          <w:szCs w:val="19"/>
        </w:rPr>
        <w:t xml:space="preserve">, 333(3), 239–244.</w:t>
      </w:r>
      <w:r>
        <w:rPr>
          <w:sz w:val="19"/>
          <w:szCs w:val="19"/>
        </w:rPr>
        <w:t xml:space="preserve"> </w:t>
      </w:r>
      <w:hyperlink w:history="1" r:id="rIdqtq0gexmspil0e7m2r_hs">
        <w:r>
          <w:rPr>
            <w:color w:val="1D4ED8"/>
            <w:sz w:val="19"/>
            <w:szCs w:val="19"/>
            <w:u w:val="single"/>
          </w:rPr>
          <w:t xml:space="preserve">https://doi.org/10.1016/S0764-4442(01)01991-7</w:t>
        </w:r>
      </w:hyperlink>
    </w:p>
    <w:p>
      <w:pPr>
        <w:tabs>
          <w:tab w:val="left" w:pos="567"/>
        </w:tabs>
        <w:spacing w:after="90"/>
        <w:ind w:left="567" w:hanging="567"/>
        <w:jc w:val="left"/>
      </w:pPr>
      <w:r>
        <w:rPr>
          <w:b/>
          <w:bCs/>
          <w:color w:val="1F3864"/>
          <w:sz w:val="19"/>
          <w:szCs w:val="19"/>
        </w:rPr>
        <w:t xml:space="preserve">[B11]	</w:t>
      </w:r>
      <w:r>
        <w:rPr>
          <w:sz w:val="19"/>
          <w:szCs w:val="19"/>
        </w:rPr>
        <w:t xml:space="preserve">Srednicki, M. (1994). Chaos and quantum thermalization. </w:t>
      </w:r>
      <w:r>
        <w:rPr>
          <w:i/>
          <w:iCs/>
          <w:sz w:val="19"/>
          <w:szCs w:val="19"/>
        </w:rPr>
        <w:t xml:space="preserve">Physical Review E</w:t>
      </w:r>
      <w:r>
        <w:rPr>
          <w:sz w:val="19"/>
          <w:szCs w:val="19"/>
        </w:rPr>
        <w:t xml:space="preserve">, 50(2), 888–901.</w:t>
      </w:r>
      <w:r>
        <w:rPr>
          <w:sz w:val="19"/>
          <w:szCs w:val="19"/>
        </w:rPr>
        <w:t xml:space="preserve"> </w:t>
      </w:r>
      <w:hyperlink w:history="1" r:id="rIdvntzlzax_yr8rnlrrgkez">
        <w:r>
          <w:rPr>
            <w:color w:val="1D4ED8"/>
            <w:sz w:val="19"/>
            <w:szCs w:val="19"/>
            <w:u w:val="single"/>
          </w:rPr>
          <w:t xml:space="preserve">https://doi.org/10.1103/PhysRevE.50.888</w:t>
        </w:r>
      </w:hyperlink>
    </w:p>
    <w:p>
      <w:pPr>
        <w:tabs>
          <w:tab w:val="left" w:pos="567"/>
        </w:tabs>
        <w:spacing w:after="90"/>
        <w:ind w:left="567" w:hanging="567"/>
        <w:jc w:val="left"/>
      </w:pPr>
      <w:r>
        <w:rPr>
          <w:b/>
          <w:bCs/>
          <w:color w:val="1F3864"/>
          <w:sz w:val="19"/>
          <w:szCs w:val="19"/>
        </w:rPr>
        <w:t xml:space="preserve">[B12]	</w:t>
      </w:r>
      <w:r>
        <w:rPr>
          <w:sz w:val="19"/>
          <w:szCs w:val="19"/>
        </w:rPr>
        <w:t xml:space="preserve">Zdeborová, L. &amp; Krzakala, F. (2016). Statistical physics of inference: thresholds and algorithms. </w:t>
      </w:r>
      <w:r>
        <w:rPr>
          <w:i/>
          <w:iCs/>
          <w:sz w:val="19"/>
          <w:szCs w:val="19"/>
        </w:rPr>
        <w:t xml:space="preserve">Advances in Physics</w:t>
      </w:r>
      <w:r>
        <w:rPr>
          <w:sz w:val="19"/>
          <w:szCs w:val="19"/>
        </w:rPr>
        <w:t xml:space="preserve">, 65(5), 453–552.</w:t>
      </w:r>
      <w:r>
        <w:rPr>
          <w:sz w:val="19"/>
          <w:szCs w:val="19"/>
        </w:rPr>
        <w:t xml:space="preserve"> </w:t>
      </w:r>
      <w:hyperlink w:history="1" r:id="rId9fwl6l8nmwq8k42uem7-r">
        <w:r>
          <w:rPr>
            <w:color w:val="1D4ED8"/>
            <w:sz w:val="19"/>
            <w:szCs w:val="19"/>
            <w:u w:val="single"/>
          </w:rPr>
          <w:t xml:space="preserve">https://doi.org/10.1080/00018732.2016.1211393</w:t>
        </w:r>
      </w:hyperlink>
    </w:p>
    <w:p>
      <w:pPr>
        <w:tabs>
          <w:tab w:val="left" w:pos="567"/>
        </w:tabs>
        <w:spacing w:after="90"/>
        <w:ind w:left="567" w:hanging="567"/>
        <w:jc w:val="left"/>
      </w:pPr>
      <w:r>
        <w:rPr>
          <w:b/>
          <w:bCs/>
          <w:color w:val="1F3864"/>
          <w:sz w:val="19"/>
          <w:szCs w:val="19"/>
        </w:rPr>
        <w:t xml:space="preserve">[B13]	</w:t>
      </w:r>
      <w:r>
        <w:rPr>
          <w:sz w:val="19"/>
          <w:szCs w:val="19"/>
        </w:rPr>
        <w:t xml:space="preserve">Wilson, K. G. (1974). Confinement of quarks. </w:t>
      </w:r>
      <w:r>
        <w:rPr>
          <w:i/>
          <w:iCs/>
          <w:sz w:val="19"/>
          <w:szCs w:val="19"/>
        </w:rPr>
        <w:t xml:space="preserve">Physical Review D</w:t>
      </w:r>
      <w:r>
        <w:rPr>
          <w:sz w:val="19"/>
          <w:szCs w:val="19"/>
        </w:rPr>
        <w:t xml:space="preserve">, 10(8), 2445–2459.</w:t>
      </w:r>
      <w:r>
        <w:rPr>
          <w:sz w:val="19"/>
          <w:szCs w:val="19"/>
        </w:rPr>
        <w:t xml:space="preserve"> </w:t>
      </w:r>
      <w:hyperlink w:history="1" r:id="rIdgrupyoyo9efl3o8gm_-us">
        <w:r>
          <w:rPr>
            <w:color w:val="1D4ED8"/>
            <w:sz w:val="19"/>
            <w:szCs w:val="19"/>
            <w:u w:val="single"/>
          </w:rPr>
          <w:t xml:space="preserve">https://doi.org/10.1103/PhysRevD.10.2445</w:t>
        </w:r>
      </w:hyperlink>
    </w:p>
    <w:p>
      <w:pPr>
        <w:tabs>
          <w:tab w:val="left" w:pos="567"/>
        </w:tabs>
        <w:spacing w:after="90"/>
        <w:ind w:left="567" w:hanging="567"/>
        <w:jc w:val="left"/>
      </w:pPr>
      <w:r>
        <w:rPr>
          <w:b/>
          <w:bCs/>
          <w:color w:val="1F3864"/>
          <w:sz w:val="19"/>
          <w:szCs w:val="19"/>
        </w:rPr>
        <w:t xml:space="preserve">[B14]	</w:t>
      </w:r>
      <w:r>
        <w:rPr>
          <w:sz w:val="19"/>
          <w:szCs w:val="19"/>
        </w:rPr>
        <w:t xml:space="preserve">Rhodes, R. &amp; Vargas, V. (2014). Gaussian multiplicative chaos and applications: A review. </w:t>
      </w:r>
      <w:r>
        <w:rPr>
          <w:i/>
          <w:iCs/>
          <w:sz w:val="19"/>
          <w:szCs w:val="19"/>
        </w:rPr>
        <w:t xml:space="preserve">Probability Surveys</w:t>
      </w:r>
      <w:r>
        <w:rPr>
          <w:sz w:val="19"/>
          <w:szCs w:val="19"/>
        </w:rPr>
        <w:t xml:space="preserve">, 11, 315–392.</w:t>
      </w:r>
      <w:r>
        <w:rPr>
          <w:sz w:val="19"/>
          <w:szCs w:val="19"/>
        </w:rPr>
        <w:t xml:space="preserve"> </w:t>
      </w:r>
      <w:hyperlink w:history="1" r:id="rIdtpbusyqsx0ydpcavc6s1s">
        <w:r>
          <w:rPr>
            <w:color w:val="1D4ED8"/>
            <w:sz w:val="19"/>
            <w:szCs w:val="19"/>
            <w:u w:val="single"/>
          </w:rPr>
          <w:t xml:space="preserve">https://doi.org/10.1214/13-PS218</w:t>
        </w:r>
      </w:hyperlink>
    </w:p>
    <w:p>
      <w:pPr>
        <w:tabs>
          <w:tab w:val="left" w:pos="567"/>
        </w:tabs>
        <w:spacing w:after="90"/>
        <w:ind w:left="567" w:hanging="567"/>
        <w:jc w:val="left"/>
      </w:pPr>
      <w:r>
        <w:rPr>
          <w:b/>
          <w:bCs/>
          <w:color w:val="1F3864"/>
          <w:sz w:val="19"/>
          <w:szCs w:val="19"/>
        </w:rPr>
        <w:t xml:space="preserve">[B15]	</w:t>
      </w:r>
      <w:r>
        <w:rPr>
          <w:sz w:val="19"/>
          <w:szCs w:val="19"/>
        </w:rPr>
        <w:t xml:space="preserve">Cahn, J. W. &amp; Hilliard, J. E. (1958). Free energy of a nonuniform system. I. Interfacial free energy. </w:t>
      </w:r>
      <w:r>
        <w:rPr>
          <w:i/>
          <w:iCs/>
          <w:sz w:val="19"/>
          <w:szCs w:val="19"/>
        </w:rPr>
        <w:t xml:space="preserve">The Journal of Chemical Physics</w:t>
      </w:r>
      <w:r>
        <w:rPr>
          <w:sz w:val="19"/>
          <w:szCs w:val="19"/>
        </w:rPr>
        <w:t xml:space="preserve">, 28(2), 258–267.</w:t>
      </w:r>
      <w:r>
        <w:rPr>
          <w:sz w:val="19"/>
          <w:szCs w:val="19"/>
        </w:rPr>
        <w:t xml:space="preserve"> </w:t>
      </w:r>
      <w:hyperlink w:history="1" r:id="rIdcreeymh_lc6uhi1upeqvg">
        <w:r>
          <w:rPr>
            <w:color w:val="1D4ED8"/>
            <w:sz w:val="19"/>
            <w:szCs w:val="19"/>
            <w:u w:val="single"/>
          </w:rPr>
          <w:t xml:space="preserve">https://doi.org/10.1063/1.1744102</w:t>
        </w:r>
      </w:hyperlink>
    </w:p>
    <w:p>
      <w:pPr>
        <w:pStyle w:val="Heading3"/>
      </w:pPr>
      <w:r>
        <w:rPr>
          <w:color w:val="1F3864"/>
        </w:rPr>
        <w:t xml:space="preserve">References for Part II (the 20 articles)</w:t>
      </w:r>
    </w:p>
    <w:p>
      <w:pPr>
        <w:tabs>
          <w:tab w:val="left" w:pos="567"/>
        </w:tabs>
        <w:spacing w:after="90"/>
        <w:ind w:left="567" w:hanging="567"/>
        <w:jc w:val="left"/>
      </w:pPr>
      <w:r>
        <w:rPr>
          <w:b/>
          <w:bCs/>
          <w:color w:val="B4410C"/>
          <w:sz w:val="19"/>
          <w:szCs w:val="19"/>
        </w:rPr>
        <w:t xml:space="preserve">[C1]	</w:t>
      </w:r>
      <w:r>
        <w:rPr>
          <w:sz w:val="19"/>
          <w:szCs w:val="19"/>
        </w:rPr>
        <w:t xml:space="preserve">Huang, H.-Y., Kueng, R., Torlai, G., Albert, V. V. &amp; Preskill, J. (2022). Provably efficient machine learning for quantum many-body problems. </w:t>
      </w:r>
      <w:r>
        <w:rPr>
          <w:i/>
          <w:iCs/>
          <w:sz w:val="19"/>
          <w:szCs w:val="19"/>
        </w:rPr>
        <w:t xml:space="preserve">Science</w:t>
      </w:r>
      <w:r>
        <w:rPr>
          <w:sz w:val="19"/>
          <w:szCs w:val="19"/>
        </w:rPr>
        <w:t xml:space="preserve">, 377(6613), eabk3333.</w:t>
      </w:r>
      <w:r>
        <w:rPr>
          <w:sz w:val="19"/>
          <w:szCs w:val="19"/>
        </w:rPr>
        <w:t xml:space="preserve"> </w:t>
      </w:r>
      <w:hyperlink w:history="1" r:id="rId5aadkfvnixvalmxywq7br">
        <w:r>
          <w:rPr>
            <w:color w:val="1D4ED8"/>
            <w:sz w:val="19"/>
            <w:szCs w:val="19"/>
            <w:u w:val="single"/>
          </w:rPr>
          <w:t xml:space="preserve">https://doi.org/10.1126/science.abk3333</w:t>
        </w:r>
      </w:hyperlink>
    </w:p>
    <w:p>
      <w:pPr>
        <w:tabs>
          <w:tab w:val="left" w:pos="567"/>
        </w:tabs>
        <w:spacing w:after="90"/>
        <w:ind w:left="567" w:hanging="567"/>
        <w:jc w:val="left"/>
      </w:pPr>
      <w:r>
        <w:rPr>
          <w:b/>
          <w:bCs/>
          <w:color w:val="B4410C"/>
          <w:sz w:val="19"/>
          <w:szCs w:val="19"/>
        </w:rPr>
        <w:t xml:space="preserve">[C2]	</w:t>
      </w:r>
      <w:r>
        <w:rPr>
          <w:sz w:val="19"/>
          <w:szCs w:val="19"/>
        </w:rPr>
        <w:t xml:space="preserve">Chen, C.-F., Huang, H.-Y., Preskill, J. &amp; Zhou, L. (2025). Local minima in quantum systems. </w:t>
      </w:r>
      <w:r>
        <w:rPr>
          <w:i/>
          <w:iCs/>
          <w:sz w:val="19"/>
          <w:szCs w:val="19"/>
        </w:rPr>
        <w:t xml:space="preserve">Nature Physics</w:t>
      </w:r>
      <w:r>
        <w:rPr>
          <w:sz w:val="19"/>
          <w:szCs w:val="19"/>
        </w:rPr>
        <w:t xml:space="preserve">, 21(4), 654–660.</w:t>
      </w:r>
      <w:r>
        <w:rPr>
          <w:sz w:val="19"/>
          <w:szCs w:val="19"/>
        </w:rPr>
        <w:t xml:space="preserve"> </w:t>
      </w:r>
      <w:hyperlink w:history="1" r:id="rIdwgwugx3jtoo_mqik1lafg">
        <w:r>
          <w:rPr>
            <w:color w:val="1D4ED8"/>
            <w:sz w:val="19"/>
            <w:szCs w:val="19"/>
            <w:u w:val="single"/>
          </w:rPr>
          <w:t xml:space="preserve">https://doi.org/10.1038/s41567-025-02781-4</w:t>
        </w:r>
      </w:hyperlink>
    </w:p>
    <w:p>
      <w:pPr>
        <w:tabs>
          <w:tab w:val="left" w:pos="567"/>
        </w:tabs>
        <w:spacing w:after="90"/>
        <w:ind w:left="567" w:hanging="567"/>
        <w:jc w:val="left"/>
      </w:pPr>
      <w:r>
        <w:rPr>
          <w:b/>
          <w:bCs/>
          <w:color w:val="B4410C"/>
          <w:sz w:val="19"/>
          <w:szCs w:val="19"/>
        </w:rPr>
        <w:t xml:space="preserve">[C3]	</w:t>
      </w:r>
      <w:r>
        <w:rPr>
          <w:sz w:val="19"/>
          <w:szCs w:val="19"/>
        </w:rPr>
        <w:t xml:space="preserve">Moudgalya, S. &amp; Motrunich, O. I. (2022). Hilbert space fragmentation and commutant algebras. </w:t>
      </w:r>
      <w:r>
        <w:rPr>
          <w:i/>
          <w:iCs/>
          <w:sz w:val="19"/>
          <w:szCs w:val="19"/>
        </w:rPr>
        <w:t xml:space="preserve">Physical Review X</w:t>
      </w:r>
      <w:r>
        <w:rPr>
          <w:sz w:val="19"/>
          <w:szCs w:val="19"/>
        </w:rPr>
        <w:t xml:space="preserve">, 12(1), 011050.</w:t>
      </w:r>
      <w:r>
        <w:rPr>
          <w:sz w:val="19"/>
          <w:szCs w:val="19"/>
        </w:rPr>
        <w:t xml:space="preserve"> </w:t>
      </w:r>
      <w:hyperlink w:history="1" r:id="rIdbhtntochlq9ddciufg6tu">
        <w:r>
          <w:rPr>
            <w:color w:val="1D4ED8"/>
            <w:sz w:val="19"/>
            <w:szCs w:val="19"/>
            <w:u w:val="single"/>
          </w:rPr>
          <w:t xml:space="preserve">https://doi.org/10.1103/PhysRevX.12.011050</w:t>
        </w:r>
      </w:hyperlink>
    </w:p>
    <w:p>
      <w:pPr>
        <w:tabs>
          <w:tab w:val="left" w:pos="567"/>
        </w:tabs>
        <w:spacing w:after="90"/>
        <w:ind w:left="567" w:hanging="567"/>
        <w:jc w:val="left"/>
      </w:pPr>
      <w:r>
        <w:rPr>
          <w:b/>
          <w:bCs/>
          <w:color w:val="B4410C"/>
          <w:sz w:val="19"/>
          <w:szCs w:val="19"/>
        </w:rPr>
        <w:t xml:space="preserve">[C4]	</w:t>
      </w:r>
      <w:r>
        <w:rPr>
          <w:sz w:val="19"/>
          <w:szCs w:val="19"/>
        </w:rPr>
        <w:t xml:space="preserve">Schuster, T., Haferkamp, J. &amp; Huang, H.-Y. (2025). Random unitaries in extremely low depth. </w:t>
      </w:r>
      <w:r>
        <w:rPr>
          <w:i/>
          <w:iCs/>
          <w:sz w:val="19"/>
          <w:szCs w:val="19"/>
        </w:rPr>
        <w:t xml:space="preserve">Science</w:t>
      </w:r>
      <w:r>
        <w:rPr>
          <w:sz w:val="19"/>
          <w:szCs w:val="19"/>
        </w:rPr>
        <w:t xml:space="preserve">, 389(6755), 92–96.</w:t>
      </w:r>
      <w:r>
        <w:rPr>
          <w:sz w:val="19"/>
          <w:szCs w:val="19"/>
        </w:rPr>
        <w:t xml:space="preserve"> </w:t>
      </w:r>
      <w:hyperlink w:history="1" r:id="rIdkbrg6rba2kdqgu6bvpiky">
        <w:r>
          <w:rPr>
            <w:color w:val="1D4ED8"/>
            <w:sz w:val="19"/>
            <w:szCs w:val="19"/>
            <w:u w:val="single"/>
          </w:rPr>
          <w:t xml:space="preserve">https://doi.org/10.1126/science.adv8590</w:t>
        </w:r>
      </w:hyperlink>
    </w:p>
    <w:p>
      <w:pPr>
        <w:tabs>
          <w:tab w:val="left" w:pos="567"/>
        </w:tabs>
        <w:spacing w:after="90"/>
        <w:ind w:left="567" w:hanging="567"/>
        <w:jc w:val="left"/>
      </w:pPr>
      <w:r>
        <w:rPr>
          <w:b/>
          <w:bCs/>
          <w:color w:val="002147"/>
          <w:sz w:val="19"/>
          <w:szCs w:val="19"/>
        </w:rPr>
        <w:t xml:space="preserve">[O1]	</w:t>
      </w:r>
      <w:r>
        <w:rPr>
          <w:sz w:val="19"/>
          <w:szCs w:val="19"/>
        </w:rPr>
        <w:t xml:space="preserve">Saha, S., Agudo-Canalejo, J. &amp; Golestanian, R. (2020). Scalar active mixtures: The nonreciprocal Cahn-Hilliard model. </w:t>
      </w:r>
      <w:r>
        <w:rPr>
          <w:i/>
          <w:iCs/>
          <w:sz w:val="19"/>
          <w:szCs w:val="19"/>
        </w:rPr>
        <w:t xml:space="preserve">Physical Review X</w:t>
      </w:r>
      <w:r>
        <w:rPr>
          <w:sz w:val="19"/>
          <w:szCs w:val="19"/>
        </w:rPr>
        <w:t xml:space="preserve">, 10(4), 041009.</w:t>
      </w:r>
      <w:r>
        <w:rPr>
          <w:sz w:val="19"/>
          <w:szCs w:val="19"/>
        </w:rPr>
        <w:t xml:space="preserve"> </w:t>
      </w:r>
      <w:hyperlink w:history="1" r:id="rIduhy2yk82e83uyhfsdun7j">
        <w:r>
          <w:rPr>
            <w:color w:val="1D4ED8"/>
            <w:sz w:val="19"/>
            <w:szCs w:val="19"/>
            <w:u w:val="single"/>
          </w:rPr>
          <w:t xml:space="preserve">https://doi.org/10.1103/PhysRevX.10.041009</w:t>
        </w:r>
      </w:hyperlink>
    </w:p>
    <w:p>
      <w:pPr>
        <w:tabs>
          <w:tab w:val="left" w:pos="567"/>
        </w:tabs>
        <w:spacing w:after="90"/>
        <w:ind w:left="567" w:hanging="567"/>
        <w:jc w:val="left"/>
      </w:pPr>
      <w:r>
        <w:rPr>
          <w:b/>
          <w:bCs/>
          <w:color w:val="002147"/>
          <w:sz w:val="19"/>
          <w:szCs w:val="19"/>
        </w:rPr>
        <w:t xml:space="preserve">[O2]	</w:t>
      </w:r>
      <w:r>
        <w:rPr>
          <w:sz w:val="19"/>
          <w:szCs w:val="19"/>
        </w:rPr>
        <w:t xml:space="preserve">Nahum, A., Roy, S., Skinner, B. &amp; Ruhman, J. (2021). Measurement and entanglement phase transitions in all-to-all quantum circuits, on quantum trees, and in Landau-Ginsburg theory. </w:t>
      </w:r>
      <w:r>
        <w:rPr>
          <w:i/>
          <w:iCs/>
          <w:sz w:val="19"/>
          <w:szCs w:val="19"/>
        </w:rPr>
        <w:t xml:space="preserve">PRX Quantum</w:t>
      </w:r>
      <w:r>
        <w:rPr>
          <w:sz w:val="19"/>
          <w:szCs w:val="19"/>
        </w:rPr>
        <w:t xml:space="preserve">, 2(1), 010352.</w:t>
      </w:r>
      <w:r>
        <w:rPr>
          <w:sz w:val="19"/>
          <w:szCs w:val="19"/>
        </w:rPr>
        <w:t xml:space="preserve"> </w:t>
      </w:r>
      <w:hyperlink w:history="1" r:id="rIdibbgletchcmfhpboqlzcd">
        <w:r>
          <w:rPr>
            <w:color w:val="1D4ED8"/>
            <w:sz w:val="19"/>
            <w:szCs w:val="19"/>
            <w:u w:val="single"/>
          </w:rPr>
          <w:t xml:space="preserve">https://doi.org/10.1103/PRXQuantum.2.010352</w:t>
        </w:r>
      </w:hyperlink>
    </w:p>
    <w:p>
      <w:pPr>
        <w:tabs>
          <w:tab w:val="left" w:pos="567"/>
        </w:tabs>
        <w:spacing w:after="90"/>
        <w:ind w:left="567" w:hanging="567"/>
        <w:jc w:val="left"/>
      </w:pPr>
      <w:r>
        <w:rPr>
          <w:b/>
          <w:bCs/>
          <w:color w:val="002147"/>
          <w:sz w:val="19"/>
          <w:szCs w:val="19"/>
        </w:rPr>
        <w:t xml:space="preserve">[O3]	</w:t>
      </w:r>
      <w:r>
        <w:rPr>
          <w:sz w:val="19"/>
          <w:szCs w:val="19"/>
        </w:rPr>
        <w:t xml:space="preserve">Garratt, S. J. &amp; Chalker, J. T. (2021). Local pairing of Feynman histories in many-body Floquet models. </w:t>
      </w:r>
      <w:r>
        <w:rPr>
          <w:i/>
          <w:iCs/>
          <w:sz w:val="19"/>
          <w:szCs w:val="19"/>
        </w:rPr>
        <w:t xml:space="preserve">Physical Review X</w:t>
      </w:r>
      <w:r>
        <w:rPr>
          <w:sz w:val="19"/>
          <w:szCs w:val="19"/>
        </w:rPr>
        <w:t xml:space="preserve">, 11(2), 021051.</w:t>
      </w:r>
      <w:r>
        <w:rPr>
          <w:sz w:val="19"/>
          <w:szCs w:val="19"/>
        </w:rPr>
        <w:t xml:space="preserve"> </w:t>
      </w:r>
      <w:hyperlink w:history="1" r:id="rIdd8a3bygpqqtpp8ov9t2os">
        <w:r>
          <w:rPr>
            <w:color w:val="1D4ED8"/>
            <w:sz w:val="19"/>
            <w:szCs w:val="19"/>
            <w:u w:val="single"/>
          </w:rPr>
          <w:t xml:space="preserve">https://doi.org/10.1103/PhysRevX.11.021051</w:t>
        </w:r>
      </w:hyperlink>
    </w:p>
    <w:p>
      <w:pPr>
        <w:tabs>
          <w:tab w:val="left" w:pos="567"/>
        </w:tabs>
        <w:spacing w:after="90"/>
        <w:ind w:left="567" w:hanging="567"/>
        <w:jc w:val="left"/>
      </w:pPr>
      <w:r>
        <w:rPr>
          <w:b/>
          <w:bCs/>
          <w:color w:val="002147"/>
          <w:sz w:val="19"/>
          <w:szCs w:val="19"/>
        </w:rPr>
        <w:t xml:space="preserve">[O4]	</w:t>
      </w:r>
      <w:r>
        <w:rPr>
          <w:sz w:val="19"/>
          <w:szCs w:val="19"/>
        </w:rPr>
        <w:t xml:space="preserve">Keating, J. P. &amp; Wong, M. D. (2022). On the critical–subcritical moments of moments of random characteristic polynomials: A GMC perspective. </w:t>
      </w:r>
      <w:r>
        <w:rPr>
          <w:i/>
          <w:iCs/>
          <w:sz w:val="19"/>
          <w:szCs w:val="19"/>
        </w:rPr>
        <w:t xml:space="preserve">Communications in Mathematical Physics</w:t>
      </w:r>
      <w:r>
        <w:rPr>
          <w:sz w:val="19"/>
          <w:szCs w:val="19"/>
        </w:rPr>
        <w:t xml:space="preserve">, 394(3), 1247–1301.</w:t>
      </w:r>
      <w:r>
        <w:rPr>
          <w:sz w:val="19"/>
          <w:szCs w:val="19"/>
        </w:rPr>
        <w:t xml:space="preserve"> </w:t>
      </w:r>
      <w:hyperlink w:history="1" r:id="rIdfv_paqsdgcpq62mid9qvw">
        <w:r>
          <w:rPr>
            <w:color w:val="1D4ED8"/>
            <w:sz w:val="19"/>
            <w:szCs w:val="19"/>
            <w:u w:val="single"/>
          </w:rPr>
          <w:t xml:space="preserve">https://doi.org/10.1007/s00220-022-04429-3</w:t>
        </w:r>
      </w:hyperlink>
    </w:p>
    <w:p>
      <w:pPr>
        <w:tabs>
          <w:tab w:val="left" w:pos="567"/>
        </w:tabs>
        <w:spacing w:after="90"/>
        <w:ind w:left="567" w:hanging="567"/>
        <w:jc w:val="left"/>
      </w:pPr>
      <w:r>
        <w:rPr>
          <w:b/>
          <w:bCs/>
          <w:color w:val="A31F34"/>
          <w:sz w:val="19"/>
          <w:szCs w:val="19"/>
        </w:rPr>
        <w:t xml:space="preserve">[M1]	</w:t>
      </w:r>
      <w:r>
        <w:rPr>
          <w:sz w:val="19"/>
          <w:szCs w:val="19"/>
        </w:rPr>
        <w:t xml:space="preserve">Ding, J., Sly, A. &amp; Sun, N. (2022). Proof of the satisfiability conjecture for large k. </w:t>
      </w:r>
      <w:r>
        <w:rPr>
          <w:i/>
          <w:iCs/>
          <w:sz w:val="19"/>
          <w:szCs w:val="19"/>
        </w:rPr>
        <w:t xml:space="preserve">Annals of Mathematics</w:t>
      </w:r>
      <w:r>
        <w:rPr>
          <w:sz w:val="19"/>
          <w:szCs w:val="19"/>
        </w:rPr>
        <w:t xml:space="preserve">, 196(1), 1–388.</w:t>
      </w:r>
      <w:r>
        <w:rPr>
          <w:sz w:val="19"/>
          <w:szCs w:val="19"/>
        </w:rPr>
        <w:t xml:space="preserve"> </w:t>
      </w:r>
      <w:hyperlink w:history="1" r:id="rIdtsqpaeekppggxox_rufkc">
        <w:r>
          <w:rPr>
            <w:color w:val="1D4ED8"/>
            <w:sz w:val="19"/>
            <w:szCs w:val="19"/>
            <w:u w:val="single"/>
          </w:rPr>
          <w:t xml:space="preserve">https://doi.org/10.4007/annals.2022.196.1.1</w:t>
        </w:r>
      </w:hyperlink>
    </w:p>
    <w:p>
      <w:pPr>
        <w:tabs>
          <w:tab w:val="left" w:pos="567"/>
        </w:tabs>
        <w:spacing w:after="90"/>
        <w:ind w:left="567" w:hanging="567"/>
        <w:jc w:val="left"/>
      </w:pPr>
      <w:r>
        <w:rPr>
          <w:b/>
          <w:bCs/>
          <w:color w:val="A31F34"/>
          <w:sz w:val="19"/>
          <w:szCs w:val="19"/>
        </w:rPr>
        <w:t xml:space="preserve">[M2]	</w:t>
      </w:r>
      <w:r>
        <w:rPr>
          <w:sz w:val="19"/>
          <w:szCs w:val="19"/>
        </w:rPr>
        <w:t xml:space="preserve">Gamarnik, D. (2021). The overlap gap property: A topological barrier to optimizing over random structures. </w:t>
      </w:r>
      <w:r>
        <w:rPr>
          <w:i/>
          <w:iCs/>
          <w:sz w:val="19"/>
          <w:szCs w:val="19"/>
        </w:rPr>
        <w:t xml:space="preserve">Proceedings of the National Academy of Sciences</w:t>
      </w:r>
      <w:r>
        <w:rPr>
          <w:sz w:val="19"/>
          <w:szCs w:val="19"/>
        </w:rPr>
        <w:t xml:space="preserve">, 118(41), e2108492118.</w:t>
      </w:r>
      <w:r>
        <w:rPr>
          <w:sz w:val="19"/>
          <w:szCs w:val="19"/>
        </w:rPr>
        <w:t xml:space="preserve"> </w:t>
      </w:r>
      <w:hyperlink w:history="1" r:id="rIdfe2z8kt4x3e9funehiwpt">
        <w:r>
          <w:rPr>
            <w:color w:val="1D4ED8"/>
            <w:sz w:val="19"/>
            <w:szCs w:val="19"/>
            <w:u w:val="single"/>
          </w:rPr>
          <w:t xml:space="preserve">https://doi.org/10.1073/pnas.2108492118</w:t>
        </w:r>
      </w:hyperlink>
    </w:p>
    <w:p>
      <w:pPr>
        <w:tabs>
          <w:tab w:val="left" w:pos="567"/>
        </w:tabs>
        <w:spacing w:after="90"/>
        <w:ind w:left="567" w:hanging="567"/>
        <w:jc w:val="left"/>
      </w:pPr>
      <w:r>
        <w:rPr>
          <w:b/>
          <w:bCs/>
          <w:color w:val="A31F34"/>
          <w:sz w:val="19"/>
          <w:szCs w:val="19"/>
        </w:rPr>
        <w:t xml:space="preserve">[M3]	</w:t>
      </w:r>
      <w:r>
        <w:rPr>
          <w:sz w:val="19"/>
          <w:szCs w:val="19"/>
        </w:rPr>
        <w:t xml:space="preserve">Bakshi, A., Liu, A., Moitra, A. &amp; Tang, E. (2024). High-temperature Gibbs states are unentangled and efficiently preparable. In </w:t>
      </w:r>
      <w:r>
        <w:rPr>
          <w:i/>
          <w:iCs/>
          <w:sz w:val="19"/>
          <w:szCs w:val="19"/>
        </w:rPr>
        <w:t xml:space="preserve">2024 IEEE 65th Annual Symposium on Foundations of Computer Science (FOCS)</w:t>
      </w:r>
      <w:r>
        <w:rPr>
          <w:sz w:val="19"/>
          <w:szCs w:val="19"/>
        </w:rPr>
        <w:t xml:space="preserve">.</w:t>
      </w:r>
      <w:r>
        <w:rPr>
          <w:sz w:val="19"/>
          <w:szCs w:val="19"/>
        </w:rPr>
        <w:t xml:space="preserve"> </w:t>
      </w:r>
      <w:hyperlink w:history="1" r:id="rIdr0m4nfiwqe4shmr2agcdv">
        <w:r>
          <w:rPr>
            <w:color w:val="1D4ED8"/>
            <w:sz w:val="19"/>
            <w:szCs w:val="19"/>
            <w:u w:val="single"/>
          </w:rPr>
          <w:t xml:space="preserve">https://ieeexplore.ieee.org/document/10756136</w:t>
        </w:r>
      </w:hyperlink>
    </w:p>
    <w:p>
      <w:pPr>
        <w:tabs>
          <w:tab w:val="left" w:pos="567"/>
        </w:tabs>
        <w:spacing w:after="90"/>
        <w:ind w:left="567" w:hanging="567"/>
        <w:jc w:val="left"/>
      </w:pPr>
      <w:r>
        <w:rPr>
          <w:b/>
          <w:bCs/>
          <w:color w:val="A31F34"/>
          <w:sz w:val="19"/>
          <w:szCs w:val="19"/>
        </w:rPr>
        <w:t xml:space="preserve">[M4]	</w:t>
      </w:r>
      <w:r>
        <w:rPr>
          <w:sz w:val="19"/>
          <w:szCs w:val="19"/>
        </w:rPr>
        <w:t xml:space="preserve">Gu, Y. &amp; Polyanskiy, Y. (2023). Non-linear log-Sobolev inequalities for the Potts semigroup and applications to reconstruction problems. </w:t>
      </w:r>
      <w:r>
        <w:rPr>
          <w:i/>
          <w:iCs/>
          <w:sz w:val="19"/>
          <w:szCs w:val="19"/>
        </w:rPr>
        <w:t xml:space="preserve">Communications in Mathematical Physics</w:t>
      </w:r>
      <w:r>
        <w:rPr>
          <w:sz w:val="19"/>
          <w:szCs w:val="19"/>
        </w:rPr>
        <w:t xml:space="preserve">, 404(2), 769–831.</w:t>
      </w:r>
      <w:r>
        <w:rPr>
          <w:sz w:val="19"/>
          <w:szCs w:val="19"/>
        </w:rPr>
        <w:t xml:space="preserve"> </w:t>
      </w:r>
      <w:hyperlink w:history="1" r:id="rIdxwiit9int3aixdugrd1_b">
        <w:r>
          <w:rPr>
            <w:color w:val="1D4ED8"/>
            <w:sz w:val="19"/>
            <w:szCs w:val="19"/>
            <w:u w:val="single"/>
          </w:rPr>
          <w:t xml:space="preserve">https://doi.org/10.1007/s00220-023-04851-1</w:t>
        </w:r>
      </w:hyperlink>
    </w:p>
    <w:p>
      <w:pPr>
        <w:tabs>
          <w:tab w:val="left" w:pos="567"/>
        </w:tabs>
        <w:spacing w:after="90"/>
        <w:ind w:left="567" w:hanging="567"/>
        <w:jc w:val="left"/>
      </w:pPr>
      <w:r>
        <w:rPr>
          <w:b/>
          <w:bCs/>
          <w:color w:val="175E54"/>
          <w:sz w:val="19"/>
          <w:szCs w:val="19"/>
        </w:rPr>
        <w:t xml:space="preserve">[S1]	</w:t>
      </w:r>
      <w:r>
        <w:rPr>
          <w:sz w:val="19"/>
          <w:szCs w:val="19"/>
        </w:rPr>
        <w:t xml:space="preserve">El Alaoui, A., Montanari, A. &amp; Sellke, M. (2021). Optimization of mean-field spin glasses. </w:t>
      </w:r>
      <w:r>
        <w:rPr>
          <w:i/>
          <w:iCs/>
          <w:sz w:val="19"/>
          <w:szCs w:val="19"/>
        </w:rPr>
        <w:t xml:space="preserve">The Annals of Probability</w:t>
      </w:r>
      <w:r>
        <w:rPr>
          <w:sz w:val="19"/>
          <w:szCs w:val="19"/>
        </w:rPr>
        <w:t xml:space="preserve">, 49(6), 2922–2960.</w:t>
      </w:r>
      <w:r>
        <w:rPr>
          <w:sz w:val="19"/>
          <w:szCs w:val="19"/>
        </w:rPr>
        <w:t xml:space="preserve"> </w:t>
      </w:r>
      <w:hyperlink w:history="1" r:id="rId0b-ckpgpaoquk1xfchd5x">
        <w:r>
          <w:rPr>
            <w:color w:val="1D4ED8"/>
            <w:sz w:val="19"/>
            <w:szCs w:val="19"/>
            <w:u w:val="single"/>
          </w:rPr>
          <w:t xml:space="preserve">https://doi.org/10.1214/21-AOP1519</w:t>
        </w:r>
      </w:hyperlink>
    </w:p>
    <w:p>
      <w:pPr>
        <w:tabs>
          <w:tab w:val="left" w:pos="567"/>
        </w:tabs>
        <w:spacing w:after="90"/>
        <w:ind w:left="567" w:hanging="567"/>
        <w:jc w:val="left"/>
      </w:pPr>
      <w:r>
        <w:rPr>
          <w:b/>
          <w:bCs/>
          <w:color w:val="175E54"/>
          <w:sz w:val="19"/>
          <w:szCs w:val="19"/>
        </w:rPr>
        <w:t xml:space="preserve">[S2]	</w:t>
      </w:r>
      <w:r>
        <w:rPr>
          <w:sz w:val="19"/>
          <w:szCs w:val="19"/>
        </w:rPr>
        <w:t xml:space="preserve">Chatterjee, S. (2021). A probabilistic mechanism for quark confinement. </w:t>
      </w:r>
      <w:r>
        <w:rPr>
          <w:i/>
          <w:iCs/>
          <w:sz w:val="19"/>
          <w:szCs w:val="19"/>
        </w:rPr>
        <w:t xml:space="preserve">Communications in Mathematical Physics</w:t>
      </w:r>
      <w:r>
        <w:rPr>
          <w:sz w:val="19"/>
          <w:szCs w:val="19"/>
        </w:rPr>
        <w:t xml:space="preserve">, 385, 1007–1039.</w:t>
      </w:r>
      <w:r>
        <w:rPr>
          <w:sz w:val="19"/>
          <w:szCs w:val="19"/>
        </w:rPr>
        <w:t xml:space="preserve"> </w:t>
      </w:r>
      <w:hyperlink w:history="1" r:id="rId_wmyqeotg3aejukyiirzu">
        <w:r>
          <w:rPr>
            <w:color w:val="1D4ED8"/>
            <w:sz w:val="19"/>
            <w:szCs w:val="19"/>
            <w:u w:val="single"/>
          </w:rPr>
          <w:t xml:space="preserve">https://doi.org/10.1007/s00220-021-04086-y</w:t>
        </w:r>
      </w:hyperlink>
    </w:p>
    <w:p>
      <w:pPr>
        <w:tabs>
          <w:tab w:val="left" w:pos="567"/>
        </w:tabs>
        <w:spacing w:after="90"/>
        <w:ind w:left="567" w:hanging="567"/>
        <w:jc w:val="left"/>
      </w:pPr>
      <w:r>
        <w:rPr>
          <w:b/>
          <w:bCs/>
          <w:color w:val="175E54"/>
          <w:sz w:val="19"/>
          <w:szCs w:val="19"/>
        </w:rPr>
        <w:t xml:space="preserve">[S3]	</w:t>
      </w:r>
      <w:r>
        <w:rPr>
          <w:sz w:val="19"/>
          <w:szCs w:val="19"/>
        </w:rPr>
        <w:t xml:space="preserve">Anari, N., Liu, K. &amp; Oveis Gharan, S. (2020). Spectral independence in high-dimensional expanders and applications to the hardcore model. In </w:t>
      </w:r>
      <w:r>
        <w:rPr>
          <w:i/>
          <w:iCs/>
          <w:sz w:val="19"/>
          <w:szCs w:val="19"/>
        </w:rPr>
        <w:t xml:space="preserve">2020 IEEE 61st Annual Symposium on Foundations of Computer Science (FOCS)</w:t>
      </w:r>
      <w:r>
        <w:rPr>
          <w:sz w:val="19"/>
          <w:szCs w:val="19"/>
        </w:rPr>
        <w:t xml:space="preserve">, 1319–1330.</w:t>
      </w:r>
      <w:r>
        <w:rPr>
          <w:sz w:val="19"/>
          <w:szCs w:val="19"/>
        </w:rPr>
        <w:t xml:space="preserve"> </w:t>
      </w:r>
      <w:hyperlink w:history="1" r:id="rIdrrlsiunumdlzkn0lzyy7e">
        <w:r>
          <w:rPr>
            <w:color w:val="1D4ED8"/>
            <w:sz w:val="19"/>
            <w:szCs w:val="19"/>
            <w:u w:val="single"/>
          </w:rPr>
          <w:t xml:space="preserve">https://ieeexplore.ieee.org/document/9317958</w:t>
        </w:r>
      </w:hyperlink>
    </w:p>
    <w:p>
      <w:pPr>
        <w:tabs>
          <w:tab w:val="left" w:pos="567"/>
        </w:tabs>
        <w:spacing w:after="90"/>
        <w:ind w:left="567" w:hanging="567"/>
        <w:jc w:val="left"/>
      </w:pPr>
      <w:r>
        <w:rPr>
          <w:b/>
          <w:bCs/>
          <w:color w:val="175E54"/>
          <w:sz w:val="19"/>
          <w:szCs w:val="19"/>
        </w:rPr>
        <w:t xml:space="preserve">[S4]	</w:t>
      </w:r>
      <w:r>
        <w:rPr>
          <w:sz w:val="19"/>
          <w:szCs w:val="19"/>
        </w:rPr>
        <w:t xml:space="preserve">Chatterjee, S. (2020). Wilson loops in Ising lattice gauge theory. </w:t>
      </w:r>
      <w:r>
        <w:rPr>
          <w:i/>
          <w:iCs/>
          <w:sz w:val="19"/>
          <w:szCs w:val="19"/>
        </w:rPr>
        <w:t xml:space="preserve">Communications in Mathematical Physics</w:t>
      </w:r>
      <w:r>
        <w:rPr>
          <w:sz w:val="19"/>
          <w:szCs w:val="19"/>
        </w:rPr>
        <w:t xml:space="preserve">, 377, 307–340.</w:t>
      </w:r>
      <w:r>
        <w:rPr>
          <w:sz w:val="19"/>
          <w:szCs w:val="19"/>
        </w:rPr>
        <w:t xml:space="preserve"> </w:t>
      </w:r>
      <w:hyperlink w:history="1" r:id="rIdkhk5593c8z5v_bj2s5sjl">
        <w:r>
          <w:rPr>
            <w:color w:val="1D4ED8"/>
            <w:sz w:val="19"/>
            <w:szCs w:val="19"/>
            <w:u w:val="single"/>
          </w:rPr>
          <w:t xml:space="preserve">https://doi.org/10.1007/s00220-020-03738-9</w:t>
        </w:r>
      </w:hyperlink>
    </w:p>
    <w:p>
      <w:pPr>
        <w:tabs>
          <w:tab w:val="left" w:pos="567"/>
        </w:tabs>
        <w:spacing w:after="90"/>
        <w:ind w:left="567" w:hanging="567"/>
        <w:jc w:val="left"/>
      </w:pPr>
      <w:r>
        <w:rPr>
          <w:b/>
          <w:bCs/>
          <w:color w:val="215CAF"/>
          <w:sz w:val="19"/>
          <w:szCs w:val="19"/>
        </w:rPr>
        <w:t xml:space="preserve">[E1]	</w:t>
      </w:r>
      <w:r>
        <w:rPr>
          <w:sz w:val="19"/>
          <w:szCs w:val="19"/>
        </w:rPr>
        <w:t xml:space="preserve">Köhler-Schindler, L. &amp; Tassion, V. (2023). Crossing probabilities for planar percolation. </w:t>
      </w:r>
      <w:r>
        <w:rPr>
          <w:i/>
          <w:iCs/>
          <w:sz w:val="19"/>
          <w:szCs w:val="19"/>
        </w:rPr>
        <w:t xml:space="preserve">Duke Mathematical Journal</w:t>
      </w:r>
      <w:r>
        <w:rPr>
          <w:sz w:val="19"/>
          <w:szCs w:val="19"/>
        </w:rPr>
        <w:t xml:space="preserve">, 172(4), 809–838.</w:t>
      </w:r>
      <w:r>
        <w:rPr>
          <w:sz w:val="19"/>
          <w:szCs w:val="19"/>
        </w:rPr>
        <w:t xml:space="preserve"> </w:t>
      </w:r>
      <w:hyperlink w:history="1" r:id="rIdxpfwhpxarwaorho4x6xtn">
        <w:r>
          <w:rPr>
            <w:color w:val="1D4ED8"/>
            <w:sz w:val="19"/>
            <w:szCs w:val="19"/>
            <w:u w:val="single"/>
          </w:rPr>
          <w:t xml:space="preserve">https://doi.org/10.1215/00127094-2022-0015</w:t>
        </w:r>
      </w:hyperlink>
    </w:p>
    <w:p>
      <w:pPr>
        <w:tabs>
          <w:tab w:val="left" w:pos="567"/>
        </w:tabs>
        <w:spacing w:after="90"/>
        <w:ind w:left="567" w:hanging="567"/>
        <w:jc w:val="left"/>
      </w:pPr>
      <w:r>
        <w:rPr>
          <w:b/>
          <w:bCs/>
          <w:color w:val="215CAF"/>
          <w:sz w:val="19"/>
          <w:szCs w:val="19"/>
        </w:rPr>
        <w:t xml:space="preserve">[E2]	</w:t>
      </w:r>
      <w:r>
        <w:rPr>
          <w:sz w:val="19"/>
          <w:szCs w:val="19"/>
        </w:rPr>
        <w:t xml:space="preserve">Holden, N. &amp; Sun, X. (2023). Convergence of uniform triangulations under the Cardy embedding. </w:t>
      </w:r>
      <w:r>
        <w:rPr>
          <w:i/>
          <w:iCs/>
          <w:sz w:val="19"/>
          <w:szCs w:val="19"/>
        </w:rPr>
        <w:t xml:space="preserve">Acta Mathematica</w:t>
      </w:r>
      <w:r>
        <w:rPr>
          <w:sz w:val="19"/>
          <w:szCs w:val="19"/>
        </w:rPr>
        <w:t xml:space="preserve">, 230(1), 93–203.</w:t>
      </w:r>
      <w:r>
        <w:rPr>
          <w:sz w:val="19"/>
          <w:szCs w:val="19"/>
        </w:rPr>
        <w:t xml:space="preserve"> </w:t>
      </w:r>
      <w:hyperlink w:history="1" r:id="rIdeffpsrcbdtybqpkkgi0kh">
        <w:r>
          <w:rPr>
            <w:color w:val="1D4ED8"/>
            <w:sz w:val="19"/>
            <w:szCs w:val="19"/>
            <w:u w:val="single"/>
          </w:rPr>
          <w:t xml:space="preserve">https://doi.org/10.4310/ACTA.2023.v230.n1.a2</w:t>
        </w:r>
      </w:hyperlink>
    </w:p>
    <w:p>
      <w:pPr>
        <w:tabs>
          <w:tab w:val="left" w:pos="567"/>
        </w:tabs>
        <w:spacing w:after="90"/>
        <w:ind w:left="567" w:hanging="567"/>
        <w:jc w:val="left"/>
      </w:pPr>
      <w:r>
        <w:rPr>
          <w:b/>
          <w:bCs/>
          <w:color w:val="215CAF"/>
          <w:sz w:val="19"/>
          <w:szCs w:val="19"/>
        </w:rPr>
        <w:t xml:space="preserve">[E3]	</w:t>
      </w:r>
      <w:r>
        <w:rPr>
          <w:sz w:val="19"/>
          <w:szCs w:val="19"/>
        </w:rPr>
        <w:t xml:space="preserve">Bandeira, A. S., El Alaoui, A., Hopkins, S. B., Schramm, T., Wein, A. S. &amp; Zadik, I. (2022). The Franz-Parisi criterion and computational trade-offs in high dimensional statistics. In </w:t>
      </w:r>
      <w:r>
        <w:rPr>
          <w:i/>
          <w:iCs/>
          <w:sz w:val="19"/>
          <w:szCs w:val="19"/>
        </w:rPr>
        <w:t xml:space="preserve">Advances in Neural Information Processing Systems 35 (NeurIPS 2022)</w:t>
      </w:r>
      <w:r>
        <w:rPr>
          <w:sz w:val="19"/>
          <w:szCs w:val="19"/>
        </w:rPr>
        <w:t xml:space="preserve">.</w:t>
      </w:r>
      <w:r>
        <w:rPr>
          <w:sz w:val="19"/>
          <w:szCs w:val="19"/>
        </w:rPr>
        <w:t xml:space="preserve"> </w:t>
      </w:r>
      <w:hyperlink w:history="1" r:id="rIdbmqf2v6w_b3eyytzscsv0">
        <w:r>
          <w:rPr>
            <w:color w:val="1D4ED8"/>
            <w:sz w:val="19"/>
            <w:szCs w:val="19"/>
            <w:u w:val="single"/>
          </w:rPr>
          <w:t xml:space="preserve">https://papers.nips.cc/paper_files/paper/2022/hash/daff682411a64632e083b9d6665b1d30-Abstract-Conference.html</w:t>
        </w:r>
      </w:hyperlink>
    </w:p>
    <w:p>
      <w:pPr>
        <w:tabs>
          <w:tab w:val="left" w:pos="567"/>
        </w:tabs>
        <w:spacing w:after="90"/>
        <w:ind w:left="567" w:hanging="567"/>
        <w:jc w:val="left"/>
      </w:pPr>
      <w:r>
        <w:rPr>
          <w:b/>
          <w:bCs/>
          <w:color w:val="215CAF"/>
          <w:sz w:val="19"/>
          <w:szCs w:val="19"/>
        </w:rPr>
        <w:t xml:space="preserve">[E4]	</w:t>
      </w:r>
      <w:r>
        <w:rPr>
          <w:sz w:val="19"/>
          <w:szCs w:val="19"/>
        </w:rPr>
        <w:t xml:space="preserve">Duminil-Copin, H., Manolescu, I. &amp; Tassion, V. (2021). Planar random-cluster model: Fractal properties of the critical phase. </w:t>
      </w:r>
      <w:r>
        <w:rPr>
          <w:i/>
          <w:iCs/>
          <w:sz w:val="19"/>
          <w:szCs w:val="19"/>
        </w:rPr>
        <w:t xml:space="preserve">Probability Theory and Related Fields</w:t>
      </w:r>
      <w:r>
        <w:rPr>
          <w:sz w:val="19"/>
          <w:szCs w:val="19"/>
        </w:rPr>
        <w:t xml:space="preserve">, 181, 401–449.</w:t>
      </w:r>
      <w:r>
        <w:rPr>
          <w:sz w:val="19"/>
          <w:szCs w:val="19"/>
        </w:rPr>
        <w:t xml:space="preserve"> </w:t>
      </w:r>
      <w:hyperlink w:history="1" r:id="rIdhamktpwwkwapnuca7lyd4">
        <w:r>
          <w:rPr>
            <w:color w:val="1D4ED8"/>
            <w:sz w:val="19"/>
            <w:szCs w:val="19"/>
            <w:u w:val="single"/>
          </w:rPr>
          <w:t xml:space="preserve">https://doi.org/10.1007/s00440-021-01060-6</w:t>
        </w:r>
      </w:hyperlink>
    </w:p>
    <w:p>
      <w:pPr>
        <w:spacing w:after="200"/>
      </w:pPr>
    </w:p>
    <w:p>
      <w:pPr>
        <w:spacing w:after="120"/>
      </w:pPr>
      <w:r>
        <w:rPr>
          <w:i/>
          <w:iCs/>
          <w:color w:val="5B6573"/>
          <w:sz w:val="18"/>
          <w:szCs w:val="18"/>
        </w:rPr>
        <w:t xml:space="preserve">Note on verification: the bibliographic data were checked against public online sources (publisher pages, the institutional repositories CaltechAUTHORS, ORA, DSpace@MIT and ETH Research Collection, NeurIPS, NSF-PAR, arXiv). During this search the DOIs were not opened directly at doi.org; they were taken from publisher pages or from institutional repositories. For [M3] and [S3] (FOCS) the DOI was not confirmed and the IEEE Xplore link is given; for [M3] the page numbers are not given. For [O1], Oxford is the second affiliation of R. Golestanian; for [E2], the ETH affiliation of N. Holden comes from the ETH Research Collection, not from the first page of the published version. Equations marked “representative formulation” summarize the result in unified notation and are not verbatim copies; the dispersion relation of [O1] is derived from the model. The numbers in the innovation come from the numerical tests carried out for this document.</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3"/>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3"/>
        <w:sz w:val="16"/>
        <w:szCs w:val="16"/>
      </w:rPr>
      <w:t xml:space="preserve">Literature review · Statistical physics · 2020–2026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lang w:val="en-US"/>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D1DC" w:sz="6" w:space="4"/>
      </w:pBdr>
      <w:spacing w:after="200" w:before="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360"/>
      <w:outlineLvl w:val="1"/>
    </w:pPr>
    <w:rPr>
      <w:rFonts w:ascii="Calibri" w:cs="Calibri" w:eastAsia="Calibri" w:hAnsi="Calibri"/>
      <w:b/>
      <w:bCs/>
      <w:color w:val="1F3864"/>
      <w:sz w:val="25"/>
      <w:szCs w:val="25"/>
    </w:rPr>
  </w:style>
  <w:style w:type="paragraph" w:styleId="Heading3">
    <w:name w:val="Heading 3"/>
    <w:basedOn w:val="Normal"/>
    <w:next w:val="Normal"/>
    <w:qFormat/>
    <w:pPr>
      <w:keepNext/>
      <w:spacing w:after="80" w:before="220"/>
      <w:outlineLvl w:val="2"/>
    </w:pPr>
    <w:rPr>
      <w:rFonts w:ascii="Calibri" w:cs="Calibri" w:eastAsia="Calibri" w:hAnsi="Calibri"/>
      <w:b/>
      <w:bCs/>
      <w:color w:val="1F3864"/>
      <w:sz w:val="22"/>
      <w:szCs w:val="22"/>
    </w:rPr>
  </w:style>
  <w:style w:type="paragraph" w:styleId="Equation">
    <w:name w:val="Equation"/>
    <w:basedOn w:val="Normal"/>
    <w:next w:val="Normal"/>
    <w:pPr>
      <w:spacing w:after="100" w:before="80"/>
      <w:jc w:val="center"/>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evz5mvtnkewt1dxro66ms" Type="http://schemas.openxmlformats.org/officeDocument/2006/relationships/hyperlink" Target="https://doi.org/10.1126/science.abk3333" TargetMode="External"/><Relationship Id="rId7wbcxzxg60h0efb_cevwf" Type="http://schemas.openxmlformats.org/officeDocument/2006/relationships/hyperlink" Target="https://doi.org/10.1038/s41567-025-02781-4" TargetMode="External"/><Relationship Id="rIdtnqyw9vzucb-cwjmnicwm" Type="http://schemas.openxmlformats.org/officeDocument/2006/relationships/hyperlink" Target="https://doi.org/10.1103/PhysRevX.12.011050" TargetMode="External"/><Relationship Id="rId3gfyj5e5o8vxdij1lbxvz" Type="http://schemas.openxmlformats.org/officeDocument/2006/relationships/hyperlink" Target="https://doi.org/10.1126/science.adv8590" TargetMode="External"/><Relationship Id="rId7prfpwd_ctdaxuecexhit" Type="http://schemas.openxmlformats.org/officeDocument/2006/relationships/hyperlink" Target="https://doi.org/10.1103/PhysRevX.10.041009" TargetMode="External"/><Relationship Id="rIdmxbyzfdizmktdlj2s3ucy" Type="http://schemas.openxmlformats.org/officeDocument/2006/relationships/hyperlink" Target="https://doi.org/10.1103/PRXQuantum.2.010352" TargetMode="External"/><Relationship Id="rIdbjrgxnxe29hrvujh_kni9" Type="http://schemas.openxmlformats.org/officeDocument/2006/relationships/hyperlink" Target="https://doi.org/10.1103/PhysRevX.11.021051" TargetMode="External"/><Relationship Id="rIdprxax7tpzn-8f2i7wjxi1" Type="http://schemas.openxmlformats.org/officeDocument/2006/relationships/hyperlink" Target="https://doi.org/10.1007/s00220-022-04429-3" TargetMode="External"/><Relationship Id="rId7_soc_79opvjd-vydvxrt" Type="http://schemas.openxmlformats.org/officeDocument/2006/relationships/hyperlink" Target="https://doi.org/10.4007/annals.2022.196.1.1" TargetMode="External"/><Relationship Id="rIdy2r8y94a7opkjfnnp6iyp" Type="http://schemas.openxmlformats.org/officeDocument/2006/relationships/hyperlink" Target="https://doi.org/10.1073/pnas.2108492118" TargetMode="External"/><Relationship Id="rId4-9o_r3zw_fuxpfcpb1mi" Type="http://schemas.openxmlformats.org/officeDocument/2006/relationships/hyperlink" Target="https://ieeexplore.ieee.org/document/10756136" TargetMode="External"/><Relationship Id="rIdxbuebscs7ybfiev8camep" Type="http://schemas.openxmlformats.org/officeDocument/2006/relationships/hyperlink" Target="https://doi.org/10.1007/s00220-023-04851-1" TargetMode="External"/><Relationship Id="rIdf4ym2ik66xxwvz7aqmih8" Type="http://schemas.openxmlformats.org/officeDocument/2006/relationships/hyperlink" Target="https://doi.org/10.1214/21-AOP1519" TargetMode="External"/><Relationship Id="rIdi48bzl73vfv7ajxjgezjn" Type="http://schemas.openxmlformats.org/officeDocument/2006/relationships/hyperlink" Target="https://doi.org/10.1007/s00220-021-04086-y" TargetMode="External"/><Relationship Id="rIdb2pfz3rzdkcwcvhrnh2zs" Type="http://schemas.openxmlformats.org/officeDocument/2006/relationships/hyperlink" Target="https://ieeexplore.ieee.org/document/9317958" TargetMode="External"/><Relationship Id="rIdtxjmvasuci7f-dgvaffry" Type="http://schemas.openxmlformats.org/officeDocument/2006/relationships/hyperlink" Target="https://doi.org/10.1007/s00220-020-03738-9" TargetMode="External"/><Relationship Id="rId-yri3vlzlh5gf-6jpcyuq" Type="http://schemas.openxmlformats.org/officeDocument/2006/relationships/hyperlink" Target="https://doi.org/10.1215/00127094-2022-0015" TargetMode="External"/><Relationship Id="rId7xawv1n_rcfgm-jdtstte" Type="http://schemas.openxmlformats.org/officeDocument/2006/relationships/hyperlink" Target="https://doi.org/10.4310/ACTA.2023.v230.n1.a2" TargetMode="External"/><Relationship Id="rIddbwzghuuw1rhw-elxqhxp" Type="http://schemas.openxmlformats.org/officeDocument/2006/relationships/hyperlink" Target="https://papers.nips.cc/paper_files/paper/2022/hash/daff682411a64632e083b9d6665b1d30-Abstract-Conference.html" TargetMode="External"/><Relationship Id="rIdipguo_wxgoy8v8imsebhw" Type="http://schemas.openxmlformats.org/officeDocument/2006/relationships/hyperlink" Target="https://doi.org/10.1007/s00440-021-01060-6" TargetMode="External"/><Relationship Id="rIdll0h6g0kmauokphfiryei" Type="http://schemas.openxmlformats.org/officeDocument/2006/relationships/hyperlink" Target="https://doi.org/10.1038/s41586-022-05442-1" TargetMode="External"/><Relationship Id="rIdtt4xx2pp5pyv9znpay5xz" Type="http://schemas.openxmlformats.org/officeDocument/2006/relationships/hyperlink" Target="https://doi.org/10.1214/20-EJP421" TargetMode="External"/><Relationship Id="rId07lop689gqdpuicyjadom" Type="http://schemas.openxmlformats.org/officeDocument/2006/relationships/hyperlink" Target="https://arxiv.org/abs/2110.07847" TargetMode="External"/><Relationship Id="rIdmvz8savjt3ozsp7h2-t34" Type="http://schemas.openxmlformats.org/officeDocument/2006/relationships/hyperlink" Target="https://doi.org/10.1146/annurev-conmatphys-031119-050745" TargetMode="External"/><Relationship Id="rIdkjk3ph_3mj1gpzbgdoxkg" Type="http://schemas.openxmlformats.org/officeDocument/2006/relationships/hyperlink" Target="https://doi.org/10.1137/20M132016X" TargetMode="External"/><Relationship Id="rIdkyojmyhtlx2rdvubluy6e" Type="http://schemas.openxmlformats.org/officeDocument/2006/relationships/hyperlink" Target="https://doi.org/10.4171/JEMS/973" TargetMode="External"/><Relationship Id="rIdufps6xqp8wg6r7dppjvag" Type="http://schemas.openxmlformats.org/officeDocument/2006/relationships/hyperlink" Target="https://doi.org/10.1103/PhysRev.65.117" TargetMode="External"/><Relationship Id="rIdciul-2xdsfoe-azzyuqsi" Type="http://schemas.openxmlformats.org/officeDocument/2006/relationships/hyperlink" Target="https://doi.org/10.1016/0031-8914(72)90045-6" TargetMode="External"/><Relationship Id="rId8hdgnveqbwojf5jn_kuue" Type="http://schemas.openxmlformats.org/officeDocument/2006/relationships/hyperlink" Target="https://doi.org/10.1103/PhysRevLett.35.1792" TargetMode="External"/><Relationship Id="rIdjjgeklrit_tag-wq4ir7w" Type="http://schemas.openxmlformats.org/officeDocument/2006/relationships/hyperlink" Target="https://doi.org/10.1103/PhysRevLett.43.1754" TargetMode="External"/><Relationship Id="rIdhqal9wpmso_ld2kpjr1tt" Type="http://schemas.openxmlformats.org/officeDocument/2006/relationships/hyperlink" Target="https://doi.org/10.4007/annals.2006.163.221" TargetMode="External"/><Relationship Id="rIdrqhbnsdfapm9irspl4c1y" Type="http://schemas.openxmlformats.org/officeDocument/2006/relationships/hyperlink" Target="https://doi.org/10.1143/PTP.66.1169" TargetMode="External"/><Relationship Id="rId7p_mbnhqtkjv3znjftwcs" Type="http://schemas.openxmlformats.org/officeDocument/2006/relationships/hyperlink" Target="https://doi.org/10.1126/science.1073287" TargetMode="External"/><Relationship Id="rIdhquu_0jsbbyjuu71oftut" Type="http://schemas.openxmlformats.org/officeDocument/2006/relationships/hyperlink" Target="https://doi.org/10.1090/mbk/107" TargetMode="External"/><Relationship Id="rIdujskjbn0jmx5y4fnjw1zp" Type="http://schemas.openxmlformats.org/officeDocument/2006/relationships/hyperlink" Target="https://doi.org/10.1007/s00440-011-0353-8" TargetMode="External"/><Relationship Id="rIdqtq0gexmspil0e7m2r_hs" Type="http://schemas.openxmlformats.org/officeDocument/2006/relationships/hyperlink" Target="https://doi.org/10.1016/S0764-4442(01)01991-7" TargetMode="External"/><Relationship Id="rIdvntzlzax_yr8rnlrrgkez" Type="http://schemas.openxmlformats.org/officeDocument/2006/relationships/hyperlink" Target="https://doi.org/10.1103/PhysRevE.50.888" TargetMode="External"/><Relationship Id="rId9fwl6l8nmwq8k42uem7-r" Type="http://schemas.openxmlformats.org/officeDocument/2006/relationships/hyperlink" Target="https://doi.org/10.1080/00018732.2016.1211393" TargetMode="External"/><Relationship Id="rIdgrupyoyo9efl3o8gm_-us" Type="http://schemas.openxmlformats.org/officeDocument/2006/relationships/hyperlink" Target="https://doi.org/10.1103/PhysRevD.10.2445" TargetMode="External"/><Relationship Id="rIdtpbusyqsx0ydpcavc6s1s" Type="http://schemas.openxmlformats.org/officeDocument/2006/relationships/hyperlink" Target="https://doi.org/10.1214/13-PS218" TargetMode="External"/><Relationship Id="rIdcreeymh_lc6uhi1upeqvg" Type="http://schemas.openxmlformats.org/officeDocument/2006/relationships/hyperlink" Target="https://doi.org/10.1063/1.1744102" TargetMode="External"/><Relationship Id="rId5aadkfvnixvalmxywq7br" Type="http://schemas.openxmlformats.org/officeDocument/2006/relationships/hyperlink" Target="https://doi.org/10.1126/science.abk3333" TargetMode="External"/><Relationship Id="rIdwgwugx3jtoo_mqik1lafg" Type="http://schemas.openxmlformats.org/officeDocument/2006/relationships/hyperlink" Target="https://doi.org/10.1038/s41567-025-02781-4" TargetMode="External"/><Relationship Id="rIdbhtntochlq9ddciufg6tu" Type="http://schemas.openxmlformats.org/officeDocument/2006/relationships/hyperlink" Target="https://doi.org/10.1103/PhysRevX.12.011050" TargetMode="External"/><Relationship Id="rIdkbrg6rba2kdqgu6bvpiky" Type="http://schemas.openxmlformats.org/officeDocument/2006/relationships/hyperlink" Target="https://doi.org/10.1126/science.adv8590" TargetMode="External"/><Relationship Id="rIduhy2yk82e83uyhfsdun7j" Type="http://schemas.openxmlformats.org/officeDocument/2006/relationships/hyperlink" Target="https://doi.org/10.1103/PhysRevX.10.041009" TargetMode="External"/><Relationship Id="rIdibbgletchcmfhpboqlzcd" Type="http://schemas.openxmlformats.org/officeDocument/2006/relationships/hyperlink" Target="https://doi.org/10.1103/PRXQuantum.2.010352" TargetMode="External"/><Relationship Id="rIdd8a3bygpqqtpp8ov9t2os" Type="http://schemas.openxmlformats.org/officeDocument/2006/relationships/hyperlink" Target="https://doi.org/10.1103/PhysRevX.11.021051" TargetMode="External"/><Relationship Id="rIdfv_paqsdgcpq62mid9qvw" Type="http://schemas.openxmlformats.org/officeDocument/2006/relationships/hyperlink" Target="https://doi.org/10.1007/s00220-022-04429-3" TargetMode="External"/><Relationship Id="rIdtsqpaeekppggxox_rufkc" Type="http://schemas.openxmlformats.org/officeDocument/2006/relationships/hyperlink" Target="https://doi.org/10.4007/annals.2022.196.1.1" TargetMode="External"/><Relationship Id="rIdfe2z8kt4x3e9funehiwpt" Type="http://schemas.openxmlformats.org/officeDocument/2006/relationships/hyperlink" Target="https://doi.org/10.1073/pnas.2108492118" TargetMode="External"/><Relationship Id="rIdr0m4nfiwqe4shmr2agcdv" Type="http://schemas.openxmlformats.org/officeDocument/2006/relationships/hyperlink" Target="https://ieeexplore.ieee.org/document/10756136" TargetMode="External"/><Relationship Id="rIdxwiit9int3aixdugrd1_b" Type="http://schemas.openxmlformats.org/officeDocument/2006/relationships/hyperlink" Target="https://doi.org/10.1007/s00220-023-04851-1" TargetMode="External"/><Relationship Id="rId0b-ckpgpaoquk1xfchd5x" Type="http://schemas.openxmlformats.org/officeDocument/2006/relationships/hyperlink" Target="https://doi.org/10.1214/21-AOP1519" TargetMode="External"/><Relationship Id="rId_wmyqeotg3aejukyiirzu" Type="http://schemas.openxmlformats.org/officeDocument/2006/relationships/hyperlink" Target="https://doi.org/10.1007/s00220-021-04086-y" TargetMode="External"/><Relationship Id="rIdrrlsiunumdlzkn0lzyy7e" Type="http://schemas.openxmlformats.org/officeDocument/2006/relationships/hyperlink" Target="https://ieeexplore.ieee.org/document/9317958" TargetMode="External"/><Relationship Id="rIdkhk5593c8z5v_bj2s5sjl" Type="http://schemas.openxmlformats.org/officeDocument/2006/relationships/hyperlink" Target="https://doi.org/10.1007/s00220-020-03738-9" TargetMode="External"/><Relationship Id="rIdxpfwhpxarwaorho4x6xtn" Type="http://schemas.openxmlformats.org/officeDocument/2006/relationships/hyperlink" Target="https://doi.org/10.1215/00127094-2022-0015" TargetMode="External"/><Relationship Id="rIdeffpsrcbdtybqpkkgi0kh" Type="http://schemas.openxmlformats.org/officeDocument/2006/relationships/hyperlink" Target="https://doi.org/10.4310/ACTA.2023.v230.n1.a2" TargetMode="External"/><Relationship Id="rIdbmqf2v6w_b3eyytzscsv0" Type="http://schemas.openxmlformats.org/officeDocument/2006/relationships/hyperlink" Target="https://papers.nips.cc/paper_files/paper/2022/hash/daff682411a64632e083b9d6665b1d30-Abstract-Conference.html" TargetMode="External"/><Relationship Id="rIdhamktpwwkwapnuca7lyd4" Type="http://schemas.openxmlformats.org/officeDocument/2006/relationships/hyperlink" Target="https://doi.org/10.1007/s00440-021-01060-6" TargetMode="External"/><Relationship Id="rId7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Statistical physics: Gibbs measures, phase transitions, spin glasses and quantum systems</dc:title>
  <dc:subject>Literature review: statistical physics, 2020–2026</dc:subject>
  <dc:creator>D. Zeqiraj</dc:creator>
  <dc:description>Theoretical introduction and 20 articles (2020–2026) with advanced mathematics from Caltech, Oxford, MIT, Stanford and ETH Zürich</dc:description>
  <cp:lastModifiedBy>Un-named</cp:lastModifiedBy>
  <cp:revision>1</cp:revision>
  <dcterms:created xsi:type="dcterms:W3CDTF">2026-10-19T15:10:36.067Z</dcterms:created>
  <dcterms:modified xsi:type="dcterms:W3CDTF">2026-10-19T15:10:36.067Z</dcterms:modified>
</cp:coreProperties>
</file>

<file path=docProps/custom.xml><?xml version="1.0" encoding="utf-8"?>
<Properties xmlns="http://schemas.openxmlformats.org/officeDocument/2006/custom-properties" xmlns:vt="http://schemas.openxmlformats.org/officeDocument/2006/docPropsVTypes"/>
</file>