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Dynamic discrete choice, incomplete data and sharp identification: 20 papers for the seawater-intrusion problem</w:t>
      </w:r>
    </w:p>
    <w:p>
      <w:pPr>
        <w:spacing w:after="360"/>
      </w:pPr>
      <w:r>
        <w:rPr>
          <w:color w:val="3A4350"/>
          <w:sz w:val="26"/>
          <w:szCs w:val="26"/>
        </w:rPr>
        <w:t xml:space="preserve">The 20 best papers (2020–2026) from Oxford, Caltech, Princeton and Berkeley around "Dynamic discrete choice models with incomplete data: sharp identification" that bear on the management of a coastal aquifer, with a theoretical introduction and a numerically tested innovation: a dynamic choice model of pumping with an unseen salinized state and goal-oriented monitoring for its identified sets</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003262"/>
          <w:sz w:val="24"/>
          <w:szCs w:val="24"/>
        </w:rPr>
        <w:t xml:space="preserve">Berkeley</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theoretical introduction with theorems, lemmas and short proofs: the dynamic discrete choice model and the Hotz–Miller inversion, identification up to a normalization, counterfactuals and reward shaping, sharp identification with incomplete data, Artstein's inequality, inference on identified sets, groundwater as a dynamic common-pool game, goal-oriented information for set-identified targets, and the link to the coastal aquifer. </w:t>
      </w:r>
      <w:r>
        <w:rPr>
          <w:b/>
          <w:bCs/>
        </w:rPr>
        <w:t xml:space="preserve">Part II:</w:t>
      </w:r>
      <w:r>
        <w:t xml:space="preserve"> 20 verified papers, none of them in earlier documents of the series, in the requested order: Oxford (O1–O5), Caltech (C1–C5), Princeton (P1–P5) and Berkeley (BK1–BK5), each with a key equation in OMML and an innovation. </w:t>
      </w:r>
      <w:r>
        <w:rPr>
          <w:b/>
          <w:bCs/>
        </w:rPr>
        <w:t xml:space="preserve">Part III:</w:t>
      </w:r>
      <w:r>
        <w:t xml:space="preserve"> synthesis, further reading and the ZGJEDHJA-GO (</w:t>
      </w:r>
      <w:r>
        <w:rPr>
          <w:i/>
          <w:iCs/>
        </w:rPr>
        <w:t xml:space="preserve">zgjedhja</w:t>
      </w:r>
      <w:r>
        <w:t xml:space="preserve">: the choice) innovation: a dynamic choice model of pumping whose farmers anticipate a salinized state that the data never show, with the sharp identified sets of a pumping fee and of managed recharge and the monitoring that shrinks each of them fastest.</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affiliation, topic and the rating of mathematical depth (★ 1–5).</w:t>
      </w:r>
    </w:p>
    <w:p>
      <w:pPr>
        <w:pStyle w:val="ListParagraph"/>
        <w:numPr>
          <w:ilvl w:val="0"/>
          <w:numId w:val="2"/>
        </w:numPr>
        <w:spacing w:after="60"/>
        <w:jc w:val="both"/>
      </w:pPr>
      <w:r>
        <w:rPr>
          <w:b/>
          <w:bCs/>
        </w:rPr>
        <w:t xml:space="preserve">Summary:</w:t>
      </w:r>
      <w:r>
        <w:t xml:space="preserve"> the problem, the model and the main results.</w:t>
      </w:r>
    </w:p>
    <w:p>
      <w:pPr>
        <w:pStyle w:val="ListParagraph"/>
        <w:numPr>
          <w:ilvl w:val="0"/>
          <w:numId w:val="2"/>
        </w:numPr>
        <w:spacing w:after="60"/>
        <w:jc w:val="both"/>
      </w:pPr>
      <w:r>
        <w:rPr>
          <w:b/>
          <w:bCs/>
        </w:rPr>
        <w:t xml:space="preserve">Key equation:</w:t>
      </w:r>
      <w:r>
        <w:t xml:space="preserve"> the central model, identity or theorem as a Word equation (OMML)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anchor paper and to seawater intrusion</w:t>
      </w:r>
      <w:r>
        <w:t xml:space="preserve"> and </w:t>
      </w:r>
      <w:r>
        <w:rPr>
          <w:b/>
          <w:bCs/>
        </w:rPr>
        <w:t xml:space="preserve">Innovation:</w:t>
      </w:r>
      <w:r>
        <w:t xml:space="preserve"> how the paper relates to sharp identification of dynamic choice models and to the coastal aquifer, and what it brings that is new.</w:t>
      </w:r>
    </w:p>
    <w:p>
      <w:pPr>
        <w:spacing w:before="360"/>
      </w:pPr>
      <w:r>
        <w:rPr>
          <w:color w:val="5B6573"/>
          <w:sz w:val="20"/>
          <w:szCs w:val="20"/>
        </w:rPr>
        <w:t xml:space="preserve">Search date: 23 October 2026  ·  Period covered: 2020–2026</w:t>
      </w:r>
    </w:p>
    <w:p>
      <w:pPr>
        <w:pStyle w:val="Heading1"/>
        <w:pageBreakBefore/>
      </w:pPr>
      <w:r>
        <w:rPr>
          <w:color w:val="1F3864"/>
        </w:rPr>
        <w:t xml:space="preserve">1. Theoretical introduction: dynamic discrete choice, incomplete data and sharp identification</w:t>
      </w:r>
    </w:p>
    <w:p>
      <w:pPr>
        <w:spacing w:after="120"/>
      </w:pPr>
      <w:r>
        <w:rPr>
          <w:i/>
          <w:iCs/>
          <w:color w:val="5B6573"/>
          <w:sz w:val="18"/>
          <w:szCs w:val="18"/>
        </w:rPr>
        <w:t xml:space="preserve">Theoretical introduction written for this document. The anchor is Sasaki, Takahashi, Xin and Hu (2023) [BA]: forward-looking agents respond to future states that the data never show, so the structural model and its counterfactuals are identified only as sets. This part states the theory on which the 20 papers and the innovation of section 9 rest: the dynamic discrete choice model and the inversion of choice probabilities, identification up to a normalization, which policy counterfactuals survive it, sharp identification with incomplete data, random sets, inference on identified sets, groundwater as a dynamic common-pool game, and the value of information for a set-identified target. Short proofs are given and longer ones sketched; classical references are B1–B20. Section 1.9 links the theory to the coastal aquifer.</w:t>
      </w:r>
    </w:p>
    <w:p>
      <w:pPr>
        <w:pStyle w:val="Heading3"/>
      </w:pPr>
      <w:r>
        <w:rPr>
          <w:color w:val="1F3864"/>
        </w:rPr>
        <w:t xml:space="preserve">1.1 The dynamic discrete choice model</w:t>
      </w:r>
    </w:p>
    <w:p>
      <w:pPr>
        <w:spacing w:after="120"/>
        <w:jc w:val="both"/>
      </w:pPr>
      <w:r>
        <w:t xml:space="preserve">An agent observes a state </w:t>
      </w:r>
      <m:oMath>
        <m:sSub>
          <m:e>
            <m:r>
              <m:t>s</m:t>
            </m:r>
          </m:e>
          <m:sub>
            <m:r>
              <m:t>t</m:t>
            </m:r>
          </m:sub>
        </m:sSub>
      </m:oMath>
      <w:r>
        <w:t xml:space="preserve"> and private shocks </w:t>
      </w:r>
      <m:oMath>
        <m:sSub>
          <m:e>
            <m:r>
              <m:t>ε</m:t>
            </m:r>
          </m:e>
          <m:sub>
            <m:r>
              <m:t>t</m:t>
            </m:r>
          </m:sub>
        </m:sSub>
        <m:d>
          <m:dPr>
            <m:begChr m:val="("/>
            <m:sepChr m:val=""/>
            <m:endChr m:val=")"/>
            <m:grow/>
          </m:dPr>
          <m:e>
            <m:r>
              <m:t>a</m:t>
            </m:r>
          </m:e>
        </m:d>
      </m:oMath>
      <w:r>
        <w:t xml:space="preserve">, chooses </w:t>
      </w:r>
      <m:oMath>
        <m:sSub>
          <m:e>
            <m:r>
              <m:t>a</m:t>
            </m:r>
          </m:e>
          <m:sub>
            <m:r>
              <m:t>t</m:t>
            </m:r>
          </m:sub>
        </m:sSub>
        <m:r>
          <m:rPr>
            <m:sty m:val="p"/>
          </m:rPr>
          <m:t>∈</m:t>
        </m:r>
        <m:r>
          <m:rPr>
            <m:scr m:val="script"/>
            <m:sty m:val="p"/>
          </m:rPr>
          <m:t>A</m:t>
        </m:r>
      </m:oMath>
      <w:r>
        <w:t xml:space="preserve"> and receives </w:t>
      </w:r>
      <m:oMath>
        <m:r>
          <m:t>u</m:t>
        </m:r>
        <m:d>
          <m:dPr>
            <m:begChr m:val="("/>
            <m:sepChr m:val=""/>
            <m:endChr m:val=")"/>
            <m:grow/>
          </m:dPr>
          <m:e>
            <m:sSub>
              <m:e>
                <m:r>
                  <m:t>a</m:t>
                </m:r>
              </m:e>
              <m:sub>
                <m:r>
                  <m:t>t</m:t>
                </m:r>
              </m:sub>
            </m:sSub>
            <m:r>
              <m:rPr>
                <m:sty m:val="p"/>
              </m:rPr>
              <m:t>,</m:t>
            </m:r>
            <m:sSub>
              <m:e>
                <m:r>
                  <m:t>s</m:t>
                </m:r>
              </m:e>
              <m:sub>
                <m:r>
                  <m:t>t</m:t>
                </m:r>
              </m:sub>
            </m:sSub>
          </m:e>
        </m:d>
        <m:r>
          <m:rPr>
            <m:sty m:val="p"/>
          </m:rPr>
          <m:t>+</m:t>
        </m:r>
        <m:sSub>
          <m:e>
            <m:r>
              <m:t>ε</m:t>
            </m:r>
          </m:e>
          <m:sub>
            <m:r>
              <m:t>t</m:t>
            </m:r>
          </m:sub>
        </m:sSub>
        <m:d>
          <m:dPr>
            <m:begChr m:val="("/>
            <m:sepChr m:val=""/>
            <m:endChr m:val=")"/>
            <m:grow/>
          </m:dPr>
          <m:e>
            <m:sSub>
              <m:e>
                <m:r>
                  <m:t>a</m:t>
                </m:r>
              </m:e>
              <m:sub>
                <m:r>
                  <m:t>t</m:t>
                </m:r>
              </m:sub>
            </m:sSub>
          </m:e>
        </m:d>
      </m:oMath>
      <w:r>
        <w:t xml:space="preserve">; the state moves by </w:t>
      </w:r>
      <m:oMath>
        <m:r>
          <m:t>F</m:t>
        </m:r>
        <m:d>
          <m:dPr>
            <m:begChr m:val="("/>
            <m:sepChr m:val=""/>
            <m:endChr m:val=")"/>
            <m:grow/>
          </m:dPr>
          <m:e>
            <m:r>
              <m:t>s</m:t>
            </m:r>
            <m:r>
              <m:rPr>
                <m:sty m:val="p"/>
              </m:rPr>
              <m:t>′</m:t>
            </m:r>
            <m:r>
              <m:rPr>
                <m:sty m:val="p"/>
              </m:rPr>
              <m:t>∣</m:t>
            </m:r>
            <m:r>
              <m:t>s</m:t>
            </m:r>
            <m:r>
              <m:rPr>
                <m:sty m:val="p"/>
              </m:rPr>
              <m:t>,</m:t>
            </m:r>
            <m:r>
              <m:t>a</m:t>
            </m:r>
          </m:e>
        </m:d>
      </m:oMath>
      <w:r>
        <w:t xml:space="preserve"> and future payoffs are discounted by </w:t>
      </w:r>
      <m:oMath>
        <m:r>
          <m:t>β</m:t>
        </m:r>
        <m:r>
          <m:rPr>
            <m:sty m:val="p"/>
          </m:rPr>
          <m:t>∈</m:t>
        </m:r>
        <m:d>
          <m:dPr>
            <m:begChr m:val="["/>
            <m:sepChr m:val=""/>
            <m:endChr m:val=")"/>
            <m:grow/>
          </m:dPr>
          <m:e>
            <m:r>
              <m:t>0</m:t>
            </m:r>
            <m:r>
              <m:rPr>
                <m:sty m:val="p"/>
              </m:rPr>
              <m:t>,</m:t>
            </m:r>
            <m:r>
              <m:t>1</m:t>
            </m:r>
          </m:e>
        </m:d>
      </m:oMath>
      <w:r>
        <w:t xml:space="preserve"> [B1, B3]. With the choice-specific value </w:t>
      </w:r>
      <m:oMath>
        <m:r>
          <m:t>v</m:t>
        </m:r>
        <m:d>
          <m:dPr>
            <m:begChr m:val="("/>
            <m:sepChr m:val=""/>
            <m:endChr m:val=")"/>
            <m:grow/>
          </m:dPr>
          <m:e>
            <m:r>
              <m:t>a</m:t>
            </m:r>
            <m:r>
              <m:rPr>
                <m:sty m:val="p"/>
              </m:rPr>
              <m:t>,</m:t>
            </m:r>
            <m:r>
              <m:t>s</m:t>
            </m:r>
          </m:e>
        </m:d>
        <m:r>
          <m:rPr>
            <m:sty m:val="p"/>
          </m:rPr>
          <m:t>=</m:t>
        </m:r>
        <m:r>
          <m:t>u</m:t>
        </m:r>
        <m:d>
          <m:dPr>
            <m:begChr m:val="("/>
            <m:sepChr m:val=""/>
            <m:endChr m:val=")"/>
            <m:grow/>
          </m:dPr>
          <m:e>
            <m:r>
              <m:t>a</m:t>
            </m:r>
            <m:r>
              <m:rPr>
                <m:sty m:val="p"/>
              </m:rPr>
              <m:t>,</m:t>
            </m:r>
            <m:r>
              <m:t>s</m:t>
            </m:r>
          </m:e>
        </m:d>
        <m:r>
          <m:rPr>
            <m:sty m:val="p"/>
          </m:rPr>
          <m:t>+</m:t>
        </m:r>
        <m:r>
          <m:t>β</m:t>
        </m:r>
        <m:nary>
          <m:naryPr>
            <m:chr m:val="∑"/>
            <m:limLoc m:val="undOvr"/>
            <m:subHide m:val="off"/>
            <m:supHide m:val="on"/>
          </m:naryPr>
          <m:sub>
            <m:r>
              <m:t>s</m:t>
            </m:r>
            <m:r>
              <m:rPr>
                <m:sty m:val="p"/>
              </m:rPr>
              <m:t>′</m:t>
            </m:r>
          </m:sub>
          <m:sup>
            <m:r>
              <m:t>​</m:t>
            </m:r>
          </m:sup>
          <m:e>
            <m:r>
              <m:t>F</m:t>
            </m:r>
          </m:e>
        </m:nary>
        <m:d>
          <m:dPr>
            <m:begChr m:val="("/>
            <m:sepChr m:val=""/>
            <m:endChr m:val=")"/>
            <m:grow/>
          </m:dPr>
          <m:e>
            <m:r>
              <m:t>s</m:t>
            </m:r>
            <m:r>
              <m:rPr>
                <m:sty m:val="p"/>
              </m:rPr>
              <m:t>′</m:t>
            </m:r>
            <m:r>
              <m:rPr>
                <m:sty m:val="p"/>
              </m:rPr>
              <m:t>∣</m:t>
            </m:r>
            <m:r>
              <m:t>s</m:t>
            </m:r>
            <m:r>
              <m:rPr>
                <m:sty m:val="p"/>
              </m:rPr>
              <m:t>,</m:t>
            </m:r>
            <m:r>
              <m:t>a</m:t>
            </m:r>
          </m:e>
        </m:d>
        <m:r>
          <m:t>V</m:t>
        </m:r>
        <m:d>
          <m:dPr>
            <m:begChr m:val="("/>
            <m:sepChr m:val=""/>
            <m:endChr m:val=")"/>
            <m:grow/>
          </m:dPr>
          <m:e>
            <m:r>
              <m:t>s</m:t>
            </m:r>
            <m:r>
              <m:rPr>
                <m:sty m:val="p"/>
              </m:rPr>
              <m:t>′</m:t>
            </m:r>
          </m:e>
        </m:d>
      </m:oMath>
      <w:r>
        <w:t xml:space="preserve"> and shocks that are independent type-I extreme value,</w:t>
      </w:r>
    </w:p>
    <w:p>
      <w:pPr>
        <w:pStyle w:val="Equation"/>
      </w:pPr>
      <m:oMathPara>
        <m:oMathParaPr>
          <m:jc m:val="center"/>
        </m:oMathParaPr>
        <m:oMath>
          <m:r>
            <m:t>P</m:t>
          </m:r>
          <m:d>
            <m:dPr>
              <m:begChr m:val="("/>
              <m:sepChr m:val=""/>
              <m:endChr m:val=")"/>
              <m:grow/>
            </m:dPr>
            <m:e>
              <m:r>
                <m:t>a</m:t>
              </m:r>
              <m:r>
                <m:rPr>
                  <m:sty m:val="p"/>
                </m:rPr>
                <m:t>∣</m:t>
              </m:r>
              <m:r>
                <m:t>s</m:t>
              </m:r>
            </m:e>
          </m:d>
          <m:r>
            <m:rPr>
              <m:sty m:val="p"/>
            </m:rPr>
            <m:t>=</m:t>
          </m:r>
          <m:f>
            <m:fPr>
              <m:type m:val="bar"/>
            </m:fPr>
            <m:num>
              <m:r>
                <m:rPr>
                  <m:sty m:val="p"/>
                </m:rPr>
                <m:t>exp</m:t>
              </m:r>
              <m:r>
                <m:t>v</m:t>
              </m:r>
              <m:d>
                <m:dPr>
                  <m:begChr m:val="("/>
                  <m:sepChr m:val=""/>
                  <m:endChr m:val=")"/>
                  <m:grow/>
                </m:dPr>
                <m:e>
                  <m:r>
                    <m:t>a</m:t>
                  </m:r>
                  <m:r>
                    <m:rPr>
                      <m:sty m:val="p"/>
                    </m:rPr>
                    <m:t>,</m:t>
                  </m:r>
                  <m:r>
                    <m:t>s</m:t>
                  </m:r>
                </m:e>
              </m:d>
            </m:num>
            <m:den>
              <m:nary>
                <m:naryPr>
                  <m:chr m:val="∑"/>
                  <m:limLoc m:val="undOvr"/>
                  <m:subHide m:val="off"/>
                  <m:supHide m:val="on"/>
                </m:naryPr>
                <m:sub>
                  <m:r>
                    <m:t>a</m:t>
                  </m:r>
                  <m:r>
                    <m:rPr>
                      <m:sty m:val="p"/>
                    </m:rPr>
                    <m:t>′</m:t>
                  </m:r>
                  <m:r>
                    <m:rPr>
                      <m:sty m:val="p"/>
                    </m:rPr>
                    <m:t>∈</m:t>
                  </m:r>
                  <m:r>
                    <m:rPr>
                      <m:scr m:val="script"/>
                      <m:sty m:val="p"/>
                    </m:rPr>
                    <m:t>A</m:t>
                  </m:r>
                </m:sub>
                <m:sup>
                  <m:r>
                    <m:t>​</m:t>
                  </m:r>
                </m:sup>
                <m:e>
                  <m:r>
                    <m:rPr>
                      <m:sty m:val="p"/>
                    </m:rPr>
                    <m:t>exp</m:t>
                  </m:r>
                </m:e>
              </m:nary>
              <m:r>
                <m:t>v</m:t>
              </m:r>
              <m:d>
                <m:dPr>
                  <m:begChr m:val="("/>
                  <m:sepChr m:val=""/>
                  <m:endChr m:val=")"/>
                  <m:grow/>
                </m:dPr>
                <m:e>
                  <m:r>
                    <m:t>a</m:t>
                  </m:r>
                  <m:r>
                    <m:rPr>
                      <m:sty m:val="p"/>
                    </m:rPr>
                    <m:t>′</m:t>
                  </m:r>
                  <m:r>
                    <m:rPr>
                      <m:sty m:val="p"/>
                    </m:rPr>
                    <m:t>,</m:t>
                  </m:r>
                  <m:r>
                    <m:t>s</m:t>
                  </m:r>
                </m:e>
              </m:d>
            </m:den>
          </m:f>
          <m:r>
            <m:rPr>
              <m:sty m:val="p"/>
            </m:rPr>
            <m:t>,</m:t>
          </m:r>
          <m:r>
            <m:t>  </m:t>
          </m:r>
          <m:r>
            <m:t>V</m:t>
          </m:r>
          <m:d>
            <m:dPr>
              <m:begChr m:val="("/>
              <m:sepChr m:val=""/>
              <m:endChr m:val=")"/>
              <m:grow/>
            </m:dPr>
            <m:e>
              <m:r>
                <m:t>s</m:t>
              </m:r>
            </m:e>
          </m:d>
          <m:r>
            <m:rPr>
              <m:sty m:val="p"/>
            </m:rPr>
            <m:t>=</m:t>
          </m:r>
          <m:r>
            <m:rPr>
              <m:sty m:val="p"/>
            </m:rPr>
            <m:t>log</m:t>
          </m:r>
          <m:nary>
            <m:naryPr>
              <m:chr m:val="∑"/>
              <m:limLoc m:val="undOvr"/>
              <m:subHide m:val="off"/>
              <m:supHide m:val="on"/>
            </m:naryPr>
            <m:sub>
              <m:r>
                <m:t>a</m:t>
              </m:r>
              <m:r>
                <m:rPr>
                  <m:sty m:val="p"/>
                </m:rPr>
                <m:t>∈</m:t>
              </m:r>
              <m:r>
                <m:rPr>
                  <m:scr m:val="script"/>
                  <m:sty m:val="p"/>
                </m:rPr>
                <m:t>A</m:t>
              </m:r>
            </m:sub>
            <m:sup>
              <m:r>
                <m:t>​</m:t>
              </m:r>
            </m:sup>
            <m:e>
              <m:r>
                <m:rPr>
                  <m:sty m:val="p"/>
                </m:rPr>
                <m:t>exp</m:t>
              </m:r>
            </m:e>
          </m:nary>
          <m:r>
            <m:t>v</m:t>
          </m:r>
          <m:d>
            <m:dPr>
              <m:begChr m:val="("/>
              <m:sepChr m:val=""/>
              <m:endChr m:val=")"/>
              <m:grow/>
            </m:dPr>
            <m:e>
              <m:r>
                <m:t>a</m:t>
              </m:r>
              <m:r>
                <m:rPr>
                  <m:sty m:val="p"/>
                </m:rPr>
                <m:t>,</m:t>
              </m:r>
              <m:r>
                <m:t>s</m:t>
              </m:r>
            </m:e>
          </m:d>
          <m:r>
            <m:rPr>
              <m:sty m:val="p"/>
            </m:rPr>
            <m:t>+</m:t>
          </m:r>
          <m:sSub>
            <m:e>
              <m:r>
                <m:t>γ</m:t>
              </m:r>
            </m:e>
            <m:sub>
              <m:r>
                <m:t>E</m:t>
              </m:r>
            </m:sub>
          </m:sSub>
          <m:r>
            <m:rPr>
              <m:sty m:val="p"/>
            </m:rPr>
            <m:t>=</m:t>
          </m:r>
          <m:r>
            <m:t>v</m:t>
          </m:r>
          <m:d>
            <m:dPr>
              <m:begChr m:val="("/>
              <m:sepChr m:val=""/>
              <m:endChr m:val=")"/>
              <m:grow/>
            </m:dPr>
            <m:e>
              <m:r>
                <m:t>a</m:t>
              </m:r>
              <m:r>
                <m:rPr>
                  <m:sty m:val="p"/>
                </m:rPr>
                <m:t>,</m:t>
              </m:r>
              <m:r>
                <m:t>s</m:t>
              </m:r>
            </m:e>
          </m:d>
          <m:r>
            <m:rPr>
              <m:sty m:val="p"/>
            </m:rPr>
            <m:t>−</m:t>
          </m:r>
          <m:r>
            <m:rPr>
              <m:sty m:val="p"/>
            </m:rPr>
            <m:t>log</m:t>
          </m:r>
          <m:r>
            <m:t>P</m:t>
          </m:r>
          <m:d>
            <m:dPr>
              <m:begChr m:val="("/>
              <m:sepChr m:val=""/>
              <m:endChr m:val=")"/>
              <m:grow/>
            </m:dPr>
            <m:e>
              <m:r>
                <m:t>a</m:t>
              </m:r>
              <m:r>
                <m:rPr>
                  <m:sty m:val="p"/>
                </m:rPr>
                <m:t>∣</m:t>
              </m:r>
              <m:r>
                <m:t>s</m:t>
              </m:r>
            </m:e>
          </m:d>
          <m:r>
            <m:rPr>
              <m:sty m:val="p"/>
            </m:rPr>
            <m:t>+</m:t>
          </m:r>
          <m:sSub>
            <m:e>
              <m:r>
                <m:t>γ</m:t>
              </m:r>
            </m:e>
            <m:sub>
              <m:r>
                <m:t>E</m:t>
              </m:r>
            </m:sub>
          </m:sSub>
          <m:r>
            <m:t> </m:t>
          </m:r>
          <m:r>
            <m:t> </m:t>
          </m:r>
          <m:r>
            <m:rPr>
              <m:nor/>
            </m:rPr>
            <m:t>for every </m:t>
          </m:r>
          <m:r>
            <m:t>a</m:t>
          </m:r>
        </m:oMath>
      </m:oMathPara>
    </w:p>
    <w:p>
      <w:pPr>
        <w:spacing w:after="120"/>
        <w:jc w:val="both"/>
      </w:pPr>
      <w:r>
        <w:rPr>
          <w:b/>
          <w:bCs/>
        </w:rPr>
        <w:t xml:space="preserve">Proposition 1 (logit choice and the inversion [B1, B2]).</w:t>
      </w:r>
      <w:r>
        <w:t xml:space="preserve"> The two identities hold for every state, and the second holds for every action. </w:t>
      </w:r>
      <w:r>
        <w:rPr>
          <w:i/>
          <w:iCs/>
        </w:rPr>
        <w:t xml:space="preserve">Proof.</w:t>
      </w:r>
      <w:r>
        <w:t xml:space="preserve"> The maximum of independent Gumbel variables with locations </w:t>
      </w:r>
      <m:oMath>
        <m:r>
          <m:t>v</m:t>
        </m:r>
        <m:d>
          <m:dPr>
            <m:begChr m:val="("/>
            <m:sepChr m:val=""/>
            <m:endChr m:val=")"/>
            <m:grow/>
          </m:dPr>
          <m:e>
            <m:r>
              <m:t>a</m:t>
            </m:r>
            <m:r>
              <m:rPr>
                <m:sty m:val="p"/>
              </m:rPr>
              <m:t>,</m:t>
            </m:r>
            <m:r>
              <m:t>s</m:t>
            </m:r>
          </m:e>
        </m:d>
      </m:oMath>
      <w:r>
        <w:t xml:space="preserve"> is Gumbel with location </w:t>
      </w:r>
      <m:oMath>
        <m:r>
          <m:rPr>
            <m:sty m:val="p"/>
          </m:rPr>
          <m:t>log</m:t>
        </m:r>
        <m:nary>
          <m:naryPr>
            <m:chr m:val="∑"/>
            <m:limLoc m:val="undOvr"/>
            <m:subHide m:val="off"/>
            <m:supHide m:val="on"/>
          </m:naryPr>
          <m:sub>
            <m:r>
              <m:t>a</m:t>
            </m:r>
          </m:sub>
          <m:sup>
            <m:r>
              <m:t>​</m:t>
            </m:r>
          </m:sup>
          <m:e>
            <m:r>
              <m:rPr>
                <m:sty m:val="p"/>
              </m:rPr>
              <m:t>exp</m:t>
            </m:r>
          </m:e>
        </m:nary>
        <m:r>
          <m:t>v</m:t>
        </m:r>
        <m:d>
          <m:dPr>
            <m:begChr m:val="("/>
            <m:sepChr m:val=""/>
            <m:endChr m:val=")"/>
            <m:grow/>
          </m:dPr>
          <m:e>
            <m:r>
              <m:t>a</m:t>
            </m:r>
            <m:r>
              <m:rPr>
                <m:sty m:val="p"/>
              </m:rPr>
              <m:t>,</m:t>
            </m:r>
            <m:r>
              <m:t>s</m:t>
            </m:r>
          </m:e>
        </m:d>
      </m:oMath>
      <w:r>
        <w:t xml:space="preserve">, which gives </w:t>
      </w:r>
      <m:oMath>
        <m:r>
          <m:t>V</m:t>
        </m:r>
      </m:oMath>
      <w:r>
        <w:t xml:space="preserve">; the probability that action </w:t>
      </w:r>
      <m:oMath>
        <m:r>
          <m:t>a</m:t>
        </m:r>
      </m:oMath>
      <w:r>
        <w:t xml:space="preserve"> attains the maximum is the logit formula; taking logarithms of the logit formula and substituting </w:t>
      </w:r>
      <m:oMath>
        <m:r>
          <m:t>V</m:t>
        </m:r>
      </m:oMath>
      <w:r>
        <w:t xml:space="preserve"> gives the last identity. </w:t>
      </w:r>
      <m:oMath>
        <m:r>
          <m:rPr>
            <m:sty m:val="p"/>
          </m:rPr>
          <m:t>▫</m:t>
        </m:r>
      </m:oMath>
      <w:r>
        <w:t xml:space="preserve"> The last identity is the Hotz–Miller inversion: values can be read from choice probabilities without solving the dynamic programme.</w:t>
      </w:r>
    </w:p>
    <w:p>
      <w:pPr>
        <w:spacing w:after="120"/>
        <w:jc w:val="both"/>
      </w:pPr>
      <w:r>
        <w:t xml:space="preserve">In Part II the dynamic choice model appears with a mixture of present-biased types [BK1], in equilibrium with an aggregate state that every agent responds to [P5], and with preferences that shift after salient near-miss events [C3].</w:t>
      </w:r>
    </w:p>
    <w:p>
      <w:pPr>
        <w:pStyle w:val="Heading3"/>
      </w:pPr>
      <w:r>
        <w:rPr>
          <w:color w:val="1F3864"/>
        </w:rPr>
        <w:t xml:space="preserve">1.2 Identification up to a normalization</w:t>
      </w:r>
    </w:p>
    <w:p>
      <w:pPr>
        <w:spacing w:after="120"/>
        <w:jc w:val="both"/>
      </w:pPr>
      <w:r>
        <w:rPr>
          <w:b/>
          <w:bCs/>
        </w:rPr>
        <w:t xml:space="preserve">Theorem 2 (Magnac–Thesmar [B4]).</w:t>
      </w:r>
      <w:r>
        <w:t xml:space="preserve"> Let </w:t>
      </w:r>
      <m:oMath>
        <m:r>
          <m:t>β</m:t>
        </m:r>
      </m:oMath>
      <w:r>
        <w:t xml:space="preserve"> and </w:t>
      </w:r>
      <m:oMath>
        <m:r>
          <m:t>F</m:t>
        </m:r>
      </m:oMath>
      <w:r>
        <w:t xml:space="preserve"> be known and let </w:t>
      </w:r>
      <m:oMath>
        <m:r>
          <m:t>u</m:t>
        </m:r>
        <m:d>
          <m:dPr>
            <m:begChr m:val="("/>
            <m:sepChr m:val=""/>
            <m:endChr m:val=")"/>
            <m:grow/>
          </m:dPr>
          <m:e>
            <m:r>
              <m:t>0</m:t>
            </m:r>
            <m:r>
              <m:rPr>
                <m:sty m:val="p"/>
              </m:rPr>
              <m:t>,</m:t>
            </m:r>
            <m:r>
              <m:rPr>
                <m:sty m:val="p"/>
              </m:rPr>
              <m:t>⋅</m:t>
            </m:r>
          </m:e>
        </m:d>
      </m:oMath>
      <w:r>
        <w:t xml:space="preserve"> be fixed for a reference action </w:t>
      </w:r>
      <m:oMath>
        <m:r>
          <m:t>0</m:t>
        </m:r>
      </m:oMath>
      <w:r>
        <w:t xml:space="preserve">. Then the choice probabilities identify </w:t>
      </w:r>
      <m:oMath>
        <m:r>
          <m:t>u</m:t>
        </m:r>
        <m:d>
          <m:dPr>
            <m:begChr m:val="("/>
            <m:sepChr m:val=""/>
            <m:endChr m:val=")"/>
            <m:grow/>
          </m:dPr>
          <m:e>
            <m:r>
              <m:t>a</m:t>
            </m:r>
            <m:r>
              <m:rPr>
                <m:sty m:val="p"/>
              </m:rPr>
              <m:t>,</m:t>
            </m:r>
            <m:r>
              <m:rPr>
                <m:sty m:val="p"/>
              </m:rPr>
              <m:t>⋅</m:t>
            </m:r>
          </m:e>
        </m:d>
      </m:oMath>
      <w:r>
        <w:t xml:space="preserve"> for every other action:</w:t>
      </w:r>
    </w:p>
    <w:p>
      <w:pPr>
        <w:pStyle w:val="Equation"/>
      </w:pPr>
      <m:oMathPara>
        <m:oMathParaPr>
          <m:jc m:val="center"/>
        </m:oMathParaPr>
        <m:oMath>
          <m:r>
            <m:t>u</m:t>
          </m:r>
          <m:d>
            <m:dPr>
              <m:begChr m:val="("/>
              <m:sepChr m:val=""/>
              <m:endChr m:val=")"/>
              <m:grow/>
            </m:dPr>
            <m:e>
              <m:r>
                <m:t>a</m:t>
              </m:r>
              <m:r>
                <m:rPr>
                  <m:sty m:val="p"/>
                </m:rPr>
                <m:t>,</m:t>
              </m:r>
              <m:r>
                <m:t>s</m:t>
              </m:r>
            </m:e>
          </m:d>
          <m:r>
            <m:rPr>
              <m:sty m:val="p"/>
            </m:rPr>
            <m:t>=</m:t>
          </m:r>
          <m:r>
            <m:rPr>
              <m:sty m:val="p"/>
            </m:rPr>
            <m:t>log</m:t>
          </m:r>
          <m:f>
            <m:fPr>
              <m:type m:val="bar"/>
            </m:fPr>
            <m:num>
              <m:r>
                <m:t>P</m:t>
              </m:r>
              <m:d>
                <m:dPr>
                  <m:begChr m:val="("/>
                  <m:sepChr m:val=""/>
                  <m:endChr m:val=")"/>
                  <m:grow/>
                </m:dPr>
                <m:e>
                  <m:r>
                    <m:t>a</m:t>
                  </m:r>
                  <m:r>
                    <m:rPr>
                      <m:sty m:val="p"/>
                    </m:rPr>
                    <m:t>∣</m:t>
                  </m:r>
                  <m:r>
                    <m:t>s</m:t>
                  </m:r>
                </m:e>
              </m:d>
            </m:num>
            <m:den>
              <m:r>
                <m:t>P</m:t>
              </m:r>
              <m:d>
                <m:dPr>
                  <m:begChr m:val="("/>
                  <m:sepChr m:val=""/>
                  <m:endChr m:val=")"/>
                  <m:grow/>
                </m:dPr>
                <m:e>
                  <m:r>
                    <m:t>0</m:t>
                  </m:r>
                  <m:r>
                    <m:rPr>
                      <m:sty m:val="p"/>
                    </m:rPr>
                    <m:t>∣</m:t>
                  </m:r>
                  <m:r>
                    <m:t>s</m:t>
                  </m:r>
                </m:e>
              </m:d>
            </m:den>
          </m:f>
          <m:r>
            <m:rPr>
              <m:sty m:val="p"/>
            </m:rPr>
            <m:t>+</m:t>
          </m:r>
          <m:r>
            <m:t>u</m:t>
          </m:r>
          <m:d>
            <m:dPr>
              <m:begChr m:val="("/>
              <m:sepChr m:val=""/>
              <m:endChr m:val=")"/>
              <m:grow/>
            </m:dPr>
            <m:e>
              <m:r>
                <m:t>0</m:t>
              </m:r>
              <m:r>
                <m:rPr>
                  <m:sty m:val="p"/>
                </m:rPr>
                <m:t>,</m:t>
              </m:r>
              <m:r>
                <m:t>s</m:t>
              </m:r>
            </m:e>
          </m:d>
          <m:r>
            <m:rPr>
              <m:sty m:val="p"/>
            </m:rPr>
            <m:t>+</m:t>
          </m:r>
          <m:r>
            <m:t>β</m:t>
          </m:r>
          <m:nary>
            <m:naryPr>
              <m:chr m:val="∑"/>
              <m:limLoc m:val="undOvr"/>
              <m:subHide m:val="off"/>
              <m:supHide m:val="on"/>
            </m:naryPr>
            <m:sub>
              <m:r>
                <m:t>s</m:t>
              </m:r>
              <m:r>
                <m:rPr>
                  <m:sty m:val="p"/>
                </m:rPr>
                <m:t>′</m:t>
              </m:r>
            </m:sub>
            <m:sup>
              <m:r>
                <m:t>​</m:t>
              </m:r>
            </m:sup>
            <m:e>
              <m:d>
                <m:dPr>
                  <m:begChr m:val="{"/>
                  <m:sepChr m:val=""/>
                  <m:endChr m:val="}"/>
                  <m:grow/>
                </m:dPr>
                <m:e>
                  <m:r>
                    <m:t>F</m:t>
                  </m:r>
                  <m:d>
                    <m:dPr>
                      <m:begChr m:val="("/>
                      <m:sepChr m:val=""/>
                      <m:endChr m:val=")"/>
                      <m:grow/>
                    </m:dPr>
                    <m:e>
                      <m:r>
                        <m:t>s</m:t>
                      </m:r>
                      <m:r>
                        <m:rPr>
                          <m:sty m:val="p"/>
                        </m:rPr>
                        <m:t>′</m:t>
                      </m:r>
                      <m:r>
                        <m:rPr>
                          <m:sty m:val="p"/>
                        </m:rPr>
                        <m:t>∣</m:t>
                      </m:r>
                      <m:r>
                        <m:t>s</m:t>
                      </m:r>
                      <m:r>
                        <m:rPr>
                          <m:sty m:val="p"/>
                        </m:rPr>
                        <m:t>,</m:t>
                      </m:r>
                      <m:r>
                        <m:t>0</m:t>
                      </m:r>
                    </m:e>
                  </m:d>
                  <m:r>
                    <m:rPr>
                      <m:sty m:val="p"/>
                    </m:rPr>
                    <m:t>−</m:t>
                  </m:r>
                  <m:r>
                    <m:t>F</m:t>
                  </m:r>
                  <m:d>
                    <m:dPr>
                      <m:begChr m:val="("/>
                      <m:sepChr m:val=""/>
                      <m:endChr m:val=")"/>
                      <m:grow/>
                    </m:dPr>
                    <m:e>
                      <m:r>
                        <m:t>s</m:t>
                      </m:r>
                      <m:r>
                        <m:rPr>
                          <m:sty m:val="p"/>
                        </m:rPr>
                        <m:t>′</m:t>
                      </m:r>
                      <m:r>
                        <m:rPr>
                          <m:sty m:val="p"/>
                        </m:rPr>
                        <m:t>∣</m:t>
                      </m:r>
                      <m:r>
                        <m:t>s</m:t>
                      </m:r>
                      <m:r>
                        <m:rPr>
                          <m:sty m:val="p"/>
                        </m:rPr>
                        <m:t>,</m:t>
                      </m:r>
                      <m:r>
                        <m:t>a</m:t>
                      </m:r>
                    </m:e>
                  </m:d>
                </m:e>
              </m:d>
            </m:e>
          </m:nary>
          <m:r>
            <m:t>V</m:t>
          </m:r>
          <m:d>
            <m:dPr>
              <m:begChr m:val="("/>
              <m:sepChr m:val=""/>
              <m:endChr m:val=")"/>
              <m:grow/>
            </m:dPr>
            <m:e>
              <m:r>
                <m:t>s</m:t>
              </m:r>
              <m:r>
                <m:rPr>
                  <m:sty m:val="p"/>
                </m:rPr>
                <m:t>′</m:t>
              </m:r>
            </m:e>
          </m:d>
        </m:oMath>
      </m:oMathPara>
    </w:p>
    <w:p>
      <w:pPr>
        <w:pStyle w:val="Equation"/>
      </w:pPr>
      <m:oMathPara>
        <m:oMathParaPr>
          <m:jc m:val="center"/>
        </m:oMathParaPr>
        <m:oMath>
          <m:d>
            <m:dPr>
              <m:begChr m:val="("/>
              <m:sepChr m:val=""/>
              <m:endChr m:val=")"/>
              <m:grow/>
            </m:dPr>
            <m:e>
              <m:r>
                <m:t>I</m:t>
              </m:r>
              <m:r>
                <m:rPr>
                  <m:sty m:val="p"/>
                </m:rPr>
                <m:t>−</m:t>
              </m:r>
              <m:r>
                <m:t>β</m:t>
              </m:r>
              <m:sSub>
                <m:e>
                  <m:r>
                    <m:t>F</m:t>
                  </m:r>
                </m:e>
                <m:sub>
                  <m:r>
                    <m:t>0</m:t>
                  </m:r>
                </m:sub>
              </m:sSub>
            </m:e>
          </m:d>
          <m:r>
            <m:t>V</m:t>
          </m:r>
          <m:r>
            <m:rPr>
              <m:sty m:val="p"/>
            </m:rPr>
            <m:t>=</m:t>
          </m:r>
          <m:r>
            <m:t>u</m:t>
          </m:r>
          <m:d>
            <m:dPr>
              <m:begChr m:val="("/>
              <m:sepChr m:val=""/>
              <m:endChr m:val=")"/>
              <m:grow/>
            </m:dPr>
            <m:e>
              <m:r>
                <m:t>0</m:t>
              </m:r>
              <m:r>
                <m:rPr>
                  <m:sty m:val="p"/>
                </m:rPr>
                <m:t>,</m:t>
              </m:r>
              <m:r>
                <m:rPr>
                  <m:sty m:val="p"/>
                </m:rPr>
                <m:t>⋅</m:t>
              </m:r>
            </m:e>
          </m:d>
          <m:r>
            <m:rPr>
              <m:sty m:val="p"/>
            </m:rPr>
            <m:t>−</m:t>
          </m:r>
          <m:r>
            <m:rPr>
              <m:sty m:val="p"/>
            </m:rPr>
            <m:t>log</m:t>
          </m:r>
          <m:r>
            <m:t>P</m:t>
          </m:r>
          <m:d>
            <m:dPr>
              <m:begChr m:val="("/>
              <m:sepChr m:val=""/>
              <m:endChr m:val=")"/>
              <m:grow/>
            </m:dPr>
            <m:e>
              <m:r>
                <m:t>0</m:t>
              </m:r>
              <m:r>
                <m:rPr>
                  <m:sty m:val="p"/>
                </m:rPr>
                <m:t>∣</m:t>
              </m:r>
              <m:r>
                <m:rPr>
                  <m:sty m:val="p"/>
                </m:rPr>
                <m:t>⋅</m:t>
              </m:r>
            </m:e>
          </m:d>
          <m:r>
            <m:rPr>
              <m:sty m:val="p"/>
            </m:rPr>
            <m:t>+</m:t>
          </m:r>
          <m:sSub>
            <m:e>
              <m:r>
                <m:t>γ</m:t>
              </m:r>
            </m:e>
            <m:sub>
              <m:r>
                <m:t>E</m:t>
              </m:r>
            </m:sub>
          </m:sSub>
        </m:oMath>
      </m:oMathPara>
    </w:p>
    <w:p>
      <w:pPr>
        <w:spacing w:after="120"/>
        <w:jc w:val="both"/>
      </w:pPr>
      <w:r>
        <w:rPr>
          <w:i/>
          <w:iCs/>
        </w:rPr>
        <w:t xml:space="preserve">Proof.</w:t>
      </w:r>
      <w:r>
        <w:t xml:space="preserve"> Proposition 1 with </w:t>
      </w:r>
      <m:oMath>
        <m:r>
          <m:t>a</m:t>
        </m:r>
        <m:r>
          <m:rPr>
            <m:sty m:val="p"/>
          </m:rPr>
          <m:t>=</m:t>
        </m:r>
        <m:r>
          <m:t>0</m:t>
        </m:r>
      </m:oMath>
      <w:r>
        <w:t xml:space="preserve"> gives </w:t>
      </w:r>
      <m:oMath>
        <m:r>
          <m:t>V</m:t>
        </m:r>
        <m:d>
          <m:dPr>
            <m:begChr m:val="("/>
            <m:sepChr m:val=""/>
            <m:endChr m:val=")"/>
            <m:grow/>
          </m:dPr>
          <m:e>
            <m:r>
              <m:t>s</m:t>
            </m:r>
          </m:e>
        </m:d>
        <m:r>
          <m:rPr>
            <m:sty m:val="p"/>
          </m:rPr>
          <m:t>=</m:t>
        </m:r>
        <m:r>
          <m:t>u</m:t>
        </m:r>
        <m:d>
          <m:dPr>
            <m:begChr m:val="("/>
            <m:sepChr m:val=""/>
            <m:endChr m:val=")"/>
            <m:grow/>
          </m:dPr>
          <m:e>
            <m:r>
              <m:t>0</m:t>
            </m:r>
            <m:r>
              <m:rPr>
                <m:sty m:val="p"/>
              </m:rPr>
              <m:t>,</m:t>
            </m:r>
            <m:r>
              <m:t>s</m:t>
            </m:r>
          </m:e>
        </m:d>
        <m:r>
          <m:rPr>
            <m:sty m:val="p"/>
          </m:rPr>
          <m:t>+</m:t>
        </m:r>
        <m:r>
          <m:t>β</m:t>
        </m:r>
        <m:sSub>
          <m:e>
            <m:r>
              <m:t>F</m:t>
            </m:r>
          </m:e>
          <m:sub>
            <m:r>
              <m:t>0</m:t>
            </m:r>
          </m:sub>
        </m:sSub>
        <m:r>
          <m:t>V</m:t>
        </m:r>
        <m:d>
          <m:dPr>
            <m:begChr m:val="("/>
            <m:sepChr m:val=""/>
            <m:endChr m:val=")"/>
            <m:grow/>
          </m:dPr>
          <m:e>
            <m:r>
              <m:t>s</m:t>
            </m:r>
          </m:e>
        </m:d>
        <m:r>
          <m:rPr>
            <m:sty m:val="p"/>
          </m:rPr>
          <m:t>−</m:t>
        </m:r>
        <m:r>
          <m:rPr>
            <m:sty m:val="p"/>
          </m:rPr>
          <m:t>log</m:t>
        </m:r>
        <m:r>
          <m:t>P</m:t>
        </m:r>
        <m:d>
          <m:dPr>
            <m:begChr m:val="("/>
            <m:sepChr m:val=""/>
            <m:endChr m:val=")"/>
            <m:grow/>
          </m:dPr>
          <m:e>
            <m:r>
              <m:t>0</m:t>
            </m:r>
            <m:r>
              <m:rPr>
                <m:sty m:val="p"/>
              </m:rPr>
              <m:t>∣</m:t>
            </m:r>
            <m:r>
              <m:t>s</m:t>
            </m:r>
          </m:e>
        </m:d>
        <m:r>
          <m:rPr>
            <m:sty m:val="p"/>
          </m:rPr>
          <m:t>+</m:t>
        </m:r>
        <m:sSub>
          <m:e>
            <m:r>
              <m:t>γ</m:t>
            </m:r>
          </m:e>
          <m:sub>
            <m:r>
              <m:t>E</m:t>
            </m:r>
          </m:sub>
        </m:sSub>
      </m:oMath>
      <w:r>
        <w:t xml:space="preserve">, a linear system with the invertible matrix </w:t>
      </w:r>
      <m:oMath>
        <m:r>
          <m:t>I</m:t>
        </m:r>
        <m:r>
          <m:rPr>
            <m:sty m:val="p"/>
          </m:rPr>
          <m:t>−</m:t>
        </m:r>
        <m:r>
          <m:t>β</m:t>
        </m:r>
        <m:sSub>
          <m:e>
            <m:r>
              <m:t>F</m:t>
            </m:r>
          </m:e>
          <m:sub>
            <m:r>
              <m:t>0</m:t>
            </m:r>
          </m:sub>
        </m:sSub>
      </m:oMath>
      <w:r>
        <w:t xml:space="preserve">; the log-odds </w:t>
      </w:r>
      <m:oMath>
        <m:r>
          <m:rPr>
            <m:sty m:val="p"/>
          </m:rPr>
          <m:t>log</m:t>
        </m:r>
        <m:r>
          <m:t>P</m:t>
        </m:r>
        <m:d>
          <m:dPr>
            <m:begChr m:val="("/>
            <m:sepChr m:val=""/>
            <m:endChr m:val=")"/>
            <m:grow/>
          </m:dPr>
          <m:e>
            <m:r>
              <m:t>a</m:t>
            </m:r>
            <m:r>
              <m:rPr>
                <m:sty m:val="p"/>
              </m:rPr>
              <m:t>∣</m:t>
            </m:r>
            <m:r>
              <m:t>s</m:t>
            </m:r>
          </m:e>
        </m:d>
        <m:r>
          <m:rPr>
            <m:sty m:val="p"/>
          </m:rPr>
          <m:t>/</m:t>
        </m:r>
        <m:r>
          <m:t>P</m:t>
        </m:r>
        <m:d>
          <m:dPr>
            <m:begChr m:val="("/>
            <m:sepChr m:val=""/>
            <m:endChr m:val=")"/>
            <m:grow/>
          </m:dPr>
          <m:e>
            <m:r>
              <m:t>0</m:t>
            </m:r>
            <m:r>
              <m:rPr>
                <m:sty m:val="p"/>
              </m:rPr>
              <m:t>∣</m:t>
            </m:r>
            <m:r>
              <m:t>s</m:t>
            </m:r>
          </m:e>
        </m:d>
        <m:r>
          <m:rPr>
            <m:sty m:val="p"/>
          </m:rPr>
          <m:t>=</m:t>
        </m:r>
        <m:r>
          <m:t>v</m:t>
        </m:r>
        <m:d>
          <m:dPr>
            <m:begChr m:val="("/>
            <m:sepChr m:val=""/>
            <m:endChr m:val=")"/>
            <m:grow/>
          </m:dPr>
          <m:e>
            <m:r>
              <m:t>a</m:t>
            </m:r>
            <m:r>
              <m:rPr>
                <m:sty m:val="p"/>
              </m:rPr>
              <m:t>,</m:t>
            </m:r>
            <m:r>
              <m:t>s</m:t>
            </m:r>
          </m:e>
        </m:d>
        <m:r>
          <m:rPr>
            <m:sty m:val="p"/>
          </m:rPr>
          <m:t>−</m:t>
        </m:r>
        <m:r>
          <m:t>v</m:t>
        </m:r>
        <m:d>
          <m:dPr>
            <m:begChr m:val="("/>
            <m:sepChr m:val=""/>
            <m:endChr m:val=")"/>
            <m:grow/>
          </m:dPr>
          <m:e>
            <m:r>
              <m:t>0</m:t>
            </m:r>
            <m:r>
              <m:rPr>
                <m:sty m:val="p"/>
              </m:rPr>
              <m:t>,</m:t>
            </m:r>
            <m:r>
              <m:t>s</m:t>
            </m:r>
          </m:e>
        </m:d>
      </m:oMath>
      <w:r>
        <w:t xml:space="preserve"> then give </w:t>
      </w:r>
      <m:oMath>
        <m:r>
          <m:t>u</m:t>
        </m:r>
        <m:d>
          <m:dPr>
            <m:begChr m:val="("/>
            <m:sepChr m:val=""/>
            <m:endChr m:val=")"/>
            <m:grow/>
          </m:dPr>
          <m:e>
            <m:r>
              <m:t>a</m:t>
            </m:r>
            <m:r>
              <m:rPr>
                <m:sty m:val="p"/>
              </m:rPr>
              <m:t>,</m:t>
            </m:r>
            <m:r>
              <m:t>s</m:t>
            </m:r>
          </m:e>
        </m:d>
      </m:oMath>
      <w:r>
        <w:t xml:space="preserve">. </w:t>
      </w:r>
      <m:oMath>
        <m:r>
          <m:rPr>
            <m:sty m:val="p"/>
          </m:rPr>
          <m:t>▫</m:t>
        </m:r>
      </m:oMath>
      <w:r>
        <w:t xml:space="preserve"> Without the normalization the model is not identified: any choice of </w:t>
      </w:r>
      <m:oMath>
        <m:r>
          <m:t>u</m:t>
        </m:r>
        <m:d>
          <m:dPr>
            <m:begChr m:val="("/>
            <m:sepChr m:val=""/>
            <m:endChr m:val=")"/>
            <m:grow/>
          </m:dPr>
          <m:e>
            <m:r>
              <m:t>0</m:t>
            </m:r>
            <m:r>
              <m:rPr>
                <m:sty m:val="p"/>
              </m:rPr>
              <m:t>,</m:t>
            </m:r>
            <m:r>
              <m:rPr>
                <m:sty m:val="p"/>
              </m:rPr>
              <m:t>⋅</m:t>
            </m:r>
          </m:e>
        </m:d>
      </m:oMath>
      <w:r>
        <w:t xml:space="preserve"> yields payoffs that reproduce the data. The discount factor is not identified either without exclusion restrictions [B4]. The extension to unobserved heterogeneity uses finite mixtures [B7, B8].</w:t>
      </w:r>
    </w:p>
    <w:p>
      <w:pPr>
        <w:spacing w:after="120"/>
        <w:jc w:val="both"/>
      </w:pPr>
      <w:r>
        <w:t xml:space="preserve">Identification of preferences is studied in the limit of growing finite data [C1], for the discount factor through nonparametric identified sets [C2], for dynamic binary choices with unrestricted fixed effects [P2], and for likelihood inference with a hidden regime [BK5].</w:t>
      </w:r>
    </w:p>
    <w:p>
      <w:pPr>
        <w:pStyle w:val="Heading3"/>
      </w:pPr>
      <w:r>
        <w:rPr>
          <w:color w:val="1F3864"/>
        </w:rPr>
        <w:t xml:space="preserve">1.3 Which counterfactuals survive the non-identification</w:t>
      </w:r>
    </w:p>
    <w:p>
      <w:pPr>
        <w:spacing w:after="120"/>
        <w:jc w:val="both"/>
      </w:pPr>
      <w:r>
        <w:rPr>
          <w:b/>
          <w:bCs/>
        </w:rPr>
        <w:t xml:space="preserve">Lemma 3 (reward shaping [B9, B10, B20]).</w:t>
      </w:r>
      <w:r>
        <w:t xml:space="preserve"> For any function </w:t>
      </w:r>
      <m:oMath>
        <m:r>
          <m:t>h</m:t>
        </m:r>
      </m:oMath>
      <w:r>
        <w:t xml:space="preserve"> of the state, the payoffs </w:t>
      </w:r>
      <m:oMath>
        <m:acc>
          <m:accPr>
            <m:chr m:val="̃"/>
          </m:accPr>
          <m:e>
            <m:r>
              <m:t>u</m:t>
            </m:r>
          </m:e>
        </m:acc>
        <m:d>
          <m:dPr>
            <m:begChr m:val="("/>
            <m:sepChr m:val=""/>
            <m:endChr m:val=")"/>
            <m:grow/>
          </m:dPr>
          <m:e>
            <m:r>
              <m:t>a</m:t>
            </m:r>
            <m:r>
              <m:rPr>
                <m:sty m:val="p"/>
              </m:rPr>
              <m:t>,</m:t>
            </m:r>
            <m:r>
              <m:t>s</m:t>
            </m:r>
          </m:e>
        </m:d>
        <m:r>
          <m:rPr>
            <m:sty m:val="p"/>
          </m:rPr>
          <m:t>=</m:t>
        </m:r>
        <m:r>
          <m:t>u</m:t>
        </m:r>
        <m:d>
          <m:dPr>
            <m:begChr m:val="("/>
            <m:sepChr m:val=""/>
            <m:endChr m:val=")"/>
            <m:grow/>
          </m:dPr>
          <m:e>
            <m:r>
              <m:t>a</m:t>
            </m:r>
            <m:r>
              <m:rPr>
                <m:sty m:val="p"/>
              </m:rPr>
              <m:t>,</m:t>
            </m:r>
            <m:r>
              <m:t>s</m:t>
            </m:r>
          </m:e>
        </m:d>
        <m:r>
          <m:rPr>
            <m:sty m:val="p"/>
          </m:rPr>
          <m:t>+</m:t>
        </m:r>
        <m:r>
          <m:t>h</m:t>
        </m:r>
        <m:d>
          <m:dPr>
            <m:begChr m:val="("/>
            <m:sepChr m:val=""/>
            <m:endChr m:val=")"/>
            <m:grow/>
          </m:dPr>
          <m:e>
            <m:r>
              <m:t>s</m:t>
            </m:r>
          </m:e>
        </m:d>
        <m:r>
          <m:rPr>
            <m:sty m:val="p"/>
          </m:rPr>
          <m:t>−</m:t>
        </m:r>
        <m:r>
          <m:t>β</m:t>
        </m:r>
        <m:nary>
          <m:naryPr>
            <m:chr m:val="∑"/>
            <m:limLoc m:val="undOvr"/>
            <m:subHide m:val="off"/>
            <m:supHide m:val="on"/>
          </m:naryPr>
          <m:sub>
            <m:r>
              <m:t>s</m:t>
            </m:r>
            <m:r>
              <m:rPr>
                <m:sty m:val="p"/>
              </m:rPr>
              <m:t>′</m:t>
            </m:r>
          </m:sub>
          <m:sup>
            <m:r>
              <m:t>​</m:t>
            </m:r>
          </m:sup>
          <m:e>
            <m:r>
              <m:t>F</m:t>
            </m:r>
          </m:e>
        </m:nary>
        <m:d>
          <m:dPr>
            <m:begChr m:val="("/>
            <m:sepChr m:val=""/>
            <m:endChr m:val=")"/>
            <m:grow/>
          </m:dPr>
          <m:e>
            <m:r>
              <m:t>s</m:t>
            </m:r>
            <m:r>
              <m:rPr>
                <m:sty m:val="p"/>
              </m:rPr>
              <m:t>′</m:t>
            </m:r>
            <m:r>
              <m:rPr>
                <m:sty m:val="p"/>
              </m:rPr>
              <m:t>∣</m:t>
            </m:r>
            <m:r>
              <m:t>s</m:t>
            </m:r>
            <m:r>
              <m:rPr>
                <m:sty m:val="p"/>
              </m:rPr>
              <m:t>,</m:t>
            </m:r>
            <m:r>
              <m:t>a</m:t>
            </m:r>
          </m:e>
        </m:d>
        <m:r>
          <m:t>h</m:t>
        </m:r>
        <m:d>
          <m:dPr>
            <m:begChr m:val="("/>
            <m:sepChr m:val=""/>
            <m:endChr m:val=")"/>
            <m:grow/>
          </m:dPr>
          <m:e>
            <m:r>
              <m:t>s</m:t>
            </m:r>
            <m:r>
              <m:rPr>
                <m:sty m:val="p"/>
              </m:rPr>
              <m:t>′</m:t>
            </m:r>
          </m:e>
        </m:d>
      </m:oMath>
      <w:r>
        <w:t xml:space="preserve"> produce the same choice probabilities as </w:t>
      </w:r>
      <m:oMath>
        <m:r>
          <m:t>u</m:t>
        </m:r>
      </m:oMath>
      <w:r>
        <w:t xml:space="preserve">. A counterfactual that changes the flow payoffs by a known amount and keeps </w:t>
      </w:r>
      <m:oMath>
        <m:r>
          <m:t>F</m:t>
        </m:r>
      </m:oMath>
      <w:r>
        <w:t xml:space="preserve"> produces the same counterfactual choice probabilities under </w:t>
      </w:r>
      <m:oMath>
        <m:r>
          <m:t>u</m:t>
        </m:r>
      </m:oMath>
      <w:r>
        <w:t xml:space="preserve"> and </w:t>
      </w:r>
      <m:oMath>
        <m:acc>
          <m:accPr>
            <m:chr m:val="̃"/>
          </m:accPr>
          <m:e>
            <m:r>
              <m:t>u</m:t>
            </m:r>
          </m:e>
        </m:acc>
      </m:oMath>
      <w:r>
        <w:t xml:space="preserve">; a counterfactual that changes </w:t>
      </w:r>
      <m:oMath>
        <m:r>
          <m:t>F</m:t>
        </m:r>
      </m:oMath>
      <w:r>
        <w:t xml:space="preserve"> to </w:t>
      </w:r>
      <m:oMath>
        <m:acc>
          <m:accPr>
            <m:chr m:val="̃"/>
          </m:accPr>
          <m:e>
            <m:r>
              <m:t>F</m:t>
            </m:r>
          </m:e>
        </m:acc>
      </m:oMath>
      <w:r>
        <w:t xml:space="preserve"> generally does not. </w:t>
      </w:r>
      <w:r>
        <w:rPr>
          <w:i/>
          <w:iCs/>
        </w:rPr>
        <w:t xml:space="preserve">Proof.</w:t>
      </w:r>
      <w:r>
        <w:t xml:space="preserve"> Substituting </w:t>
      </w:r>
      <m:oMath>
        <m:acc>
          <m:accPr>
            <m:chr m:val="̃"/>
          </m:accPr>
          <m:e>
            <m:r>
              <m:t>u</m:t>
            </m:r>
          </m:e>
        </m:acc>
      </m:oMath>
      <w:r>
        <w:t xml:space="preserve"> in the Bellman equation shows that </w:t>
      </w:r>
      <m:oMath>
        <m:acc>
          <m:accPr>
            <m:chr m:val="̃"/>
          </m:accPr>
          <m:e>
            <m:r>
              <m:t>V</m:t>
            </m:r>
          </m:e>
        </m:acc>
        <m:r>
          <m:rPr>
            <m:sty m:val="p"/>
          </m:rPr>
          <m:t>=</m:t>
        </m:r>
        <m:r>
          <m:t>V</m:t>
        </m:r>
        <m:r>
          <m:rPr>
            <m:sty m:val="p"/>
          </m:rPr>
          <m:t>+</m:t>
        </m:r>
        <m:r>
          <m:t>h</m:t>
        </m:r>
      </m:oMath>
      <w:r>
        <w:t xml:space="preserve"> and </w:t>
      </w:r>
      <m:oMath>
        <m:acc>
          <m:accPr>
            <m:chr m:val="̃"/>
          </m:accPr>
          <m:e>
            <m:r>
              <m:t>v</m:t>
            </m:r>
          </m:e>
        </m:acc>
        <m:d>
          <m:dPr>
            <m:begChr m:val="("/>
            <m:sepChr m:val=""/>
            <m:endChr m:val=")"/>
            <m:grow/>
          </m:dPr>
          <m:e>
            <m:r>
              <m:t>a</m:t>
            </m:r>
            <m:r>
              <m:rPr>
                <m:sty m:val="p"/>
              </m:rPr>
              <m:t>,</m:t>
            </m:r>
            <m:r>
              <m:t>s</m:t>
            </m:r>
          </m:e>
        </m:d>
        <m:r>
          <m:rPr>
            <m:sty m:val="p"/>
          </m:rPr>
          <m:t>=</m:t>
        </m:r>
        <m:r>
          <m:t>v</m:t>
        </m:r>
        <m:d>
          <m:dPr>
            <m:begChr m:val="("/>
            <m:sepChr m:val=""/>
            <m:endChr m:val=")"/>
            <m:grow/>
          </m:dPr>
          <m:e>
            <m:r>
              <m:t>a</m:t>
            </m:r>
            <m:r>
              <m:rPr>
                <m:sty m:val="p"/>
              </m:rPr>
              <m:t>,</m:t>
            </m:r>
            <m:r>
              <m:t>s</m:t>
            </m:r>
          </m:e>
        </m:d>
        <m:r>
          <m:rPr>
            <m:sty m:val="p"/>
          </m:rPr>
          <m:t>+</m:t>
        </m:r>
        <m:r>
          <m:t>h</m:t>
        </m:r>
        <m:d>
          <m:dPr>
            <m:begChr m:val="("/>
            <m:sepChr m:val=""/>
            <m:endChr m:val=")"/>
            <m:grow/>
          </m:dPr>
          <m:e>
            <m:r>
              <m:t>s</m:t>
            </m:r>
          </m:e>
        </m:d>
      </m:oMath>
      <w:r>
        <w:t xml:space="preserve">: every value shifts by the same amount within a state, so the logit probabilities are unchanged; a known change of payoffs leaves this argument intact. Under </w:t>
      </w:r>
      <m:oMath>
        <m:acc>
          <m:accPr>
            <m:chr m:val="̃"/>
          </m:accPr>
          <m:e>
            <m:r>
              <m:t>F</m:t>
            </m:r>
          </m:e>
        </m:acc>
      </m:oMath>
      <w:r>
        <w:t xml:space="preserve"> the shifted values become </w:t>
      </w:r>
      <m:oMath>
        <m:r>
          <m:t>v</m:t>
        </m:r>
        <m:d>
          <m:dPr>
            <m:begChr m:val="("/>
            <m:sepChr m:val=""/>
            <m:endChr m:val=")"/>
            <m:grow/>
          </m:dPr>
          <m:e>
            <m:r>
              <m:t>a</m:t>
            </m:r>
            <m:r>
              <m:rPr>
                <m:sty m:val="p"/>
              </m:rPr>
              <m:t>,</m:t>
            </m:r>
            <m:r>
              <m:t>s</m:t>
            </m:r>
          </m:e>
        </m:d>
        <m:r>
          <m:rPr>
            <m:sty m:val="p"/>
          </m:rPr>
          <m:t>+</m:t>
        </m:r>
        <m:r>
          <m:t>h</m:t>
        </m:r>
        <m:d>
          <m:dPr>
            <m:begChr m:val="("/>
            <m:sepChr m:val=""/>
            <m:endChr m:val=")"/>
            <m:grow/>
          </m:dPr>
          <m:e>
            <m:r>
              <m:t>s</m:t>
            </m:r>
          </m:e>
        </m:d>
        <m:r>
          <m:rPr>
            <m:sty m:val="p"/>
          </m:rPr>
          <m:t>−</m:t>
        </m:r>
        <m:r>
          <m:t>β</m:t>
        </m:r>
        <m:nary>
          <m:naryPr>
            <m:chr m:val="∑"/>
            <m:limLoc m:val="undOvr"/>
            <m:subHide m:val="off"/>
            <m:supHide m:val="on"/>
          </m:naryPr>
          <m:sub>
            <m:r>
              <m:t>s</m:t>
            </m:r>
            <m:r>
              <m:rPr>
                <m:sty m:val="p"/>
              </m:rPr>
              <m:t>′</m:t>
            </m:r>
          </m:sub>
          <m:sup>
            <m:r>
              <m:t>​</m:t>
            </m:r>
          </m:sup>
          <m:e>
            <m:d>
              <m:dPr>
                <m:begChr m:val="("/>
                <m:sepChr m:val=""/>
                <m:endChr m:val=")"/>
                <m:grow/>
              </m:dPr>
              <m:e>
                <m:acc>
                  <m:accPr>
                    <m:chr m:val="̃"/>
                  </m:accPr>
                  <m:e>
                    <m:r>
                      <m:t>F</m:t>
                    </m:r>
                  </m:e>
                </m:acc>
                <m:r>
                  <m:rPr>
                    <m:sty m:val="p"/>
                  </m:rPr>
                  <m:t>−</m:t>
                </m:r>
                <m:r>
                  <m:t>F</m:t>
                </m:r>
              </m:e>
            </m:d>
          </m:e>
        </m:nary>
        <m:d>
          <m:dPr>
            <m:begChr m:val="("/>
            <m:sepChr m:val=""/>
            <m:endChr m:val=")"/>
            <m:grow/>
          </m:dPr>
          <m:e>
            <m:r>
              <m:t>s</m:t>
            </m:r>
            <m:r>
              <m:rPr>
                <m:sty m:val="p"/>
              </m:rPr>
              <m:t>′</m:t>
            </m:r>
            <m:r>
              <m:rPr>
                <m:sty m:val="p"/>
              </m:rPr>
              <m:t>∣</m:t>
            </m:r>
            <m:r>
              <m:t>s</m:t>
            </m:r>
            <m:r>
              <m:rPr>
                <m:sty m:val="p"/>
              </m:rPr>
              <m:t>,</m:t>
            </m:r>
            <m:r>
              <m:t>a</m:t>
            </m:r>
          </m:e>
        </m:d>
        <m:r>
          <m:t>h</m:t>
        </m:r>
        <m:d>
          <m:dPr>
            <m:begChr m:val="("/>
            <m:sepChr m:val=""/>
            <m:endChr m:val=")"/>
            <m:grow/>
          </m:dPr>
          <m:e>
            <m:r>
              <m:t>s</m:t>
            </m:r>
            <m:r>
              <m:rPr>
                <m:sty m:val="p"/>
              </m:rPr>
              <m:t>′</m:t>
            </m:r>
          </m:e>
        </m:d>
      </m:oMath>
      <w:r>
        <w:t xml:space="preserve">, whose dependence on </w:t>
      </w:r>
      <m:oMath>
        <m:r>
          <m:t>a</m:t>
        </m:r>
      </m:oMath>
      <w:r>
        <w:t xml:space="preserve"> changes the choices. </w:t>
      </w:r>
      <m:oMath>
        <m:r>
          <m:rPr>
            <m:sty m:val="p"/>
          </m:rPr>
          <m:t>▫</m:t>
        </m:r>
      </m:oMath>
      <w:r>
        <w:t xml:space="preserve"> Taxes and subsidies are therefore safer counterfactuals than changes of the physical transitions; section 9 finds the same split for a pumping fee and for managed recharge.</w:t>
      </w:r>
    </w:p>
    <w:p>
      <w:pPr>
        <w:spacing w:after="120"/>
        <w:jc w:val="both"/>
      </w:pPr>
      <w:r>
        <w:t xml:space="preserve">Lemma 3 is worked out for every common data source in reward learning, with the downstream tasks that are invariant to the ambiguity [O1]; the empirical dynamic response of pumping to a groundwater price [BK3] and the response to an anticipated regulation [BK2] are the counterfactuals of the aquifer.</w:t>
      </w:r>
    </w:p>
    <w:p>
      <w:pPr>
        <w:pStyle w:val="Heading3"/>
      </w:pPr>
      <w:r>
        <w:rPr>
          <w:color w:val="1F3864"/>
        </w:rPr>
        <w:t xml:space="preserve">1.4 Incomplete data and sharp identification</w:t>
      </w:r>
    </w:p>
    <w:p>
      <w:pPr>
        <w:spacing w:after="120"/>
        <w:jc w:val="both"/>
      </w:pPr>
      <w:r>
        <w:t xml:space="preserve">The data cover a set of states </w:t>
      </w:r>
      <m:oMath>
        <m:sSub>
          <m:e>
            <m:r>
              <m:rPr>
                <m:scr m:val="script"/>
                <m:sty m:val="p"/>
              </m:rPr>
              <m:t>S</m:t>
            </m:r>
          </m:e>
          <m:sub>
            <m:r>
              <m:rPr>
                <m:nor/>
              </m:rPr>
              <m:t>obs</m:t>
            </m:r>
          </m:sub>
        </m:sSub>
      </m:oMath>
      <w:r>
        <w:t xml:space="preserve">; the agents also anticipate states that the sample never shows. Let </w:t>
      </w:r>
      <m:oMath>
        <m:r>
          <m:t>η</m:t>
        </m:r>
      </m:oMath>
      <w:r>
        <w:t xml:space="preserve"> collect what the data cannot reveal: the transitions into the unseen states and the payoffs there. The </w:t>
      </w:r>
      <w:r>
        <w:rPr>
          <w:b/>
          <w:bCs/>
        </w:rPr>
        <w:t xml:space="preserve">identified set</w:t>
      </w:r>
      <w:r>
        <w:t xml:space="preserve"> of a structural parameter </w:t>
      </w:r>
      <m:oMath>
        <m:r>
          <m:t>θ</m:t>
        </m:r>
      </m:oMath>
      <w:r>
        <w:t xml:space="preserve"> and of a counterfactual </w:t>
      </w:r>
      <m:oMath>
        <m:r>
          <m:t>Γ</m:t>
        </m:r>
      </m:oMath>
      <w:r>
        <w:t xml:space="preserve"> is</w:t>
      </w:r>
    </w:p>
    <w:p>
      <w:pPr>
        <w:pStyle w:val="Equation"/>
      </w:pPr>
      <m:oMathPara>
        <m:oMathParaPr>
          <m:jc m:val="center"/>
        </m:oMathParaPr>
        <m:oMath>
          <m:sSub>
            <m:e>
              <m:r>
                <m:t>Θ</m:t>
              </m:r>
            </m:e>
            <m:sub>
              <m:r>
                <m:t>I</m:t>
              </m:r>
            </m:sub>
          </m:sSub>
          <m:r>
            <m:rPr>
              <m:sty m:val="p"/>
            </m:rPr>
            <m:t>=</m:t>
          </m:r>
          <m:d>
            <m:dPr>
              <m:begChr m:val="{"/>
              <m:sepChr m:val=""/>
              <m:endChr m:val="}"/>
              <m:grow/>
            </m:dPr>
            <m:e>
              <m:r>
                <m:t>θ</m:t>
              </m:r>
              <m:r>
                <m:rPr>
                  <m:sty m:val="p"/>
                </m:rPr>
                <m:t>:</m:t>
              </m:r>
              <m:r>
                <m:t> </m:t>
              </m:r>
              <m:r>
                <m:rPr>
                  <m:sty m:val="p"/>
                </m:rPr>
                <m:t>∃</m:t>
              </m:r>
              <m:r>
                <m:t> </m:t>
              </m:r>
              <m:r>
                <m:t>η</m:t>
              </m:r>
              <m:r>
                <m:rPr>
                  <m:sty m:val="p"/>
                </m:rPr>
                <m:t>∈</m:t>
              </m:r>
              <m:r>
                <m:rPr>
                  <m:scr m:val="script"/>
                  <m:sty m:val="p"/>
                </m:rPr>
                <m:t>H</m:t>
              </m:r>
              <m:r>
                <m:t> </m:t>
              </m:r>
              <m:r>
                <m:rPr>
                  <m:nor/>
                </m:rPr>
                <m:t>with</m:t>
              </m:r>
              <m:r>
                <m:t> </m:t>
              </m:r>
              <m:sSub>
                <m:e>
                  <m:r>
                    <m:t>P</m:t>
                  </m:r>
                </m:e>
                <m:sub>
                  <m:r>
                    <m:t>θ</m:t>
                  </m:r>
                  <m:r>
                    <m:rPr>
                      <m:sty m:val="p"/>
                    </m:rPr>
                    <m:t>,</m:t>
                  </m:r>
                  <m:r>
                    <m:t>η</m:t>
                  </m:r>
                </m:sub>
              </m:sSub>
              <m:d>
                <m:dPr>
                  <m:begChr m:val="("/>
                  <m:sepChr m:val=""/>
                  <m:endChr m:val=")"/>
                  <m:grow/>
                </m:dPr>
                <m:e>
                  <m:r>
                    <m:t>a</m:t>
                  </m:r>
                  <m:r>
                    <m:rPr>
                      <m:sty m:val="p"/>
                    </m:rPr>
                    <m:t>∣</m:t>
                  </m:r>
                  <m:r>
                    <m:t>s</m:t>
                  </m:r>
                </m:e>
              </m:d>
              <m:r>
                <m:rPr>
                  <m:sty m:val="p"/>
                </m:rPr>
                <m:t>=</m:t>
              </m:r>
              <m:r>
                <m:t>P</m:t>
              </m:r>
              <m:d>
                <m:dPr>
                  <m:begChr m:val="("/>
                  <m:sepChr m:val=""/>
                  <m:endChr m:val=")"/>
                  <m:grow/>
                </m:dPr>
                <m:e>
                  <m:r>
                    <m:t>a</m:t>
                  </m:r>
                  <m:r>
                    <m:rPr>
                      <m:sty m:val="p"/>
                    </m:rPr>
                    <m:t>∣</m:t>
                  </m:r>
                  <m:r>
                    <m:t>s</m:t>
                  </m:r>
                </m:e>
              </m:d>
              <m:r>
                <m:t> </m:t>
              </m:r>
              <m:r>
                <m:rPr>
                  <m:nor/>
                </m:rPr>
                <m:t>and</m:t>
              </m:r>
              <m:r>
                <m:t> </m:t>
              </m:r>
              <m:sSub>
                <m:e>
                  <m:r>
                    <m:t>F</m:t>
                  </m:r>
                </m:e>
                <m:sub>
                  <m:r>
                    <m:t>θ</m:t>
                  </m:r>
                  <m:r>
                    <m:rPr>
                      <m:sty m:val="p"/>
                    </m:rPr>
                    <m:t>,</m:t>
                  </m:r>
                  <m:r>
                    <m:t>η</m:t>
                  </m:r>
                </m:sub>
              </m:sSub>
              <m:d>
                <m:dPr>
                  <m:begChr m:val="("/>
                  <m:sepChr m:val=""/>
                  <m:endChr m:val=")"/>
                  <m:grow/>
                </m:dPr>
                <m:e>
                  <m:r>
                    <m:t>s</m:t>
                  </m:r>
                  <m:r>
                    <m:rPr>
                      <m:sty m:val="p"/>
                    </m:rPr>
                    <m:t>′</m:t>
                  </m:r>
                  <m:r>
                    <m:rPr>
                      <m:sty m:val="p"/>
                    </m:rPr>
                    <m:t>∣</m:t>
                  </m:r>
                  <m:r>
                    <m:t>s</m:t>
                  </m:r>
                  <m:r>
                    <m:rPr>
                      <m:sty m:val="p"/>
                    </m:rPr>
                    <m:t>,</m:t>
                  </m:r>
                  <m:r>
                    <m:t>a</m:t>
                  </m:r>
                </m:e>
              </m:d>
              <m:r>
                <m:rPr>
                  <m:sty m:val="p"/>
                </m:rPr>
                <m:t>=</m:t>
              </m:r>
              <m:r>
                <m:t>F</m:t>
              </m:r>
              <m:d>
                <m:dPr>
                  <m:begChr m:val="("/>
                  <m:sepChr m:val=""/>
                  <m:endChr m:val=")"/>
                  <m:grow/>
                </m:dPr>
                <m:e>
                  <m:r>
                    <m:t>s</m:t>
                  </m:r>
                  <m:r>
                    <m:rPr>
                      <m:sty m:val="p"/>
                    </m:rPr>
                    <m:t>′</m:t>
                  </m:r>
                  <m:r>
                    <m:rPr>
                      <m:sty m:val="p"/>
                    </m:rPr>
                    <m:t>∣</m:t>
                  </m:r>
                  <m:r>
                    <m:t>s</m:t>
                  </m:r>
                  <m:r>
                    <m:rPr>
                      <m:sty m:val="p"/>
                    </m:rPr>
                    <m:t>,</m:t>
                  </m:r>
                  <m:r>
                    <m:t>a</m:t>
                  </m:r>
                </m:e>
              </m:d>
              <m:r>
                <m:t> </m:t>
              </m:r>
              <m:r>
                <m:rPr>
                  <m:nor/>
                </m:rPr>
                <m:t>on</m:t>
              </m:r>
              <m:r>
                <m:t> </m:t>
              </m:r>
              <m:sSub>
                <m:e>
                  <m:r>
                    <m:rPr>
                      <m:scr m:val="script"/>
                      <m:sty m:val="p"/>
                    </m:rPr>
                    <m:t>S</m:t>
                  </m:r>
                </m:e>
                <m:sub>
                  <m:r>
                    <m:rPr>
                      <m:nor/>
                    </m:rPr>
                    <m:t>obs</m:t>
                  </m:r>
                </m:sub>
              </m:sSub>
            </m:e>
          </m:d>
        </m:oMath>
      </m:oMathPara>
    </w:p>
    <w:p>
      <w:pPr>
        <w:pStyle w:val="Equation"/>
      </w:pPr>
      <m:oMathPara>
        <m:oMathParaPr>
          <m:jc m:val="center"/>
        </m:oMathParaPr>
        <m:oMath>
          <m:sSub>
            <m:e>
              <m:r>
                <m:t>Γ</m:t>
              </m:r>
            </m:e>
            <m:sub>
              <m:r>
                <m:t>I</m:t>
              </m:r>
            </m:sub>
          </m:sSub>
          <m:r>
            <m:rPr>
              <m:sty m:val="p"/>
            </m:rPr>
            <m:t>=</m:t>
          </m:r>
          <m:d>
            <m:dPr>
              <m:begChr m:val="{"/>
              <m:sepChr m:val=""/>
              <m:endChr m:val="}"/>
              <m:grow/>
            </m:dPr>
            <m:e>
              <m:r>
                <m:t>Γ</m:t>
              </m:r>
              <m:d>
                <m:dPr>
                  <m:begChr m:val="("/>
                  <m:sepChr m:val=""/>
                  <m:endChr m:val=")"/>
                  <m:grow/>
                </m:dPr>
                <m:e>
                  <m:r>
                    <m:t>θ</m:t>
                  </m:r>
                  <m:r>
                    <m:rPr>
                      <m:sty m:val="p"/>
                    </m:rPr>
                    <m:t>,</m:t>
                  </m:r>
                  <m:r>
                    <m:t>η</m:t>
                  </m:r>
                </m:e>
              </m:d>
              <m:r>
                <m:rPr>
                  <m:sty m:val="p"/>
                </m:rPr>
                <m:t>:</m:t>
              </m:r>
              <m:r>
                <m:t> </m:t>
              </m:r>
              <m:r>
                <m:t>θ</m:t>
              </m:r>
              <m:r>
                <m:rPr>
                  <m:sty m:val="p"/>
                </m:rPr>
                <m:t>∈</m:t>
              </m:r>
              <m:sSub>
                <m:e>
                  <m:r>
                    <m:t>Θ</m:t>
                  </m:r>
                </m:e>
                <m:sub>
                  <m:r>
                    <m:t>I</m:t>
                  </m:r>
                </m:sub>
              </m:sSub>
              <m:r>
                <m:rPr>
                  <m:sty m:val="p"/>
                </m:rPr>
                <m:t>,</m:t>
              </m:r>
              <m:r>
                <m:t> </m:t>
              </m:r>
              <m:r>
                <m:t>η</m:t>
              </m:r>
              <m:r>
                <m:t> </m:t>
              </m:r>
              <m:r>
                <m:rPr>
                  <m:nor/>
                </m:rPr>
                <m:t>as above</m:t>
              </m:r>
            </m:e>
          </m:d>
        </m:oMath>
      </m:oMathPara>
    </w:p>
    <w:p>
      <w:pPr>
        <w:spacing w:after="120"/>
        <w:jc w:val="both"/>
      </w:pPr>
      <w:r>
        <w:t xml:space="preserve">where </w:t>
      </w:r>
      <m:oMath>
        <m:r>
          <m:rPr>
            <m:scr m:val="script"/>
            <m:sty m:val="p"/>
          </m:rPr>
          <m:t>H</m:t>
        </m:r>
      </m:oMath>
      <w:r>
        <w:t xml:space="preserve"> encodes whatever is known about the unseen part. A set is </w:t>
      </w:r>
      <w:r>
        <w:rPr>
          <w:b/>
          <w:bCs/>
        </w:rPr>
        <w:t xml:space="preserve">sharp</w:t>
      </w:r>
      <w:r>
        <w:t xml:space="preserve"> when each of its points is generated by a complete model that reproduces the whole law of the data, so that no smaller set is justified [B11, B15]. </w:t>
      </w:r>
      <w:r>
        <w:rPr>
          <w:b/>
          <w:bCs/>
        </w:rPr>
        <w:t xml:space="preserve">Theorem 4 (structure of the sharp set [BA]).</w:t>
      </w:r>
      <w:r>
        <w:t xml:space="preserve"> If, for every </w:t>
      </w:r>
      <m:oMath>
        <m:r>
          <m:t>η</m:t>
        </m:r>
        <m:r>
          <m:rPr>
            <m:sty m:val="p"/>
          </m:rPr>
          <m:t>∈</m:t>
        </m:r>
        <m:r>
          <m:rPr>
            <m:scr m:val="script"/>
            <m:sty m:val="p"/>
          </m:rPr>
          <m:t>H</m:t>
        </m:r>
      </m:oMath>
      <w:r>
        <w:t xml:space="preserve">, the data determine a unique </w:t>
      </w:r>
      <m:oMath>
        <m:r>
          <m:t>θ</m:t>
        </m:r>
        <m:d>
          <m:dPr>
            <m:begChr m:val="("/>
            <m:sepChr m:val=""/>
            <m:endChr m:val=")"/>
            <m:grow/>
          </m:dPr>
          <m:e>
            <m:r>
              <m:t>η</m:t>
            </m:r>
          </m:e>
        </m:d>
      </m:oMath>
      <w:r>
        <w:t xml:space="preserve"> (as in Theorem 2), then </w:t>
      </w:r>
      <m:oMath>
        <m:sSub>
          <m:e>
            <m:r>
              <m:t>Θ</m:t>
            </m:r>
          </m:e>
          <m:sub>
            <m:r>
              <m:t>I</m:t>
            </m:r>
          </m:sub>
        </m:sSub>
        <m:r>
          <m:rPr>
            <m:sty m:val="p"/>
          </m:rPr>
          <m:t>=</m:t>
        </m:r>
        <m:r>
          <m:rPr>
            <m:sty m:val="p"/>
          </m:rPr>
          <m:t>{</m:t>
        </m:r>
        <m:r>
          <m:t>θ</m:t>
        </m:r>
        <m:d>
          <m:dPr>
            <m:begChr m:val="("/>
            <m:sepChr m:val=""/>
            <m:endChr m:val=")"/>
            <m:grow/>
          </m:dPr>
          <m:e>
            <m:r>
              <m:t>η</m:t>
            </m:r>
          </m:e>
        </m:d>
        <m:r>
          <m:rPr>
            <m:sty m:val="p"/>
          </m:rPr>
          <m:t>:</m:t>
        </m:r>
        <m:r>
          <m:t>η</m:t>
        </m:r>
        <m:r>
          <m:rPr>
            <m:sty m:val="p"/>
          </m:rPr>
          <m:t>∈</m:t>
        </m:r>
        <m:r>
          <m:rPr>
            <m:scr m:val="script"/>
            <m:sty m:val="p"/>
          </m:rPr>
          <m:t>H</m:t>
        </m:r>
        <m:r>
          <m:rPr>
            <m:sty m:val="p"/>
          </m:rPr>
          <m:t>}</m:t>
        </m:r>
      </m:oMath>
      <w:r>
        <w:t xml:space="preserve"> and </w:t>
      </w:r>
      <m:oMath>
        <m:sSub>
          <m:e>
            <m:r>
              <m:t>Γ</m:t>
            </m:r>
          </m:e>
          <m:sub>
            <m:r>
              <m:t>I</m:t>
            </m:r>
          </m:sub>
        </m:sSub>
        <m:r>
          <m:rPr>
            <m:sty m:val="p"/>
          </m:rPr>
          <m:t>=</m:t>
        </m:r>
        <m:r>
          <m:rPr>
            <m:sty m:val="p"/>
          </m:rPr>
          <m:t>{</m:t>
        </m:r>
        <m:r>
          <m:t>Γ</m:t>
        </m:r>
        <m:d>
          <m:dPr>
            <m:begChr m:val="("/>
            <m:sepChr m:val=""/>
            <m:endChr m:val=")"/>
            <m:grow/>
          </m:dPr>
          <m:e>
            <m:r>
              <m:t>θ</m:t>
            </m:r>
            <m:d>
              <m:dPr>
                <m:begChr m:val="("/>
                <m:sepChr m:val=""/>
                <m:endChr m:val=")"/>
                <m:grow/>
              </m:dPr>
              <m:e>
                <m:r>
                  <m:t>η</m:t>
                </m:r>
              </m:e>
            </m:d>
            <m:r>
              <m:rPr>
                <m:sty m:val="p"/>
              </m:rPr>
              <m:t>,</m:t>
            </m:r>
            <m:r>
              <m:t>η</m:t>
            </m:r>
          </m:e>
        </m:d>
        <m:r>
          <m:rPr>
            <m:sty m:val="p"/>
          </m:rPr>
          <m:t>:</m:t>
        </m:r>
        <m:r>
          <m:t>η</m:t>
        </m:r>
        <m:r>
          <m:rPr>
            <m:sty m:val="p"/>
          </m:rPr>
          <m:t>∈</m:t>
        </m:r>
        <m:r>
          <m:rPr>
            <m:scr m:val="script"/>
            <m:sty m:val="p"/>
          </m:rPr>
          <m:t>H</m:t>
        </m:r>
        <m:r>
          <m:rPr>
            <m:sty m:val="p"/>
          </m:rPr>
          <m:t>}</m:t>
        </m:r>
      </m:oMath>
      <w:r>
        <w:t xml:space="preserve"> are sharp; if </w:t>
      </w:r>
      <m:oMath>
        <m:r>
          <m:rPr>
            <m:scr m:val="script"/>
            <m:sty m:val="p"/>
          </m:rPr>
          <m:t>H</m:t>
        </m:r>
      </m:oMath>
      <w:r>
        <w:t xml:space="preserve"> is connected and </w:t>
      </w:r>
      <m:oMath>
        <m:r>
          <m:t>Γ</m:t>
        </m:r>
      </m:oMath>
      <w:r>
        <w:t xml:space="preserve"> continuous, </w:t>
      </w:r>
      <m:oMath>
        <m:sSub>
          <m:e>
            <m:r>
              <m:t>Γ</m:t>
            </m:r>
          </m:e>
          <m:sub>
            <m:r>
              <m:t>I</m:t>
            </m:r>
          </m:sub>
        </m:sSub>
      </m:oMath>
      <w:r>
        <w:t xml:space="preserve"> is an interval. </w:t>
      </w:r>
      <w:r>
        <w:rPr>
          <w:i/>
          <w:iCs/>
        </w:rPr>
        <w:t xml:space="preserve">Proof.</w:t>
      </w:r>
      <w:r>
        <w:t xml:space="preserve"> Each </w:t>
      </w:r>
      <m:oMath>
        <m:r>
          <m:t>η</m:t>
        </m:r>
      </m:oMath>
      <w:r>
        <w:t xml:space="preserve"> completes the model, and the completed model reproduces the data by construction; conversely every model that reproduces the data is of this form. The image of a connected set under a continuous map is connected. </w:t>
      </w:r>
      <m:oMath>
        <m:r>
          <m:rPr>
            <m:sty m:val="p"/>
          </m:rPr>
          <m:t>▫</m:t>
        </m:r>
      </m:oMath>
      <w:r>
        <w:t xml:space="preserve"> The anchor paper derives such sets when the data miss future states that the agents anticipate, and gives inference for them.</w:t>
      </w:r>
    </w:p>
    <w:p>
      <w:pPr>
        <w:spacing w:after="120"/>
        <w:jc w:val="both"/>
      </w:pPr>
      <w:r>
        <w:t xml:space="preserve">Set-valued answers appear as sharp sets for naive and partially sophisticated agents [BK1], confidence sets for policy values from Bellman moment conditions when data miss states [BK4], mutually consistent bounds on several counterfactuals [O5], and likelihood confidence sets for partially observable systems [P1].</w:t>
      </w:r>
    </w:p>
    <w:p>
      <w:pPr>
        <w:pStyle w:val="Heading3"/>
      </w:pPr>
      <w:r>
        <w:rPr>
          <w:color w:val="1F3864"/>
        </w:rPr>
        <w:t xml:space="preserve">1.5 Random sets and incomplete models</w:t>
      </w:r>
    </w:p>
    <w:p>
      <w:pPr>
        <w:spacing w:after="120"/>
        <w:jc w:val="both"/>
      </w:pPr>
      <w:r>
        <w:t xml:space="preserve">Models with multiple equilibria or unknown selection rules predict a set of outcomes rather than one [B16]. </w:t>
      </w:r>
      <w:r>
        <w:rPr>
          <w:b/>
          <w:bCs/>
        </w:rPr>
        <w:t xml:space="preserve">Lemma 5 (Artstein's inequality [B14, B15]).</w:t>
      </w:r>
      <w:r>
        <w:t xml:space="preserve"> Let the model predict a random closed set </w:t>
      </w:r>
      <m:oMath>
        <m:r>
          <m:rPr>
            <m:sty m:val="b"/>
          </m:rPr>
          <m:t>Y</m:t>
        </m:r>
      </m:oMath>
      <w:r>
        <w:t xml:space="preserve"> in a finite outcome space. A law </w:t>
      </w:r>
      <m:oMath>
        <m:r>
          <m:t>P</m:t>
        </m:r>
      </m:oMath>
      <w:r>
        <w:t xml:space="preserve"> of the outcome is the law of a selection of </w:t>
      </w:r>
      <m:oMath>
        <m:r>
          <m:rPr>
            <m:sty m:val="b"/>
          </m:rPr>
          <m:t>Y</m:t>
        </m:r>
      </m:oMath>
      <w:r>
        <w:t xml:space="preserve"> if and only if</w:t>
      </w:r>
    </w:p>
    <w:p>
      <w:pPr>
        <w:pStyle w:val="Equation"/>
      </w:pPr>
      <m:oMathPara>
        <m:oMathParaPr>
          <m:jc m:val="center"/>
        </m:oMathParaPr>
        <m:oMath>
          <m:r>
            <m:t>P</m:t>
          </m:r>
          <m:d>
            <m:dPr>
              <m:begChr m:val="("/>
              <m:sepChr m:val=""/>
              <m:endChr m:val=")"/>
              <m:grow/>
            </m:dPr>
            <m:e>
              <m:r>
                <m:t>K</m:t>
              </m:r>
            </m:e>
          </m:d>
          <m:r>
            <m:rPr>
              <m:sty m:val="p"/>
            </m:rPr>
            <m:t>≤</m:t>
          </m:r>
          <m:r>
            <m:t>T</m:t>
          </m:r>
          <m:d>
            <m:dPr>
              <m:begChr m:val="("/>
              <m:sepChr m:val=""/>
              <m:endChr m:val=")"/>
              <m:grow/>
            </m:dPr>
            <m:e>
              <m:r>
                <m:t>K</m:t>
              </m:r>
            </m:e>
          </m:d>
          <m:r>
            <m:rPr>
              <m:sty m:val="p"/>
            </m:rPr>
            <m:t>=</m:t>
          </m:r>
          <m:r>
            <m:rPr>
              <m:sty m:val="p"/>
            </m:rPr>
            <m:t>Pr</m:t>
          </m:r>
          <m:d>
            <m:dPr>
              <m:begChr m:val="("/>
              <m:sepChr m:val=""/>
              <m:endChr m:val=")"/>
              <m:grow/>
            </m:dPr>
            <m:e>
              <m:r>
                <m:rPr>
                  <m:sty m:val="b"/>
                </m:rPr>
                <m:t>Y</m:t>
              </m:r>
              <m:r>
                <m:rPr>
                  <m:sty m:val="p"/>
                </m:rPr>
                <m:t>∩</m:t>
              </m:r>
              <m:r>
                <m:t>K</m:t>
              </m:r>
              <m:r>
                <m:rPr>
                  <m:sty m:val="p"/>
                </m:rPr>
                <m:t>≠</m:t>
              </m:r>
              <m:r>
                <m:rPr>
                  <m:sty m:val="p"/>
                </m:rPr>
                <m:t>⌀</m:t>
              </m:r>
            </m:e>
          </m:d>
          <m:r>
            <m:t>  </m:t>
          </m:r>
          <m:r>
            <m:rPr>
              <m:nor/>
            </m:rPr>
            <m:t>for every set </m:t>
          </m:r>
          <m:r>
            <m:t>K</m:t>
          </m:r>
        </m:oMath>
      </m:oMathPara>
    </w:p>
    <w:p>
      <w:pPr>
        <w:spacing w:after="120"/>
        <w:jc w:val="both"/>
      </w:pPr>
      <w:r>
        <w:rPr>
          <w:i/>
          <w:iCs/>
        </w:rPr>
        <w:t xml:space="preserve">Proof sketch.</w:t>
      </w:r>
      <w:r>
        <w:t xml:space="preserve"> Necessity: the selection lies in </w:t>
      </w:r>
      <m:oMath>
        <m:r>
          <m:t>K</m:t>
        </m:r>
      </m:oMath>
      <w:r>
        <w:t xml:space="preserve"> only if </w:t>
      </w:r>
      <m:oMath>
        <m:r>
          <m:rPr>
            <m:sty m:val="b"/>
          </m:rPr>
          <m:t>Y</m:t>
        </m:r>
      </m:oMath>
      <w:r>
        <w:t xml:space="preserve"> meets </w:t>
      </w:r>
      <m:oMath>
        <m:r>
          <m:t>K</m:t>
        </m:r>
      </m:oMath>
      <w:r>
        <w:t xml:space="preserve">. Sufficiency in the finite case: build a bipartite network from the realizations of </w:t>
      </w:r>
      <m:oMath>
        <m:r>
          <m:rPr>
            <m:sty m:val="b"/>
          </m:rPr>
          <m:t>Y</m:t>
        </m:r>
      </m:oMath>
      <w:r>
        <w:t xml:space="preserve"> to the outcomes they contain, with capacities given by </w:t>
      </w:r>
      <m:oMath>
        <m:r>
          <m:t>P</m:t>
        </m:r>
      </m:oMath>
      <w:r>
        <w:t xml:space="preserve"> and by the law of </w:t>
      </w:r>
      <m:oMath>
        <m:r>
          <m:rPr>
            <m:sty m:val="b"/>
          </m:rPr>
          <m:t>Y</m:t>
        </m:r>
      </m:oMath>
      <w:r>
        <w:t xml:space="preserve">; the inequalities are Hall's condition, and the max-flow min-cut theorem gives a flow that defines the selection. </w:t>
      </w:r>
      <m:oMath>
        <m:r>
          <m:rPr>
            <m:sty m:val="p"/>
          </m:rPr>
          <m:t>▫</m:t>
        </m:r>
      </m:oMath>
      <w:r>
        <w:t xml:space="preserve"> The sharp identified set of an incomplete model is the set of parameters for which these inequalities hold: a finite system of moment inequalities.</w:t>
      </w:r>
    </w:p>
    <w:p>
      <w:pPr>
        <w:spacing w:after="120"/>
        <w:jc w:val="both"/>
      </w:pPr>
      <w:r>
        <w:t xml:space="preserve">The outcomes that some information structure and some extensive form can implement [C4] and a computable distance between choice data and expected utility [C5] extend the logic of Artstein's inequality to unknown beliefs and to misspecification.</w:t>
      </w:r>
    </w:p>
    <w:p>
      <w:pPr>
        <w:pStyle w:val="Heading3"/>
      </w:pPr>
      <w:r>
        <w:rPr>
          <w:color w:val="1F3864"/>
        </w:rPr>
        <w:t xml:space="preserve">1.6 Inference on identified sets</w:t>
      </w:r>
    </w:p>
    <w:p>
      <w:pPr>
        <w:spacing w:after="120"/>
        <w:jc w:val="both"/>
      </w:pPr>
      <w:r>
        <w:t xml:space="preserve">An estimated identified set </w:t>
      </w:r>
      <m:oMath>
        <m:d>
          <m:dPr>
            <m:begChr m:val="["/>
            <m:sepChr m:val=""/>
            <m:endChr m:val="]"/>
            <m:grow/>
          </m:dPr>
          <m:e>
            <m:sSub>
              <m:e>
                <m:acc>
                  <m:accPr>
                    <m:chr m:val="̂"/>
                  </m:accPr>
                  <m:e>
                    <m:r>
                      <m:t>Γ</m:t>
                    </m:r>
                  </m:e>
                </m:acc>
              </m:e>
              <m:sub>
                <m:r>
                  <m:t>L</m:t>
                </m:r>
              </m:sub>
            </m:sSub>
            <m:r>
              <m:rPr>
                <m:sty m:val="p"/>
              </m:rPr>
              <m:t>,</m:t>
            </m:r>
            <m:sSub>
              <m:e>
                <m:acc>
                  <m:accPr>
                    <m:chr m:val="̂"/>
                  </m:accPr>
                  <m:e>
                    <m:r>
                      <m:t>Γ</m:t>
                    </m:r>
                  </m:e>
                </m:acc>
              </m:e>
              <m:sub>
                <m:r>
                  <m:t>U</m:t>
                </m:r>
              </m:sub>
            </m:sSub>
          </m:e>
        </m:d>
      </m:oMath>
      <w:r>
        <w:t xml:space="preserve"> has sampling error at both ends. </w:t>
      </w:r>
      <w:r>
        <w:rPr>
          <w:b/>
          <w:bCs/>
        </w:rPr>
        <w:t xml:space="preserve">Lemma 6 (Imbens–Manski [B12]).</w:t>
      </w:r>
      <w:r>
        <w:t xml:space="preserve"> If the end points are jointly asymptotically normal with standard errors </w:t>
      </w:r>
      <m:oMath>
        <m:sSub>
          <m:e>
            <m:r>
              <m:t>σ</m:t>
            </m:r>
          </m:e>
          <m:sub>
            <m:r>
              <m:t>L</m:t>
            </m:r>
          </m:sub>
        </m:sSub>
        <m:r>
          <m:rPr>
            <m:sty m:val="p"/>
          </m:rPr>
          <m:t>,</m:t>
        </m:r>
        <m:sSub>
          <m:e>
            <m:r>
              <m:t>σ</m:t>
            </m:r>
          </m:e>
          <m:sub>
            <m:r>
              <m:t>U</m:t>
            </m:r>
          </m:sub>
        </m:sSub>
      </m:oMath>
      <w:r>
        <w:t xml:space="preserve"> and the width is bounded away from zero or tends to zero at most at rate </w:t>
      </w:r>
      <m:oMath>
        <m:sSup>
          <m:e>
            <m:r>
              <m:t>n</m:t>
            </m:r>
          </m:e>
          <m:sup>
            <m:r>
              <m:rPr>
                <m:sty m:val="p"/>
              </m:rPr>
              <m:t>−</m:t>
            </m:r>
            <m:r>
              <m:t>1</m:t>
            </m:r>
            <m:r>
              <m:rPr>
                <m:sty m:val="p"/>
              </m:rPr>
              <m:t>/</m:t>
            </m:r>
            <m:r>
              <m:t>2</m:t>
            </m:r>
          </m:sup>
        </m:sSup>
      </m:oMath>
      <w:r>
        <w:t xml:space="preserve">, the interval</w:t>
      </w:r>
    </w:p>
    <w:p>
      <w:pPr>
        <w:pStyle w:val="Equation"/>
      </w:pPr>
      <m:oMathPara>
        <m:oMathParaPr>
          <m:jc m:val="center"/>
        </m:oMathParaPr>
        <m:oMath>
          <m:d>
            <m:dPr>
              <m:begChr m:val="["/>
              <m:sepChr m:val=""/>
              <m:endChr m:val="]"/>
              <m:grow/>
            </m:dPr>
            <m:e>
              <m:sSub>
                <m:e>
                  <m:acc>
                    <m:accPr>
                      <m:chr m:val="̂"/>
                    </m:accPr>
                    <m:e>
                      <m:r>
                        <m:t>Γ</m:t>
                      </m:r>
                    </m:e>
                  </m:acc>
                </m:e>
                <m:sub>
                  <m:r>
                    <m:t>L</m:t>
                  </m:r>
                </m:sub>
              </m:sSub>
              <m:r>
                <m:rPr>
                  <m:sty m:val="p"/>
                </m:rPr>
                <m:t>−</m:t>
              </m:r>
              <m:sSub>
                <m:e>
                  <m:r>
                    <m:t>c</m:t>
                  </m:r>
                </m:e>
                <m:sub>
                  <m:r>
                    <m:t>n</m:t>
                  </m:r>
                </m:sub>
              </m:sSub>
              <m:sSub>
                <m:e>
                  <m:acc>
                    <m:accPr>
                      <m:chr m:val="̂"/>
                    </m:accPr>
                    <m:e>
                      <m:r>
                        <m:t>σ</m:t>
                      </m:r>
                    </m:e>
                  </m:acc>
                </m:e>
                <m:sub>
                  <m:r>
                    <m:t>L</m:t>
                  </m:r>
                </m:sub>
              </m:sSub>
              <m:r>
                <m:rPr>
                  <m:sty m:val="p"/>
                </m:rPr>
                <m:t>,</m:t>
              </m:r>
              <m:r>
                <m:t> </m:t>
              </m:r>
              <m:sSub>
                <m:e>
                  <m:acc>
                    <m:accPr>
                      <m:chr m:val="̂"/>
                    </m:accPr>
                    <m:e>
                      <m:r>
                        <m:t>Γ</m:t>
                      </m:r>
                    </m:e>
                  </m:acc>
                </m:e>
                <m:sub>
                  <m:r>
                    <m:t>U</m:t>
                  </m:r>
                </m:sub>
              </m:sSub>
              <m:r>
                <m:rPr>
                  <m:sty m:val="p"/>
                </m:rPr>
                <m:t>+</m:t>
              </m:r>
              <m:sSub>
                <m:e>
                  <m:r>
                    <m:t>c</m:t>
                  </m:r>
                </m:e>
                <m:sub>
                  <m:r>
                    <m:t>n</m:t>
                  </m:r>
                </m:sub>
              </m:sSub>
              <m:sSub>
                <m:e>
                  <m:acc>
                    <m:accPr>
                      <m:chr m:val="̂"/>
                    </m:accPr>
                    <m:e>
                      <m:r>
                        <m:t>σ</m:t>
                      </m:r>
                    </m:e>
                  </m:acc>
                </m:e>
                <m:sub>
                  <m:r>
                    <m:t>U</m:t>
                  </m:r>
                </m:sub>
              </m:sSub>
            </m:e>
          </m:d>
          <m:r>
            <m:rPr>
              <m:sty m:val="p"/>
            </m:rPr>
            <m:t>,</m:t>
          </m:r>
          <m:r>
            <m:t>  </m:t>
          </m:r>
          <m:r>
            <m:t>Φ</m:t>
          </m:r>
          <m:d>
            <m:dPr>
              <m:begChr m:val="("/>
              <m:sepChr m:val=""/>
              <m:endChr m:val=")"/>
              <m:grow/>
            </m:dPr>
            <m:e>
              <m:sSub>
                <m:e>
                  <m:r>
                    <m:t>c</m:t>
                  </m:r>
                </m:e>
                <m:sub>
                  <m:r>
                    <m:t>n</m:t>
                  </m:r>
                </m:sub>
              </m:sSub>
              <m:r>
                <m:rPr>
                  <m:sty m:val="p"/>
                </m:rPr>
                <m:t>+</m:t>
              </m:r>
              <m:f>
                <m:fPr>
                  <m:type m:val="bar"/>
                </m:fPr>
                <m:num>
                  <m:sSub>
                    <m:e>
                      <m:acc>
                        <m:accPr>
                          <m:chr m:val="̂"/>
                        </m:accPr>
                        <m:e>
                          <m:r>
                            <m:t>Γ</m:t>
                          </m:r>
                        </m:e>
                      </m:acc>
                    </m:e>
                    <m:sub>
                      <m:r>
                        <m:t>U</m:t>
                      </m:r>
                    </m:sub>
                  </m:sSub>
                  <m:r>
                    <m:rPr>
                      <m:sty m:val="p"/>
                    </m:rPr>
                    <m:t>−</m:t>
                  </m:r>
                  <m:sSub>
                    <m:e>
                      <m:acc>
                        <m:accPr>
                          <m:chr m:val="̂"/>
                        </m:accPr>
                        <m:e>
                          <m:r>
                            <m:t>Γ</m:t>
                          </m:r>
                        </m:e>
                      </m:acc>
                    </m:e>
                    <m:sub>
                      <m:r>
                        <m:t>L</m:t>
                      </m:r>
                    </m:sub>
                  </m:sSub>
                </m:num>
                <m:den>
                  <m:r>
                    <m:rPr>
                      <m:nor/>
                    </m:rPr>
                    <m:t>max</m:t>
                  </m:r>
                  <m:d>
                    <m:dPr>
                      <m:begChr m:val="("/>
                      <m:sepChr m:val=""/>
                      <m:endChr m:val=")"/>
                      <m:grow/>
                    </m:dPr>
                    <m:e>
                      <m:sSub>
                        <m:e>
                          <m:acc>
                            <m:accPr>
                              <m:chr m:val="̂"/>
                            </m:accPr>
                            <m:e>
                              <m:r>
                                <m:t>σ</m:t>
                              </m:r>
                            </m:e>
                          </m:acc>
                        </m:e>
                        <m:sub>
                          <m:r>
                            <m:t>L</m:t>
                          </m:r>
                        </m:sub>
                      </m:sSub>
                      <m:r>
                        <m:rPr>
                          <m:sty m:val="p"/>
                        </m:rPr>
                        <m:t>,</m:t>
                      </m:r>
                      <m:sSub>
                        <m:e>
                          <m:acc>
                            <m:accPr>
                              <m:chr m:val="̂"/>
                            </m:accPr>
                            <m:e>
                              <m:r>
                                <m:t>σ</m:t>
                              </m:r>
                            </m:e>
                          </m:acc>
                        </m:e>
                        <m:sub>
                          <m:r>
                            <m:t>U</m:t>
                          </m:r>
                        </m:sub>
                      </m:sSub>
                    </m:e>
                  </m:d>
                </m:den>
              </m:f>
            </m:e>
          </m:d>
          <m:r>
            <m:rPr>
              <m:sty m:val="p"/>
            </m:rPr>
            <m:t>−</m:t>
          </m:r>
          <m:r>
            <m:t>Φ</m:t>
          </m:r>
          <m:d>
            <m:dPr>
              <m:begChr m:val="("/>
              <m:sepChr m:val=""/>
              <m:endChr m:val=")"/>
              <m:grow/>
            </m:dPr>
            <m:e>
              <m:r>
                <m:rPr>
                  <m:sty m:val="p"/>
                </m:rPr>
                <m:t>−</m:t>
              </m:r>
              <m:sSub>
                <m:e>
                  <m:r>
                    <m:t>c</m:t>
                  </m:r>
                </m:e>
                <m:sub>
                  <m:r>
                    <m:t>n</m:t>
                  </m:r>
                </m:sub>
              </m:sSub>
            </m:e>
          </m:d>
          <m:r>
            <m:rPr>
              <m:sty m:val="p"/>
            </m:rPr>
            <m:t>=</m:t>
          </m:r>
          <m:r>
            <m:t>1</m:t>
          </m:r>
          <m:r>
            <m:rPr>
              <m:sty m:val="p"/>
            </m:rPr>
            <m:t>−</m:t>
          </m:r>
          <m:r>
            <m:t>α</m:t>
          </m:r>
        </m:oMath>
      </m:oMathPara>
    </w:p>
    <w:p>
      <w:pPr>
        <w:spacing w:after="120"/>
        <w:jc w:val="both"/>
      </w:pPr>
      <w:r>
        <w:t xml:space="preserve">covers every point of the identified set with asymptotic probability at least </w:t>
      </w:r>
      <m:oMath>
        <m:r>
          <m:t>1</m:t>
        </m:r>
        <m:r>
          <m:rPr>
            <m:sty m:val="p"/>
          </m:rPr>
          <m:t>−</m:t>
        </m:r>
        <m:r>
          <m:t>α</m:t>
        </m:r>
      </m:oMath>
      <w:r>
        <w:t xml:space="preserve">. </w:t>
      </w:r>
      <w:r>
        <w:rPr>
          <w:i/>
          <w:iCs/>
        </w:rPr>
        <w:t xml:space="preserve">Sketch.</w:t>
      </w:r>
      <w:r>
        <w:t xml:space="preserve"> A point near one end is missed essentially only through that end, so a one-sided critical value suffices when the set is wide; the equation interpolates between the one-sided value </w:t>
      </w:r>
      <m:oMath>
        <m:r>
          <m:t>1.645</m:t>
        </m:r>
      </m:oMath>
      <w:r>
        <w:t xml:space="preserve"> and the two-sided </w:t>
      </w:r>
      <m:oMath>
        <m:r>
          <m:t>1.96</m:t>
        </m:r>
      </m:oMath>
      <w:r>
        <w:t xml:space="preserve"> as the width shrinks. </w:t>
      </w:r>
      <m:oMath>
        <m:r>
          <m:rPr>
            <m:sty m:val="p"/>
          </m:rPr>
          <m:t>▫</m:t>
        </m:r>
      </m:oMath>
      <w:r>
        <w:t xml:space="preserve"> Sets defined by many moment inequalities use criterion-function methods [B13]. Section 9 uses Lemma 6 with a well-level bootstrap.</w:t>
      </w:r>
    </w:p>
    <w:p>
      <w:pPr>
        <w:spacing w:after="120"/>
        <w:jc w:val="both"/>
      </w:pPr>
      <w:r>
        <w:t xml:space="preserve">Inference with hidden states is covered by robust filtering under parameter uncertainty [O4] and by the asymptotics of maximum likelihood with covariate-dependent hidden regimes [BK5]; the informativeness of moments says which data carry the information [P4].</w:t>
      </w:r>
    </w:p>
    <w:p>
      <w:pPr>
        <w:pStyle w:val="Heading3"/>
      </w:pPr>
      <w:r>
        <w:rPr>
          <w:color w:val="1F3864"/>
        </w:rPr>
        <w:t xml:space="preserve">1.7 Groundwater as a dynamic common-pool game</w:t>
      </w:r>
    </w:p>
    <w:p>
      <w:pPr>
        <w:spacing w:after="120"/>
        <w:jc w:val="both"/>
      </w:pPr>
      <w:r>
        <w:t xml:space="preserve">When many wells share an aquifer, each farmer's pumping lowers the head and raises the salinity faced by all. In a Markov perfect equilibrium each player's strategy is a best response, state by state, to the others' strategies [B6, B19]; with private shocks such equilibria exist in finite games and their choice probabilities satisfy the inversion of Proposition 1 player by player, which makes two-step estimation possible [B6]. </w:t>
      </w:r>
      <w:r>
        <w:rPr>
          <w:b/>
          <w:bCs/>
        </w:rPr>
        <w:t xml:space="preserve">Proposition 7 (the Gisser–Sánchez effect [B17, B18]).</w:t>
      </w:r>
      <w:r>
        <w:t xml:space="preserve"> In a single-cell aquifer with linear demand, linear pumping costs in the depth to water and storage </w:t>
      </w:r>
      <m:oMath>
        <m:r>
          <m:t>A</m:t>
        </m:r>
        <m:r>
          <m:t>S</m:t>
        </m:r>
      </m:oMath>
      <w:r>
        <w:t xml:space="preserve">, the difference between the competitive and the socially optimal pumping paths vanishes as </w:t>
      </w:r>
      <m:oMath>
        <m:r>
          <m:t>A</m:t>
        </m:r>
        <m:r>
          <m:t>S</m:t>
        </m:r>
        <m:r>
          <m:rPr>
            <m:sty m:val="p"/>
          </m:rPr>
          <m:t>→</m:t>
        </m:r>
        <m:r>
          <m:rPr>
            <m:sty m:val="p"/>
          </m:rPr>
          <m:t>∞</m:t>
        </m:r>
      </m:oMath>
      <w:r>
        <w:t xml:space="preserve">. </w:t>
      </w:r>
      <w:r>
        <w:rPr>
          <w:i/>
          <w:iCs/>
        </w:rPr>
        <w:t xml:space="preserve">Sketch.</w:t>
      </w:r>
      <w:r>
        <w:t xml:space="preserve"> The planner's Euler equation adds to the private marginal cost a user cost equal to the discounted effect of today's pumping on tomorrow's pumping costs; one unit pumped lowers the head by </w:t>
      </w:r>
      <m:oMath>
        <m:r>
          <m:t>1</m:t>
        </m:r>
        <m:r>
          <m:rPr>
            <m:sty m:val="p"/>
          </m:rPr>
          <m:t>/</m:t>
        </m:r>
        <m:d>
          <m:dPr>
            <m:begChr m:val="("/>
            <m:sepChr m:val=""/>
            <m:endChr m:val=")"/>
            <m:grow/>
          </m:dPr>
          <m:e>
            <m:r>
              <m:t>A</m:t>
            </m:r>
            <m:r>
              <m:t>S</m:t>
            </m:r>
          </m:e>
        </m:d>
      </m:oMath>
      <w:r>
        <w:t xml:space="preserve">, so the user cost is of order </w:t>
      </w:r>
      <m:oMath>
        <m:r>
          <m:t>1</m:t>
        </m:r>
        <m:r>
          <m:rPr>
            <m:sty m:val="p"/>
          </m:rPr>
          <m:t>/</m:t>
        </m:r>
        <m:d>
          <m:dPr>
            <m:begChr m:val="("/>
            <m:sepChr m:val=""/>
            <m:endChr m:val=")"/>
            <m:grow/>
          </m:dPr>
          <m:e>
            <m:r>
              <m:t>A</m:t>
            </m:r>
            <m:r>
              <m:t>S</m:t>
            </m:r>
          </m:e>
        </m:d>
      </m:oMath>
      <w:r>
        <w:t xml:space="preserve">. </w:t>
      </w:r>
      <m:oMath>
        <m:r>
          <m:rPr>
            <m:sty m:val="p"/>
          </m:rPr>
          <m:t>▫</m:t>
        </m:r>
      </m:oMath>
      <w:r>
        <w:t xml:space="preserve"> Salinity changes the conclusion: seawater intrusion is a quality externality with an irreversible threshold, the salinized well, whose cost does not scale with </w:t>
      </w:r>
      <m:oMath>
        <m:r>
          <m:t>1</m:t>
        </m:r>
        <m:r>
          <m:rPr>
            <m:sty m:val="p"/>
          </m:rPr>
          <m:t>/</m:t>
        </m:r>
        <m:d>
          <m:dPr>
            <m:begChr m:val="("/>
            <m:sepChr m:val=""/>
            <m:endChr m:val=")"/>
            <m:grow/>
          </m:dPr>
          <m:e>
            <m:r>
              <m:t>A</m:t>
            </m:r>
            <m:r>
              <m:t>S</m:t>
            </m:r>
          </m:e>
        </m:d>
      </m:oMath>
      <w:r>
        <w:t xml:space="preserve">. That threshold is the unseen state of section 9.</w:t>
      </w:r>
    </w:p>
    <w:p>
      <w:pPr>
        <w:spacing w:after="120"/>
        <w:jc w:val="both"/>
      </w:pPr>
      <w:r>
        <w:t xml:space="preserve">The commons appear as a strategic experimentation game with common learning [O2], as linear-quadratic games whose equilibrium is reached by policy gradients [O3], as a mean field game of an exhaustible resource with absorption [P3], as interacting binary decisions [P2], and as a test of anticipation of a groundwater regulation [BK2].</w:t>
      </w:r>
    </w:p>
    <w:p>
      <w:pPr>
        <w:pStyle w:val="Heading3"/>
      </w:pPr>
      <w:r>
        <w:rPr>
          <w:color w:val="1F3864"/>
        </w:rPr>
        <w:t xml:space="preserve">1.8 Information for a set-identified target</w:t>
      </w:r>
    </w:p>
    <w:p>
      <w:pPr>
        <w:spacing w:after="120"/>
        <w:jc w:val="both"/>
      </w:pPr>
      <w:r>
        <w:rPr>
          <w:b/>
          <w:bCs/>
        </w:rPr>
        <w:t xml:space="preserve">Proposition 8 (goal-oriented value of information).</w:t>
      </w:r>
      <w:r>
        <w:t xml:space="preserve"> Let </w:t>
      </w:r>
      <m:oMath>
        <m:sSub>
          <m:e>
            <m:r>
              <m:t>Γ</m:t>
            </m:r>
          </m:e>
          <m:sub>
            <m:r>
              <m:t>I</m:t>
            </m:r>
          </m:sub>
        </m:sSub>
        <m:r>
          <m:rPr>
            <m:sty m:val="p"/>
          </m:rPr>
          <m:t>=</m:t>
        </m:r>
        <m:r>
          <m:t>Γ</m:t>
        </m:r>
        <m:d>
          <m:dPr>
            <m:begChr m:val="("/>
            <m:sepChr m:val=""/>
            <m:endChr m:val=")"/>
            <m:grow/>
          </m:dPr>
          <m:e>
            <m:r>
              <m:rPr>
                <m:scr m:val="script"/>
                <m:sty m:val="p"/>
              </m:rPr>
              <m:t>H</m:t>
            </m:r>
          </m:e>
        </m:d>
      </m:oMath>
      <w:r>
        <w:t xml:space="preserve"> be the sharp set of a scalar target, and let an information source restrict </w:t>
      </w:r>
      <m:oMath>
        <m:r>
          <m:t>η</m:t>
        </m:r>
      </m:oMath>
      <w:r>
        <w:t xml:space="preserve"> to </w:t>
      </w:r>
      <m:oMath>
        <m:r>
          <m:rPr>
            <m:scr m:val="script"/>
            <m:sty m:val="p"/>
          </m:rPr>
          <m:t>H</m:t>
        </m:r>
        <m:r>
          <m:rPr>
            <m:sty m:val="p"/>
          </m:rPr>
          <m:t>′</m:t>
        </m:r>
        <m:r>
          <m:rPr>
            <m:sty m:val="p"/>
          </m:rPr>
          <m:t>⊂</m:t>
        </m:r>
        <m:r>
          <m:rPr>
            <m:scr m:val="script"/>
            <m:sty m:val="p"/>
          </m:rPr>
          <m:t>H</m:t>
        </m:r>
      </m:oMath>
      <w:r>
        <w:t xml:space="preserve">. The identified set shrinks to </w:t>
      </w:r>
      <m:oMath>
        <m:r>
          <m:t>Γ</m:t>
        </m:r>
        <m:d>
          <m:dPr>
            <m:begChr m:val="("/>
            <m:sepChr m:val=""/>
            <m:endChr m:val=")"/>
            <m:grow/>
          </m:dPr>
          <m:e>
            <m:r>
              <m:rPr>
                <m:scr m:val="script"/>
                <m:sty m:val="p"/>
              </m:rPr>
              <m:t>H</m:t>
            </m:r>
            <m:r>
              <m:rPr>
                <m:sty m:val="p"/>
              </m:rPr>
              <m:t>′</m:t>
            </m:r>
          </m:e>
        </m:d>
      </m:oMath>
      <w:r>
        <w:t xml:space="preserve">, and a source that only resolves a coordinate on which </w:t>
      </w:r>
      <m:oMath>
        <m:r>
          <m:t>Γ</m:t>
        </m:r>
      </m:oMath>
      <w:r>
        <w:t xml:space="preserve"> is constant has no value for that target, however precise it is. </w:t>
      </w:r>
      <w:r>
        <w:rPr>
          <w:i/>
          <w:iCs/>
        </w:rPr>
        <w:t xml:space="preserve">Proof.</w:t>
      </w:r>
      <w:r>
        <w:t xml:space="preserve"> Theorem 4 applied to </w:t>
      </w:r>
      <m:oMath>
        <m:r>
          <m:rPr>
            <m:scr m:val="script"/>
            <m:sty m:val="p"/>
          </m:rPr>
          <m:t>H</m:t>
        </m:r>
        <m:r>
          <m:rPr>
            <m:sty m:val="p"/>
          </m:rPr>
          <m:t>′</m:t>
        </m:r>
      </m:oMath>
      <w:r>
        <w:t xml:space="preserve">; if </w:t>
      </w:r>
      <m:oMath>
        <m:r>
          <m:t>Γ</m:t>
        </m:r>
      </m:oMath>
      <w:r>
        <w:t xml:space="preserve"> does not depend on the resolved coordinate, </w:t>
      </w:r>
      <m:oMath>
        <m:r>
          <m:t>Γ</m:t>
        </m:r>
        <m:d>
          <m:dPr>
            <m:begChr m:val="("/>
            <m:sepChr m:val=""/>
            <m:endChr m:val=")"/>
            <m:grow/>
          </m:dPr>
          <m:e>
            <m:r>
              <m:rPr>
                <m:scr m:val="script"/>
                <m:sty m:val="p"/>
              </m:rPr>
              <m:t>H</m:t>
            </m:r>
            <m:r>
              <m:rPr>
                <m:sty m:val="p"/>
              </m:rPr>
              <m:t>′</m:t>
            </m:r>
          </m:e>
        </m:d>
        <m:r>
          <m:rPr>
            <m:sty m:val="p"/>
          </m:rPr>
          <m:t>=</m:t>
        </m:r>
        <m:r>
          <m:t>Γ</m:t>
        </m:r>
        <m:d>
          <m:dPr>
            <m:begChr m:val="("/>
            <m:sepChr m:val=""/>
            <m:endChr m:val=")"/>
            <m:grow/>
          </m:dPr>
          <m:e>
            <m:r>
              <m:rPr>
                <m:scr m:val="script"/>
                <m:sty m:val="p"/>
              </m:rPr>
              <m:t>H</m:t>
            </m:r>
          </m:e>
        </m:d>
      </m:oMath>
      <w:r>
        <w:t xml:space="preserve"> whenever </w:t>
      </w:r>
      <m:oMath>
        <m:r>
          <m:rPr>
            <m:scr m:val="script"/>
            <m:sty m:val="p"/>
          </m:rPr>
          <m:t>H</m:t>
        </m:r>
        <m:r>
          <m:rPr>
            <m:sty m:val="p"/>
          </m:rPr>
          <m:t>′</m:t>
        </m:r>
      </m:oMath>
      <w:r>
        <w:t xml:space="preserve"> restricts only that coordinate. </w:t>
      </w:r>
      <m:oMath>
        <m:r>
          <m:rPr>
            <m:sty m:val="p"/>
          </m:rPr>
          <m:t>▫</m:t>
        </m:r>
      </m:oMath>
      <w:r>
        <w:t xml:space="preserve"> This is the logic of goal-oriented experimental design applied to partial identification: the best measurement depends on the target, not on the parameter. It is not absolute: a restriction that links coordinates, such as a shape restriction, can transmit information from a coordinate that does not matter to one that does.</w:t>
      </w:r>
    </w:p>
    <w:p>
      <w:pPr>
        <w:spacing w:after="120"/>
        <w:jc w:val="both"/>
      </w:pPr>
      <w:r>
        <w:t xml:space="preserve">Information and design are the theme of four papers: which moments identify which parameters [P4], the revealing condition that makes a latent state learnable [P1], sequential information design [C4], and free riding on information in experimentation games [O2].</w:t>
      </w:r>
    </w:p>
    <w:p>
      <w:pPr>
        <w:pStyle w:val="Heading3"/>
      </w:pPr>
      <w:r>
        <w:rPr>
          <w:color w:val="1F3864"/>
        </w:rPr>
        <w:t xml:space="preserve">1.9 From the papers to the coastal aquifer</w:t>
      </w:r>
    </w:p>
    <w:p>
      <w:pPr>
        <w:spacing w:after="120"/>
        <w:jc w:val="both"/>
      </w:pPr>
      <w:r>
        <w:t xml:space="preserve">For a coastal aquifer the agents are farmers and managers who decide each season whether to pump hard, and the state is the salinity class of their well. The data are incomplete in exactly the sense of the anchor paper: no well in the sample has yet been lost to the advancing wedge, but every farmer anticipates that it can happen. Section 9 builds ZGJEDHJA-GO, a dynamic discrete choice model of pumping with an unseen salinized state. It derives the sharp identified sets of two policy effects, a pumping fee and managed recharge, shows how hydrogeology and a survey shrink them, and chooses the monitoring that shrinks each one fastest.</w:t>
      </w:r>
    </w:p>
    <w:p>
      <w:pPr>
        <w:spacing w:after="120"/>
        <w:jc w:val="both"/>
      </w:pPr>
      <w:r>
        <w:t xml:space="preserve">For the coastal aquifer the papers to read first are [BK2] and [BK3] (groundwater in California), [BK1] and [O1] (what choice data identify), [P1] and [P4] (what monitoring makes learnable or precise) and [O2] (learning in the commons); section 9 combines them in ZGJEDHJA-GO.</w:t>
      </w:r>
    </w:p>
    <w:p>
      <w:pPr>
        <w:spacing w:after="200"/>
      </w:pPr>
    </w:p>
    <w:p>
      <w:pPr>
        <w:pStyle w:val="Heading1"/>
      </w:pPr>
      <w:r>
        <w:rPr>
          <w:color w:val="1F3864"/>
        </w:rPr>
        <w:t xml:space="preserve">2. Search methodology</w:t>
      </w:r>
    </w:p>
    <w:p>
      <w:pPr>
        <w:spacing w:after="120"/>
        <w:jc w:val="both"/>
      </w:pPr>
      <w:r>
        <w:t xml:space="preserve">The search started from the anchor paper, Sasaki, Takahashi, Xin and Hu (2023), "Dynamic discrete choice models with incomplete data: sharp identification" (Yi Xin, Caltech), which was a card of review 37, and looked for the 20 best papers of 1 January 2020 – 23 October 2026 from Oxford, Caltech, Princeton and Berkeley that bear on the seawater-intrusion problem. Six themes guided it: identification and estimation of dynamic discrete choice models with incomplete data; dynamic games and common-pool resources; partial identification and inference; groundwater and environmental decisions; information and learning about hidden states; and coupled hydro-economic models of coastal aquifers.</w:t>
      </w:r>
    </w:p>
    <w:p>
      <w:pPr>
        <w:pStyle w:val="ListParagraph"/>
        <w:numPr>
          <w:ilvl w:val="0"/>
          <w:numId w:val="2"/>
        </w:numPr>
        <w:spacing w:after="60"/>
        <w:jc w:val="both"/>
      </w:pPr>
      <w:r>
        <w:rPr>
          <w:b/>
          <w:bCs/>
        </w:rPr>
        <w:t xml:space="preserve">Mathematical depth:</w:t>
      </w:r>
      <w:r>
        <w:t xml:space="preserve"> priority to papers that prove theorems (identification, sharpness, consistency and asymptotic normality, equilibrium existence and uniqueness, convergence) with frequentist, likelihood, moment-based or revealed-preference methods. Two empirical groundwater papers were kept for their direct relevance and rated accordingly.</w:t>
      </w:r>
    </w:p>
    <w:p>
      <w:pPr>
        <w:pStyle w:val="ListParagraph"/>
        <w:numPr>
          <w:ilvl w:val="0"/>
          <w:numId w:val="2"/>
        </w:numPr>
        <w:spacing w:after="60"/>
        <w:jc w:val="both"/>
      </w:pPr>
      <w:r>
        <w:rPr>
          <w:b/>
          <w:bCs/>
        </w:rPr>
        <w:t xml:space="preserve">Sources:</w:t>
      </w:r>
      <w:r>
        <w:t xml:space="preserve"> publisher pages (Econometric Society, Oxford University Press, Elsevier, University of Chicago Press, American Economic Association, MIT Press, Springer, Wiley), proceedings (PMLR, NeurIPS, JMLR), institutional repositories and pages (Oxford University Research Archive, CaltechAUTHORS, Princeton research portal, Berkeley ARE and Economics pages), NBER, CEPR, IDEAS/RePEc and the official pages of the authors.</w:t>
      </w:r>
    </w:p>
    <w:p>
      <w:pPr>
        <w:pStyle w:val="ListParagraph"/>
        <w:numPr>
          <w:ilvl w:val="0"/>
          <w:numId w:val="2"/>
        </w:numPr>
        <w:spacing w:after="60"/>
        <w:jc w:val="both"/>
      </w:pPr>
      <w:r>
        <w:rPr>
          <w:b/>
          <w:bCs/>
        </w:rPr>
        <w:t xml:space="preserve">Limits of verification:</w:t>
      </w:r>
      <w:r>
        <w:t xml:space="preserve"> publisher pages, Crossref and arXiv could not be opened directly; all data were verified from search-engine summaries, and no full text was read. Theorem numbers and exact statements were therefore not seen, and every key equation is a </w:t>
      </w:r>
      <w:r>
        <w:rPr>
          <w:i/>
          <w:iCs/>
        </w:rPr>
        <w:t xml:space="preserve">representative formulation</w:t>
      </w:r>
      <w:r>
        <w:t xml:space="preserve"> of the paper's framework or main result. Uncertain fields are marked "(not verified)" on the cards and listed in the closing note.</w:t>
      </w:r>
    </w:p>
    <w:p>
      <w:pPr>
        <w:pStyle w:val="ListParagraph"/>
        <w:numPr>
          <w:ilvl w:val="0"/>
          <w:numId w:val="2"/>
        </w:numPr>
        <w:spacing w:after="60"/>
        <w:jc w:val="both"/>
      </w:pPr>
      <w:r>
        <w:rPr>
          <w:b/>
          <w:bCs/>
        </w:rPr>
        <w:t xml:space="preserve">Inclusion criteria:</w:t>
      </w:r>
      <w:r>
        <w:t xml:space="preserve"> (i) peer-reviewed journal article or main-track paper of an established conference, 2020–2026; (ii) at least one author at the institution at the time; (iii) relevance to the anchor paper and to seawater intrusion; (iv) no overlap with the 38 earlier documents of the series (the anchor paper itself and Hu and Xin (2024) were cards of review 37), checked automatically by title and DOI; (v) ranking by closeness to the problem, depth and certainty of verification.</w:t>
      </w:r>
    </w:p>
    <w:p>
      <w:pPr>
        <w:pStyle w:val="ListParagraph"/>
        <w:numPr>
          <w:ilvl w:val="0"/>
          <w:numId w:val="2"/>
        </w:numPr>
        <w:spacing w:after="60"/>
        <w:jc w:val="both"/>
      </w:pPr>
      <w:r>
        <w:rPr>
          <w:b/>
          <w:bCs/>
        </w:rPr>
        <w:t xml:space="preserve">Where the gaps are:</w:t>
      </w:r>
      <w:r>
        <w:t xml:space="preserve"> the most direct papers of the four institutions on identification of dynamic discrete choice models are already in earlier documents: the anchor paper, Hu and Xin, Honoré's dynamic panel papers, Shum's moment-inequality and semiparametric DDC papers, and the Oxford work on experimental design. No peer-reviewed 2020–2026 paper from the four institutions on seawater intrusion or on the optimal control of coastal aquifers was found; the groundwater papers come from Berkeley's Agricultural and Resource Economics. The selection is therefore broad: identification of preferences and rewards, learning with hidden states, games of the commons, and design of information.</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 = new theorems with research-level proofs; ★★★★ = theorems on identification, inference or equilibrium; ★★★ = propositions or a formal structural model; ★★ = empirical work with an explicit economic model).</w:t>
      </w:r>
    </w:p>
    <w:p>
      <w:pPr>
        <w:pStyle w:val="Heading1"/>
        <w:pageBreakBefore/>
      </w:pPr>
      <w:r>
        <w:rPr>
          <w:color w:val="1F3864"/>
        </w:rPr>
        <w:t xml:space="preserve">3. Summary table of the 20 articles</w:t>
      </w:r>
    </w:p>
    <w:p>
      <w:pPr>
        <w:spacing w:after="120"/>
        <w:jc w:val="both"/>
      </w:pPr>
      <w:r>
        <w:t xml:space="preserve">The table is ordered by institution, in the order of the request (O = Oxford, C = Caltech, P = Princeton, BK = Berkeley) and, within each institution,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Skalse, Farrugia-Roberts, Russell, Abate &amp; Gleave (2023)</w:t>
            </w:r>
          </w:p>
        </w:tc>
        <w:tc>
          <w:tcPr>
            <w:tcW w:type="dxa" w:w="3830"/>
            <w:tcMar>
              <w:top w:type="dxa" w:w="30"/>
              <w:left w:type="dxa" w:w="90"/>
              <w:bottom w:type="dxa" w:w="30"/>
              <w:right w:type="dxa" w:w="90"/>
            </w:tcMar>
            <w:vAlign w:val="top"/>
          </w:tcPr>
          <w:p>
            <w:r>
              <w:rPr>
                <w:sz w:val="16"/>
                <w:szCs w:val="16"/>
              </w:rPr>
              <w:t xml:space="preserve">Invariance in Policy Optimisation and Partial Identifiability in Reward Learning</w:t>
            </w:r>
          </w:p>
        </w:tc>
        <w:tc>
          <w:tcPr>
            <w:tcW w:type="dxa" w:w="2030"/>
            <w:tcMar>
              <w:top w:type="dxa" w:w="30"/>
              <w:left w:type="dxa" w:w="90"/>
              <w:bottom w:type="dxa" w:w="30"/>
              <w:right w:type="dxa" w:w="90"/>
            </w:tcMar>
            <w:vAlign w:val="top"/>
          </w:tcPr>
          <w:p>
            <w:r>
              <w:rPr>
                <w:sz w:val="16"/>
                <w:szCs w:val="16"/>
              </w:rPr>
              <w:t xml:space="preserve">ICML 2023</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Keller &amp; Rady (2020)</w:t>
            </w:r>
          </w:p>
        </w:tc>
        <w:tc>
          <w:tcPr>
            <w:tcW w:type="dxa" w:w="3830"/>
            <w:shd w:fill="F7F9FC" w:color="auto" w:val="clear"/>
            <w:tcMar>
              <w:top w:type="dxa" w:w="30"/>
              <w:left w:type="dxa" w:w="90"/>
              <w:bottom w:type="dxa" w:w="30"/>
              <w:right w:type="dxa" w:w="90"/>
            </w:tcMar>
            <w:vAlign w:val="top"/>
          </w:tcPr>
          <w:p>
            <w:r>
              <w:rPr>
                <w:sz w:val="16"/>
                <w:szCs w:val="16"/>
              </w:rPr>
              <w:t xml:space="preserve">Undiscounted Bandit Games</w:t>
            </w:r>
          </w:p>
        </w:tc>
        <w:tc>
          <w:tcPr>
            <w:tcW w:type="dxa" w:w="2030"/>
            <w:shd w:fill="F7F9FC" w:color="auto" w:val="clear"/>
            <w:tcMar>
              <w:top w:type="dxa" w:w="30"/>
              <w:left w:type="dxa" w:w="90"/>
              <w:bottom w:type="dxa" w:w="30"/>
              <w:right w:type="dxa" w:w="90"/>
            </w:tcMar>
            <w:vAlign w:val="top"/>
          </w:tcPr>
          <w:p>
            <w:r>
              <w:rPr>
                <w:sz w:val="16"/>
                <w:szCs w:val="16"/>
              </w:rPr>
              <w:t xml:space="preserve">Games Econ. Behav. 124</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Hambly, Xu &amp; Yang (2023)</w:t>
            </w:r>
          </w:p>
        </w:tc>
        <w:tc>
          <w:tcPr>
            <w:tcW w:type="dxa" w:w="3830"/>
            <w:tcMar>
              <w:top w:type="dxa" w:w="30"/>
              <w:left w:type="dxa" w:w="90"/>
              <w:bottom w:type="dxa" w:w="30"/>
              <w:right w:type="dxa" w:w="90"/>
            </w:tcMar>
            <w:vAlign w:val="top"/>
          </w:tcPr>
          <w:p>
            <w:r>
              <w:rPr>
                <w:sz w:val="16"/>
                <w:szCs w:val="16"/>
              </w:rPr>
              <w:t xml:space="preserve">Policy Gradient Methods Find the Nash Equilibrium in N-player General-sum Linear-quadratic Games</w:t>
            </w:r>
          </w:p>
        </w:tc>
        <w:tc>
          <w:tcPr>
            <w:tcW w:type="dxa" w:w="2030"/>
            <w:tcMar>
              <w:top w:type="dxa" w:w="30"/>
              <w:left w:type="dxa" w:w="90"/>
              <w:bottom w:type="dxa" w:w="30"/>
              <w:right w:type="dxa" w:w="90"/>
            </w:tcMar>
            <w:vAlign w:val="top"/>
          </w:tcPr>
          <w:p>
            <w:r>
              <w:rPr>
                <w:sz w:val="16"/>
                <w:szCs w:val="16"/>
              </w:rPr>
              <w:t xml:space="preserve">J. Mach. Learn. Res. 24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Cohen (2020)</w:t>
            </w:r>
          </w:p>
        </w:tc>
        <w:tc>
          <w:tcPr>
            <w:tcW w:type="dxa" w:w="3830"/>
            <w:shd w:fill="F7F9FC" w:color="auto" w:val="clear"/>
            <w:tcMar>
              <w:top w:type="dxa" w:w="30"/>
              <w:left w:type="dxa" w:w="90"/>
              <w:bottom w:type="dxa" w:w="30"/>
              <w:right w:type="dxa" w:w="90"/>
            </w:tcMar>
            <w:vAlign w:val="top"/>
          </w:tcPr>
          <w:p>
            <w:r>
              <w:rPr>
                <w:sz w:val="16"/>
                <w:szCs w:val="16"/>
              </w:rPr>
              <w:t xml:space="preserve">Uncertainty and Filtering of Hidden Markov Models in Discrete Time</w:t>
            </w:r>
          </w:p>
        </w:tc>
        <w:tc>
          <w:tcPr>
            <w:tcW w:type="dxa" w:w="2030"/>
            <w:shd w:fill="F7F9FC" w:color="auto" w:val="clear"/>
            <w:tcMar>
              <w:top w:type="dxa" w:w="30"/>
              <w:left w:type="dxa" w:w="90"/>
              <w:bottom w:type="dxa" w:w="30"/>
              <w:right w:type="dxa" w:w="90"/>
            </w:tcMar>
            <w:vAlign w:val="top"/>
          </w:tcPr>
          <w:p>
            <w:r>
              <w:rPr>
                <w:sz w:val="16"/>
                <w:szCs w:val="16"/>
              </w:rPr>
              <w:t xml:space="preserve">Probab. Uncertain. Quant. Risk 5</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Adams (2020)</w:t>
            </w:r>
          </w:p>
        </w:tc>
        <w:tc>
          <w:tcPr>
            <w:tcW w:type="dxa" w:w="3830"/>
            <w:tcMar>
              <w:top w:type="dxa" w:w="30"/>
              <w:left w:type="dxa" w:w="90"/>
              <w:bottom w:type="dxa" w:w="30"/>
              <w:right w:type="dxa" w:w="90"/>
            </w:tcMar>
            <w:vAlign w:val="top"/>
          </w:tcPr>
          <w:p>
            <w:r>
              <w:rPr>
                <w:sz w:val="16"/>
                <w:szCs w:val="16"/>
              </w:rPr>
              <w:t xml:space="preserve">Mutually Consistent Revealed Preference Demand Predictions</w:t>
            </w:r>
          </w:p>
        </w:tc>
        <w:tc>
          <w:tcPr>
            <w:tcW w:type="dxa" w:w="2030"/>
            <w:tcMar>
              <w:top w:type="dxa" w:w="30"/>
              <w:left w:type="dxa" w:w="90"/>
              <w:bottom w:type="dxa" w:w="30"/>
              <w:right w:type="dxa" w:w="90"/>
            </w:tcMar>
            <w:vAlign w:val="top"/>
          </w:tcPr>
          <w:p>
            <w:r>
              <w:rPr>
                <w:sz w:val="16"/>
                <w:szCs w:val="16"/>
              </w:rPr>
              <w:t xml:space="preserve">AEJ: Microecon. 12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w:t>
            </w:r>
          </w:p>
        </w:tc>
        <w:tc>
          <w:tcPr>
            <w:tcW w:type="dxa" w:w="2150"/>
            <w:shd w:fill="F7F9FC" w:color="auto" w:val="clear"/>
            <w:tcMar>
              <w:top w:type="dxa" w:w="30"/>
              <w:left w:type="dxa" w:w="90"/>
              <w:bottom w:type="dxa" w:w="30"/>
              <w:right w:type="dxa" w:w="90"/>
            </w:tcMar>
            <w:vAlign w:val="top"/>
          </w:tcPr>
          <w:p>
            <w:r>
              <w:rPr>
                <w:sz w:val="16"/>
                <w:szCs w:val="16"/>
              </w:rPr>
              <w:t xml:space="preserve">Chambers, Echenique &amp; Lambert (2021)</w:t>
            </w:r>
          </w:p>
        </w:tc>
        <w:tc>
          <w:tcPr>
            <w:tcW w:type="dxa" w:w="3830"/>
            <w:shd w:fill="F7F9FC" w:color="auto" w:val="clear"/>
            <w:tcMar>
              <w:top w:type="dxa" w:w="30"/>
              <w:left w:type="dxa" w:w="90"/>
              <w:bottom w:type="dxa" w:w="30"/>
              <w:right w:type="dxa" w:w="90"/>
            </w:tcMar>
            <w:vAlign w:val="top"/>
          </w:tcPr>
          <w:p>
            <w:r>
              <w:rPr>
                <w:sz w:val="16"/>
                <w:szCs w:val="16"/>
              </w:rPr>
              <w:t xml:space="preserve">Recovering Preferences From Finite Data</w:t>
            </w:r>
          </w:p>
        </w:tc>
        <w:tc>
          <w:tcPr>
            <w:tcW w:type="dxa" w:w="2030"/>
            <w:shd w:fill="F7F9FC" w:color="auto" w:val="clear"/>
            <w:tcMar>
              <w:top w:type="dxa" w:w="30"/>
              <w:left w:type="dxa" w:w="90"/>
              <w:bottom w:type="dxa" w:w="30"/>
              <w:right w:type="dxa" w:w="90"/>
            </w:tcMar>
            <w:vAlign w:val="top"/>
          </w:tcPr>
          <w:p>
            <w:r>
              <w:rPr>
                <w:sz w:val="16"/>
                <w:szCs w:val="16"/>
              </w:rPr>
              <w:t xml:space="preserve">Econometrica 89</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C2</w:t>
            </w:r>
          </w:p>
        </w:tc>
        <w:tc>
          <w:tcPr>
            <w:tcW w:type="dxa" w:w="2150"/>
            <w:tcMar>
              <w:top w:type="dxa" w:w="30"/>
              <w:left w:type="dxa" w:w="90"/>
              <w:bottom w:type="dxa" w:w="30"/>
              <w:right w:type="dxa" w:w="90"/>
            </w:tcMar>
            <w:vAlign w:val="top"/>
          </w:tcPr>
          <w:p>
            <w:r>
              <w:rPr>
                <w:sz w:val="16"/>
                <w:szCs w:val="16"/>
              </w:rPr>
              <w:t xml:space="preserve">Echenique, Imai &amp; Saito (2020)</w:t>
            </w:r>
          </w:p>
        </w:tc>
        <w:tc>
          <w:tcPr>
            <w:tcW w:type="dxa" w:w="3830"/>
            <w:tcMar>
              <w:top w:type="dxa" w:w="30"/>
              <w:left w:type="dxa" w:w="90"/>
              <w:bottom w:type="dxa" w:w="30"/>
              <w:right w:type="dxa" w:w="90"/>
            </w:tcMar>
            <w:vAlign w:val="top"/>
          </w:tcPr>
          <w:p>
            <w:r>
              <w:rPr>
                <w:sz w:val="16"/>
                <w:szCs w:val="16"/>
              </w:rPr>
              <w:t xml:space="preserve">Testable Implications of Models of Intertemporal Choice: Exponential Discounting and Its Generalizations</w:t>
            </w:r>
          </w:p>
        </w:tc>
        <w:tc>
          <w:tcPr>
            <w:tcW w:type="dxa" w:w="2030"/>
            <w:tcMar>
              <w:top w:type="dxa" w:w="30"/>
              <w:left w:type="dxa" w:w="90"/>
              <w:bottom w:type="dxa" w:w="30"/>
              <w:right w:type="dxa" w:w="90"/>
            </w:tcMar>
            <w:vAlign w:val="top"/>
          </w:tcPr>
          <w:p>
            <w:r>
              <w:rPr>
                <w:sz w:val="16"/>
                <w:szCs w:val="16"/>
              </w:rPr>
              <w:t xml:space="preserve">AEJ: Microecon. 12</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C3</w:t>
            </w:r>
          </w:p>
        </w:tc>
        <w:tc>
          <w:tcPr>
            <w:tcW w:type="dxa" w:w="2150"/>
            <w:shd w:fill="F7F9FC" w:color="auto" w:val="clear"/>
            <w:tcMar>
              <w:top w:type="dxa" w:w="30"/>
              <w:left w:type="dxa" w:w="90"/>
              <w:bottom w:type="dxa" w:w="30"/>
              <w:right w:type="dxa" w:w="90"/>
            </w:tcMar>
            <w:vAlign w:val="top"/>
          </w:tcPr>
          <w:p>
            <w:r>
              <w:rPr>
                <w:sz w:val="16"/>
                <w:szCs w:val="16"/>
              </w:rPr>
              <w:t xml:space="preserve">Shum &amp; Xin (2022)</w:t>
            </w:r>
          </w:p>
        </w:tc>
        <w:tc>
          <w:tcPr>
            <w:tcW w:type="dxa" w:w="3830"/>
            <w:shd w:fill="F7F9FC" w:color="auto" w:val="clear"/>
            <w:tcMar>
              <w:top w:type="dxa" w:w="30"/>
              <w:left w:type="dxa" w:w="90"/>
              <w:bottom w:type="dxa" w:w="30"/>
              <w:right w:type="dxa" w:w="90"/>
            </w:tcMar>
            <w:vAlign w:val="top"/>
          </w:tcPr>
          <w:p>
            <w:r>
              <w:rPr>
                <w:sz w:val="16"/>
                <w:szCs w:val="16"/>
              </w:rPr>
              <w:t xml:space="preserve">Time-Varying Risk Aversion? Evidence from Near-Miss Accidents</w:t>
            </w:r>
          </w:p>
        </w:tc>
        <w:tc>
          <w:tcPr>
            <w:tcW w:type="dxa" w:w="2030"/>
            <w:shd w:fill="F7F9FC" w:color="auto" w:val="clear"/>
            <w:tcMar>
              <w:top w:type="dxa" w:w="30"/>
              <w:left w:type="dxa" w:w="90"/>
              <w:bottom w:type="dxa" w:w="30"/>
              <w:right w:type="dxa" w:w="90"/>
            </w:tcMar>
            <w:vAlign w:val="top"/>
          </w:tcPr>
          <w:p>
            <w:r>
              <w:rPr>
                <w:sz w:val="16"/>
                <w:szCs w:val="16"/>
              </w:rPr>
              <w:t xml:space="preserve">Rev. Econ. Stat. 104</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C4</w:t>
            </w:r>
          </w:p>
        </w:tc>
        <w:tc>
          <w:tcPr>
            <w:tcW w:type="dxa" w:w="2150"/>
            <w:tcMar>
              <w:top w:type="dxa" w:w="30"/>
              <w:left w:type="dxa" w:w="90"/>
              <w:bottom w:type="dxa" w:w="30"/>
              <w:right w:type="dxa" w:w="90"/>
            </w:tcMar>
            <w:vAlign w:val="top"/>
          </w:tcPr>
          <w:p>
            <w:r>
              <w:rPr>
                <w:sz w:val="16"/>
                <w:szCs w:val="16"/>
              </w:rPr>
              <w:t xml:space="preserve">Doval &amp; Ely (2020)</w:t>
            </w:r>
          </w:p>
        </w:tc>
        <w:tc>
          <w:tcPr>
            <w:tcW w:type="dxa" w:w="3830"/>
            <w:tcMar>
              <w:top w:type="dxa" w:w="30"/>
              <w:left w:type="dxa" w:w="90"/>
              <w:bottom w:type="dxa" w:w="30"/>
              <w:right w:type="dxa" w:w="90"/>
            </w:tcMar>
            <w:vAlign w:val="top"/>
          </w:tcPr>
          <w:p>
            <w:r>
              <w:rPr>
                <w:sz w:val="16"/>
                <w:szCs w:val="16"/>
              </w:rPr>
              <w:t xml:space="preserve">Sequential Information Design</w:t>
            </w:r>
          </w:p>
        </w:tc>
        <w:tc>
          <w:tcPr>
            <w:tcW w:type="dxa" w:w="2030"/>
            <w:tcMar>
              <w:top w:type="dxa" w:w="30"/>
              <w:left w:type="dxa" w:w="90"/>
              <w:bottom w:type="dxa" w:w="30"/>
              <w:right w:type="dxa" w:w="90"/>
            </w:tcMar>
            <w:vAlign w:val="top"/>
          </w:tcPr>
          <w:p>
            <w:r>
              <w:rPr>
                <w:sz w:val="16"/>
                <w:szCs w:val="16"/>
              </w:rPr>
              <w:t xml:space="preserve">Econometrica 88</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C5</w:t>
            </w:r>
          </w:p>
        </w:tc>
        <w:tc>
          <w:tcPr>
            <w:tcW w:type="dxa" w:w="2150"/>
            <w:shd w:fill="F7F9FC" w:color="auto" w:val="clear"/>
            <w:tcMar>
              <w:top w:type="dxa" w:w="30"/>
              <w:left w:type="dxa" w:w="90"/>
              <w:bottom w:type="dxa" w:w="30"/>
              <w:right w:type="dxa" w:w="90"/>
            </w:tcMar>
            <w:vAlign w:val="top"/>
          </w:tcPr>
          <w:p>
            <w:r>
              <w:rPr>
                <w:sz w:val="16"/>
                <w:szCs w:val="16"/>
              </w:rPr>
              <w:t xml:space="preserve">Echenique, Imai &amp; Saito (2023)</w:t>
            </w:r>
          </w:p>
        </w:tc>
        <w:tc>
          <w:tcPr>
            <w:tcW w:type="dxa" w:w="3830"/>
            <w:shd w:fill="F7F9FC" w:color="auto" w:val="clear"/>
            <w:tcMar>
              <w:top w:type="dxa" w:w="30"/>
              <w:left w:type="dxa" w:w="90"/>
              <w:bottom w:type="dxa" w:w="30"/>
              <w:right w:type="dxa" w:w="90"/>
            </w:tcMar>
            <w:vAlign w:val="top"/>
          </w:tcPr>
          <w:p>
            <w:r>
              <w:rPr>
                <w:sz w:val="16"/>
                <w:szCs w:val="16"/>
              </w:rPr>
              <w:t xml:space="preserve">Approximate Expected Utility Rationalization</w:t>
            </w:r>
          </w:p>
        </w:tc>
        <w:tc>
          <w:tcPr>
            <w:tcW w:type="dxa" w:w="2030"/>
            <w:shd w:fill="F7F9FC" w:color="auto" w:val="clear"/>
            <w:tcMar>
              <w:top w:type="dxa" w:w="30"/>
              <w:left w:type="dxa" w:w="90"/>
              <w:bottom w:type="dxa" w:w="30"/>
              <w:right w:type="dxa" w:w="90"/>
            </w:tcMar>
            <w:vAlign w:val="top"/>
          </w:tcPr>
          <w:p>
            <w:r>
              <w:rPr>
                <w:sz w:val="16"/>
                <w:szCs w:val="16"/>
              </w:rPr>
              <w:t xml:space="preserve">J. Eur. Econ. Assoc. 21</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Liu, Chung, Szepesvári &amp; Jin (2022)</w:t>
            </w:r>
          </w:p>
        </w:tc>
        <w:tc>
          <w:tcPr>
            <w:tcW w:type="dxa" w:w="3830"/>
            <w:tcMar>
              <w:top w:type="dxa" w:w="30"/>
              <w:left w:type="dxa" w:w="90"/>
              <w:bottom w:type="dxa" w:w="30"/>
              <w:right w:type="dxa" w:w="90"/>
            </w:tcMar>
            <w:vAlign w:val="top"/>
          </w:tcPr>
          <w:p>
            <w:r>
              <w:rPr>
                <w:sz w:val="16"/>
                <w:szCs w:val="16"/>
              </w:rPr>
              <w:t xml:space="preserve">When Is Partially Observable Reinforcement Learning Not Scary?</w:t>
            </w:r>
          </w:p>
        </w:tc>
        <w:tc>
          <w:tcPr>
            <w:tcW w:type="dxa" w:w="2030"/>
            <w:tcMar>
              <w:top w:type="dxa" w:w="30"/>
              <w:left w:type="dxa" w:w="90"/>
              <w:bottom w:type="dxa" w:w="30"/>
              <w:right w:type="dxa" w:w="90"/>
            </w:tcMar>
            <w:vAlign w:val="top"/>
          </w:tcPr>
          <w:p>
            <w:r>
              <w:rPr>
                <w:sz w:val="16"/>
                <w:szCs w:val="16"/>
              </w:rPr>
              <w:t xml:space="preserve">COLT 2022</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Honoré, Hu, Kyriazidou &amp; Weidner (2023)</w:t>
            </w:r>
          </w:p>
        </w:tc>
        <w:tc>
          <w:tcPr>
            <w:tcW w:type="dxa" w:w="3830"/>
            <w:shd w:fill="F7F9FC" w:color="auto" w:val="clear"/>
            <w:tcMar>
              <w:top w:type="dxa" w:w="30"/>
              <w:left w:type="dxa" w:w="90"/>
              <w:bottom w:type="dxa" w:w="30"/>
              <w:right w:type="dxa" w:w="90"/>
            </w:tcMar>
            <w:vAlign w:val="top"/>
          </w:tcPr>
          <w:p>
            <w:r>
              <w:rPr>
                <w:sz w:val="16"/>
                <w:szCs w:val="16"/>
              </w:rPr>
              <w:t xml:space="preserve">Simultaneity in Binary Outcome Models with an Application to Employment for Couples</w:t>
            </w:r>
          </w:p>
        </w:tc>
        <w:tc>
          <w:tcPr>
            <w:tcW w:type="dxa" w:w="2030"/>
            <w:shd w:fill="F7F9FC" w:color="auto" w:val="clear"/>
            <w:tcMar>
              <w:top w:type="dxa" w:w="30"/>
              <w:left w:type="dxa" w:w="90"/>
              <w:bottom w:type="dxa" w:w="30"/>
              <w:right w:type="dxa" w:w="90"/>
            </w:tcMar>
            <w:vAlign w:val="top"/>
          </w:tcPr>
          <w:p>
            <w:r>
              <w:rPr>
                <w:sz w:val="16"/>
                <w:szCs w:val="16"/>
              </w:rPr>
              <w:t xml:space="preserve">Empir. Econ. 64</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Graber &amp; Sircar (2023)</w:t>
            </w:r>
          </w:p>
        </w:tc>
        <w:tc>
          <w:tcPr>
            <w:tcW w:type="dxa" w:w="3830"/>
            <w:tcMar>
              <w:top w:type="dxa" w:w="30"/>
              <w:left w:type="dxa" w:w="90"/>
              <w:bottom w:type="dxa" w:w="30"/>
              <w:right w:type="dxa" w:w="90"/>
            </w:tcMar>
            <w:vAlign w:val="top"/>
          </w:tcPr>
          <w:p>
            <w:r>
              <w:rPr>
                <w:sz w:val="16"/>
                <w:szCs w:val="16"/>
              </w:rPr>
              <w:t xml:space="preserve">Master Equation for Cournot Mean Field Games of Control with Absorption</w:t>
            </w:r>
          </w:p>
        </w:tc>
        <w:tc>
          <w:tcPr>
            <w:tcW w:type="dxa" w:w="2030"/>
            <w:tcMar>
              <w:top w:type="dxa" w:w="30"/>
              <w:left w:type="dxa" w:w="90"/>
              <w:bottom w:type="dxa" w:w="30"/>
              <w:right w:type="dxa" w:w="90"/>
            </w:tcMar>
            <w:vAlign w:val="top"/>
          </w:tcPr>
          <w:p>
            <w:r>
              <w:rPr>
                <w:sz w:val="16"/>
                <w:szCs w:val="16"/>
              </w:rPr>
              <w:t xml:space="preserve">J. Differ. Equ. 343</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Honoré, Jørgensen &amp; de Paula (2020)</w:t>
            </w:r>
          </w:p>
        </w:tc>
        <w:tc>
          <w:tcPr>
            <w:tcW w:type="dxa" w:w="3830"/>
            <w:shd w:fill="F7F9FC" w:color="auto" w:val="clear"/>
            <w:tcMar>
              <w:top w:type="dxa" w:w="30"/>
              <w:left w:type="dxa" w:w="90"/>
              <w:bottom w:type="dxa" w:w="30"/>
              <w:right w:type="dxa" w:w="90"/>
            </w:tcMar>
            <w:vAlign w:val="top"/>
          </w:tcPr>
          <w:p>
            <w:r>
              <w:rPr>
                <w:sz w:val="16"/>
                <w:szCs w:val="16"/>
              </w:rPr>
              <w:t xml:space="preserve">The Informativeness of Estimation Moments</w:t>
            </w:r>
          </w:p>
        </w:tc>
        <w:tc>
          <w:tcPr>
            <w:tcW w:type="dxa" w:w="2030"/>
            <w:shd w:fill="F7F9FC" w:color="auto" w:val="clear"/>
            <w:tcMar>
              <w:top w:type="dxa" w:w="30"/>
              <w:left w:type="dxa" w:w="90"/>
              <w:bottom w:type="dxa" w:w="30"/>
              <w:right w:type="dxa" w:w="90"/>
            </w:tcMar>
            <w:vAlign w:val="top"/>
          </w:tcPr>
          <w:p>
            <w:r>
              <w:rPr>
                <w:sz w:val="16"/>
                <w:szCs w:val="16"/>
              </w:rPr>
              <w:t xml:space="preserve">J. Appl. Econom. 35</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P5</w:t>
            </w:r>
          </w:p>
        </w:tc>
        <w:tc>
          <w:tcPr>
            <w:tcW w:type="dxa" w:w="2150"/>
            <w:tcMar>
              <w:top w:type="dxa" w:w="30"/>
              <w:left w:type="dxa" w:w="90"/>
              <w:bottom w:type="dxa" w:w="30"/>
              <w:right w:type="dxa" w:w="90"/>
            </w:tcMar>
            <w:vAlign w:val="top"/>
          </w:tcPr>
          <w:p>
            <w:r>
              <w:rPr>
                <w:sz w:val="16"/>
                <w:szCs w:val="16"/>
              </w:rPr>
              <w:t xml:space="preserve">Buchholz (2022)</w:t>
            </w:r>
          </w:p>
        </w:tc>
        <w:tc>
          <w:tcPr>
            <w:tcW w:type="dxa" w:w="3830"/>
            <w:tcMar>
              <w:top w:type="dxa" w:w="30"/>
              <w:left w:type="dxa" w:w="90"/>
              <w:bottom w:type="dxa" w:w="30"/>
              <w:right w:type="dxa" w:w="90"/>
            </w:tcMar>
            <w:vAlign w:val="top"/>
          </w:tcPr>
          <w:p>
            <w:r>
              <w:rPr>
                <w:sz w:val="16"/>
                <w:szCs w:val="16"/>
              </w:rPr>
              <w:t xml:space="preserve">Spatial Equilibrium, Search Frictions, and Dynamic Efficiency in the Taxi Industry</w:t>
            </w:r>
          </w:p>
        </w:tc>
        <w:tc>
          <w:tcPr>
            <w:tcW w:type="dxa" w:w="2030"/>
            <w:tcMar>
              <w:top w:type="dxa" w:w="30"/>
              <w:left w:type="dxa" w:w="90"/>
              <w:bottom w:type="dxa" w:w="30"/>
              <w:right w:type="dxa" w:w="90"/>
            </w:tcMar>
            <w:vAlign w:val="top"/>
          </w:tcPr>
          <w:p>
            <w:r>
              <w:rPr>
                <w:sz w:val="16"/>
                <w:szCs w:val="16"/>
              </w:rPr>
              <w:t xml:space="preserve">Rev. Econ. Stud. 89</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BK1</w:t>
            </w:r>
          </w:p>
        </w:tc>
        <w:tc>
          <w:tcPr>
            <w:tcW w:type="dxa" w:w="2150"/>
            <w:shd w:fill="F7F9FC" w:color="auto" w:val="clear"/>
            <w:tcMar>
              <w:top w:type="dxa" w:w="30"/>
              <w:left w:type="dxa" w:w="90"/>
              <w:bottom w:type="dxa" w:w="30"/>
              <w:right w:type="dxa" w:w="90"/>
            </w:tcMar>
            <w:vAlign w:val="top"/>
          </w:tcPr>
          <w:p>
            <w:r>
              <w:rPr>
                <w:sz w:val="16"/>
                <w:szCs w:val="16"/>
              </w:rPr>
              <w:t xml:space="preserve">Mahajan, Michel &amp; Tarozzi (2026)</w:t>
            </w:r>
          </w:p>
        </w:tc>
        <w:tc>
          <w:tcPr>
            <w:tcW w:type="dxa" w:w="3830"/>
            <w:shd w:fill="F7F9FC" w:color="auto" w:val="clear"/>
            <w:tcMar>
              <w:top w:type="dxa" w:w="30"/>
              <w:left w:type="dxa" w:w="90"/>
              <w:bottom w:type="dxa" w:w="30"/>
              <w:right w:type="dxa" w:w="90"/>
            </w:tcMar>
            <w:vAlign w:val="top"/>
          </w:tcPr>
          <w:p>
            <w:r>
              <w:rPr>
                <w:sz w:val="16"/>
                <w:szCs w:val="16"/>
              </w:rPr>
              <w:t xml:space="preserve">Identification of Time-Inconsistent Models: The Case of Insecticide Treated Nets</w:t>
            </w:r>
          </w:p>
        </w:tc>
        <w:tc>
          <w:tcPr>
            <w:tcW w:type="dxa" w:w="2030"/>
            <w:shd w:fill="F7F9FC" w:color="auto" w:val="clear"/>
            <w:tcMar>
              <w:top w:type="dxa" w:w="30"/>
              <w:left w:type="dxa" w:w="90"/>
              <w:bottom w:type="dxa" w:w="30"/>
              <w:right w:type="dxa" w:w="90"/>
            </w:tcMar>
            <w:vAlign w:val="top"/>
          </w:tcPr>
          <w:p>
            <w:r>
              <w:rPr>
                <w:sz w:val="16"/>
                <w:szCs w:val="16"/>
              </w:rPr>
              <w:t xml:space="preserve">Rev. Econ. Stud.</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BK2</w:t>
            </w:r>
          </w:p>
        </w:tc>
        <w:tc>
          <w:tcPr>
            <w:tcW w:type="dxa" w:w="2150"/>
            <w:tcMar>
              <w:top w:type="dxa" w:w="30"/>
              <w:left w:type="dxa" w:w="90"/>
              <w:bottom w:type="dxa" w:w="30"/>
              <w:right w:type="dxa" w:w="90"/>
            </w:tcMar>
            <w:vAlign w:val="top"/>
          </w:tcPr>
          <w:p>
            <w:r>
              <w:rPr>
                <w:sz w:val="16"/>
                <w:szCs w:val="16"/>
              </w:rPr>
              <w:t xml:space="preserve">Bruno &amp; Hagerty (2025)</w:t>
            </w:r>
          </w:p>
        </w:tc>
        <w:tc>
          <w:tcPr>
            <w:tcW w:type="dxa" w:w="3830"/>
            <w:tcMar>
              <w:top w:type="dxa" w:w="30"/>
              <w:left w:type="dxa" w:w="90"/>
              <w:bottom w:type="dxa" w:w="30"/>
              <w:right w:type="dxa" w:w="90"/>
            </w:tcMar>
            <w:vAlign w:val="top"/>
          </w:tcPr>
          <w:p>
            <w:r>
              <w:rPr>
                <w:sz w:val="16"/>
                <w:szCs w:val="16"/>
              </w:rPr>
              <w:t xml:space="preserve">Anticipatory Effects of Regulating the Commons</w:t>
            </w:r>
          </w:p>
        </w:tc>
        <w:tc>
          <w:tcPr>
            <w:tcW w:type="dxa" w:w="2030"/>
            <w:tcMar>
              <w:top w:type="dxa" w:w="30"/>
              <w:left w:type="dxa" w:w="90"/>
              <w:bottom w:type="dxa" w:w="30"/>
              <w:right w:type="dxa" w:w="90"/>
            </w:tcMar>
            <w:vAlign w:val="top"/>
          </w:tcPr>
          <w:p>
            <w:r>
              <w:rPr>
                <w:sz w:val="16"/>
                <w:szCs w:val="16"/>
              </w:rPr>
              <w:t xml:space="preserve">J. Environ. Econ. Manage. 133</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BK3</w:t>
            </w:r>
          </w:p>
        </w:tc>
        <w:tc>
          <w:tcPr>
            <w:tcW w:type="dxa" w:w="2150"/>
            <w:shd w:fill="F7F9FC" w:color="auto" w:val="clear"/>
            <w:tcMar>
              <w:top w:type="dxa" w:w="30"/>
              <w:left w:type="dxa" w:w="90"/>
              <w:bottom w:type="dxa" w:w="30"/>
              <w:right w:type="dxa" w:w="90"/>
            </w:tcMar>
            <w:vAlign w:val="top"/>
          </w:tcPr>
          <w:p>
            <w:r>
              <w:rPr>
                <w:sz w:val="16"/>
                <w:szCs w:val="16"/>
              </w:rPr>
              <w:t xml:space="preserve">Bruno, Jessoe &amp; Hanemann (2024)</w:t>
            </w:r>
          </w:p>
        </w:tc>
        <w:tc>
          <w:tcPr>
            <w:tcW w:type="dxa" w:w="3830"/>
            <w:shd w:fill="F7F9FC" w:color="auto" w:val="clear"/>
            <w:tcMar>
              <w:top w:type="dxa" w:w="30"/>
              <w:left w:type="dxa" w:w="90"/>
              <w:bottom w:type="dxa" w:w="30"/>
              <w:right w:type="dxa" w:w="90"/>
            </w:tcMar>
            <w:vAlign w:val="top"/>
          </w:tcPr>
          <w:p>
            <w:r>
              <w:rPr>
                <w:sz w:val="16"/>
                <w:szCs w:val="16"/>
              </w:rPr>
              <w:t xml:space="preserve">The Dynamic Impacts of Pricing Groundwater</w:t>
            </w:r>
          </w:p>
        </w:tc>
        <w:tc>
          <w:tcPr>
            <w:tcW w:type="dxa" w:w="2030"/>
            <w:shd w:fill="F7F9FC" w:color="auto" w:val="clear"/>
            <w:tcMar>
              <w:top w:type="dxa" w:w="30"/>
              <w:left w:type="dxa" w:w="90"/>
              <w:bottom w:type="dxa" w:w="30"/>
              <w:right w:type="dxa" w:w="90"/>
            </w:tcMar>
            <w:vAlign w:val="top"/>
          </w:tcPr>
          <w:p>
            <w:r>
              <w:rPr>
                <w:sz w:val="16"/>
                <w:szCs w:val="16"/>
              </w:rPr>
              <w:t xml:space="preserve">J. Assoc. Environ. Resour. Econ. 11</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BK4</w:t>
            </w:r>
          </w:p>
        </w:tc>
        <w:tc>
          <w:tcPr>
            <w:tcW w:type="dxa" w:w="2150"/>
            <w:tcMar>
              <w:top w:type="dxa" w:w="30"/>
              <w:left w:type="dxa" w:w="90"/>
              <w:bottom w:type="dxa" w:w="30"/>
              <w:right w:type="dxa" w:w="90"/>
            </w:tcMar>
            <w:vAlign w:val="top"/>
          </w:tcPr>
          <w:p>
            <w:r>
              <w:rPr>
                <w:sz w:val="16"/>
                <w:szCs w:val="16"/>
              </w:rPr>
              <w:t xml:space="preserve">Zanette &amp; Wainwright (2022)</w:t>
            </w:r>
          </w:p>
        </w:tc>
        <w:tc>
          <w:tcPr>
            <w:tcW w:type="dxa" w:w="3830"/>
            <w:tcMar>
              <w:top w:type="dxa" w:w="30"/>
              <w:left w:type="dxa" w:w="90"/>
              <w:bottom w:type="dxa" w:w="30"/>
              <w:right w:type="dxa" w:w="90"/>
            </w:tcMar>
            <w:vAlign w:val="top"/>
          </w:tcPr>
          <w:p>
            <w:r>
              <w:rPr>
                <w:sz w:val="16"/>
                <w:szCs w:val="16"/>
              </w:rPr>
              <w:t xml:space="preserve">Bellman Residual Orthogonalization for Offline Reinforcement Learning</w:t>
            </w:r>
          </w:p>
        </w:tc>
        <w:tc>
          <w:tcPr>
            <w:tcW w:type="dxa" w:w="2030"/>
            <w:tcMar>
              <w:top w:type="dxa" w:w="30"/>
              <w:left w:type="dxa" w:w="90"/>
              <w:bottom w:type="dxa" w:w="30"/>
              <w:right w:type="dxa" w:w="90"/>
            </w:tcMar>
            <w:vAlign w:val="top"/>
          </w:tcPr>
          <w:p>
            <w:r>
              <w:rPr>
                <w:sz w:val="16"/>
                <w:szCs w:val="16"/>
              </w:rPr>
              <w:t xml:space="preserve">NeurIPS 2022</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BK5</w:t>
            </w:r>
          </w:p>
        </w:tc>
        <w:tc>
          <w:tcPr>
            <w:tcW w:type="dxa" w:w="2150"/>
            <w:shd w:fill="F7F9FC" w:color="auto" w:val="clear"/>
            <w:tcMar>
              <w:top w:type="dxa" w:w="30"/>
              <w:left w:type="dxa" w:w="90"/>
              <w:bottom w:type="dxa" w:w="30"/>
              <w:right w:type="dxa" w:w="90"/>
            </w:tcMar>
            <w:vAlign w:val="top"/>
          </w:tcPr>
          <w:p>
            <w:r>
              <w:rPr>
                <w:sz w:val="16"/>
                <w:szCs w:val="16"/>
              </w:rPr>
              <w:t xml:space="preserve">Pouzo, Psaradakis &amp; Sola (2022)</w:t>
            </w:r>
          </w:p>
        </w:tc>
        <w:tc>
          <w:tcPr>
            <w:tcW w:type="dxa" w:w="3830"/>
            <w:shd w:fill="F7F9FC" w:color="auto" w:val="clear"/>
            <w:tcMar>
              <w:top w:type="dxa" w:w="30"/>
              <w:left w:type="dxa" w:w="90"/>
              <w:bottom w:type="dxa" w:w="30"/>
              <w:right w:type="dxa" w:w="90"/>
            </w:tcMar>
            <w:vAlign w:val="top"/>
          </w:tcPr>
          <w:p>
            <w:r>
              <w:rPr>
                <w:sz w:val="16"/>
                <w:szCs w:val="16"/>
              </w:rPr>
              <w:t xml:space="preserve">Maximum Likelihood Estimation in Markov Regime-Switching Models With Covariate-Dependent Transition Probabilities</w:t>
            </w:r>
          </w:p>
        </w:tc>
        <w:tc>
          <w:tcPr>
            <w:tcW w:type="dxa" w:w="2030"/>
            <w:shd w:fill="F7F9FC" w:color="auto" w:val="clear"/>
            <w:tcMar>
              <w:top w:type="dxa" w:w="30"/>
              <w:left w:type="dxa" w:w="90"/>
              <w:bottom w:type="dxa" w:w="30"/>
              <w:right w:type="dxa" w:w="90"/>
            </w:tcMar>
            <w:vAlign w:val="top"/>
          </w:tcPr>
          <w:p>
            <w:r>
              <w:rPr>
                <w:sz w:val="16"/>
                <w:szCs w:val="16"/>
              </w:rPr>
              <w:t xml:space="preserve">Econometrica 90</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bl>
    <w:p>
      <w:pPr>
        <w:spacing w:after="160"/>
      </w:pPr>
    </w:p>
    <w:p>
      <w:pPr>
        <w:pStyle w:val="Heading1"/>
        <w:pageBreakBefore/>
      </w:pPr>
      <w:r>
        <w:rPr>
          <w:color w:val="002147"/>
        </w:rPr>
        <w:t xml:space="preserve">4. University of Oxford</w:t>
      </w:r>
    </w:p>
    <w:p>
      <w:pPr>
        <w:spacing w:after="120"/>
        <w:jc w:val="both"/>
      </w:pPr>
      <w:r>
        <w:t xml:space="preserve">Oxford contributes the identification of rewards and the mathematics of learning and games. Joar Skalse, Matthew Farrugia-Roberts, Stuart Russell, Alessandro Abate and Adam Gleave characterize what behaviour data identify about payoffs [O1]; Godfrey Keller and Sven Rady solve a game of strategic experimentation with common learning [O2]; Ben Hambly, Renyuan Xu and Huining Yang prove that policy gradients find the Nash equilibrium of linear-quadratic games [O3]; Samuel Cohen builds a robust filter for hidden Markov models [O4]; and Abi Adams makes revealed-preference counterfactuals mutually consistent [O5].</w:t>
      </w:r>
    </w:p>
    <w:p>
      <w:pPr>
        <w:pStyle w:val="Heading2"/>
        <w:keepNext/>
      </w:pPr>
      <w:r>
        <w:rPr>
          <w:color w:val="002147"/>
        </w:rPr>
        <w:t xml:space="preserve">O1  </w:t>
      </w:r>
      <w:r>
        <w:rPr>
          <w:color w:val="1F3864"/>
        </w:rPr>
        <w:t xml:space="preserve">Invariance in Policy Optimisation and Partial Identifiability in Reward Learning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Joar Skalse, Matthew Farrugia-Roberts, Stuart Russell, Alessandro Abate, Adam Gleave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40th International Conference on Machine Learning (ICML 2023), PMLR 202, pp. 32033–32058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wp_mmm-rncztpxzz4z3g">
              <w:r>
                <w:rPr>
                  <w:color w:val="1D4ED8"/>
                  <w:sz w:val="18"/>
                  <w:szCs w:val="18"/>
                  <w:u w:val="single"/>
                </w:rPr>
                <w:t xml:space="preserve">https://proceedings.mlr.press/v202/skalse23a.html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Skalse, University of Oxford (his Oxford doctoral thesis on the Oxford University Research Archive reuses the paper) and A. Abate, Department of Computer Science, Oxford (affiliation block not seen); S. Russell and A. Gleave at UC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reward learning · inverse reinforcement learning · partial identifiability · invariances · downstream tasks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Reward learning infers the payoff function of a decision maker from behaviour, which in econometrics is the estimation of a dynamic discrete choice model. Even with infinite data the reward is only partially identifiable: many rewards induce the same data. The paper characterizes these sets for several data sources: optimal, Boltzmann-rational and maximal-causal-entropy demonstrations, and trajectory comparisons. It then asks which downstream tasks, such as optimizing a policy in the same or a changed environment, are invariant to the ambiguity. The results unify data sources and tasks by their invariances and say which data source is sufficient for which task.</w:t>
      </w:r>
    </w:p>
    <w:p>
      <w:pPr>
        <w:keepNext/>
        <w:spacing w:after="40" w:before="80"/>
      </w:pPr>
      <w:r>
        <w:rPr>
          <w:b/>
          <w:bCs/>
          <w:color w:val="002147"/>
        </w:rPr>
        <w:t xml:space="preserve">Key equation.</w:t>
      </w:r>
      <w:r>
        <w:rPr>
          <w:i/>
          <w:iCs/>
          <w:color w:val="5B6573"/>
          <w:sz w:val="18"/>
          <w:szCs w:val="18"/>
        </w:rPr>
        <w:t xml:space="preserve">  The ambiguity of Boltzmann-rational (logit) demonstrations (representative formulation)</w:t>
      </w:r>
    </w:p>
    <w:p>
      <w:pPr>
        <w:pStyle w:val="Equation"/>
      </w:pPr>
      <m:oMathPara>
        <m:oMathParaPr>
          <m:jc m:val="center"/>
        </m:oMathParaPr>
        <m:oMath>
          <m:d>
            <m:dPr>
              <m:begChr m:val="{"/>
              <m:sepChr m:val=""/>
              <m:endChr m:val="}"/>
              <m:grow/>
            </m:dPr>
            <m:e>
              <m:r>
                <m:t>R</m:t>
              </m:r>
              <m:r>
                <m:rPr>
                  <m:sty m:val="p"/>
                </m:rPr>
                <m:t>′</m:t>
              </m:r>
              <m:r>
                <m:rPr>
                  <m:sty m:val="p"/>
                </m:rPr>
                <m:t>:</m:t>
              </m:r>
              <m:r>
                <m:t> </m:t>
              </m:r>
              <m:sSubSup>
                <m:e>
                  <m:r>
                    <m:t>π</m:t>
                  </m:r>
                </m:e>
                <m:sub>
                  <m:r>
                    <m:t>R</m:t>
                  </m:r>
                  <m:r>
                    <m:rPr>
                      <m:sty m:val="p"/>
                    </m:rPr>
                    <m:t>′</m:t>
                  </m:r>
                </m:sub>
                <m:sup>
                  <m:r>
                    <m:rPr>
                      <m:sty m:val="p"/>
                    </m:rPr>
                    <m:t>⋆</m:t>
                  </m:r>
                </m:sup>
              </m:sSubSup>
              <m:r>
                <m:rPr>
                  <m:sty m:val="p"/>
                </m:rPr>
                <m:t>=</m:t>
              </m:r>
              <m:sSubSup>
                <m:e>
                  <m:r>
                    <m:t>π</m:t>
                  </m:r>
                </m:e>
                <m:sub>
                  <m:r>
                    <m:t>R</m:t>
                  </m:r>
                </m:sub>
                <m:sup>
                  <m:r>
                    <m:rPr>
                      <m:sty m:val="p"/>
                    </m:rPr>
                    <m:t>⋆</m:t>
                  </m:r>
                </m:sup>
              </m:sSubSup>
            </m:e>
          </m:d>
          <m:r>
            <m:rPr>
              <m:sty m:val="p"/>
            </m:rPr>
            <m:t>⊇</m:t>
          </m:r>
          <m:d>
            <m:dPr>
              <m:begChr m:val="{"/>
              <m:sepChr m:val=""/>
              <m:endChr m:val="}"/>
              <m:grow/>
            </m:dPr>
            <m:e>
              <m:r>
                <m:t>R</m:t>
              </m:r>
              <m:r>
                <m:rPr>
                  <m:sty m:val="p"/>
                </m:rPr>
                <m:t>′</m:t>
              </m:r>
              <m:d>
                <m:dPr>
                  <m:begChr m:val="("/>
                  <m:sepChr m:val=""/>
                  <m:endChr m:val=")"/>
                  <m:grow/>
                </m:dPr>
                <m:e>
                  <m:r>
                    <m:t>s</m:t>
                  </m:r>
                  <m:r>
                    <m:rPr>
                      <m:sty m:val="p"/>
                    </m:rPr>
                    <m:t>,</m:t>
                  </m:r>
                  <m:r>
                    <m:t>a</m:t>
                  </m:r>
                  <m:r>
                    <m:rPr>
                      <m:sty m:val="p"/>
                    </m:rPr>
                    <m:t>,</m:t>
                  </m:r>
                  <m:r>
                    <m:t>s</m:t>
                  </m:r>
                  <m:r>
                    <m:rPr>
                      <m:sty m:val="p"/>
                    </m:rPr>
                    <m:t>′</m:t>
                  </m:r>
                </m:e>
              </m:d>
              <m:r>
                <m:rPr>
                  <m:sty m:val="p"/>
                </m:rPr>
                <m:t>=</m:t>
              </m:r>
              <m:r>
                <m:t>R</m:t>
              </m:r>
              <m:d>
                <m:dPr>
                  <m:begChr m:val="("/>
                  <m:sepChr m:val=""/>
                  <m:endChr m:val=")"/>
                  <m:grow/>
                </m:dPr>
                <m:e>
                  <m:r>
                    <m:t>s</m:t>
                  </m:r>
                  <m:r>
                    <m:rPr>
                      <m:sty m:val="p"/>
                    </m:rPr>
                    <m:t>,</m:t>
                  </m:r>
                  <m:r>
                    <m:t>a</m:t>
                  </m:r>
                  <m:r>
                    <m:rPr>
                      <m:sty m:val="p"/>
                    </m:rPr>
                    <m:t>,</m:t>
                  </m:r>
                  <m:r>
                    <m:t>s</m:t>
                  </m:r>
                  <m:r>
                    <m:rPr>
                      <m:sty m:val="p"/>
                    </m:rPr>
                    <m:t>′</m:t>
                  </m:r>
                </m:e>
              </m:d>
              <m:r>
                <m:rPr>
                  <m:sty m:val="p"/>
                </m:rPr>
                <m:t>+</m:t>
              </m:r>
              <m:r>
                <m:t>γ</m:t>
              </m:r>
              <m:r>
                <m:t> </m:t>
              </m:r>
              <m:r>
                <m:t>Φ</m:t>
              </m:r>
              <m:d>
                <m:dPr>
                  <m:begChr m:val="("/>
                  <m:sepChr m:val=""/>
                  <m:endChr m:val=")"/>
                  <m:grow/>
                </m:dPr>
                <m:e>
                  <m:r>
                    <m:t>s</m:t>
                  </m:r>
                  <m:r>
                    <m:rPr>
                      <m:sty m:val="p"/>
                    </m:rPr>
                    <m:t>′</m:t>
                  </m:r>
                </m:e>
              </m:d>
              <m:r>
                <m:rPr>
                  <m:sty m:val="p"/>
                </m:rPr>
                <m:t>−</m:t>
              </m:r>
              <m:r>
                <m:t>Φ</m:t>
              </m:r>
              <m:d>
                <m:dPr>
                  <m:begChr m:val="("/>
                  <m:sepChr m:val=""/>
                  <m:endChr m:val=")"/>
                  <m:grow/>
                </m:dPr>
                <m:e>
                  <m:r>
                    <m:t>s</m:t>
                  </m:r>
                </m:e>
              </m:d>
              <m:r>
                <m:t> </m:t>
              </m:r>
              <m:r>
                <m:rPr>
                  <m:sty m:val="p"/>
                </m:rPr>
                <m:t>:</m:t>
              </m:r>
              <m:r>
                <m:t> </m:t>
              </m:r>
              <m:r>
                <m:t>Φ</m:t>
              </m:r>
              <m:r>
                <m:t> </m:t>
              </m:r>
              <m:r>
                <m:rPr>
                  <m:nor/>
                </m:rPr>
                <m:t>any potential</m:t>
              </m:r>
            </m:e>
          </m:d>
        </m:oMath>
      </m:oMathPara>
    </w:p>
    <w:p>
      <w:pPr>
        <w:spacing w:after="100"/>
        <w:jc w:val="both"/>
      </w:pPr>
      <w:r>
        <w:rPr>
          <w:color w:val="3A4350"/>
          <w:sz w:val="19"/>
          <w:szCs w:val="19"/>
        </w:rPr>
        <w:t xml:space="preserve">for logit choice the shaping class is (essentially) the whole ambiguity; the optimal policy in the same environment is invariant to it, the optimal policy in an environment with changed transitions is not.</w:t>
      </w:r>
    </w:p>
    <w:p>
      <w:pPr>
        <w:spacing w:after="100" w:before="80"/>
        <w:jc w:val="both"/>
      </w:pPr>
      <w:r>
        <w:rPr>
          <w:b/>
          <w:bCs/>
          <w:color w:val="002147"/>
        </w:rPr>
        <w:t xml:space="preserve">Link to the anchor paper and to seawater intrusion. </w:t>
      </w:r>
      <w:r>
        <w:t xml:space="preserve">Belongs to sections 1.2 and 1.3: it is Lemma 3 (reward shaping) worked out for every common data source and downstream task. The anchor paper adds the case in which some states are missing from the data; this paper says which policy questions survive the ambiguity that remains even with complete data. For the aquifer it explains why a pumping fee (a payoff change) is a safer counterfactual than managed recharge (a change of the physical transitions).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unified theory of what behaviour data identify about payoffs and which downstream decisions are invariant to what they leave unidentified.</w:t>
      </w:r>
    </w:p>
    <w:p>
      <w:pPr>
        <w:pStyle w:val="Heading2"/>
        <w:keepNext/>
      </w:pPr>
      <w:r>
        <w:rPr>
          <w:color w:val="002147"/>
        </w:rPr>
        <w:t xml:space="preserve">O2  </w:t>
      </w:r>
      <w:r>
        <w:rPr>
          <w:color w:val="1F3864"/>
        </w:rPr>
        <w:t xml:space="preserve">Undiscounted Bandit Games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Godfrey Keller, Sven Rady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Games and Economic Behavior, vol. 124, pp. 43–61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au1ydqphd2dv7ylapc5x">
              <w:r>
                <w:rPr>
                  <w:color w:val="1D4ED8"/>
                  <w:sz w:val="18"/>
                  <w:szCs w:val="18"/>
                  <w:u w:val="single"/>
                </w:rPr>
                <w:t xml:space="preserve">https://doi.org/10.1016/j.geb.2020.08.003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G. Keller, Department of Economics, University of Oxford (Oxford Economics working paper 882 and department page); S. Rady at Bonn.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strategic experimentation · bandit games · Markov perfect equilibrium · common learning · free riding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Several players repeatedly choose between a safe arm with a known payoff and a risky arm whose mean payoff is unknown and common to all, in continuous time and without discounting. Actions and payoffs are public, so all players share one posterior belief, which is the state variable. The paper shows that there is a unique symmetric Markov perfect equilibrium and gives it in closed form. It depends only on the safe payoff, the expected current risky payoff and the expected full-information payoff, and not on how the payoff processes are specified.</w:t>
      </w:r>
    </w:p>
    <w:p>
      <w:pPr>
        <w:keepNext/>
        <w:spacing w:after="40" w:before="80"/>
      </w:pPr>
      <w:r>
        <w:rPr>
          <w:b/>
          <w:bCs/>
          <w:color w:val="002147"/>
        </w:rPr>
        <w:t xml:space="preserve">Key equation.</w:t>
      </w:r>
      <w:r>
        <w:rPr>
          <w:i/>
          <w:iCs/>
          <w:color w:val="5B6573"/>
          <w:sz w:val="18"/>
          <w:szCs w:val="18"/>
        </w:rPr>
        <w:t xml:space="preserve">  The quantities that determine the equilibrium (representative formulation; the closed form was not seen)</w:t>
      </w:r>
    </w:p>
    <w:p>
      <w:pPr>
        <w:pStyle w:val="Equation"/>
      </w:pPr>
      <m:oMathPara>
        <m:oMathParaPr>
          <m:jc m:val="center"/>
        </m:oMathParaPr>
        <m:oMath>
          <m:r>
            <m:t>m</m:t>
          </m:r>
          <m:d>
            <m:dPr>
              <m:begChr m:val="("/>
              <m:sepChr m:val=""/>
              <m:endChr m:val=")"/>
              <m:grow/>
            </m:dPr>
            <m:e>
              <m:r>
                <m:t>p</m:t>
              </m:r>
            </m:e>
          </m:d>
          <m:r>
            <m:rPr>
              <m:sty m:val="p"/>
            </m:rPr>
            <m:t>=</m:t>
          </m:r>
          <m:nary>
            <m:naryPr>
              <m:chr m:val="∑"/>
              <m:limLoc m:val="undOvr"/>
              <m:subHide m:val="off"/>
              <m:supHide m:val="on"/>
            </m:naryPr>
            <m:sub>
              <m:r>
                <m:t>ϑ</m:t>
              </m:r>
            </m:sub>
            <m:sup>
              <m:r>
                <m:t>​</m:t>
              </m:r>
            </m:sup>
            <m:e>
              <m:r>
                <m:t>p</m:t>
              </m:r>
            </m:e>
          </m:nary>
          <m:d>
            <m:dPr>
              <m:begChr m:val="("/>
              <m:sepChr m:val=""/>
              <m:endChr m:val=")"/>
              <m:grow/>
            </m:dPr>
            <m:e>
              <m:r>
                <m:t>ϑ</m:t>
              </m:r>
            </m:e>
          </m:d>
          <m:r>
            <m:t> </m:t>
          </m:r>
          <m:sSub>
            <m:e>
              <m:r>
                <m:t>μ</m:t>
              </m:r>
            </m:e>
            <m:sub>
              <m:r>
                <m:t>ϑ</m:t>
              </m:r>
            </m:sub>
          </m:sSub>
          <m:r>
            <m:rPr>
              <m:sty m:val="p"/>
            </m:rPr>
            <m:t>,</m:t>
          </m:r>
          <m:r>
            <m:t>  </m:t>
          </m:r>
          <m:r>
            <m:t>f</m:t>
          </m:r>
          <m:d>
            <m:dPr>
              <m:begChr m:val="("/>
              <m:sepChr m:val=""/>
              <m:endChr m:val=")"/>
              <m:grow/>
            </m:dPr>
            <m:e>
              <m:r>
                <m:t>p</m:t>
              </m:r>
            </m:e>
          </m:d>
          <m:r>
            <m:rPr>
              <m:sty m:val="p"/>
            </m:rPr>
            <m:t>=</m:t>
          </m:r>
          <m:nary>
            <m:naryPr>
              <m:chr m:val="∑"/>
              <m:limLoc m:val="undOvr"/>
              <m:subHide m:val="off"/>
              <m:supHide m:val="on"/>
            </m:naryPr>
            <m:sub>
              <m:r>
                <m:t>ϑ</m:t>
              </m:r>
            </m:sub>
            <m:sup>
              <m:r>
                <m:t>​</m:t>
              </m:r>
            </m:sup>
            <m:e>
              <m:r>
                <m:t>p</m:t>
              </m:r>
            </m:e>
          </m:nary>
          <m:d>
            <m:dPr>
              <m:begChr m:val="("/>
              <m:sepChr m:val=""/>
              <m:endChr m:val=")"/>
              <m:grow/>
            </m:dPr>
            <m:e>
              <m:r>
                <m:t>ϑ</m:t>
              </m:r>
            </m:e>
          </m:d>
          <m:r>
            <m:t> </m:t>
          </m:r>
          <m:r>
            <m:rPr>
              <m:nor/>
            </m:rPr>
            <m:t>max</m:t>
          </m:r>
          <m:d>
            <m:dPr>
              <m:begChr m:val="{"/>
              <m:sepChr m:val=""/>
              <m:endChr m:val="}"/>
              <m:grow/>
            </m:dPr>
            <m:e>
              <m:r>
                <m:t>s</m:t>
              </m:r>
              <m:r>
                <m:rPr>
                  <m:sty m:val="p"/>
                </m:rPr>
                <m:t>,</m:t>
              </m:r>
              <m:sSub>
                <m:e>
                  <m:r>
                    <m:t>μ</m:t>
                  </m:r>
                </m:e>
                <m:sub>
                  <m:r>
                    <m:t>ϑ</m:t>
                  </m:r>
                </m:sub>
              </m:sSub>
            </m:e>
          </m:d>
          <m:r>
            <m:rPr>
              <m:sty m:val="p"/>
            </m:rPr>
            <m:t>,</m:t>
          </m:r>
          <m:r>
            <m:t>  </m:t>
          </m:r>
          <m:sSup>
            <m:e>
              <m:r>
                <m:t>k</m:t>
              </m:r>
            </m:e>
            <m:sup>
              <m:r>
                <m:rPr>
                  <m:sty m:val="p"/>
                </m:rPr>
                <m:t>⋆</m:t>
              </m:r>
            </m:sup>
          </m:sSup>
          <m:d>
            <m:dPr>
              <m:begChr m:val="("/>
              <m:sepChr m:val=""/>
              <m:endChr m:val=")"/>
              <m:grow/>
            </m:dPr>
            <m:e>
              <m:r>
                <m:t>p</m:t>
              </m:r>
            </m:e>
          </m:d>
          <m:r>
            <m:rPr>
              <m:sty m:val="p"/>
            </m:rPr>
            <m:t>=</m:t>
          </m:r>
          <m:r>
            <m:t>κ</m:t>
          </m:r>
          <m:d>
            <m:dPr>
              <m:begChr m:val="("/>
              <m:sepChr m:val=""/>
              <m:endChr m:val=")"/>
              <m:grow/>
            </m:dPr>
            <m:e>
              <m:r>
                <m:t>s</m:t>
              </m:r>
              <m:r>
                <m:rPr>
                  <m:sty m:val="p"/>
                </m:rPr>
                <m:t>,</m:t>
              </m:r>
              <m:r>
                <m:t>m</m:t>
              </m:r>
              <m:d>
                <m:dPr>
                  <m:begChr m:val="("/>
                  <m:sepChr m:val=""/>
                  <m:endChr m:val=")"/>
                  <m:grow/>
                </m:dPr>
                <m:e>
                  <m:r>
                    <m:t>p</m:t>
                  </m:r>
                </m:e>
              </m:d>
              <m:r>
                <m:rPr>
                  <m:sty m:val="p"/>
                </m:rPr>
                <m:t>,</m:t>
              </m:r>
              <m:r>
                <m:t>f</m:t>
              </m:r>
              <m:d>
                <m:dPr>
                  <m:begChr m:val="("/>
                  <m:sepChr m:val=""/>
                  <m:endChr m:val=")"/>
                  <m:grow/>
                </m:dPr>
                <m:e>
                  <m:r>
                    <m:t>p</m:t>
                  </m:r>
                </m:e>
              </m:d>
              <m:r>
                <m:rPr>
                  <m:sty m:val="p"/>
                </m:rPr>
                <m:t>;</m:t>
              </m:r>
              <m:r>
                <m:t>N</m:t>
              </m:r>
            </m:e>
          </m:d>
        </m:oMath>
      </m:oMathPara>
    </w:p>
    <w:p>
      <w:pPr>
        <w:spacing w:after="100"/>
        <w:jc w:val="both"/>
      </w:pPr>
      <w:r>
        <w:rPr>
          <w:color w:val="3A4350"/>
          <w:sz w:val="19"/>
          <w:szCs w:val="19"/>
        </w:rPr>
        <w:t xml:space="preserve">where </w:t>
      </w:r>
      <m:oMath>
        <m:r>
          <m:t>p</m:t>
        </m:r>
      </m:oMath>
      <w:r>
        <w:rPr>
          <w:color w:val="3A4350"/>
          <w:sz w:val="19"/>
          <w:szCs w:val="19"/>
        </w:rPr>
        <w:t xml:space="preserve"> is the common posterior over the risky arm's type, </w:t>
      </w:r>
      <m:oMath>
        <m:r>
          <m:t>s</m:t>
        </m:r>
      </m:oMath>
      <w:r>
        <w:rPr>
          <w:color w:val="3A4350"/>
          <w:sz w:val="19"/>
          <w:szCs w:val="19"/>
        </w:rPr>
        <w:t xml:space="preserve"> the safe payoff, </w:t>
      </w:r>
      <m:oMath>
        <m:r>
          <m:t>N</m:t>
        </m:r>
      </m:oMath>
      <w:r>
        <w:rPr>
          <w:color w:val="3A4350"/>
          <w:sz w:val="19"/>
          <w:szCs w:val="19"/>
        </w:rPr>
        <w:t xml:space="preserve"> the number of players and </w:t>
      </w:r>
      <m:oMath>
        <m:sSup>
          <m:e>
            <m:r>
              <m:t>k</m:t>
            </m:r>
          </m:e>
          <m:sup>
            <m:r>
              <m:rPr>
                <m:sty m:val="p"/>
              </m:rPr>
              <m:t>⋆</m:t>
            </m:r>
          </m:sup>
        </m:sSup>
      </m:oMath>
      <w:r>
        <w:rPr>
          <w:color w:val="3A4350"/>
          <w:sz w:val="19"/>
          <w:szCs w:val="19"/>
        </w:rPr>
        <w:t xml:space="preserve"> the equilibrium experimentation intensity.</w:t>
      </w:r>
    </w:p>
    <w:p>
      <w:pPr>
        <w:spacing w:after="100" w:before="80"/>
        <w:jc w:val="both"/>
      </w:pPr>
      <w:r>
        <w:rPr>
          <w:b/>
          <w:bCs/>
          <w:color w:val="002147"/>
        </w:rPr>
        <w:t xml:space="preserve">Link to the anchor paper and to seawater intrusion. </w:t>
      </w:r>
      <w:r>
        <w:t xml:space="preserve">Belongs to sections 1.7 and 1.8. Forward-looking discrete choice with an unobserved state becomes a game when the state is learned from everybody's actions. Farmers near the coast learn from their own and their neighbours' pumping whether the aquifer will salinize; the model captures the free riding on that information, which is a reason why private monitoring is under-supplied and a public sentinel network (section 9) has value.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unique symmetric Markov perfect equilibrium in closed form for undiscounted bandit games with common learning, robust to the specification of the payoff processes.</w:t>
      </w:r>
    </w:p>
    <w:p>
      <w:pPr>
        <w:pStyle w:val="Heading2"/>
        <w:keepNext/>
      </w:pPr>
      <w:r>
        <w:rPr>
          <w:color w:val="002147"/>
        </w:rPr>
        <w:t xml:space="preserve">O3  </w:t>
      </w:r>
      <w:r>
        <w:rPr>
          <w:color w:val="1F3864"/>
        </w:rPr>
        <w:t xml:space="preserve">Policy Gradient Methods Find the Nash Equilibrium in N-player General-sum Linear-quadratic Games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Ben Hambly, Renyuan Xu, Huining Yang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24, no. 139, pp. 1–56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gvx-29exrzkqm57ntcxh">
              <w:r>
                <w:rPr>
                  <w:color w:val="1D4ED8"/>
                  <w:sz w:val="18"/>
                  <w:szCs w:val="18"/>
                  <w:u w:val="single"/>
                </w:rPr>
                <w:t xml:space="preserve">https://jmlr.org/papers/v24/21-0842.html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 Hambly, Mathematical Institute, University of Oxford (Oxford University Research Archive record); the affiliations of R. Xu and H. Yang at the time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linear-quadratic games · Nash equilibrium · policy gradient · global convergence · stochastic dynamics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In a finite-horizon, general-sum, N-player linear-quadratic game with stochastic dynamics, each player controls a linear feedback policy and pays a quadratic cost. The paper proves that the natural policy gradient method converges globally to the Nash equilibrium when the system noise is large enough relative to the model parameters. Numerical experiments show that adding noise produces convergence where the deterministic method fails. It is the first global convergence guarantee for policy gradient learning of Nash equilibria in this class of games.</w:t>
      </w:r>
    </w:p>
    <w:p>
      <w:pPr>
        <w:keepNext/>
        <w:spacing w:after="40" w:before="80"/>
      </w:pPr>
      <w:r>
        <w:rPr>
          <w:b/>
          <w:bCs/>
          <w:color w:val="002147"/>
        </w:rPr>
        <w:t xml:space="preserve">Key equation.</w:t>
      </w:r>
      <w:r>
        <w:rPr>
          <w:i/>
          <w:iCs/>
          <w:color w:val="5B6573"/>
          <w:sz w:val="18"/>
          <w:szCs w:val="18"/>
        </w:rPr>
        <w:t xml:space="preserve">  The game and the natural policy gradient step (representative formulation)</w:t>
      </w:r>
    </w:p>
    <w:p>
      <w:pPr>
        <w:pStyle w:val="Equation"/>
      </w:pPr>
      <m:oMathPara>
        <m:oMathParaPr>
          <m:jc m:val="center"/>
        </m:oMathParaPr>
        <m:oMath>
          <m:sSub>
            <m:e>
              <m:r>
                <m:t>x</m:t>
              </m:r>
            </m:e>
            <m:sub>
              <m:r>
                <m:t>t</m:t>
              </m:r>
              <m:r>
                <m:rPr>
                  <m:sty m:val="p"/>
                </m:rPr>
                <m:t>+</m:t>
              </m:r>
              <m:r>
                <m:t>1</m:t>
              </m:r>
            </m:sub>
          </m:sSub>
          <m:r>
            <m:rPr>
              <m:sty m:val="p"/>
            </m:rPr>
            <m:t>=</m:t>
          </m:r>
          <m:sSub>
            <m:e>
              <m:r>
                <m:t>A</m:t>
              </m:r>
            </m:e>
            <m:sub>
              <m:r>
                <m:t>t</m:t>
              </m:r>
            </m:sub>
          </m:sSub>
          <m:sSub>
            <m:e>
              <m:r>
                <m:t>x</m:t>
              </m:r>
            </m:e>
            <m:sub>
              <m:r>
                <m:t>t</m:t>
              </m:r>
            </m:sub>
          </m:sSub>
          <m:r>
            <m:rPr>
              <m:sty m:val="p"/>
            </m:rPr>
            <m:t>+</m:t>
          </m:r>
          <m:nary>
            <m:naryPr>
              <m:chr m:val="∑"/>
              <m:limLoc m:val="undOvr"/>
              <m:subHide m:val="off"/>
              <m:supHide m:val="off"/>
            </m:naryPr>
            <m:sub>
              <m:r>
                <m:t>i</m:t>
              </m:r>
              <m:r>
                <m:rPr>
                  <m:sty m:val="p"/>
                </m:rPr>
                <m:t>=</m:t>
              </m:r>
              <m:r>
                <m:t>1</m:t>
              </m:r>
            </m:sub>
            <m:sup>
              <m:r>
                <m:t>N</m:t>
              </m:r>
            </m:sup>
            <m:e>
              <m:sSubSup>
                <m:e>
                  <m:r>
                    <m:t>B</m:t>
                  </m:r>
                </m:e>
                <m:sub>
                  <m:r>
                    <m:t>t</m:t>
                  </m:r>
                </m:sub>
                <m:sup>
                  <m:r>
                    <m:t>i</m:t>
                  </m:r>
                </m:sup>
              </m:sSubSup>
            </m:e>
          </m:nary>
          <m:sSubSup>
            <m:e>
              <m:r>
                <m:t>u</m:t>
              </m:r>
            </m:e>
            <m:sub>
              <m:r>
                <m:t>t</m:t>
              </m:r>
            </m:sub>
            <m:sup>
              <m:r>
                <m:t>i</m:t>
              </m:r>
            </m:sup>
          </m:sSubSup>
          <m:r>
            <m:rPr>
              <m:sty m:val="p"/>
            </m:rPr>
            <m:t>+</m:t>
          </m:r>
          <m:sSub>
            <m:e>
              <m:r>
                <m:t>w</m:t>
              </m:r>
            </m:e>
            <m:sub>
              <m:r>
                <m:t>t</m:t>
              </m:r>
            </m:sub>
          </m:sSub>
          <m:r>
            <m:rPr>
              <m:sty m:val="p"/>
            </m:rPr>
            <m:t>,</m:t>
          </m:r>
          <m:r>
            <m:t>  </m:t>
          </m:r>
          <m:sSubSup>
            <m:e>
              <m:r>
                <m:t>u</m:t>
              </m:r>
            </m:e>
            <m:sub>
              <m:r>
                <m:t>t</m:t>
              </m:r>
            </m:sub>
            <m:sup>
              <m:r>
                <m:t>i</m:t>
              </m:r>
            </m:sup>
          </m:sSubSup>
          <m:r>
            <m:rPr>
              <m:sty m:val="p"/>
            </m:rPr>
            <m:t>=</m:t>
          </m:r>
          <m:r>
            <m:rPr>
              <m:sty m:val="p"/>
            </m:rPr>
            <m:t>−</m:t>
          </m:r>
          <m:sSubSup>
            <m:e>
              <m:r>
                <m:t>K</m:t>
              </m:r>
            </m:e>
            <m:sub>
              <m:r>
                <m:t>t</m:t>
              </m:r>
            </m:sub>
            <m:sup>
              <m:r>
                <m:t>i</m:t>
              </m:r>
            </m:sup>
          </m:sSubSup>
          <m:sSub>
            <m:e>
              <m:r>
                <m:t>x</m:t>
              </m:r>
            </m:e>
            <m:sub>
              <m:r>
                <m:t>t</m:t>
              </m:r>
            </m:sub>
          </m:sSub>
          <m:r>
            <m:rPr>
              <m:sty m:val="p"/>
            </m:rPr>
            <m:t>,</m:t>
          </m:r>
          <m:r>
            <m:t>  </m:t>
          </m:r>
          <m:sSubSup>
            <m:e>
              <m:r>
                <m:t>K</m:t>
              </m:r>
            </m:e>
            <m:sub>
              <m:r>
                <m:t>t</m:t>
              </m:r>
            </m:sub>
            <m:sup>
              <m:r>
                <m:t>i</m:t>
              </m:r>
            </m:sup>
          </m:sSubSup>
          <m:r>
            <m:rPr>
              <m:sty m:val="p"/>
            </m:rPr>
            <m:t>←</m:t>
          </m:r>
          <m:sSubSup>
            <m:e>
              <m:r>
                <m:t>K</m:t>
              </m:r>
            </m:e>
            <m:sub>
              <m:r>
                <m:t>t</m:t>
              </m:r>
            </m:sub>
            <m:sup>
              <m:r>
                <m:t>i</m:t>
              </m:r>
            </m:sup>
          </m:sSubSup>
          <m:r>
            <m:rPr>
              <m:sty m:val="p"/>
            </m:rPr>
            <m:t>−</m:t>
          </m:r>
          <m:r>
            <m:t>η</m:t>
          </m:r>
          <m:r>
            <m:t> </m:t>
          </m:r>
          <m:sSub>
            <m:e>
              <m:r>
                <m:rPr>
                  <m:sty m:val="p"/>
                </m:rPr>
                <m:t>∇</m:t>
              </m:r>
            </m:e>
            <m:sub>
              <m:sSubSup>
                <m:e>
                  <m:r>
                    <m:t>K</m:t>
                  </m:r>
                </m:e>
                <m:sub>
                  <m:r>
                    <m:t>t</m:t>
                  </m:r>
                </m:sub>
                <m:sup>
                  <m:r>
                    <m:t>i</m:t>
                  </m:r>
                </m:sup>
              </m:sSubSup>
            </m:sub>
          </m:sSub>
          <m:sSup>
            <m:e>
              <m:r>
                <m:t>C</m:t>
              </m:r>
            </m:e>
            <m:sup>
              <m:r>
                <m:t>i</m:t>
              </m:r>
            </m:sup>
          </m:sSup>
          <m:d>
            <m:dPr>
              <m:begChr m:val="("/>
              <m:sepChr m:val=""/>
              <m:endChr m:val=")"/>
              <m:grow/>
            </m:dPr>
            <m:e>
              <m:r>
                <m:t>K</m:t>
              </m:r>
            </m:e>
          </m:d>
          <m:r>
            <m:t> </m:t>
          </m:r>
          <m:sSubSup>
            <m:e>
              <m:r>
                <m:t>Σ</m:t>
              </m:r>
            </m:e>
            <m:sub>
              <m:r>
                <m:t>K</m:t>
              </m:r>
              <m:r>
                <m:rPr>
                  <m:sty m:val="p"/>
                </m:rPr>
                <m:t>,</m:t>
              </m:r>
              <m:r>
                <m:t>t</m:t>
              </m:r>
            </m:sub>
            <m:sup>
              <m:r>
                <m:rPr>
                  <m:sty m:val="p"/>
                </m:rPr>
                <m:t>−</m:t>
              </m:r>
              <m:r>
                <m:t>1</m:t>
              </m:r>
            </m:sup>
          </m:sSubSup>
        </m:oMath>
      </m:oMathPara>
    </w:p>
    <w:p>
      <w:pPr>
        <w:spacing w:after="100"/>
        <w:jc w:val="both"/>
      </w:pPr>
      <w:r>
        <w:rPr>
          <w:color w:val="3A4350"/>
          <w:sz w:val="19"/>
          <w:szCs w:val="19"/>
        </w:rPr>
        <w:t xml:space="preserve">where </w:t>
      </w:r>
      <m:oMath>
        <m:sSup>
          <m:e>
            <m:r>
              <m:t>C</m:t>
            </m:r>
          </m:e>
          <m:sup>
            <m:r>
              <m:t>i</m:t>
            </m:r>
          </m:sup>
        </m:sSup>
      </m:oMath>
      <w:r>
        <w:rPr>
          <w:color w:val="3A4350"/>
          <w:sz w:val="19"/>
          <w:szCs w:val="19"/>
        </w:rPr>
        <w:t xml:space="preserve"> is player </w:t>
      </w:r>
      <m:oMath>
        <m:r>
          <m:t>i</m:t>
        </m:r>
      </m:oMath>
      <w:r>
        <w:rPr>
          <w:color w:val="3A4350"/>
          <w:sz w:val="19"/>
          <w:szCs w:val="19"/>
        </w:rPr>
        <w:t xml:space="preserve">'s quadratic cost, </w:t>
      </w:r>
      <m:oMath>
        <m:sSub>
          <m:e>
            <m:r>
              <m:t>Σ</m:t>
            </m:r>
          </m:e>
          <m:sub>
            <m:r>
              <m:t>K</m:t>
            </m:r>
            <m:r>
              <m:rPr>
                <m:sty m:val="p"/>
              </m:rPr>
              <m:t>,</m:t>
            </m:r>
            <m:r>
              <m:t>t</m:t>
            </m:r>
          </m:sub>
        </m:sSub>
      </m:oMath>
      <w:r>
        <w:rPr>
          <w:color w:val="3A4350"/>
          <w:sz w:val="19"/>
          <w:szCs w:val="19"/>
        </w:rPr>
        <w:t xml:space="preserve"> the state covariance under the joint policy </w:t>
      </w:r>
      <m:oMath>
        <m:r>
          <m:t>K</m:t>
        </m:r>
      </m:oMath>
      <w:r>
        <w:rPr>
          <w:color w:val="3A4350"/>
          <w:sz w:val="19"/>
          <w:szCs w:val="19"/>
        </w:rPr>
        <w:t xml:space="preserve">, and the noise </w:t>
      </w:r>
      <m:oMath>
        <m:sSub>
          <m:e>
            <m:r>
              <m:t>w</m:t>
            </m:r>
          </m:e>
          <m:sub>
            <m:r>
              <m:t>t</m:t>
            </m:r>
          </m:sub>
        </m:sSub>
      </m:oMath>
      <w:r>
        <w:rPr>
          <w:color w:val="3A4350"/>
          <w:sz w:val="19"/>
          <w:szCs w:val="19"/>
        </w:rPr>
        <w:t xml:space="preserve"> must be large enough for global convergence.</w:t>
      </w:r>
    </w:p>
    <w:p>
      <w:pPr>
        <w:spacing w:after="100" w:before="80"/>
        <w:jc w:val="both"/>
      </w:pPr>
      <w:r>
        <w:rPr>
          <w:b/>
          <w:bCs/>
          <w:color w:val="002147"/>
        </w:rPr>
        <w:t xml:space="preserve">Link to the anchor paper and to seawater intrusion. </w:t>
      </w:r>
      <w:r>
        <w:t xml:space="preserve">Belongs to section 1.7. Linear-quadratic difference games are the standard model of strategic extraction from a shared aquifer (Proposition 7). Counterfactuals in such games need a reliable equilibrium solver; this paper says when independently learning wells reach the Markov–Nash extraction path, and that randomness in recharge helps rather than hurts.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global convergence proof of policy gradient learning to the Nash equilibrium of general-sum N-player linear-quadratic games, with noise as the stabilizing ingredient.</w:t>
      </w:r>
    </w:p>
    <w:p>
      <w:pPr>
        <w:pStyle w:val="Heading2"/>
        <w:keepNext/>
      </w:pPr>
      <w:r>
        <w:rPr>
          <w:color w:val="002147"/>
        </w:rPr>
        <w:t xml:space="preserve">O4  </w:t>
      </w:r>
      <w:r>
        <w:rPr>
          <w:color w:val="1F3864"/>
        </w:rPr>
        <w:t xml:space="preserve">Uncertainty and Filtering of Hidden Markov Models in Discrete Time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Samuel N. Cohen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Probability, Uncertainty and Quantitative Risk, vol. 5, article 4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ukk9lxuds58s3md5iqtv">
              <w:r>
                <w:rPr>
                  <w:color w:val="1D4ED8"/>
                  <w:sz w:val="18"/>
                  <w:szCs w:val="18"/>
                  <w:u w:val="single"/>
                </w:rPr>
                <w:t xml:space="preserve">https://doi.org/10.1186/s41546-020-00046-x</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(Oxford University Research Archive record).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hidden Markov models · robust filtering · nonlinear expectations · parameter uncertainty · control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Filtering a hidden Markov chain from noisy observations usually assumes known parameters. The paper treats parameter uncertainty as a nonlinear expectation in which each candidate parameter carries a penalty based on its likelihood. It shows that this penalty can be propagated recursively through time instead of the usual filter, which gives state estimates that are robust over the whole set of plausible parameters and updated with every new observation. A simple control problem built on the robust filter and a numerical example complete the paper.</w:t>
      </w:r>
    </w:p>
    <w:p>
      <w:pPr>
        <w:keepNext/>
        <w:spacing w:after="40" w:before="80"/>
      </w:pPr>
      <w:r>
        <w:rPr>
          <w:b/>
          <w:bCs/>
          <w:color w:val="002147"/>
        </w:rPr>
        <w:t xml:space="preserve">Key equation.</w:t>
      </w:r>
      <w:r>
        <w:rPr>
          <w:i/>
          <w:iCs/>
          <w:color w:val="5B6573"/>
          <w:sz w:val="18"/>
          <w:szCs w:val="18"/>
        </w:rPr>
        <w:t xml:space="preserve">  The robust filter as a penalized nonlinear expectation (representative formulation; the exact penalty was not seen)</w:t>
      </w:r>
    </w:p>
    <w:p>
      <w:pPr>
        <w:pStyle w:val="Equation"/>
      </w:pPr>
      <m:oMathPara>
        <m:oMathParaPr>
          <m:jc m:val="center"/>
        </m:oMathParaPr>
        <m:oMath>
          <m:sSub>
            <m:e>
              <m:r>
                <m:rPr>
                  <m:scr m:val="script"/>
                  <m:sty m:val="p"/>
                </m:rPr>
                <m:t>E</m:t>
              </m:r>
            </m:e>
            <m:sub>
              <m:r>
                <m:t>t</m:t>
              </m:r>
            </m:sub>
          </m:sSub>
          <m:d>
            <m:dPr>
              <m:begChr m:val="("/>
              <m:sepChr m:val=""/>
              <m:endChr m:val=")"/>
              <m:grow/>
            </m:dPr>
            <m:e>
              <m:r>
                <m:t>ξ</m:t>
              </m:r>
            </m:e>
          </m:d>
          <m:r>
            <m:rPr>
              <m:sty m:val="p"/>
            </m:rPr>
            <m:t>=</m:t>
          </m:r>
          <m:limLow>
            <m:e>
              <m:r>
                <m:rPr>
                  <m:nor/>
                </m:rPr>
                <m:t>sup</m:t>
              </m:r>
            </m:e>
            <m:lim>
              <m:r>
                <m:t>ϑ</m:t>
              </m:r>
            </m:lim>
          </m:limLow>
          <m:d>
            <m:dPr>
              <m:begChr m:val="{"/>
              <m:sepChr m:val=""/>
              <m:endChr m:val="}"/>
              <m:grow/>
            </m:dPr>
            <m:e>
              <m:sSub>
                <m:e>
                  <m:r>
                    <m:rPr>
                      <m:scr m:val="double-struck"/>
                      <m:sty m:val="p"/>
                    </m:rPr>
                    <m:t>E</m:t>
                  </m:r>
                </m:e>
                <m:sub>
                  <m:r>
                    <m:t>ϑ</m:t>
                  </m:r>
                </m:sub>
              </m:sSub>
              <m:d>
                <m:dPr>
                  <m:begChr m:val="["/>
                  <m:sepChr m:val=""/>
                  <m:endChr m:val="]"/>
                  <m:grow/>
                </m:dPr>
                <m:e>
                  <m:r>
                    <m:t>ξ</m:t>
                  </m:r>
                  <m:r>
                    <m:rPr>
                      <m:sty m:val="p"/>
                    </m:rPr>
                    <m:t>∣</m:t>
                  </m:r>
                  <m:sSub>
                    <m:e>
                      <m:r>
                        <m:rPr>
                          <m:scr m:val="script"/>
                          <m:sty m:val="p"/>
                        </m:rPr>
                        <m:t>Y</m:t>
                      </m:r>
                    </m:e>
                    <m:sub>
                      <m:r>
                        <m:t>t</m:t>
                      </m:r>
                    </m:sub>
                  </m:sSub>
                </m:e>
              </m:d>
              <m:r>
                <m:rPr>
                  <m:sty m:val="p"/>
                </m:rPr>
                <m:t>−</m:t>
              </m:r>
              <m:sSup>
                <m:e>
                  <m:d>
                    <m:dPr>
                      <m:begChr m:val="("/>
                      <m:sepChr m:val=""/>
                      <m:endChr m:val=")"/>
                      <m:grow/>
                    </m:dPr>
                    <m:e>
                      <m:f>
                        <m:fPr>
                          <m:type m:val="bar"/>
                        </m:fPr>
                        <m:num>
                          <m:r>
                            <m:t>1</m:t>
                          </m:r>
                        </m:num>
                        <m:den>
                          <m:r>
                            <m:t>k</m:t>
                          </m:r>
                        </m:den>
                      </m:f>
                      <m:r>
                        <m:t> </m:t>
                      </m:r>
                      <m:sSub>
                        <m:e>
                          <m:r>
                            <m:t>α</m:t>
                          </m:r>
                        </m:e>
                        <m:sub>
                          <m:r>
                            <m:t>t</m:t>
                          </m:r>
                        </m:sub>
                      </m:sSub>
                      <m:d>
                        <m:dPr>
                          <m:begChr m:val="("/>
                          <m:sepChr m:val=""/>
                          <m:endChr m:val=")"/>
                          <m:grow/>
                        </m:dPr>
                        <m:e>
                          <m:r>
                            <m:t>ϑ</m:t>
                          </m:r>
                        </m:e>
                      </m:d>
                    </m:e>
                  </m:d>
                </m:e>
                <m:sup>
                  <m:r>
                    <m:t>γ</m:t>
                  </m:r>
                </m:sup>
              </m:sSup>
            </m:e>
          </m:d>
          <m:r>
            <m:rPr>
              <m:sty m:val="p"/>
            </m:rPr>
            <m:t>,</m:t>
          </m:r>
          <m:r>
            <m:t>  </m:t>
          </m:r>
          <m:sSub>
            <m:e>
              <m:r>
                <m:t>α</m:t>
              </m:r>
            </m:e>
            <m:sub>
              <m:r>
                <m:t>t</m:t>
              </m:r>
            </m:sub>
          </m:sSub>
          <m:d>
            <m:dPr>
              <m:begChr m:val="("/>
              <m:sepChr m:val=""/>
              <m:endChr m:val=")"/>
              <m:grow/>
            </m:dPr>
            <m:e>
              <m:r>
                <m:t>ϑ</m:t>
              </m:r>
            </m:e>
          </m:d>
          <m:r>
            <m:rPr>
              <m:sty m:val="p"/>
            </m:rPr>
            <m:t>=</m:t>
          </m:r>
          <m:limLow>
            <m:e>
              <m:r>
                <m:rPr>
                  <m:nor/>
                </m:rPr>
                <m:t>sup</m:t>
              </m:r>
            </m:e>
            <m:lim>
              <m:r>
                <m:t>ϑ</m:t>
              </m:r>
              <m:r>
                <m:rPr>
                  <m:sty m:val="p"/>
                </m:rPr>
                <m:t>′</m:t>
              </m:r>
            </m:lim>
          </m:limLow>
          <m:r>
            <m:t> </m:t>
          </m:r>
          <m:r>
            <m:rPr>
              <m:sty m:val="p"/>
            </m:rPr>
            <m:t>log</m:t>
          </m:r>
          <m:sSub>
            <m:e>
              <m:r>
                <m:t>L</m:t>
              </m:r>
            </m:e>
            <m:sub>
              <m:r>
                <m:t>t</m:t>
              </m:r>
            </m:sub>
          </m:sSub>
          <m:d>
            <m:dPr>
              <m:begChr m:val="("/>
              <m:sepChr m:val=""/>
              <m:endChr m:val=")"/>
              <m:grow/>
            </m:dPr>
            <m:e>
              <m:r>
                <m:t>ϑ</m:t>
              </m:r>
              <m:r>
                <m:rPr>
                  <m:sty m:val="p"/>
                </m:rPr>
                <m:t>′</m:t>
              </m:r>
            </m:e>
          </m:d>
          <m:r>
            <m:rPr>
              <m:sty m:val="p"/>
            </m:rPr>
            <m:t>−</m:t>
          </m:r>
          <m:r>
            <m:rPr>
              <m:sty m:val="p"/>
            </m:rPr>
            <m:t>log</m:t>
          </m:r>
          <m:sSub>
            <m:e>
              <m:r>
                <m:t>L</m:t>
              </m:r>
            </m:e>
            <m:sub>
              <m:r>
                <m:t>t</m:t>
              </m:r>
            </m:sub>
          </m:sSub>
          <m:d>
            <m:dPr>
              <m:begChr m:val="("/>
              <m:sepChr m:val=""/>
              <m:endChr m:val=")"/>
              <m:grow/>
            </m:dPr>
            <m:e>
              <m:r>
                <m:t>ϑ</m:t>
              </m:r>
            </m:e>
          </m:d>
        </m:oMath>
      </m:oMathPara>
    </w:p>
    <w:p>
      <w:pPr>
        <w:spacing w:after="100"/>
        <w:jc w:val="both"/>
      </w:pPr>
      <w:r>
        <w:rPr>
          <w:color w:val="3A4350"/>
          <w:sz w:val="19"/>
          <w:szCs w:val="19"/>
        </w:rPr>
        <w:t xml:space="preserve">where </w:t>
      </w:r>
      <m:oMath>
        <m:sSub>
          <m:e>
            <m:r>
              <m:rPr>
                <m:scr m:val="script"/>
                <m:sty m:val="p"/>
              </m:rPr>
              <m:t>Y</m:t>
            </m:r>
          </m:e>
          <m:sub>
            <m:r>
              <m:t>t</m:t>
            </m:r>
          </m:sub>
        </m:sSub>
      </m:oMath>
      <w:r>
        <w:rPr>
          <w:color w:val="3A4350"/>
          <w:sz w:val="19"/>
          <w:szCs w:val="19"/>
        </w:rPr>
        <w:t xml:space="preserve"> are the observations up to </w:t>
      </w:r>
      <m:oMath>
        <m:r>
          <m:t>t</m:t>
        </m:r>
      </m:oMath>
      <w:r>
        <w:rPr>
          <w:color w:val="3A4350"/>
          <w:sz w:val="19"/>
          <w:szCs w:val="19"/>
        </w:rPr>
        <w:t xml:space="preserve">, </w:t>
      </w:r>
      <m:oMath>
        <m:sSub>
          <m:e>
            <m:r>
              <m:t>L</m:t>
            </m:r>
          </m:e>
          <m:sub>
            <m:r>
              <m:t>t</m:t>
            </m:r>
          </m:sub>
        </m:sSub>
      </m:oMath>
      <w:r>
        <w:rPr>
          <w:color w:val="3A4350"/>
          <w:sz w:val="19"/>
          <w:szCs w:val="19"/>
        </w:rPr>
        <w:t xml:space="preserve"> the likelihood and </w:t>
      </w:r>
      <m:oMath>
        <m:r>
          <m:t>k</m:t>
        </m:r>
        <m:r>
          <m:rPr>
            <m:sty m:val="p"/>
          </m:rPr>
          <m:t>,</m:t>
        </m:r>
        <m:r>
          <m:t>γ</m:t>
        </m:r>
      </m:oMath>
      <w:r>
        <w:rPr>
          <w:color w:val="3A4350"/>
          <w:sz w:val="19"/>
          <w:szCs w:val="19"/>
        </w:rPr>
        <w:t xml:space="preserve"> tuning constants; the penalty </w:t>
      </w:r>
      <m:oMath>
        <m:sSub>
          <m:e>
            <m:r>
              <m:t>α</m:t>
            </m:r>
          </m:e>
          <m:sub>
            <m:r>
              <m:t>t</m:t>
            </m:r>
          </m:sub>
        </m:sSub>
      </m:oMath>
      <w:r>
        <w:rPr>
          <w:color w:val="3A4350"/>
          <w:sz w:val="19"/>
          <w:szCs w:val="19"/>
        </w:rPr>
        <w:t xml:space="preserve"> is updated recursively.</w:t>
      </w:r>
    </w:p>
    <w:p>
      <w:pPr>
        <w:spacing w:after="100" w:before="80"/>
        <w:jc w:val="both"/>
      </w:pPr>
      <w:r>
        <w:rPr>
          <w:b/>
          <w:bCs/>
          <w:color w:val="002147"/>
        </w:rPr>
        <w:t xml:space="preserve">Link to the anchor paper and to seawater intrusion. </w:t>
      </w:r>
      <w:r>
        <w:t xml:space="preserve">Belongs to sections 1.5 and 1.6. It is the filtering counterpart of an identified set: when the parameters are only partly known, the state estimate is a set-valued (robust) object. In the aquifer, salinity is a hidden state measured at a few wells and seasons and the hydraulic parameters are uncertain; the robust filter gives salinity estimates for every well that remain honest under that uncertainty.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recursive, data-driven robust filter for hidden Markov models that carries parameter uncertainty forward in time instead of fixing the parameters.</w:t>
      </w:r>
    </w:p>
    <w:p>
      <w:pPr>
        <w:pStyle w:val="Heading2"/>
        <w:keepNext/>
      </w:pPr>
      <w:r>
        <w:rPr>
          <w:color w:val="002147"/>
        </w:rPr>
        <w:t xml:space="preserve">O5  </w:t>
      </w:r>
      <w:r>
        <w:rPr>
          <w:color w:val="1F3864"/>
        </w:rPr>
        <w:t xml:space="preserve">Mutually Consistent Revealed Preference Demand Predictions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Abi Adams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American Economic Journal: Microeconomics, vol. 12, no. 1, pp. 42–74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nmfiyzddvzkqsbz9omyj">
              <w:r>
                <w:rPr>
                  <w:color w:val="1D4ED8"/>
                  <w:sz w:val="18"/>
                  <w:szCs w:val="18"/>
                  <w:u w:val="single"/>
                </w:rPr>
                <w:t xml:space="preserve">https://doi.org/10.1257/mic.20150216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(CEPR discussion paper and IDEAS records, seen in a search summary; affiliation block of the article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revealed preference · counterfactual bounds · joint predictions · mixed-integer programming · demand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Revealed-preference bounds on demand at a new budget are usually computed one budget at a time. When demand is predicted at several new budgets, the separate bounds do not guarantee that the predictions are jointly consistent with a single rational consumer. The paper shows that the set of jointly rational predictions is non-convex and imposes rationality on all predictions at once with a mixed-integer programme. It applies the method to the UK Family Expenditure Survey at much lower computational cost than known alternatives.</w:t>
      </w:r>
    </w:p>
    <w:p>
      <w:pPr>
        <w:keepNext/>
        <w:spacing w:after="40" w:before="80"/>
      </w:pPr>
      <w:r>
        <w:rPr>
          <w:b/>
          <w:bCs/>
          <w:color w:val="002147"/>
        </w:rPr>
        <w:t xml:space="preserve">Key equation.</w:t>
      </w:r>
      <w:r>
        <w:rPr>
          <w:i/>
          <w:iCs/>
          <w:color w:val="5B6573"/>
          <w:sz w:val="18"/>
          <w:szCs w:val="18"/>
        </w:rPr>
        <w:t xml:space="preserve">  Afriat inequalities with the predicted bundles included (representative formulation)</w:t>
      </w:r>
    </w:p>
    <w:p>
      <w:pPr>
        <w:pStyle w:val="Equation"/>
      </w:pPr>
      <m:oMathPara>
        <m:oMathParaPr>
          <m:jc m:val="center"/>
        </m:oMathParaPr>
        <m:oMath>
          <m:limLow>
            <m:e>
              <m:r>
                <m:rPr>
                  <m:nor/>
                </m:rPr>
                <m:t>min</m:t>
              </m:r>
            </m:e>
            <m:lim>
              <m:r>
                <m:t>q</m:t>
              </m:r>
            </m:lim>
          </m:limLow>
          <m:r>
            <m:t> </m:t>
          </m:r>
          <m:sSubSup>
            <m:e>
              <m:r>
                <m:t>q</m:t>
              </m:r>
            </m:e>
            <m:sub>
              <m:r>
                <m:t>j</m:t>
              </m:r>
            </m:sub>
            <m:sup>
              <m:r>
                <m:t>T</m:t>
              </m:r>
              <m:r>
                <m:rPr>
                  <m:sty m:val="p"/>
                </m:rPr>
                <m:t>+</m:t>
              </m:r>
              <m:r>
                <m:t>1</m:t>
              </m:r>
            </m:sup>
          </m:sSubSup>
          <m:r>
            <m:t> </m:t>
          </m:r>
          <m:r>
            <m:rPr>
              <m:sty m:val="p"/>
            </m:rPr>
            <m:t>:</m:t>
          </m:r>
          <m:r>
            <m:t> </m:t>
          </m:r>
          <m:sSub>
            <m:e>
              <m:r>
                <m:t>U</m:t>
              </m:r>
            </m:e>
            <m:sub>
              <m:r>
                <m:t>s</m:t>
              </m:r>
            </m:sub>
          </m:sSub>
          <m:r>
            <m:rPr>
              <m:sty m:val="p"/>
            </m:rPr>
            <m:t>≤</m:t>
          </m:r>
          <m:sSub>
            <m:e>
              <m:r>
                <m:t>U</m:t>
              </m:r>
            </m:e>
            <m:sub>
              <m:r>
                <m:t>t</m:t>
              </m:r>
            </m:sub>
          </m:sSub>
          <m:r>
            <m:rPr>
              <m:sty m:val="p"/>
            </m:rPr>
            <m:t>+</m:t>
          </m:r>
          <m:sSub>
            <m:e>
              <m:r>
                <m:t>λ</m:t>
              </m:r>
            </m:e>
            <m:sub>
              <m:r>
                <m:t>t</m:t>
              </m:r>
            </m:sub>
          </m:sSub>
          <m:r>
            <m:t> </m:t>
          </m:r>
          <m:sSup>
            <m:e>
              <m:r>
                <m:t>p</m:t>
              </m:r>
            </m:e>
            <m:sup>
              <m:r>
                <m:t>t</m:t>
              </m:r>
            </m:sup>
          </m:sSup>
          <m:r>
            <m:rPr>
              <m:sty m:val="p"/>
            </m:rPr>
            <m:t>⋅</m:t>
          </m:r>
          <m:d>
            <m:dPr>
              <m:begChr m:val="("/>
              <m:sepChr m:val=""/>
              <m:endChr m:val=")"/>
              <m:grow/>
            </m:dPr>
            <m:e>
              <m:sSup>
                <m:e>
                  <m:r>
                    <m:t>q</m:t>
                  </m:r>
                </m:e>
                <m:sup>
                  <m:r>
                    <m:t>s</m:t>
                  </m:r>
                </m:sup>
              </m:sSup>
              <m:r>
                <m:rPr>
                  <m:sty m:val="p"/>
                </m:rPr>
                <m:t>−</m:t>
              </m:r>
              <m:sSup>
                <m:e>
                  <m:r>
                    <m:t>q</m:t>
                  </m:r>
                </m:e>
                <m:sup>
                  <m:r>
                    <m:t>t</m:t>
                  </m:r>
                </m:sup>
              </m:sSup>
            </m:e>
          </m:d>
          <m:r>
            <m:t> </m:t>
          </m:r>
          <m:r>
            <m:t> </m:t>
          </m:r>
          <m:r>
            <m:rPr>
              <m:nor/>
            </m:rPr>
            <m:t>for all </m:t>
          </m:r>
          <m:r>
            <m:t>s</m:t>
          </m:r>
          <m:r>
            <m:rPr>
              <m:sty m:val="p"/>
            </m:rPr>
            <m:t>,</m:t>
          </m:r>
          <m:r>
            <m:t>t</m:t>
          </m:r>
          <m:r>
            <m:rPr>
              <m:sty m:val="p"/>
            </m:rPr>
            <m:t>≤</m:t>
          </m:r>
          <m:r>
            <m:t>T</m:t>
          </m:r>
          <m:r>
            <m:rPr>
              <m:sty m:val="p"/>
            </m:rPr>
            <m:t>+</m:t>
          </m:r>
          <m:r>
            <m:t>K</m:t>
          </m:r>
          <m:r>
            <m:rPr>
              <m:sty m:val="p"/>
            </m:rPr>
            <m:t>,</m:t>
          </m:r>
          <m:r>
            <m:t>  </m:t>
          </m:r>
          <m:sSup>
            <m:e>
              <m:r>
                <m:t>p</m:t>
              </m:r>
            </m:e>
            <m:sup>
              <m:r>
                <m:t>T</m:t>
              </m:r>
              <m:r>
                <m:rPr>
                  <m:sty m:val="p"/>
                </m:rPr>
                <m:t>+</m:t>
              </m:r>
              <m:r>
                <m:t>k</m:t>
              </m:r>
            </m:sup>
          </m:sSup>
          <m:r>
            <m:rPr>
              <m:sty m:val="p"/>
            </m:rPr>
            <m:t>⋅</m:t>
          </m:r>
          <m:sSup>
            <m:e>
              <m:r>
                <m:t>q</m:t>
              </m:r>
            </m:e>
            <m:sup>
              <m:r>
                <m:t>T</m:t>
              </m:r>
              <m:r>
                <m:rPr>
                  <m:sty m:val="p"/>
                </m:rPr>
                <m:t>+</m:t>
              </m:r>
              <m:r>
                <m:t>k</m:t>
              </m:r>
            </m:sup>
          </m:sSup>
          <m:r>
            <m:rPr>
              <m:sty m:val="p"/>
            </m:rPr>
            <m:t>=</m:t>
          </m:r>
          <m:sSup>
            <m:e>
              <m:r>
                <m:t>x</m:t>
              </m:r>
            </m:e>
            <m:sup>
              <m:r>
                <m:t>T</m:t>
              </m:r>
              <m:r>
                <m:rPr>
                  <m:sty m:val="p"/>
                </m:rPr>
                <m:t>+</m:t>
              </m:r>
              <m:r>
                <m:t>k</m:t>
              </m:r>
            </m:sup>
          </m:sSup>
        </m:oMath>
      </m:oMathPara>
    </w:p>
    <w:p>
      <w:pPr>
        <w:spacing w:after="100"/>
        <w:jc w:val="both"/>
      </w:pPr>
      <w:r>
        <w:rPr>
          <w:color w:val="3A4350"/>
          <w:sz w:val="19"/>
          <w:szCs w:val="19"/>
        </w:rPr>
        <w:t xml:space="preserve">where </w:t>
      </w:r>
      <m:oMath>
        <m:sSup>
          <m:e>
            <m:r>
              <m:t>q</m:t>
            </m:r>
          </m:e>
          <m:sup>
            <m:r>
              <m:t>T</m:t>
            </m:r>
            <m:r>
              <m:rPr>
                <m:sty m:val="p"/>
              </m:rPr>
              <m:t>+</m:t>
            </m:r>
            <m:r>
              <m:t>1</m:t>
            </m:r>
          </m:sup>
        </m:sSup>
        <m:r>
          <m:rPr>
            <m:sty m:val="p"/>
          </m:rPr>
          <m:t>,</m:t>
        </m:r>
        <m:r>
          <m:rPr>
            <m:sty m:val="p"/>
          </m:rPr>
          <m:t>…</m:t>
        </m:r>
        <m:r>
          <m:rPr>
            <m:sty m:val="p"/>
          </m:rPr>
          <m:t>,</m:t>
        </m:r>
        <m:sSup>
          <m:e>
            <m:r>
              <m:t>q</m:t>
            </m:r>
          </m:e>
          <m:sup>
            <m:r>
              <m:t>T</m:t>
            </m:r>
            <m:r>
              <m:rPr>
                <m:sty m:val="p"/>
              </m:rPr>
              <m:t>+</m:t>
            </m:r>
            <m:r>
              <m:t>K</m:t>
            </m:r>
          </m:sup>
        </m:sSup>
      </m:oMath>
      <w:r>
        <w:rPr>
          <w:color w:val="3A4350"/>
          <w:sz w:val="19"/>
          <w:szCs w:val="19"/>
        </w:rPr>
        <w:t xml:space="preserve"> are the predicted bundles at the new budgets; the products </w:t>
      </w:r>
      <m:oMath>
        <m:sSub>
          <m:e>
            <m:r>
              <m:t>λ</m:t>
            </m:r>
          </m:e>
          <m:sub>
            <m:r>
              <m:t>t</m:t>
            </m:r>
          </m:sub>
        </m:sSub>
        <m:sSup>
          <m:e>
            <m:r>
              <m:t>q</m:t>
            </m:r>
          </m:e>
          <m:sup>
            <m:r>
              <m:t>s</m:t>
            </m:r>
          </m:sup>
        </m:sSup>
      </m:oMath>
      <w:r>
        <w:rPr>
          <w:color w:val="3A4350"/>
          <w:sz w:val="19"/>
          <w:szCs w:val="19"/>
        </w:rPr>
        <w:t xml:space="preserve"> make the problem non-convex, which the mixed-integer formulation handles.</w:t>
      </w:r>
    </w:p>
    <w:p>
      <w:pPr>
        <w:spacing w:after="100" w:before="80"/>
        <w:jc w:val="both"/>
      </w:pPr>
      <w:r>
        <w:rPr>
          <w:b/>
          <w:bCs/>
          <w:color w:val="002147"/>
        </w:rPr>
        <w:t xml:space="preserve">Link to the anchor paper and to seawater intrusion. </w:t>
      </w:r>
      <w:r>
        <w:t xml:space="preserve">Belongs to sections 1.4 and 1.5. Bounds on several counterfactuals computed separately are not sharp for the set of counterfactuals, the joint identified-set problem that the anchor paper faces as well. A water agency weighing a fee, a quota and a monitoring network needs bounds on the three responses that are consistent with each other, not three separate intervals.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Sharp, mutually consistent bounds on several counterfactual predictions at once, computed by mixed-integer programming.</w:t>
      </w:r>
    </w:p>
    <w:p>
      <w:pPr>
        <w:pStyle w:val="Heading1"/>
        <w:pageBreakBefore/>
      </w:pPr>
      <w:r>
        <w:rPr>
          <w:color w:val="B4410C"/>
        </w:rPr>
        <w:t xml:space="preserve">5. California Institute of Technology (Caltech)</w:t>
      </w:r>
    </w:p>
    <w:p>
      <w:pPr>
        <w:spacing w:after="120"/>
        <w:jc w:val="both"/>
      </w:pPr>
      <w:r>
        <w:t xml:space="preserve">Caltech, the home of the anchor paper, contributes the identification of preferences and the design of information. Christopher Chambers, Federico Echenique and N. Lambert recover preferences from finite data [C1]; Echenique, Taisuke Imai and Kota Saito characterize exponential discounting [C2] and measure departures from expected utility [C5]; Matthew Shum and Yi Xin identify risk aversion that shifts after near misses [C3]; and Laura Doval and Jeffrey Ely design information and the extensive form together [C4].</w:t>
      </w:r>
    </w:p>
    <w:p>
      <w:pPr>
        <w:pStyle w:val="Heading2"/>
        <w:keepNext/>
      </w:pPr>
      <w:r>
        <w:rPr>
          <w:color w:val="B4410C"/>
        </w:rPr>
        <w:t xml:space="preserve">C1  </w:t>
      </w:r>
      <w:r>
        <w:rPr>
          <w:color w:val="1F3864"/>
        </w:rPr>
        <w:t xml:space="preserve">Recovering Preferences From Finite Data</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Christopher P. Chambers, Federico Echenique, N. Lambert (first name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Econometrica, vol. 89, no. 4, pp. 1633–1664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orb2qfiuqi9p7c6k1mel">
              <w:r>
                <w:rPr>
                  <w:color w:val="1D4ED8"/>
                  <w:sz w:val="18"/>
                  <w:szCs w:val="18"/>
                  <w:u w:val="single"/>
                </w:rPr>
                <w:t xml:space="preserve">https://doi.org/10.3982/ECTA17845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F. Echenique, California Institute of Technology (CaltechAUTHORS record; affiliations Georgetown, Caltech and MIT in a search summary).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revealed preference · identification in the limit · finite data · consistency · choice errors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Preferences are estimated from finite choice experiments. The paper gives weak sufficient conditions under which any preference that rationalizes, or is estimated from, a growing finite data set converges to a unique true preference. It covers expected utility, choice over consumption bundles and menu choice, and unifies the revealed-preference tradition with models of choice errors, which yields consistency of estimators.</w:t>
      </w:r>
    </w:p>
    <w:p>
      <w:pPr>
        <w:keepNext/>
        <w:spacing w:after="40" w:before="80"/>
      </w:pPr>
      <w:r>
        <w:rPr>
          <w:b/>
          <w:bCs/>
          <w:color w:val="B4410C"/>
        </w:rPr>
        <w:t xml:space="preserve">Key equation.</w:t>
      </w:r>
      <w:r>
        <w:rPr>
          <w:i/>
          <w:iCs/>
          <w:color w:val="5B6573"/>
          <w:sz w:val="18"/>
          <w:szCs w:val="18"/>
        </w:rPr>
        <w:t xml:space="preserve">  Identification in the limit (representative formulation)</w:t>
      </w:r>
    </w:p>
    <w:p>
      <w:pPr>
        <w:pStyle w:val="Equation"/>
      </w:pPr>
      <m:oMathPara>
        <m:oMathParaPr>
          <m:jc m:val="center"/>
        </m:oMathParaPr>
        <m:oMath>
          <m:sSub>
            <m:e>
              <m:r>
                <m:t>D</m:t>
              </m:r>
            </m:e>
            <m:sub>
              <m:r>
                <m:t>n</m:t>
              </m:r>
            </m:sub>
          </m:sSub>
          <m:r>
            <m:rPr>
              <m:sty m:val="p"/>
            </m:rPr>
            <m:t>=</m:t>
          </m:r>
          <m:sSub>
            <m:e>
              <m:d>
                <m:dPr>
                  <m:begChr m:val="{"/>
                  <m:sepChr m:val=""/>
                  <m:endChr m:val="}"/>
                  <m:grow/>
                </m:dPr>
                <m:e>
                  <m:d>
                    <m:dPr>
                      <m:begChr m:val="("/>
                      <m:sepChr m:val=""/>
                      <m:endChr m:val=")"/>
                      <m:grow/>
                    </m:dPr>
                    <m:e>
                      <m:sSub>
                        <m:e>
                          <m:r>
                            <m:t>B</m:t>
                          </m:r>
                        </m:e>
                        <m:sub>
                          <m:r>
                            <m:t>k</m:t>
                          </m:r>
                        </m:sub>
                      </m:sSub>
                      <m:r>
                        <m:rPr>
                          <m:sty m:val="p"/>
                        </m:rPr>
                        <m:t>,</m:t>
                      </m:r>
                      <m:sSub>
                        <m:e>
                          <m:r>
                            <m:t>x</m:t>
                          </m:r>
                        </m:e>
                        <m:sub>
                          <m:r>
                            <m:t>k</m:t>
                          </m:r>
                        </m:sub>
                      </m:sSub>
                    </m:e>
                  </m:d>
                </m:e>
              </m:d>
            </m:e>
            <m:sub>
              <m:r>
                <m:t>k</m:t>
              </m:r>
              <m:r>
                <m:rPr>
                  <m:sty m:val="p"/>
                </m:rPr>
                <m:t>≤</m:t>
              </m:r>
              <m:r>
                <m:t>n</m:t>
              </m:r>
            </m:sub>
          </m:sSub>
          <m:r>
            <m:rPr>
              <m:sty m:val="p"/>
            </m:rPr>
            <m:t>,</m:t>
          </m:r>
          <m:r>
            <m:t> </m:t>
          </m:r>
          <m:sSub>
            <m:e>
              <m:r>
                <m:rPr>
                  <m:sty m:val="p"/>
                </m:rPr>
                <m:t>≿</m:t>
              </m:r>
            </m:e>
            <m:sub>
              <m:r>
                <m:t>n</m:t>
              </m:r>
            </m:sub>
          </m:sSub>
          <m:r>
            <m:t> </m:t>
          </m:r>
          <m:r>
            <m:rPr>
              <m:nor/>
            </m:rPr>
            <m:t>rationalizes</m:t>
          </m:r>
          <m:r>
            <m:t> </m:t>
          </m:r>
          <m:sSub>
            <m:e>
              <m:r>
                <m:t>D</m:t>
              </m:r>
            </m:e>
            <m:sub>
              <m:r>
                <m:t>n</m:t>
              </m:r>
            </m:sub>
          </m:sSub>
          <m:r>
            <m:t> </m:t>
          </m:r>
          <m:r>
            <m:t> </m:t>
          </m:r>
          <m:r>
            <m:rPr>
              <m:sty m:val="p"/>
            </m:rPr>
            <m:t>⇒</m:t>
          </m:r>
          <m:r>
            <m:t> </m:t>
          </m:r>
          <m:r>
            <m:t> </m:t>
          </m:r>
          <m:sSub>
            <m:e>
              <m:r>
                <m:rPr>
                  <m:sty m:val="p"/>
                </m:rPr>
                <m:t>≿</m:t>
              </m:r>
            </m:e>
            <m:sub>
              <m:r>
                <m:t>n</m:t>
              </m:r>
            </m:sub>
          </m:sSub>
          <m:r>
            <m:t> </m:t>
          </m:r>
          <m:r>
            <m:rPr>
              <m:sty m:val="p"/>
            </m:rPr>
            <m:t>→</m:t>
          </m:r>
          <m:r>
            <m:t> </m:t>
          </m:r>
          <m:sSup>
            <m:e>
              <m:r>
                <m:rPr>
                  <m:sty m:val="p"/>
                </m:rPr>
                <m:t>≿</m:t>
              </m:r>
            </m:e>
            <m:sup>
              <m:r>
                <m:rPr>
                  <m:sty m:val="p"/>
                </m:rPr>
                <m:t>⋆</m:t>
              </m:r>
            </m:sup>
          </m:sSup>
          <m:r>
            <m:t> </m:t>
          </m:r>
          <m:r>
            <m:t> </m:t>
          </m:r>
          <m:r>
            <m:rPr>
              <m:nor/>
            </m:rPr>
            <m:t>(closed convergence)</m:t>
          </m:r>
          <m:r>
            <m:t> </m:t>
          </m:r>
          <m:r>
            <m:rPr>
              <m:nor/>
            </m:rPr>
            <m:t>as </m:t>
          </m:r>
          <m:r>
            <m:t>n</m:t>
          </m:r>
          <m:r>
            <m:rPr>
              <m:sty m:val="p"/>
            </m:rPr>
            <m:t>→</m:t>
          </m:r>
          <m:r>
            <m:rPr>
              <m:sty m:val="p"/>
            </m:rPr>
            <m:t>∞</m:t>
          </m:r>
        </m:oMath>
      </m:oMathPara>
    </w:p>
    <w:p>
      <w:pPr>
        <w:spacing w:after="100"/>
        <w:jc w:val="both"/>
      </w:pPr>
      <w:r>
        <w:rPr>
          <w:color w:val="3A4350"/>
          <w:sz w:val="19"/>
          <w:szCs w:val="19"/>
        </w:rPr>
        <w:t xml:space="preserve">under rich experiments (budgets </w:t>
      </w:r>
      <m:oMath>
        <m:sSub>
          <m:e>
            <m:r>
              <m:t>B</m:t>
            </m:r>
          </m:e>
          <m:sub>
            <m:r>
              <m:t>k</m:t>
            </m:r>
          </m:sub>
        </m:sSub>
      </m:oMath>
      <w:r>
        <w:rPr>
          <w:color w:val="3A4350"/>
          <w:sz w:val="19"/>
          <w:szCs w:val="19"/>
        </w:rPr>
        <w:t xml:space="preserve"> that become dense) and a restricted class of preferences; with noisy choices the same holds for estimated preferences.</w:t>
      </w:r>
    </w:p>
    <w:p>
      <w:pPr>
        <w:spacing w:after="100" w:before="80"/>
        <w:jc w:val="both"/>
      </w:pPr>
      <w:r>
        <w:rPr>
          <w:b/>
          <w:bCs/>
          <w:color w:val="B4410C"/>
        </w:rPr>
        <w:t xml:space="preserve">Link to the anchor paper and to seawater intrusion. </w:t>
      </w:r>
      <w:r>
        <w:t xml:space="preserve">Belongs to sections 1.2 and 1.4. The anchor paper gives sharp sets at a fixed support of the data; this paper gives conditions under which such sets collapse to a point as the data grow. For the aquifer it states how varied the observed situations (prices, salinity levels, quotas) must become before farmers' cost of salinity is pinned down, a criterion for what an experiment or a monitoring programme must span.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general theorem that finite revealed-preference data identify preferences in the limit, together with consistency when choices are noisy.</w:t>
      </w:r>
    </w:p>
    <w:p>
      <w:pPr>
        <w:pStyle w:val="Heading2"/>
        <w:keepNext/>
      </w:pPr>
      <w:r>
        <w:rPr>
          <w:color w:val="B4410C"/>
        </w:rPr>
        <w:t xml:space="preserve">C2  </w:t>
      </w:r>
      <w:r>
        <w:rPr>
          <w:color w:val="1F3864"/>
        </w:rPr>
        <w:t xml:space="preserve">Testable Implications of Models of Intertemporal Choice: Exponential Discounting and Its Generalizations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Federico Echenique, Taisuke Imai, Kota Saito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American Economic Journal: Microeconomics, vol. 12, no. 4, pp. 114–143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orhne-gdyulxm_6b0lfm">
              <w:r>
                <w:rPr>
                  <w:color w:val="1D4ED8"/>
                  <w:sz w:val="18"/>
                  <w:szCs w:val="18"/>
                  <w:u w:val="single"/>
                </w:rPr>
                <w:t xml:space="preserve">https://doi.org/10.1257/mic.20180028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F. Echenique and K. Saito, California Institute of Technology (CaltechAUTHORS record and Saito's Caltech page); T. Imai at LMU Munich.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intertemporal choice · exponential discounting · revealed preference · discount factor · nonparametric tests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paper characterizes, without a parametric form for utility, when intertemporal consumption data are consistent with exponentially discounted concave utility and with its main generalizations. Each characterization is the solvability of a system of inequalities in unknown marginal utilities, the discount factor and Lagrange multipliers. The set of discount factors for which the system is solvable is therefore a nonparametric identified set. The tests are applied to experimental data.</w:t>
      </w:r>
    </w:p>
    <w:p>
      <w:pPr>
        <w:keepNext/>
        <w:spacing w:after="40" w:before="80"/>
      </w:pPr>
      <w:r>
        <w:rPr>
          <w:b/>
          <w:bCs/>
          <w:color w:val="B4410C"/>
        </w:rPr>
        <w:t xml:space="preserve">Key equation.</w:t>
      </w:r>
      <w:r>
        <w:rPr>
          <w:i/>
          <w:iCs/>
          <w:color w:val="5B6573"/>
          <w:sz w:val="18"/>
          <w:szCs w:val="18"/>
        </w:rPr>
        <w:t xml:space="preserve">  Rationalization by exponential discounting (representative formulation)</w:t>
      </w:r>
    </w:p>
    <w:p>
      <w:pPr>
        <w:pStyle w:val="Equation"/>
      </w:pPr>
      <m:oMathPara>
        <m:oMathParaPr>
          <m:jc m:val="center"/>
        </m:oMathParaPr>
        <m:oMath>
          <m:r>
            <m:rPr>
              <m:sty m:val="p"/>
            </m:rPr>
            <m:t>∃</m:t>
          </m:r>
          <m:r>
            <m:t> </m:t>
          </m:r>
          <m:r>
            <m:t>δ</m:t>
          </m:r>
          <m:r>
            <m:rPr>
              <m:sty m:val="p"/>
            </m:rPr>
            <m:t>∈</m:t>
          </m:r>
          <m:d>
            <m:dPr>
              <m:begChr m:val="("/>
              <m:sepChr m:val=""/>
              <m:endChr m:val="]"/>
              <m:grow/>
            </m:dPr>
            <m:e>
              <m:r>
                <m:t>0</m:t>
              </m:r>
              <m:r>
                <m:rPr>
                  <m:sty m:val="p"/>
                </m:rPr>
                <m:t>,</m:t>
              </m:r>
              <m:r>
                <m:t>1</m:t>
              </m:r>
            </m:e>
          </m:d>
          <m:r>
            <m:rPr>
              <m:sty m:val="p"/>
            </m:rPr>
            <m:t>,</m:t>
          </m:r>
          <m:r>
            <m:t> </m:t>
          </m:r>
          <m:sSup>
            <m:e>
              <m:r>
                <m:t>λ</m:t>
              </m:r>
            </m:e>
            <m:sup>
              <m:r>
                <m:t>k</m:t>
              </m:r>
            </m:sup>
          </m:sSup>
          <m:r>
            <m:rPr>
              <m:sty m:val="p"/>
            </m:rPr>
            <m:t>&gt;</m:t>
          </m:r>
          <m:r>
            <m:t>0</m:t>
          </m:r>
          <m:r>
            <m:rPr>
              <m:sty m:val="p"/>
            </m:rPr>
            <m:t>,</m:t>
          </m:r>
          <m:r>
            <m:t> </m:t>
          </m:r>
          <m:sSubSup>
            <m:e>
              <m:r>
                <m:t>v</m:t>
              </m:r>
            </m:e>
            <m:sub>
              <m:r>
                <m:t>t</m:t>
              </m:r>
            </m:sub>
            <m:sup>
              <m:r>
                <m:t>k</m:t>
              </m:r>
            </m:sup>
          </m:sSubSup>
          <m:r>
            <m:rPr>
              <m:sty m:val="p"/>
            </m:rPr>
            <m:t>&gt;</m:t>
          </m:r>
          <m:r>
            <m:t>0</m:t>
          </m:r>
          <m:r>
            <m:rPr>
              <m:sty m:val="p"/>
            </m:rPr>
            <m:t>:</m:t>
          </m:r>
          <m:r>
            <m:t>  </m:t>
          </m:r>
          <m:sSup>
            <m:e>
              <m:r>
                <m:t>δ</m:t>
              </m:r>
            </m:e>
            <m:sup>
              <m:r>
                <m:t>t</m:t>
              </m:r>
            </m:sup>
          </m:sSup>
          <m:sSubSup>
            <m:e>
              <m:r>
                <m:t>v</m:t>
              </m:r>
            </m:e>
            <m:sub>
              <m:r>
                <m:t>t</m:t>
              </m:r>
            </m:sub>
            <m:sup>
              <m:r>
                <m:t>k</m:t>
              </m:r>
            </m:sup>
          </m:sSubSup>
          <m:r>
            <m:rPr>
              <m:sty m:val="p"/>
            </m:rPr>
            <m:t>=</m:t>
          </m:r>
          <m:sSup>
            <m:e>
              <m:r>
                <m:t>λ</m:t>
              </m:r>
            </m:e>
            <m:sup>
              <m:r>
                <m:t>k</m:t>
              </m:r>
            </m:sup>
          </m:sSup>
          <m:sSubSup>
            <m:e>
              <m:r>
                <m:t>p</m:t>
              </m:r>
            </m:e>
            <m:sub>
              <m:r>
                <m:t>t</m:t>
              </m:r>
            </m:sub>
            <m:sup>
              <m:r>
                <m:t>k</m:t>
              </m:r>
            </m:sup>
          </m:sSubSup>
          <m:r>
            <m:rPr>
              <m:sty m:val="p"/>
            </m:rPr>
            <m:t>,</m:t>
          </m:r>
          <m:r>
            <m:t>  </m:t>
          </m:r>
          <m:sSubSup>
            <m:e>
              <m:r>
                <m:t>x</m:t>
              </m:r>
            </m:e>
            <m:sub>
              <m:r>
                <m:t>t</m:t>
              </m:r>
            </m:sub>
            <m:sup>
              <m:r>
                <m:t>k</m:t>
              </m:r>
            </m:sup>
          </m:sSubSup>
          <m:r>
            <m:rPr>
              <m:sty m:val="p"/>
            </m:rPr>
            <m:t>&gt;</m:t>
          </m:r>
          <m:sSubSup>
            <m:e>
              <m:r>
                <m:t>x</m:t>
              </m:r>
            </m:e>
            <m:sub>
              <m:r>
                <m:t>t</m:t>
              </m:r>
              <m:r>
                <m:rPr>
                  <m:sty m:val="p"/>
                </m:rPr>
                <m:t>′</m:t>
              </m:r>
            </m:sub>
            <m:sup>
              <m:r>
                <m:t>k</m:t>
              </m:r>
              <m:r>
                <m:rPr>
                  <m:sty m:val="p"/>
                </m:rPr>
                <m:t>′</m:t>
              </m:r>
            </m:sup>
          </m:sSubSup>
          <m:r>
            <m:t> </m:t>
          </m:r>
          <m:r>
            <m:rPr>
              <m:sty m:val="p"/>
            </m:rPr>
            <m:t>⇒</m:t>
          </m:r>
          <m:r>
            <m:t> </m:t>
          </m:r>
          <m:sSubSup>
            <m:e>
              <m:r>
                <m:t>v</m:t>
              </m:r>
            </m:e>
            <m:sub>
              <m:r>
                <m:t>t</m:t>
              </m:r>
            </m:sub>
            <m:sup>
              <m:r>
                <m:t>k</m:t>
              </m:r>
            </m:sup>
          </m:sSubSup>
          <m:r>
            <m:rPr>
              <m:sty m:val="p"/>
            </m:rPr>
            <m:t>≤</m:t>
          </m:r>
          <m:sSubSup>
            <m:e>
              <m:r>
                <m:t>v</m:t>
              </m:r>
            </m:e>
            <m:sub>
              <m:r>
                <m:t>t</m:t>
              </m:r>
              <m:r>
                <m:rPr>
                  <m:sty m:val="p"/>
                </m:rPr>
                <m:t>′</m:t>
              </m:r>
            </m:sub>
            <m:sup>
              <m:r>
                <m:t>k</m:t>
              </m:r>
              <m:r>
                <m:rPr>
                  <m:sty m:val="p"/>
                </m:rPr>
                <m:t>′</m:t>
              </m:r>
            </m:sup>
          </m:sSubSup>
        </m:oMath>
      </m:oMathPara>
    </w:p>
    <w:p>
      <w:pPr>
        <w:spacing w:after="100"/>
        <w:jc w:val="both"/>
      </w:pPr>
      <w:r>
        <w:rPr>
          <w:color w:val="3A4350"/>
          <w:sz w:val="19"/>
          <w:szCs w:val="19"/>
        </w:rPr>
        <w:t xml:space="preserve">for consumption streams </w:t>
      </w:r>
      <m:oMath>
        <m:sSup>
          <m:e>
            <m:r>
              <m:t>x</m:t>
            </m:r>
          </m:e>
          <m:sup>
            <m:r>
              <m:t>k</m:t>
            </m:r>
          </m:sup>
        </m:sSup>
      </m:oMath>
      <w:r>
        <w:rPr>
          <w:color w:val="3A4350"/>
          <w:sz w:val="19"/>
          <w:szCs w:val="19"/>
        </w:rPr>
        <w:t xml:space="preserve"> chosen at prices </w:t>
      </w:r>
      <m:oMath>
        <m:sSup>
          <m:e>
            <m:r>
              <m:t>p</m:t>
            </m:r>
          </m:e>
          <m:sup>
            <m:r>
              <m:t>k</m:t>
            </m:r>
          </m:sup>
        </m:sSup>
      </m:oMath>
      <w:r>
        <w:rPr>
          <w:color w:val="3A4350"/>
          <w:sz w:val="19"/>
          <w:szCs w:val="19"/>
        </w:rPr>
        <w:t xml:space="preserve">; concavity appears as the monotonicity of marginal utilities, and the admissible </w:t>
      </w:r>
      <m:oMath>
        <m:r>
          <m:t>δ</m:t>
        </m:r>
      </m:oMath>
      <w:r>
        <w:rPr>
          <w:color w:val="3A4350"/>
          <w:sz w:val="19"/>
          <w:szCs w:val="19"/>
        </w:rPr>
        <w:t xml:space="preserve"> form an identified set.</w:t>
      </w:r>
    </w:p>
    <w:p>
      <w:pPr>
        <w:spacing w:after="100" w:before="80"/>
        <w:jc w:val="both"/>
      </w:pPr>
      <w:r>
        <w:rPr>
          <w:b/>
          <w:bCs/>
          <w:color w:val="B4410C"/>
        </w:rPr>
        <w:t xml:space="preserve">Link to the anchor paper and to seawater intrusion. </w:t>
      </w:r>
      <w:r>
        <w:t xml:space="preserve">Belongs to section 1.2: the discount factor is the classic primitive that dynamic discrete choice models cannot identify without restrictions, and is usually fixed by assumption, as in section 9 (</w:t>
      </w:r>
      <m:oMath>
        <m:r>
          <m:t>β</m:t>
        </m:r>
        <m:r>
          <m:rPr>
            <m:sty m:val="p"/>
          </m:rPr>
          <m:t>=</m:t>
        </m:r>
        <m:r>
          <m:t>0.9</m:t>
        </m:r>
      </m:oMath>
      <w:r>
        <w:t xml:space="preserve">). These tests give an assumption-light identified set for it. In the aquifer the discount factor governs the trade-off between pumping now and salinity later, so a bound on it disciplines both the model and the welfare cost of a fee.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Complete revealed-preference tests for exponential discounting and its generalizations, giving nonparametric identified sets for the discount factor.</w:t>
      </w:r>
    </w:p>
    <w:p>
      <w:pPr>
        <w:pStyle w:val="Heading2"/>
        <w:keepNext/>
      </w:pPr>
      <w:r>
        <w:rPr>
          <w:color w:val="B4410C"/>
        </w:rPr>
        <w:t xml:space="preserve">C3  </w:t>
      </w:r>
      <w:r>
        <w:rPr>
          <w:color w:val="1F3864"/>
        </w:rPr>
        <w:t xml:space="preserve">Time-Varying Risk Aversion? Evidence from Near-Miss Accidents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Matthew Shum, Yi Xin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Review of Economics and Statistics, vol. 104, no. 6, pp. 1317–1328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1d__k5pwigydyhd7sfz1h">
              <w:r>
                <w:rPr>
                  <w:color w:val="1D4ED8"/>
                  <w:sz w:val="18"/>
                  <w:szCs w:val="18"/>
                  <w:u w:val="single"/>
                </w:rPr>
                <w:t xml:space="preserve">https://doi.org/10.1162/rest_a_01009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Division of the Humanities and Social Sciences, California Institute of Technology, both authors (CaltechAUTHORS record and a search summary).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structural estimation · state-dependent preferences · risk aversion · near-miss events · high-frequency behaviour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Using high-frequency driving records, the paper studies behaviour after near-miss accidents (hard brakes or turns). After a near miss, drivers drive about 13 km less, more than double their in-car phone use and cut highway driving by about 43%. A structural model of driving choices reads this as a 10.5–43.8% rise in risk aversion, worth 2.0–3.3% of the average insurance premium. The paper identifies a preference primitive that shifts with salient, partly recorded events.</w:t>
      </w:r>
    </w:p>
    <w:p>
      <w:pPr>
        <w:keepNext/>
        <w:spacing w:after="40" w:before="80"/>
      </w:pPr>
      <w:r>
        <w:rPr>
          <w:b/>
          <w:bCs/>
          <w:color w:val="B4410C"/>
        </w:rPr>
        <w:t xml:space="preserve">Key equation.</w:t>
      </w:r>
      <w:r>
        <w:rPr>
          <w:i/>
          <w:iCs/>
          <w:color w:val="5B6573"/>
          <w:sz w:val="18"/>
          <w:szCs w:val="18"/>
        </w:rPr>
        <w:t xml:space="preserve">  Risk aversion that shifts after a near miss (representative formulation)</w:t>
      </w:r>
    </w:p>
    <w:p>
      <w:pPr>
        <w:pStyle w:val="Equation"/>
      </w:pPr>
      <m:oMathPara>
        <m:oMathParaPr>
          <m:jc m:val="center"/>
        </m:oMathParaPr>
        <m:oMath>
          <m:limLow>
            <m:e>
              <m:r>
                <m:rPr>
                  <m:nor/>
                </m:rPr>
                <m:t>max</m:t>
              </m:r>
            </m:e>
            <m:lim>
              <m:sSub>
                <m:e>
                  <m:r>
                    <m:t>d</m:t>
                  </m:r>
                </m:e>
                <m:sub>
                  <m:r>
                    <m:t>t</m:t>
                  </m:r>
                </m:sub>
              </m:sSub>
            </m:lim>
          </m:limLow>
          <m:r>
            <m:t> </m:t>
          </m:r>
          <m:r>
            <m:rPr>
              <m:scr m:val="double-struck"/>
              <m:sty m:val="p"/>
            </m:rPr>
            <m:t>E</m:t>
          </m:r>
          <m:d>
            <m:dPr>
              <m:begChr m:val="["/>
              <m:sepChr m:val=""/>
              <m:endChr m:val="]"/>
              <m:grow/>
            </m:dPr>
            <m:e>
              <m:r>
                <m:rPr>
                  <m:sty m:val="p"/>
                </m:rPr>
                <m:t>−</m:t>
              </m:r>
              <m:r>
                <m:rPr>
                  <m:sty m:val="p"/>
                </m:rPr>
                <m:t>exp</m:t>
              </m:r>
              <m:d>
                <m:dPr>
                  <m:begChr m:val="{"/>
                  <m:sepChr m:val=""/>
                  <m:endChr m:val="}"/>
                  <m:grow/>
                </m:dPr>
                <m:e>
                  <m:r>
                    <m:rPr>
                      <m:sty m:val="p"/>
                    </m:rPr>
                    <m:t>−</m:t>
                  </m:r>
                  <m:sSub>
                    <m:e>
                      <m:r>
                        <m:t>ρ</m:t>
                      </m:r>
                    </m:e>
                    <m:sub>
                      <m:r>
                        <m:t>t</m:t>
                      </m:r>
                    </m:sub>
                  </m:sSub>
                  <m:d>
                    <m:dPr>
                      <m:begChr m:val="("/>
                      <m:sepChr m:val=""/>
                      <m:endChr m:val=")"/>
                      <m:grow/>
                    </m:dPr>
                    <m:e>
                      <m:r>
                        <m:t>w</m:t>
                      </m:r>
                      <m:r>
                        <m:rPr>
                          <m:sty m:val="p"/>
                        </m:rPr>
                        <m:t>−</m:t>
                      </m:r>
                      <m:r>
                        <m:t>c</m:t>
                      </m:r>
                      <m:d>
                        <m:dPr>
                          <m:begChr m:val="("/>
                          <m:sepChr m:val=""/>
                          <m:endChr m:val=")"/>
                          <m:grow/>
                        </m:dPr>
                        <m:e>
                          <m:sSub>
                            <m:e>
                              <m:r>
                                <m:t>d</m:t>
                              </m:r>
                            </m:e>
                            <m:sub>
                              <m:r>
                                <m:t>t</m:t>
                              </m:r>
                            </m:sub>
                          </m:sSub>
                        </m:e>
                      </m:d>
                      <m:r>
                        <m:rPr>
                          <m:sty m:val="p"/>
                        </m:rPr>
                        <m:t>−</m:t>
                      </m:r>
                      <m:r>
                        <m:t>L</m:t>
                      </m:r>
                      <m:r>
                        <m:t> </m:t>
                      </m:r>
                      <m:r>
                        <m:t>1</m:t>
                      </m:r>
                      <m:d>
                        <m:dPr>
                          <m:begChr m:val="{"/>
                          <m:sepChr m:val=""/>
                          <m:endChr m:val="}"/>
                          <m:grow/>
                        </m:dPr>
                        <m:e>
                          <m:r>
                            <m:rPr>
                              <m:nor/>
                            </m:rPr>
                            <m:t>accident</m:t>
                          </m:r>
                        </m:e>
                      </m:d>
                    </m:e>
                  </m:d>
                </m:e>
              </m:d>
            </m:e>
          </m:d>
          <m:r>
            <m:rPr>
              <m:sty m:val="p"/>
            </m:rPr>
            <m:t>,</m:t>
          </m:r>
          <m:r>
            <m:t>  </m:t>
          </m:r>
          <m:sSub>
            <m:e>
              <m:r>
                <m:t>ρ</m:t>
              </m:r>
            </m:e>
            <m:sub>
              <m:r>
                <m:t>t</m:t>
              </m:r>
            </m:sub>
          </m:sSub>
          <m:r>
            <m:rPr>
              <m:sty m:val="p"/>
            </m:rPr>
            <m:t>=</m:t>
          </m:r>
          <m:sSub>
            <m:e>
              <m:r>
                <m:t>ρ</m:t>
              </m:r>
            </m:e>
            <m:sub>
              <m:r>
                <m:t>0</m:t>
              </m:r>
            </m:sub>
          </m:sSub>
          <m:r>
            <m:rPr>
              <m:sty m:val="p"/>
            </m:rPr>
            <m:t>+</m:t>
          </m:r>
          <m:sSub>
            <m:e>
              <m:r>
                <m:t>ρ</m:t>
              </m:r>
            </m:e>
            <m:sub>
              <m:r>
                <m:t>1</m:t>
              </m:r>
            </m:sub>
          </m:sSub>
          <m:r>
            <m:t> </m:t>
          </m:r>
          <m:sSub>
            <m:e>
              <m:r>
                <m:rPr>
                  <m:nor/>
                </m:rPr>
                <m:t>NearMiss</m:t>
              </m:r>
            </m:e>
            <m:sub>
              <m:r>
                <m:t>t</m:t>
              </m:r>
              <m:r>
                <m:rPr>
                  <m:sty m:val="p"/>
                </m:rPr>
                <m:t>−</m:t>
              </m:r>
              <m:r>
                <m:t>1</m:t>
              </m:r>
            </m:sub>
          </m:sSub>
        </m:oMath>
      </m:oMathPara>
    </w:p>
    <w:p>
      <w:pPr>
        <w:spacing w:after="100"/>
        <w:jc w:val="both"/>
      </w:pPr>
      <w:r>
        <w:rPr>
          <w:color w:val="3A4350"/>
          <w:sz w:val="19"/>
          <w:szCs w:val="19"/>
        </w:rPr>
        <w:t xml:space="preserve">where </w:t>
      </w:r>
      <m:oMath>
        <m:sSub>
          <m:e>
            <m:r>
              <m:t>d</m:t>
            </m:r>
          </m:e>
          <m:sub>
            <m:r>
              <m:t>t</m:t>
            </m:r>
          </m:sub>
        </m:sSub>
      </m:oMath>
      <w:r>
        <w:rPr>
          <w:color w:val="3A4350"/>
          <w:sz w:val="19"/>
          <w:szCs w:val="19"/>
        </w:rPr>
        <w:t xml:space="preserve"> are the driving choices, </w:t>
      </w:r>
      <m:oMath>
        <m:r>
          <m:t>L</m:t>
        </m:r>
      </m:oMath>
      <w:r>
        <w:rPr>
          <w:color w:val="3A4350"/>
          <w:sz w:val="19"/>
          <w:szCs w:val="19"/>
        </w:rPr>
        <w:t xml:space="preserve"> the loss in an accident and </w:t>
      </w:r>
      <m:oMath>
        <m:sSub>
          <m:e>
            <m:r>
              <m:t>ρ</m:t>
            </m:r>
          </m:e>
          <m:sub>
            <m:r>
              <m:t>t</m:t>
            </m:r>
          </m:sub>
        </m:sSub>
      </m:oMath>
      <w:r>
        <w:rPr>
          <w:color w:val="3A4350"/>
          <w:sz w:val="19"/>
          <w:szCs w:val="19"/>
        </w:rPr>
        <w:t xml:space="preserve"> the time-varying risk aversion identified from the response to near misses.</w:t>
      </w:r>
    </w:p>
    <w:p>
      <w:pPr>
        <w:spacing w:after="100" w:before="80"/>
        <w:jc w:val="both"/>
      </w:pPr>
      <w:r>
        <w:rPr>
          <w:b/>
          <w:bCs/>
          <w:color w:val="B4410C"/>
        </w:rPr>
        <w:t xml:space="preserve">Link to the anchor paper and to seawater intrusion. </w:t>
      </w:r>
      <w:r>
        <w:t xml:space="preserve">Belongs to sections 1.1 and 1.4, and comes from the anchor paper's group (Yi Xin). A near miss is a state that changes behaviour and is only partly recorded. A salinity alarm at a neighbouring well is the aquifer's near miss: the paper shows how to identify the change in caution after an alarm, and why combinations such as heavy pumping right after an alarm are rarely seen in the data, the incomplete support that the anchor paper treats.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Identification of state-dependent risk aversion from high-frequency behaviour around exogenous near-miss shocks.</w:t>
      </w:r>
    </w:p>
    <w:p>
      <w:pPr>
        <w:pStyle w:val="Heading2"/>
        <w:keepNext/>
      </w:pPr>
      <w:r>
        <w:rPr>
          <w:color w:val="B4410C"/>
        </w:rPr>
        <w:t xml:space="preserve">C4  </w:t>
      </w:r>
      <w:r>
        <w:rPr>
          <w:color w:val="1F3864"/>
        </w:rPr>
        <w:t xml:space="preserve">Sequential Information Design</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Laura Doval, Jeffrey C. Ely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Econometrica, vol. 88, no. 6, pp. 2575–2608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c9mvmryhx7yefwbwwxx6">
              <w:r>
                <w:rPr>
                  <w:color w:val="1D4ED8"/>
                  <w:sz w:val="18"/>
                  <w:szCs w:val="18"/>
                  <w:u w:val="single"/>
                </w:rPr>
                <w:t xml:space="preserve">https://doi.org/10.3982/ECTA17260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 Doval, California Institute of Technology (CaltechAUTHORS record 20201217-101101292); J. C. Ely (affiliation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information design · extensive form · Bayes correlated equilibrium · dynamic games · implementable outcomes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paper studies games in which a designer chooses both the information structure and the extensive form: the order and timing of moves. Its main result characterizes the joint distributions of states and actions that can arise in equilibrium under some extensive form and some information structure. It shows how to specialize the characterization to extensive-form refinements, extending static information design and correlated-equilibrium characterizations to dynamic settings.</w:t>
      </w:r>
    </w:p>
    <w:p>
      <w:pPr>
        <w:keepNext/>
        <w:spacing w:after="40" w:before="80"/>
      </w:pPr>
      <w:r>
        <w:rPr>
          <w:b/>
          <w:bCs/>
          <w:color w:val="B4410C"/>
        </w:rPr>
        <w:t xml:space="preserve">Key equation.</w:t>
      </w:r>
      <w:r>
        <w:rPr>
          <w:i/>
          <w:iCs/>
          <w:color w:val="5B6573"/>
          <w:sz w:val="18"/>
          <w:szCs w:val="18"/>
        </w:rPr>
        <w:t xml:space="preserve">  The static obedience condition that the paper extends along the extensive form (representative formulation)</w:t>
      </w:r>
    </w:p>
    <w:p>
      <w:pPr>
        <w:pStyle w:val="Equation"/>
      </w:pPr>
      <m:oMathPara>
        <m:oMathParaPr>
          <m:jc m:val="center"/>
        </m:oMathParaPr>
        <m:oMath>
          <m:nary>
            <m:naryPr>
              <m:chr m:val="∑"/>
              <m:limLoc m:val="undOvr"/>
              <m:subHide m:val="off"/>
              <m:supHide m:val="on"/>
            </m:naryPr>
            <m:sub>
              <m:r>
                <m:t>ϑ</m:t>
              </m:r>
              <m:r>
                <m:rPr>
                  <m:sty m:val="p"/>
                </m:rPr>
                <m:t>,</m:t>
              </m:r>
              <m:sSub>
                <m:e>
                  <m:r>
                    <m:t>a</m:t>
                  </m:r>
                </m:e>
                <m:sub>
                  <m:r>
                    <m:rPr>
                      <m:sty m:val="p"/>
                    </m:rPr>
                    <m:t>−</m:t>
                  </m:r>
                  <m:r>
                    <m:t>i</m:t>
                  </m:r>
                </m:sub>
              </m:sSub>
            </m:sub>
            <m:sup>
              <m:r>
                <m:t>​</m:t>
              </m:r>
            </m:sup>
            <m:e>
              <m:r>
                <m:t>μ</m:t>
              </m:r>
            </m:e>
          </m:nary>
          <m:d>
            <m:dPr>
              <m:begChr m:val="("/>
              <m:sepChr m:val=""/>
              <m:endChr m:val=")"/>
              <m:grow/>
            </m:dPr>
            <m:e>
              <m:r>
                <m:t>ϑ</m:t>
              </m:r>
              <m:r>
                <m:rPr>
                  <m:sty m:val="p"/>
                </m:rPr>
                <m:t>,</m:t>
              </m:r>
              <m:sSub>
                <m:e>
                  <m:r>
                    <m:t>a</m:t>
                  </m:r>
                </m:e>
                <m:sub>
                  <m:r>
                    <m:t>i</m:t>
                  </m:r>
                </m:sub>
              </m:sSub>
              <m:r>
                <m:rPr>
                  <m:sty m:val="p"/>
                </m:rPr>
                <m:t>,</m:t>
              </m:r>
              <m:sSub>
                <m:e>
                  <m:r>
                    <m:t>a</m:t>
                  </m:r>
                </m:e>
                <m:sub>
                  <m:r>
                    <m:rPr>
                      <m:sty m:val="p"/>
                    </m:rPr>
                    <m:t>−</m:t>
                  </m:r>
                  <m:r>
                    <m:t>i</m:t>
                  </m:r>
                </m:sub>
              </m:sSub>
            </m:e>
          </m:d>
          <m:d>
            <m:dPr>
              <m:begChr m:val="["/>
              <m:sepChr m:val=""/>
              <m:endChr m:val="]"/>
              <m:grow/>
            </m:dPr>
            <m:e>
              <m:sSub>
                <m:e>
                  <m:r>
                    <m:t>u</m:t>
                  </m:r>
                </m:e>
                <m:sub>
                  <m:r>
                    <m:t>i</m:t>
                  </m:r>
                </m:sub>
              </m:sSub>
              <m:d>
                <m:dPr>
                  <m:begChr m:val="("/>
                  <m:sepChr m:val=""/>
                  <m:endChr m:val=")"/>
                  <m:grow/>
                </m:dPr>
                <m:e>
                  <m:sSub>
                    <m:e>
                      <m:r>
                        <m:t>a</m:t>
                      </m:r>
                    </m:e>
                    <m:sub>
                      <m:r>
                        <m:t>i</m:t>
                      </m:r>
                    </m:sub>
                  </m:sSub>
                  <m:r>
                    <m:rPr>
                      <m:sty m:val="p"/>
                    </m:rPr>
                    <m:t>,</m:t>
                  </m:r>
                  <m:sSub>
                    <m:e>
                      <m:r>
                        <m:t>a</m:t>
                      </m:r>
                    </m:e>
                    <m:sub>
                      <m:r>
                        <m:rPr>
                          <m:sty m:val="p"/>
                        </m:rPr>
                        <m:t>−</m:t>
                      </m:r>
                      <m:r>
                        <m:t>i</m:t>
                      </m:r>
                    </m:sub>
                  </m:sSub>
                  <m:r>
                    <m:rPr>
                      <m:sty m:val="p"/>
                    </m:rPr>
                    <m:t>,</m:t>
                  </m:r>
                  <m:r>
                    <m:t>ϑ</m:t>
                  </m:r>
                </m:e>
              </m:d>
              <m:r>
                <m:rPr>
                  <m:sty m:val="p"/>
                </m:rPr>
                <m:t>−</m:t>
              </m:r>
              <m:sSub>
                <m:e>
                  <m:r>
                    <m:t>u</m:t>
                  </m:r>
                </m:e>
                <m:sub>
                  <m:r>
                    <m:t>i</m:t>
                  </m:r>
                </m:sub>
              </m:sSub>
              <m:d>
                <m:dPr>
                  <m:begChr m:val="("/>
                  <m:sepChr m:val=""/>
                  <m:endChr m:val=")"/>
                  <m:grow/>
                </m:dPr>
                <m:e>
                  <m:sSub>
                    <m:e>
                      <m:r>
                        <m:t>a</m:t>
                      </m:r>
                    </m:e>
                    <m:sub>
                      <m:r>
                        <m:t>i</m:t>
                      </m:r>
                    </m:sub>
                  </m:sSub>
                  <m:r>
                    <m:rPr>
                      <m:sty m:val="p"/>
                    </m:rPr>
                    <m:t>′</m:t>
                  </m:r>
                  <m:r>
                    <m:rPr>
                      <m:sty m:val="p"/>
                    </m:rPr>
                    <m:t>,</m:t>
                  </m:r>
                  <m:sSub>
                    <m:e>
                      <m:r>
                        <m:t>a</m:t>
                      </m:r>
                    </m:e>
                    <m:sub>
                      <m:r>
                        <m:rPr>
                          <m:sty m:val="p"/>
                        </m:rPr>
                        <m:t>−</m:t>
                      </m:r>
                      <m:r>
                        <m:t>i</m:t>
                      </m:r>
                    </m:sub>
                  </m:sSub>
                  <m:r>
                    <m:rPr>
                      <m:sty m:val="p"/>
                    </m:rPr>
                    <m:t>,</m:t>
                  </m:r>
                  <m:r>
                    <m:t>ϑ</m:t>
                  </m:r>
                </m:e>
              </m:d>
            </m:e>
          </m:d>
          <m:r>
            <m:rPr>
              <m:sty m:val="p"/>
            </m:rPr>
            <m:t>≥</m:t>
          </m:r>
          <m:r>
            <m:t>0</m:t>
          </m:r>
          <m:r>
            <m:t>  </m:t>
          </m:r>
          <m:r>
            <m:rPr>
              <m:nor/>
            </m:rPr>
            <m:t>for all </m:t>
          </m:r>
          <m:r>
            <m:t>i</m:t>
          </m:r>
          <m:r>
            <m:rPr>
              <m:sty m:val="p"/>
            </m:rPr>
            <m:t>,</m:t>
          </m:r>
          <m:r>
            <m:t> </m:t>
          </m:r>
          <m:sSub>
            <m:e>
              <m:r>
                <m:t>a</m:t>
              </m:r>
            </m:e>
            <m:sub>
              <m:r>
                <m:t>i</m:t>
              </m:r>
            </m:sub>
          </m:sSub>
          <m:r>
            <m:rPr>
              <m:sty m:val="p"/>
            </m:rPr>
            <m:t>,</m:t>
          </m:r>
          <m:r>
            <m:t> </m:t>
          </m:r>
          <m:sSub>
            <m:e>
              <m:r>
                <m:t>a</m:t>
              </m:r>
            </m:e>
            <m:sub>
              <m:r>
                <m:t>i</m:t>
              </m:r>
            </m:sub>
          </m:sSub>
          <m:r>
            <m:rPr>
              <m:sty m:val="p"/>
            </m:rPr>
            <m:t>′</m:t>
          </m:r>
        </m:oMath>
      </m:oMathPara>
    </w:p>
    <w:p>
      <w:pPr>
        <w:spacing w:after="100"/>
        <w:jc w:val="both"/>
      </w:pPr>
      <w:r>
        <w:rPr>
          <w:color w:val="3A4350"/>
          <w:sz w:val="19"/>
          <w:szCs w:val="19"/>
        </w:rPr>
        <w:t xml:space="preserve">where </w:t>
      </w:r>
      <m:oMath>
        <m:r>
          <m:t>μ</m:t>
        </m:r>
      </m:oMath>
      <w:r>
        <w:rPr>
          <w:color w:val="3A4350"/>
          <w:sz w:val="19"/>
          <w:szCs w:val="19"/>
        </w:rPr>
        <w:t xml:space="preserve"> is a joint distribution of states and actions; the sequential version imposes such conditions at every information set of some extensive form.</w:t>
      </w:r>
    </w:p>
    <w:p>
      <w:pPr>
        <w:spacing w:after="100" w:before="80"/>
        <w:jc w:val="both"/>
      </w:pPr>
      <w:r>
        <w:rPr>
          <w:b/>
          <w:bCs/>
          <w:color w:val="B4410C"/>
        </w:rPr>
        <w:t xml:space="preserve">Link to the anchor paper and to seawater intrusion. </w:t>
      </w:r>
      <w:r>
        <w:t xml:space="preserve">Belongs to sections 1.5 and 1.8. Sharp identified sets condition on what the agents know; the set of outcomes consistent with some information structure is the basis of identification that is robust to unknown beliefs. For the aquifer the agency chooses which salinity readings to release, to whom and in which order, for instance staged alarms. The paper characterizes the pumping and abandonment outcomes that any such disclosure policy can induce, the design-side complement of goal-oriented monitoring.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extensive form becomes an object of design together with information, with a characterization of every implementable outcome.</w:t>
      </w:r>
    </w:p>
    <w:p>
      <w:pPr>
        <w:pStyle w:val="Heading2"/>
        <w:keepNext/>
      </w:pPr>
      <w:r>
        <w:rPr>
          <w:color w:val="B4410C"/>
        </w:rPr>
        <w:t xml:space="preserve">C5  </w:t>
      </w:r>
      <w:r>
        <w:rPr>
          <w:color w:val="1F3864"/>
        </w:rPr>
        <w:t xml:space="preserve">Approximate Expected Utility Rationalization</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Federico Echenique, Taisuke Imai, Kota Saito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European Economic Association, vol. 21, no. 5, pp. 1821–1864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l3el1m42xqt5chxwk_wl">
              <w:r>
                <w:rPr>
                  <w:color w:val="1D4ED8"/>
                  <w:sz w:val="18"/>
                  <w:szCs w:val="18"/>
                  <w:u w:val="single"/>
                </w:rPr>
                <w:t xml:space="preserve">https://doi.org/10.1093/jeea/jvad028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K. Saito, California Institute of Technology (CaltechAUTHORS record listing UC Berkeley, LMU Munich and Caltech); the DOI was seen on an aggregator only.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expected utility · revealed preference · misspecification measure · subjective beliefs · experiments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Instead of a pass/fail test, the paper measures how far choice data are from expected utility. The measure is the smallest perturbation of beliefs, utility or perceived prices that makes the data consistent with expected utility, and its characterization is a system of inequalities, so it can be computed. In three large experiments many subjects are consistent with utility maximization but not with expected utility maximization.</w:t>
      </w:r>
    </w:p>
    <w:p>
      <w:pPr>
        <w:keepNext/>
        <w:spacing w:after="40" w:before="80"/>
      </w:pPr>
      <w:r>
        <w:rPr>
          <w:b/>
          <w:bCs/>
          <w:color w:val="B4410C"/>
        </w:rPr>
        <w:t xml:space="preserve">Key equation.</w:t>
      </w:r>
      <w:r>
        <w:rPr>
          <w:i/>
          <w:iCs/>
          <w:color w:val="5B6573"/>
          <w:sz w:val="18"/>
          <w:szCs w:val="18"/>
        </w:rPr>
        <w:t xml:space="preserve">  Expected utility up to a perturbation e (representative formulation)</w:t>
      </w:r>
    </w:p>
    <w:p>
      <w:pPr>
        <w:pStyle w:val="Equation"/>
      </w:pPr>
      <m:oMathPara>
        <m:oMathParaPr>
          <m:jc m:val="center"/>
        </m:oMathParaPr>
        <m:oMath>
          <m:sSub>
            <m:e>
              <m:r>
                <m:t>μ</m:t>
              </m:r>
            </m:e>
            <m:sub>
              <m:r>
                <m:t>s</m:t>
              </m:r>
            </m:sub>
          </m:sSub>
          <m:r>
            <m:t> </m:t>
          </m:r>
          <m:r>
            <m:t>u</m:t>
          </m:r>
          <m:r>
            <m:rPr>
              <m:sty m:val="p"/>
            </m:rPr>
            <m:t>′</m:t>
          </m:r>
          <m:d>
            <m:dPr>
              <m:begChr m:val="("/>
              <m:sepChr m:val=""/>
              <m:endChr m:val=")"/>
              <m:grow/>
            </m:dPr>
            <m:e>
              <m:sSubSup>
                <m:e>
                  <m:r>
                    <m:t>x</m:t>
                  </m:r>
                </m:e>
                <m:sub>
                  <m:r>
                    <m:t>s</m:t>
                  </m:r>
                </m:sub>
                <m:sup>
                  <m:r>
                    <m:t>k</m:t>
                  </m:r>
                </m:sup>
              </m:sSubSup>
            </m:e>
          </m:d>
          <m:r>
            <m:rPr>
              <m:sty m:val="p"/>
            </m:rPr>
            <m:t>=</m:t>
          </m:r>
          <m:sSup>
            <m:e>
              <m:r>
                <m:t>λ</m:t>
              </m:r>
            </m:e>
            <m:sup>
              <m:r>
                <m:t>k</m:t>
              </m:r>
            </m:sup>
          </m:sSup>
          <m:sSubSup>
            <m:e>
              <m:r>
                <m:t>ε</m:t>
              </m:r>
            </m:e>
            <m:sub>
              <m:r>
                <m:t>s</m:t>
              </m:r>
            </m:sub>
            <m:sup>
              <m:r>
                <m:t>k</m:t>
              </m:r>
            </m:sup>
          </m:sSubSup>
          <m:sSubSup>
            <m:e>
              <m:r>
                <m:t>p</m:t>
              </m:r>
            </m:e>
            <m:sub>
              <m:r>
                <m:t>s</m:t>
              </m:r>
            </m:sub>
            <m:sup>
              <m:r>
                <m:t>k</m:t>
              </m:r>
            </m:sup>
          </m:sSubSup>
          <m:r>
            <m:rPr>
              <m:sty m:val="p"/>
            </m:rPr>
            <m:t>,</m:t>
          </m:r>
          <m:r>
            <m:t>  </m:t>
          </m:r>
          <m:limLow>
            <m:e>
              <m:r>
                <m:rPr>
                  <m:nor/>
                </m:rPr>
                <m:t>max</m:t>
              </m:r>
            </m:e>
            <m:lim>
              <m:r>
                <m:t>k</m:t>
              </m:r>
              <m:r>
                <m:rPr>
                  <m:sty m:val="p"/>
                </m:rPr>
                <m:t>,</m:t>
              </m:r>
              <m:r>
                <m:t>s</m:t>
              </m:r>
              <m:r>
                <m:rPr>
                  <m:sty m:val="p"/>
                </m:rPr>
                <m:t>,</m:t>
              </m:r>
              <m:r>
                <m:t>s</m:t>
              </m:r>
              <m:r>
                <m:rPr>
                  <m:sty m:val="p"/>
                </m:rPr>
                <m:t>′</m:t>
              </m:r>
            </m:lim>
          </m:limLow>
          <m:r>
            <m:t> </m:t>
          </m:r>
          <m:f>
            <m:fPr>
              <m:type m:val="bar"/>
            </m:fPr>
            <m:num>
              <m:sSubSup>
                <m:e>
                  <m:r>
                    <m:t>ε</m:t>
                  </m:r>
                </m:e>
                <m:sub>
                  <m:r>
                    <m:t>s</m:t>
                  </m:r>
                </m:sub>
                <m:sup>
                  <m:r>
                    <m:t>k</m:t>
                  </m:r>
                </m:sup>
              </m:sSubSup>
            </m:num>
            <m:den>
              <m:sSubSup>
                <m:e>
                  <m:r>
                    <m:t>ε</m:t>
                  </m:r>
                </m:e>
                <m:sub>
                  <m:r>
                    <m:t>s</m:t>
                  </m:r>
                  <m:r>
                    <m:rPr>
                      <m:sty m:val="p"/>
                    </m:rPr>
                    <m:t>′</m:t>
                  </m:r>
                </m:sub>
                <m:sup>
                  <m:r>
                    <m:t>k</m:t>
                  </m:r>
                </m:sup>
              </m:sSubSup>
            </m:den>
          </m:f>
          <m:r>
            <m:rPr>
              <m:sty m:val="p"/>
            </m:rPr>
            <m:t>≤</m:t>
          </m:r>
          <m:r>
            <m:t>1</m:t>
          </m:r>
          <m:r>
            <m:rPr>
              <m:sty m:val="p"/>
            </m:rPr>
            <m:t>+</m:t>
          </m:r>
          <m:r>
            <m:t>e</m:t>
          </m:r>
        </m:oMath>
      </m:oMathPara>
    </w:p>
    <w:p>
      <w:pPr>
        <w:spacing w:after="100"/>
        <w:jc w:val="both"/>
      </w:pPr>
      <w:r>
        <w:rPr>
          <w:color w:val="3A4350"/>
          <w:sz w:val="19"/>
          <w:szCs w:val="19"/>
        </w:rPr>
        <w:t xml:space="preserve">for beliefs </w:t>
      </w:r>
      <m:oMath>
        <m:r>
          <m:t>μ</m:t>
        </m:r>
      </m:oMath>
      <w:r>
        <w:rPr>
          <w:color w:val="3A4350"/>
          <w:sz w:val="19"/>
          <w:szCs w:val="19"/>
        </w:rPr>
        <w:t xml:space="preserve">, a concave utility </w:t>
      </w:r>
      <m:oMath>
        <m:r>
          <m:t>u</m:t>
        </m:r>
      </m:oMath>
      <w:r>
        <w:rPr>
          <w:color w:val="3A4350"/>
          <w:sz w:val="19"/>
          <w:szCs w:val="19"/>
        </w:rPr>
        <w:t xml:space="preserve"> and multipliers </w:t>
      </w:r>
      <m:oMath>
        <m:sSup>
          <m:e>
            <m:r>
              <m:t>λ</m:t>
            </m:r>
          </m:e>
          <m:sup>
            <m:r>
              <m:t>k</m:t>
            </m:r>
          </m:sup>
        </m:sSup>
      </m:oMath>
      <w:r>
        <w:rPr>
          <w:color w:val="3A4350"/>
          <w:sz w:val="19"/>
          <w:szCs w:val="19"/>
        </w:rPr>
        <w:t xml:space="preserve">; the measure is the smallest </w:t>
      </w:r>
      <m:oMath>
        <m:r>
          <m:t>e</m:t>
        </m:r>
      </m:oMath>
      <w:r>
        <w:rPr>
          <w:color w:val="3A4350"/>
          <w:sz w:val="19"/>
          <w:szCs w:val="19"/>
        </w:rPr>
        <w:t xml:space="preserve"> for which the system has a solution.</w:t>
      </w:r>
    </w:p>
    <w:p>
      <w:pPr>
        <w:spacing w:after="100" w:before="80"/>
        <w:jc w:val="both"/>
      </w:pPr>
      <w:r>
        <w:rPr>
          <w:b/>
          <w:bCs/>
          <w:color w:val="B4410C"/>
        </w:rPr>
        <w:t xml:space="preserve">Link to the anchor paper and to seawater intrusion. </w:t>
      </w:r>
      <w:r>
        <w:t xml:space="preserve">Belongs to sections 1.4 and 1.6. Sharp sets assume that the model is correct; when they come out empty or implausibly tight, a misspecification measure says how far the data are from the model and which parameters are consistent up to that distance. Pumping under uncertain salinity is choice under risk with subjective beliefs; the measure quantifies how far farmers depart from expected utility before an alarm or a fee is evaluated with the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computable, interpretable distance between choice data and expected utility, replacing a binary test.</w:t>
      </w:r>
    </w:p>
    <w:p>
      <w:pPr>
        <w:pStyle w:val="Heading1"/>
        <w:pageBreakBefore/>
      </w:pPr>
      <w:r>
        <w:rPr>
          <w:color w:val="C25E00"/>
        </w:rPr>
        <w:t xml:space="preserve">6. Princeton University</w:t>
      </w:r>
    </w:p>
    <w:p>
      <w:pPr>
        <w:spacing w:after="120"/>
        <w:jc w:val="both"/>
      </w:pPr>
      <w:r>
        <w:t xml:space="preserve">Princeton contributes learning with latent states, identification in dynamic panels and the mathematics of extraction games. Qinghua Liu, Alan Chung, Csaba Szepesvári and Chi Jin show when partially observable systems can be learned [P1]; Bo Honoré, Luojia Hu, Ekaterini Kyriazidou and Martin Weidner identify simultaneous dynamic binary choices [P2]; Jameson Graber and Ronnie Sircar solve the master equation of an exhaustible-resource mean field game [P3]; Honoré, Thomas Jørgensen and Áureo de Paula measure which moments identify which parameters [P4]; and Nicholas Buchholz estimates a dynamic spatial equilibrium [P5].</w:t>
      </w:r>
    </w:p>
    <w:p>
      <w:pPr>
        <w:pStyle w:val="Heading2"/>
        <w:keepNext/>
      </w:pPr>
      <w:r>
        <w:rPr>
          <w:color w:val="C25E00"/>
        </w:rPr>
        <w:t xml:space="preserve">P1  </w:t>
      </w:r>
      <w:r>
        <w:rPr>
          <w:color w:val="1F3864"/>
        </w:rPr>
        <w:t xml:space="preserve">When Is Partially Observable Reinforcement Learning Not Scary?</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Qinghua Liu, Alan Chung, Csaba Szepesvári, Chi Jin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35th Conference on Learning Theory (COLT 2022), PMLR 178, pp. 5175–5220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zcfvi7ttekjqrl0ltif4">
              <w:r>
                <w:rPr>
                  <w:color w:val="1D4ED8"/>
                  <w:sz w:val="18"/>
                  <w:szCs w:val="18"/>
                  <w:u w:val="single"/>
                </w:rPr>
                <w:t xml:space="preserve">https://proceedings.mlr.press/v178/liu22f.html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Q. Liu and C. Jin, Princeton University (Princeton research portal and open-access record); C. Szepesvári at Alberta/DeepMind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partially observable Markov decision processes · revealing conditions · maximum likelihood confidence sets · sample complexity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C25E00"/>
        </w:rPr>
        <w:t xml:space="preserve">Summary. </w:t>
      </w:r>
      <w:r>
        <w:t xml:space="preserve">Learning a partially observable Markov decision process takes exponentially many samples in the worst case. The paper identifies a tractable subclass, weakly revealing POMDPs, whose observations are informative enough to tell mixtures of latent states apart. For it, OMLE, which combines optimism with a maximum-likelihood confidence set, learns a near-optimal policy with polynomially many samples. Multi-step revealing conditions extend the result to overcomplete POMDPs, with more latent states than observations.</w:t>
      </w:r>
    </w:p>
    <w:p>
      <w:pPr>
        <w:keepNext/>
        <w:spacing w:after="40" w:before="80"/>
      </w:pPr>
      <w:r>
        <w:rPr>
          <w:b/>
          <w:bCs/>
          <w:color w:val="C25E00"/>
        </w:rPr>
        <w:t xml:space="preserve">Key equation.</w:t>
      </w:r>
      <w:r>
        <w:rPr>
          <w:i/>
          <w:iCs/>
          <w:color w:val="5B6573"/>
          <w:sz w:val="18"/>
          <w:szCs w:val="18"/>
        </w:rPr>
        <w:t xml:space="preserve">  The revealing condition and the likelihood confidence set (representative formulation)</w:t>
      </w:r>
    </w:p>
    <w:p>
      <w:pPr>
        <w:pStyle w:val="Equation"/>
      </w:pPr>
      <m:oMathPara>
        <m:oMathParaPr>
          <m:jc m:val="center"/>
        </m:oMathParaPr>
        <m:oMath>
          <m:limLow>
            <m:e>
              <m:r>
                <m:rPr>
                  <m:nor/>
                </m:rPr>
                <m:t>min</m:t>
              </m:r>
            </m:e>
            <m:lim>
              <m:r>
                <m:t>h</m:t>
              </m:r>
            </m:lim>
          </m:limLow>
          <m:r>
            <m:t> </m:t>
          </m:r>
          <m:sSub>
            <m:e>
              <m:r>
                <m:t>σ</m:t>
              </m:r>
            </m:e>
            <m:sub>
              <m:r>
                <m:t>S</m:t>
              </m:r>
            </m:sub>
          </m:sSub>
          <m:d>
            <m:dPr>
              <m:begChr m:val="("/>
              <m:sepChr m:val=""/>
              <m:endChr m:val=")"/>
              <m:grow/>
            </m:dPr>
            <m:e>
              <m:sSub>
                <m:e>
                  <m:r>
                    <m:rPr>
                      <m:scr m:val="double-struck"/>
                      <m:sty m:val="p"/>
                    </m:rPr>
                    <m:t>O</m:t>
                  </m:r>
                </m:e>
                <m:sub>
                  <m:r>
                    <m:t>h</m:t>
                  </m:r>
                </m:sub>
              </m:sSub>
            </m:e>
          </m:d>
          <m:r>
            <m:rPr>
              <m:sty m:val="p"/>
            </m:rPr>
            <m:t>≥</m:t>
          </m:r>
          <m:r>
            <m:t>α</m:t>
          </m:r>
          <m:r>
            <m:rPr>
              <m:sty m:val="p"/>
            </m:rPr>
            <m:t>&gt;</m:t>
          </m:r>
          <m:r>
            <m:t>0</m:t>
          </m:r>
          <m:r>
            <m:rPr>
              <m:sty m:val="p"/>
            </m:rPr>
            <m:t>,</m:t>
          </m:r>
          <m:r>
            <m:t>  </m:t>
          </m:r>
          <m:r>
            <m:rPr>
              <m:scr m:val="script"/>
              <m:sty m:val="p"/>
            </m:rPr>
            <m:t>B</m:t>
          </m:r>
          <m:r>
            <m:rPr>
              <m:sty m:val="p"/>
            </m:rPr>
            <m:t>=</m:t>
          </m:r>
          <m:d>
            <m:dPr>
              <m:begChr m:val="{"/>
              <m:sepChr m:val=""/>
              <m:endChr m:val="}"/>
              <m:grow/>
            </m:dPr>
            <m:e>
              <m:r>
                <m:t>ϑ</m:t>
              </m:r>
              <m:r>
                <m:rPr>
                  <m:sty m:val="p"/>
                </m:rPr>
                <m:t>:</m:t>
              </m:r>
              <m:r>
                <m:t> </m:t>
              </m:r>
              <m:nary>
                <m:naryPr>
                  <m:chr m:val="∑"/>
                  <m:limLoc m:val="undOvr"/>
                  <m:subHide m:val="off"/>
                  <m:supHide m:val="on"/>
                </m:naryPr>
                <m:sub>
                  <m:r>
                    <m:t>τ</m:t>
                  </m:r>
                </m:sub>
                <m:sup>
                  <m:r>
                    <m:t>​</m:t>
                  </m:r>
                </m:sup>
                <m:e>
                  <m:r>
                    <m:rPr>
                      <m:sty m:val="p"/>
                    </m:rPr>
                    <m:t>log</m:t>
                  </m:r>
                </m:e>
              </m:nary>
              <m:sSubSup>
                <m:e>
                  <m:r>
                    <m:t>P</m:t>
                  </m:r>
                </m:e>
                <m:sub>
                  <m:r>
                    <m:t>ϑ</m:t>
                  </m:r>
                </m:sub>
                <m:sup>
                  <m:r>
                    <m:t>π</m:t>
                  </m:r>
                </m:sup>
              </m:sSubSup>
              <m:d>
                <m:dPr>
                  <m:begChr m:val="("/>
                  <m:sepChr m:val=""/>
                  <m:endChr m:val=")"/>
                  <m:grow/>
                </m:dPr>
                <m:e>
                  <m:r>
                    <m:t>τ</m:t>
                  </m:r>
                </m:e>
              </m:d>
              <m:r>
                <m:rPr>
                  <m:sty m:val="p"/>
                </m:rPr>
                <m:t>≥</m:t>
              </m:r>
              <m:limLow>
                <m:e>
                  <m:r>
                    <m:rPr>
                      <m:nor/>
                    </m:rPr>
                    <m:t>max</m:t>
                  </m:r>
                </m:e>
                <m:lim>
                  <m:r>
                    <m:t>ϑ</m:t>
                  </m:r>
                  <m:r>
                    <m:rPr>
                      <m:sty m:val="p"/>
                    </m:rPr>
                    <m:t>′</m:t>
                  </m:r>
                </m:lim>
              </m:limLow>
              <m:nary>
                <m:naryPr>
                  <m:chr m:val="∑"/>
                  <m:limLoc m:val="undOvr"/>
                  <m:subHide m:val="off"/>
                  <m:supHide m:val="on"/>
                </m:naryPr>
                <m:sub>
                  <m:r>
                    <m:t>τ</m:t>
                  </m:r>
                </m:sub>
                <m:sup>
                  <m:r>
                    <m:t>​</m:t>
                  </m:r>
                </m:sup>
                <m:e>
                  <m:r>
                    <m:rPr>
                      <m:sty m:val="p"/>
                    </m:rPr>
                    <m:t>log</m:t>
                  </m:r>
                </m:e>
              </m:nary>
              <m:sSubSup>
                <m:e>
                  <m:r>
                    <m:t>P</m:t>
                  </m:r>
                </m:e>
                <m:sub>
                  <m:r>
                    <m:t>ϑ</m:t>
                  </m:r>
                  <m:r>
                    <m:rPr>
                      <m:sty m:val="p"/>
                    </m:rPr>
                    <m:t>′</m:t>
                  </m:r>
                </m:sub>
                <m:sup>
                  <m:r>
                    <m:t>π</m:t>
                  </m:r>
                </m:sup>
              </m:sSubSup>
              <m:d>
                <m:dPr>
                  <m:begChr m:val="("/>
                  <m:sepChr m:val=""/>
                  <m:endChr m:val=")"/>
                  <m:grow/>
                </m:dPr>
                <m:e>
                  <m:r>
                    <m:t>τ</m:t>
                  </m:r>
                </m:e>
              </m:d>
              <m:r>
                <m:rPr>
                  <m:sty m:val="p"/>
                </m:rPr>
                <m:t>−</m:t>
              </m:r>
              <m:r>
                <m:t>β</m:t>
              </m:r>
            </m:e>
          </m:d>
        </m:oMath>
      </m:oMathPara>
    </w:p>
    <w:p>
      <w:pPr>
        <w:spacing w:after="100"/>
        <w:jc w:val="both"/>
      </w:pPr>
      <w:r>
        <w:rPr>
          <w:color w:val="3A4350"/>
          <w:sz w:val="19"/>
          <w:szCs w:val="19"/>
        </w:rPr>
        <w:t xml:space="preserve">where </w:t>
      </w:r>
      <m:oMath>
        <m:sSub>
          <m:e>
            <m:r>
              <m:rPr>
                <m:scr m:val="double-struck"/>
                <m:sty m:val="p"/>
              </m:rPr>
              <m:t>O</m:t>
            </m:r>
          </m:e>
          <m:sub>
            <m:r>
              <m:t>h</m:t>
            </m:r>
          </m:sub>
        </m:sSub>
        <m:d>
          <m:dPr>
            <m:begChr m:val="("/>
            <m:sepChr m:val=""/>
            <m:endChr m:val=")"/>
            <m:grow/>
          </m:dPr>
          <m:e>
            <m:r>
              <m:t>o</m:t>
            </m:r>
            <m:r>
              <m:rPr>
                <m:sty m:val="p"/>
              </m:rPr>
              <m:t>∣</m:t>
            </m:r>
            <m:r>
              <m:t>s</m:t>
            </m:r>
          </m:e>
        </m:d>
      </m:oMath>
      <w:r>
        <w:rPr>
          <w:color w:val="3A4350"/>
          <w:sz w:val="19"/>
          <w:szCs w:val="19"/>
        </w:rPr>
        <w:t xml:space="preserve"> is the emission matrix of step </w:t>
      </w:r>
      <m:oMath>
        <m:r>
          <m:t>h</m:t>
        </m:r>
      </m:oMath>
      <w:r>
        <w:rPr>
          <w:color w:val="3A4350"/>
          <w:sz w:val="19"/>
          <w:szCs w:val="19"/>
        </w:rPr>
        <w:t xml:space="preserve">, </w:t>
      </w:r>
      <m:oMath>
        <m:sSub>
          <m:e>
            <m:r>
              <m:t>σ</m:t>
            </m:r>
          </m:e>
          <m:sub>
            <m:r>
              <m:t>S</m:t>
            </m:r>
          </m:sub>
        </m:sSub>
      </m:oMath>
      <w:r>
        <w:rPr>
          <w:color w:val="3A4350"/>
          <w:sz w:val="19"/>
          <w:szCs w:val="19"/>
        </w:rPr>
        <w:t xml:space="preserve"> its </w:t>
      </w:r>
      <m:oMath>
        <m:r>
          <m:t>S</m:t>
        </m:r>
      </m:oMath>
      <w:r>
        <w:rPr>
          <w:color w:val="3A4350"/>
          <w:sz w:val="19"/>
          <w:szCs w:val="19"/>
        </w:rPr>
        <w:t xml:space="preserve">-th singular value, and OMLE plays optimistically within </w:t>
      </w:r>
      <m:oMath>
        <m:r>
          <m:rPr>
            <m:scr m:val="script"/>
            <m:sty m:val="p"/>
          </m:rPr>
          <m:t>B</m:t>
        </m:r>
      </m:oMath>
      <w:r>
        <w:rPr>
          <w:color w:val="3A4350"/>
          <w:sz w:val="19"/>
          <w:szCs w:val="19"/>
        </w:rPr>
        <w:t xml:space="preserve">.</w:t>
      </w:r>
    </w:p>
    <w:p>
      <w:pPr>
        <w:spacing w:after="100" w:before="80"/>
        <w:jc w:val="both"/>
      </w:pPr>
      <w:r>
        <w:rPr>
          <w:b/>
          <w:bCs/>
          <w:color w:val="C25E00"/>
        </w:rPr>
        <w:t xml:space="preserve">Link to the anchor paper and to seawater intrusion. </w:t>
      </w:r>
      <w:r>
        <w:t xml:space="preserve">Belongs to sections 1.4 and 1.8. The revealing condition is the learning-theory twin of the full-rank measurement conditions that identify dynamic choice models with unobserved states or choices, and the likelihood confidence set is a shrinking identified set. Salinity is a latent state seen through sparse, noisy readings; </w:t>
      </w:r>
      <m:oMath>
        <m:sSub>
          <m:e>
            <m:r>
              <m:t>σ</m:t>
            </m:r>
          </m:e>
          <m:sub>
            <m:r>
              <m:t>S</m:t>
            </m:r>
          </m:sub>
        </m:sSub>
        <m:d>
          <m:dPr>
            <m:begChr m:val="("/>
            <m:sepChr m:val=""/>
            <m:endChr m:val=")"/>
            <m:grow/>
          </m:dPr>
          <m:e>
            <m:r>
              <m:rPr>
                <m:scr m:val="double-struck"/>
                <m:sty m:val="p"/>
              </m:rPr>
              <m:t>O</m:t>
            </m:r>
          </m:e>
        </m:d>
        <m:r>
          <m:rPr>
            <m:sty m:val="p"/>
          </m:rPr>
          <m:t>≥</m:t>
        </m:r>
        <m:r>
          <m:t>α</m:t>
        </m:r>
      </m:oMath>
      <w:r>
        <w:t xml:space="preserve"> says when the monitoring network observes enough to learn a good pumping policy, a design criterion: choose wells and seasons that keep it large.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minimal rank-type observability condition plus a likelihood confidence-set algorithm that makes learning in partially observable environments polynomial, including the overcomplete case.</w:t>
      </w:r>
    </w:p>
    <w:p>
      <w:pPr>
        <w:pStyle w:val="Heading2"/>
        <w:keepNext/>
      </w:pPr>
      <w:r>
        <w:rPr>
          <w:color w:val="C25E00"/>
        </w:rPr>
        <w:t xml:space="preserve">P2  </w:t>
      </w:r>
      <w:r>
        <w:rPr>
          <w:color w:val="1F3864"/>
        </w:rPr>
        <w:t xml:space="preserve">Simultaneity in Binary Outcome Models with an Application to Employment for Couples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Bo E. Honoré, Luojia Hu, Ekaterini Kyriazidou, Martin Weidner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Empirical Economics, vol. 64, no. 6, pp. 3197–3233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_rsbdpr3zwnrzlprnxqlv">
              <w:r>
                <w:rPr>
                  <w:color w:val="1D4ED8"/>
                  <w:sz w:val="18"/>
                  <w:szCs w:val="18"/>
                  <w:u w:val="single"/>
                </w:rPr>
                <w:t xml:space="preserve">https://doi.org/10.1007/s00181-023-02417-7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 E. Honoré, Department of Economics, Princeton University (Princeton research portal); M. Weidner at Oxford; the affiliations of L. Hu and E. Kyriazidou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dynamic panel data · simultaneous binary choice · fixed effects · conditional likelihood · state dependence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paper builds a dynamic panel version of the simultaneous bivariate binary model of Schmidt and Strauss, with lagged outcomes of both units and unit fixed effects. It identifies and estimates the simultaneity and the cross-lagged state dependence without any assumption on the distribution of the fixed effects, combining conditional likelihood, which removes the fixed effects through sufficient statistics, with the method of moments. In an application, the dependence of employment within households differs by the ethnic composition of the couple, even after household heterogeneity is controlled for.</w:t>
      </w:r>
    </w:p>
    <w:p>
      <w:pPr>
        <w:keepNext/>
        <w:spacing w:after="40" w:before="80"/>
      </w:pPr>
      <w:r>
        <w:rPr>
          <w:b/>
          <w:bCs/>
          <w:color w:val="C25E00"/>
        </w:rPr>
        <w:t xml:space="preserve">Key equation.</w:t>
      </w:r>
      <w:r>
        <w:rPr>
          <w:i/>
          <w:iCs/>
          <w:color w:val="5B6573"/>
          <w:sz w:val="18"/>
          <w:szCs w:val="18"/>
        </w:rPr>
        <w:t xml:space="preserve">  A dynamic simultaneous binary model with fixed effects (representative formulation)</w:t>
      </w:r>
    </w:p>
    <w:p>
      <w:pPr>
        <w:pStyle w:val="Equation"/>
      </w:pPr>
      <m:oMathPara>
        <m:oMathParaPr>
          <m:jc m:val="center"/>
        </m:oMathParaPr>
        <m:oMath>
          <m:r>
            <m:t>P</m:t>
          </m:r>
          <m:d>
            <m:dPr>
              <m:begChr m:val="("/>
              <m:sepChr m:val=""/>
              <m:endChr m:val=")"/>
              <m:grow/>
            </m:dPr>
            <m:e>
              <m:sSub>
                <m:e>
                  <m:r>
                    <m:t>y</m:t>
                  </m:r>
                </m:e>
                <m:sub>
                  <m:r>
                    <m:t>1</m:t>
                  </m:r>
                  <m:r>
                    <m:t>t</m:t>
                  </m:r>
                </m:sub>
              </m:sSub>
              <m:r>
                <m:rPr>
                  <m:sty m:val="p"/>
                </m:rPr>
                <m:t>,</m:t>
              </m:r>
              <m:sSub>
                <m:e>
                  <m:r>
                    <m:t>y</m:t>
                  </m:r>
                </m:e>
                <m:sub>
                  <m:r>
                    <m:t>2</m:t>
                  </m:r>
                  <m:r>
                    <m:t>t</m:t>
                  </m:r>
                </m:sub>
              </m:sSub>
              <m:r>
                <m:rPr>
                  <m:sty m:val="p"/>
                </m:rPr>
                <m:t>∣</m:t>
              </m:r>
              <m:r>
                <m:rPr>
                  <m:sty m:val="p"/>
                </m:rPr>
                <m:t>⋅</m:t>
              </m:r>
            </m:e>
          </m:d>
          <m:r>
            <m:rPr>
              <m:sty m:val="p"/>
            </m:rPr>
            <m:t>∝</m:t>
          </m:r>
          <m:r>
            <m:rPr>
              <m:sty m:val="p"/>
            </m:rPr>
            <m:t>exp</m:t>
          </m:r>
          <m:d>
            <m:dPr>
              <m:begChr m:val="{"/>
              <m:sepChr m:val=""/>
              <m:endChr m:val="}"/>
              <m:grow/>
            </m:dPr>
            <m:e>
              <m:sSub>
                <m:e>
                  <m:r>
                    <m:t>y</m:t>
                  </m:r>
                </m:e>
                <m:sub>
                  <m:r>
                    <m:t>1</m:t>
                  </m:r>
                  <m:r>
                    <m:t>t</m:t>
                  </m:r>
                </m:sub>
              </m:sSub>
              <m:r>
                <m:t> </m:t>
              </m:r>
              <m:sSub>
                <m:e>
                  <m:r>
                    <m:t>η</m:t>
                  </m:r>
                </m:e>
                <m:sub>
                  <m:r>
                    <m:t>1</m:t>
                  </m:r>
                  <m:r>
                    <m:t>t</m:t>
                  </m:r>
                </m:sub>
              </m:sSub>
              <m:r>
                <m:rPr>
                  <m:sty m:val="p"/>
                </m:rPr>
                <m:t>+</m:t>
              </m:r>
              <m:sSub>
                <m:e>
                  <m:r>
                    <m:t>y</m:t>
                  </m:r>
                </m:e>
                <m:sub>
                  <m:r>
                    <m:t>2</m:t>
                  </m:r>
                  <m:r>
                    <m:t>t</m:t>
                  </m:r>
                </m:sub>
              </m:sSub>
              <m:r>
                <m:t> </m:t>
              </m:r>
              <m:sSub>
                <m:e>
                  <m:r>
                    <m:t>η</m:t>
                  </m:r>
                </m:e>
                <m:sub>
                  <m:r>
                    <m:t>2</m:t>
                  </m:r>
                  <m:r>
                    <m:t>t</m:t>
                  </m:r>
                </m:sub>
              </m:sSub>
              <m:r>
                <m:rPr>
                  <m:sty m:val="p"/>
                </m:rPr>
                <m:t>+</m:t>
              </m:r>
              <m:r>
                <m:t>δ</m:t>
              </m:r>
              <m:r>
                <m:t> </m:t>
              </m:r>
              <m:sSub>
                <m:e>
                  <m:r>
                    <m:t>y</m:t>
                  </m:r>
                </m:e>
                <m:sub>
                  <m:r>
                    <m:t>1</m:t>
                  </m:r>
                  <m:r>
                    <m:t>t</m:t>
                  </m:r>
                </m:sub>
              </m:sSub>
              <m:sSub>
                <m:e>
                  <m:r>
                    <m:t>y</m:t>
                  </m:r>
                </m:e>
                <m:sub>
                  <m:r>
                    <m:t>2</m:t>
                  </m:r>
                  <m:r>
                    <m:t>t</m:t>
                  </m:r>
                </m:sub>
              </m:sSub>
            </m:e>
          </m:d>
        </m:oMath>
      </m:oMathPara>
    </w:p>
    <w:p>
      <w:pPr>
        <w:pStyle w:val="Equation"/>
      </w:pPr>
      <m:oMathPara>
        <m:oMathParaPr>
          <m:jc m:val="center"/>
        </m:oMathParaPr>
        <m:oMath>
          <m:sSub>
            <m:e>
              <m:r>
                <m:t>η</m:t>
              </m:r>
            </m:e>
            <m:sub>
              <m:r>
                <m:t>j</m:t>
              </m:r>
              <m:r>
                <m:t>t</m:t>
              </m:r>
            </m:sub>
          </m:sSub>
          <m:r>
            <m:rPr>
              <m:sty m:val="p"/>
            </m:rPr>
            <m:t>=</m:t>
          </m:r>
          <m:sSubSup>
            <m:e>
              <m:r>
                <m:t>x</m:t>
              </m:r>
            </m:e>
            <m:sub>
              <m:r>
                <m:t>t</m:t>
              </m:r>
            </m:sub>
            <m:sup>
              <m:r>
                <m:rPr>
                  <m:nor/>
                </m:rPr>
                <m:t>T</m:t>
              </m:r>
            </m:sup>
          </m:sSubSup>
          <m:sSub>
            <m:e>
              <m:r>
                <m:t>β</m:t>
              </m:r>
            </m:e>
            <m:sub>
              <m:r>
                <m:t>j</m:t>
              </m:r>
            </m:sub>
          </m:sSub>
          <m:r>
            <m:rPr>
              <m:sty m:val="p"/>
            </m:rPr>
            <m:t>+</m:t>
          </m:r>
          <m:sSub>
            <m:e>
              <m:r>
                <m:t>γ</m:t>
              </m:r>
            </m:e>
            <m:sub>
              <m:r>
                <m:t>j</m:t>
              </m:r>
              <m:r>
                <m:t>1</m:t>
              </m:r>
            </m:sub>
          </m:sSub>
          <m:sSub>
            <m:e>
              <m:r>
                <m:t>y</m:t>
              </m:r>
            </m:e>
            <m:sub>
              <m:r>
                <m:t>1</m:t>
              </m:r>
              <m:r>
                <m:rPr>
                  <m:sty m:val="p"/>
                </m:rPr>
                <m:t>,</m:t>
              </m:r>
              <m:r>
                <m:t>t</m:t>
              </m:r>
              <m:r>
                <m:rPr>
                  <m:sty m:val="p"/>
                </m:rPr>
                <m:t>−</m:t>
              </m:r>
              <m:r>
                <m:t>1</m:t>
              </m:r>
            </m:sub>
          </m:sSub>
          <m:r>
            <m:rPr>
              <m:sty m:val="p"/>
            </m:rPr>
            <m:t>+</m:t>
          </m:r>
          <m:sSub>
            <m:e>
              <m:r>
                <m:t>γ</m:t>
              </m:r>
            </m:e>
            <m:sub>
              <m:r>
                <m:t>j</m:t>
              </m:r>
              <m:r>
                <m:t>2</m:t>
              </m:r>
            </m:sub>
          </m:sSub>
          <m:sSub>
            <m:e>
              <m:r>
                <m:t>y</m:t>
              </m:r>
            </m:e>
            <m:sub>
              <m:r>
                <m:t>2</m:t>
              </m:r>
              <m:r>
                <m:rPr>
                  <m:sty m:val="p"/>
                </m:rPr>
                <m:t>,</m:t>
              </m:r>
              <m:r>
                <m:t>t</m:t>
              </m:r>
              <m:r>
                <m:rPr>
                  <m:sty m:val="p"/>
                </m:rPr>
                <m:t>−</m:t>
              </m:r>
              <m:r>
                <m:t>1</m:t>
              </m:r>
            </m:sub>
          </m:sSub>
          <m:r>
            <m:rPr>
              <m:sty m:val="p"/>
            </m:rPr>
            <m:t>+</m:t>
          </m:r>
          <m:sSub>
            <m:e>
              <m:r>
                <m:t>α</m:t>
              </m:r>
            </m:e>
            <m:sub>
              <m:r>
                <m:t>j</m:t>
              </m:r>
            </m:sub>
          </m:sSub>
          <m:r>
            <m:rPr>
              <m:sty m:val="p"/>
            </m:rPr>
            <m:t>,</m:t>
          </m:r>
          <m:r>
            <m:t>  </m:t>
          </m:r>
          <m:r>
            <m:t>j</m:t>
          </m:r>
          <m:r>
            <m:rPr>
              <m:sty m:val="p"/>
            </m:rPr>
            <m:t>=</m:t>
          </m:r>
          <m:r>
            <m:t>1</m:t>
          </m:r>
          <m:r>
            <m:rPr>
              <m:sty m:val="p"/>
            </m:rPr>
            <m:t>,</m:t>
          </m:r>
          <m:r>
            <m:t>2</m:t>
          </m:r>
        </m:oMath>
      </m:oMathPara>
    </w:p>
    <w:p>
      <w:pPr>
        <w:spacing w:after="100"/>
        <w:jc w:val="both"/>
      </w:pPr>
      <w:r>
        <w:rPr>
          <w:color w:val="3A4350"/>
          <w:sz w:val="19"/>
          <w:szCs w:val="19"/>
        </w:rPr>
        <w:t xml:space="preserve">where </w:t>
      </w:r>
      <m:oMath>
        <m:r>
          <m:t>δ</m:t>
        </m:r>
      </m:oMath>
      <w:r>
        <w:rPr>
          <w:color w:val="3A4350"/>
          <w:sz w:val="19"/>
          <w:szCs w:val="19"/>
        </w:rPr>
        <w:t xml:space="preserve"> is the simultaneity, </w:t>
      </w:r>
      <m:oMath>
        <m:r>
          <m:t>γ</m:t>
        </m:r>
      </m:oMath>
      <w:r>
        <w:rPr>
          <w:color w:val="3A4350"/>
          <w:sz w:val="19"/>
          <w:szCs w:val="19"/>
        </w:rPr>
        <w:t xml:space="preserve"> the state dependence and </w:t>
      </w:r>
      <m:oMath>
        <m:d>
          <m:dPr>
            <m:begChr m:val="("/>
            <m:sepChr m:val=""/>
            <m:endChr m:val=")"/>
            <m:grow/>
          </m:dPr>
          <m:e>
            <m:sSub>
              <m:e>
                <m:r>
                  <m:t>α</m:t>
                </m:r>
              </m:e>
              <m:sub>
                <m:r>
                  <m:t>1</m:t>
                </m:r>
              </m:sub>
            </m:sSub>
            <m:r>
              <m:rPr>
                <m:sty m:val="p"/>
              </m:rPr>
              <m:t>,</m:t>
            </m:r>
            <m:sSub>
              <m:e>
                <m:r>
                  <m:t>α</m:t>
                </m:r>
              </m:e>
              <m:sub>
                <m:r>
                  <m:t>2</m:t>
                </m:r>
              </m:sub>
            </m:sSub>
          </m:e>
        </m:d>
      </m:oMath>
      <w:r>
        <w:rPr>
          <w:color w:val="3A4350"/>
          <w:sz w:val="19"/>
          <w:szCs w:val="19"/>
        </w:rPr>
        <w:t xml:space="preserve"> the unit effects, left unrestricted.</w:t>
      </w:r>
    </w:p>
    <w:p>
      <w:pPr>
        <w:spacing w:after="100" w:before="80"/>
        <w:jc w:val="both"/>
      </w:pPr>
      <w:r>
        <w:rPr>
          <w:b/>
          <w:bCs/>
          <w:color w:val="C25E00"/>
        </w:rPr>
        <w:t xml:space="preserve">Link to the anchor paper and to seawater intrusion. </w:t>
      </w:r>
      <w:r>
        <w:t xml:space="preserve">Belongs to sections 1.2 and 1.7. Dynamic discrete choices with unobserved heterogeneity are identified here with no distributional assumption on the fixed effects, a point-identification route that complements the anchor paper's sets. Two neighbouring well owners' pump/no-pump decisions interact through shared drawdown: the model separates their genuine interaction (</w:t>
      </w:r>
      <m:oMath>
        <m:r>
          <m:t>δ</m:t>
        </m:r>
      </m:oMath>
      <w:r>
        <w:t xml:space="preserve">) and state dependence (</w:t>
      </w:r>
      <m:oMath>
        <m:r>
          <m:t>γ</m:t>
        </m:r>
      </m:oMath>
      <w:r>
        <w:t xml:space="preserve">) from farm-specific unobservables.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Fixed-effects identification and estimation of simultaneity and cross-lagged state dependence in a dynamic bivariate binary panel.</w:t>
      </w:r>
    </w:p>
    <w:p>
      <w:pPr>
        <w:pStyle w:val="Heading2"/>
        <w:keepNext/>
      </w:pPr>
      <w:r>
        <w:rPr>
          <w:color w:val="C25E00"/>
        </w:rPr>
        <w:t xml:space="preserve">P3  </w:t>
      </w:r>
      <w:r>
        <w:rPr>
          <w:color w:val="1F3864"/>
        </w:rPr>
        <w:t xml:space="preserve">Master Equation for Cournot Mean Field Games of Control with Absorption</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 Jameson Graber, Ronnie Sircar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Differential Equations, vol. 343, pp. 816–909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9lsl1wxvacuv51_2mgd4">
              <w:r>
                <w:rPr>
                  <w:color w:val="1D4ED8"/>
                  <w:sz w:val="18"/>
                  <w:szCs w:val="18"/>
                  <w:u w:val="single"/>
                </w:rPr>
                <w:t xml:space="preserve">https://doi.org/10.1016/j.jde.2022.10.031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Sircar, Department of Operations Research and Financial Engineering, Princeton University (Princeton research portal); P. J. Graber (affiliation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mean field games · master equation · exhaustible resources · absorption · Hamilton–Jacobi–Fokker–Planck systems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C25E00"/>
        </w:rPr>
        <w:t xml:space="preserve">Summary. </w:t>
      </w:r>
      <w:r>
        <w:t xml:space="preserve">The paper proves existence and uniqueness of a solution to the master equation of a mean field game of controls with absorption. The game is the continuum limit of a dynamic Cournot game among producers of an exhaustible resource, in which a producer exits when its reserves run out. The proof analyses a forward–backward system of nonlocal Hamilton–Jacobi and Fokker–Planck equations with Dirichlet boundary conditions. New a priori estimates show that the solutions are differentiable with respect to the initial distribution of reserves.</w:t>
      </w:r>
    </w:p>
    <w:p>
      <w:pPr>
        <w:keepNext/>
        <w:spacing w:after="40" w:before="80"/>
      </w:pPr>
      <w:r>
        <w:rPr>
          <w:b/>
          <w:bCs/>
          <w:color w:val="C25E00"/>
        </w:rPr>
        <w:t xml:space="preserve">Key equation.</w:t>
      </w:r>
      <w:r>
        <w:rPr>
          <w:i/>
          <w:iCs/>
          <w:color w:val="5B6573"/>
          <w:sz w:val="18"/>
          <w:szCs w:val="18"/>
        </w:rPr>
        <w:t xml:space="preserve">  The mean field game system with an absorbing boundary (representative formulation)</w:t>
      </w:r>
    </w:p>
    <w:p>
      <w:pPr>
        <w:pStyle w:val="Equation"/>
      </w:pPr>
      <m:oMathPara>
        <m:oMathParaPr>
          <m:jc m:val="center"/>
        </m:oMathParaPr>
        <m:oMath>
          <m:r>
            <m:rPr>
              <m:sty m:val="p"/>
            </m:rPr>
            <m:t>−</m:t>
          </m:r>
          <m:sSub>
            <m:e>
              <m:r>
                <m:rPr>
                  <m:sty m:val="p"/>
                </m:rPr>
                <m:t>∂</m:t>
              </m:r>
            </m:e>
            <m:sub>
              <m:r>
                <m:t>t</m:t>
              </m:r>
            </m:sub>
          </m:sSub>
          <m:r>
            <m:t>u</m:t>
          </m:r>
          <m:r>
            <m:rPr>
              <m:sty m:val="p"/>
            </m:rPr>
            <m:t>−</m:t>
          </m:r>
          <m:f>
            <m:fPr>
              <m:type m:val="bar"/>
            </m:fPr>
            <m:num>
              <m:sSup>
                <m:e>
                  <m:r>
                    <m:t>σ</m:t>
                  </m:r>
                </m:e>
                <m:sup>
                  <m:r>
                    <m:t>2</m:t>
                  </m:r>
                </m:sup>
              </m:sSup>
            </m:num>
            <m:den>
              <m:r>
                <m:t>2</m:t>
              </m:r>
            </m:den>
          </m:f>
          <m:sSub>
            <m:e>
              <m:r>
                <m:rPr>
                  <m:sty m:val="p"/>
                </m:rPr>
                <m:t>∂</m:t>
              </m:r>
            </m:e>
            <m:sub>
              <m:r>
                <m:t>x</m:t>
              </m:r>
              <m:r>
                <m:t>x</m:t>
              </m:r>
            </m:sub>
          </m:sSub>
          <m:r>
            <m:t>u</m:t>
          </m:r>
          <m:r>
            <m:rPr>
              <m:sty m:val="p"/>
            </m:rPr>
            <m:t>+</m:t>
          </m:r>
          <m:r>
            <m:t>H</m:t>
          </m:r>
          <m:d>
            <m:dPr>
              <m:begChr m:val="("/>
              <m:sepChr m:val=""/>
              <m:endChr m:val=")"/>
              <m:grow/>
            </m:dPr>
            <m:e>
              <m:sSub>
                <m:e>
                  <m:r>
                    <m:rPr>
                      <m:sty m:val="p"/>
                    </m:rPr>
                    <m:t>∂</m:t>
                  </m:r>
                </m:e>
                <m:sub>
                  <m:r>
                    <m:t>x</m:t>
                  </m:r>
                </m:sub>
              </m:sSub>
              <m:r>
                <m:t>u</m:t>
              </m:r>
              <m:r>
                <m:rPr>
                  <m:sty m:val="p"/>
                </m:rPr>
                <m:t>,</m:t>
              </m:r>
              <m:sSub>
                <m:e>
                  <m:acc>
                    <m:accPr>
                      <m:chr m:val="‾"/>
                    </m:accPr>
                    <m:e>
                      <m:r>
                        <m:t>q</m:t>
                      </m:r>
                    </m:e>
                  </m:acc>
                </m:e>
                <m:sub>
                  <m:r>
                    <m:t>t</m:t>
                  </m:r>
                </m:sub>
              </m:sSub>
            </m:e>
          </m:d>
          <m:r>
            <m:rPr>
              <m:sty m:val="p"/>
            </m:rPr>
            <m:t>=</m:t>
          </m:r>
          <m:r>
            <m:t>0</m:t>
          </m:r>
          <m:r>
            <m:rPr>
              <m:sty m:val="p"/>
            </m:rPr>
            <m:t>,</m:t>
          </m:r>
          <m:r>
            <m:t>  </m:t>
          </m:r>
          <m:sSub>
            <m:e>
              <m:r>
                <m:rPr>
                  <m:sty m:val="p"/>
                </m:rPr>
                <m:t>∂</m:t>
              </m:r>
            </m:e>
            <m:sub>
              <m:r>
                <m:t>t</m:t>
              </m:r>
            </m:sub>
          </m:sSub>
          <m:r>
            <m:t>m</m:t>
          </m:r>
          <m:r>
            <m:rPr>
              <m:sty m:val="p"/>
            </m:rPr>
            <m:t>−</m:t>
          </m:r>
          <m:f>
            <m:fPr>
              <m:type m:val="bar"/>
            </m:fPr>
            <m:num>
              <m:sSup>
                <m:e>
                  <m:r>
                    <m:t>σ</m:t>
                  </m:r>
                </m:e>
                <m:sup>
                  <m:r>
                    <m:t>2</m:t>
                  </m:r>
                </m:sup>
              </m:sSup>
            </m:num>
            <m:den>
              <m:r>
                <m:t>2</m:t>
              </m:r>
            </m:den>
          </m:f>
          <m:sSub>
            <m:e>
              <m:r>
                <m:rPr>
                  <m:sty m:val="p"/>
                </m:rPr>
                <m:t>∂</m:t>
              </m:r>
            </m:e>
            <m:sub>
              <m:r>
                <m:t>x</m:t>
              </m:r>
              <m:r>
                <m:t>x</m:t>
              </m:r>
            </m:sub>
          </m:sSub>
          <m:r>
            <m:t>m</m:t>
          </m:r>
          <m:r>
            <m:rPr>
              <m:sty m:val="p"/>
            </m:rPr>
            <m:t>−</m:t>
          </m:r>
          <m:sSub>
            <m:e>
              <m:r>
                <m:rPr>
                  <m:sty m:val="p"/>
                </m:rPr>
                <m:t>∂</m:t>
              </m:r>
            </m:e>
            <m:sub>
              <m:r>
                <m:t>x</m:t>
              </m:r>
            </m:sub>
          </m:sSub>
          <m:d>
            <m:dPr>
              <m:begChr m:val="("/>
              <m:sepChr m:val=""/>
              <m:endChr m:val=")"/>
              <m:grow/>
            </m:dPr>
            <m:e>
              <m:r>
                <m:t>m</m:t>
              </m:r>
              <m:r>
                <m:t> </m:t>
              </m:r>
              <m:sSub>
                <m:e>
                  <m:r>
                    <m:rPr>
                      <m:sty m:val="p"/>
                    </m:rPr>
                    <m:t>∂</m:t>
                  </m:r>
                </m:e>
                <m:sub>
                  <m:r>
                    <m:t>p</m:t>
                  </m:r>
                </m:sub>
              </m:sSub>
              <m:r>
                <m:t>H</m:t>
              </m:r>
            </m:e>
          </m:d>
          <m:r>
            <m:rPr>
              <m:sty m:val="p"/>
            </m:rPr>
            <m:t>=</m:t>
          </m:r>
          <m:r>
            <m:t>0</m:t>
          </m:r>
          <m:r>
            <m:rPr>
              <m:sty m:val="p"/>
            </m:rPr>
            <m:t>,</m:t>
          </m:r>
          <m:r>
            <m:t>  </m:t>
          </m:r>
          <m:r>
            <m:t>u</m:t>
          </m:r>
          <m:d>
            <m:dPr>
              <m:begChr m:val="("/>
              <m:sepChr m:val=""/>
              <m:endChr m:val=")"/>
              <m:grow/>
            </m:dPr>
            <m:e>
              <m:r>
                <m:t>t</m:t>
              </m:r>
              <m:r>
                <m:rPr>
                  <m:sty m:val="p"/>
                </m:rPr>
                <m:t>,</m:t>
              </m:r>
              <m:r>
                <m:t>0</m:t>
              </m:r>
            </m:e>
          </m:d>
          <m:r>
            <m:rPr>
              <m:sty m:val="p"/>
            </m:rPr>
            <m:t>=</m:t>
          </m:r>
          <m:r>
            <m:t>m</m:t>
          </m:r>
          <m:d>
            <m:dPr>
              <m:begChr m:val="("/>
              <m:sepChr m:val=""/>
              <m:endChr m:val=")"/>
              <m:grow/>
            </m:dPr>
            <m:e>
              <m:r>
                <m:t>t</m:t>
              </m:r>
              <m:r>
                <m:rPr>
                  <m:sty m:val="p"/>
                </m:rPr>
                <m:t>,</m:t>
              </m:r>
              <m:r>
                <m:t>0</m:t>
              </m:r>
            </m:e>
          </m:d>
          <m:r>
            <m:rPr>
              <m:sty m:val="p"/>
            </m:rPr>
            <m:t>=</m:t>
          </m:r>
          <m:r>
            <m:t>0</m:t>
          </m:r>
        </m:oMath>
      </m:oMathPara>
    </w:p>
    <w:p>
      <w:pPr>
        <w:spacing w:after="100"/>
        <w:jc w:val="both"/>
      </w:pPr>
      <w:r>
        <w:rPr>
          <w:color w:val="3A4350"/>
          <w:sz w:val="19"/>
          <w:szCs w:val="19"/>
        </w:rPr>
        <w:t xml:space="preserve">on reserves </w:t>
      </w:r>
      <m:oMath>
        <m:r>
          <m:t>x</m:t>
        </m:r>
        <m:r>
          <m:rPr>
            <m:sty m:val="p"/>
          </m:rPr>
          <m:t>&gt;</m:t>
        </m:r>
        <m:r>
          <m:t>0</m:t>
        </m:r>
      </m:oMath>
      <w:r>
        <w:rPr>
          <w:color w:val="3A4350"/>
          <w:sz w:val="19"/>
          <w:szCs w:val="19"/>
        </w:rPr>
        <w:t xml:space="preserve">, with </w:t>
      </w:r>
      <m:oMath>
        <m:sSub>
          <m:e>
            <m:acc>
              <m:accPr>
                <m:chr m:val="‾"/>
              </m:accPr>
              <m:e>
                <m:r>
                  <m:t>q</m:t>
                </m:r>
              </m:e>
            </m:acc>
          </m:e>
          <m:sub>
            <m:r>
              <m:t>t</m:t>
            </m:r>
          </m:sub>
        </m:sSub>
        <m:r>
          <m:rPr>
            <m:sty m:val="p"/>
          </m:rPr>
          <m:t>=</m:t>
        </m:r>
        <m:r>
          <m:rPr>
            <m:sty m:val="p"/>
          </m:rPr>
          <m:t>∫</m:t>
        </m:r>
        <m:sSup>
          <m:e>
            <m:r>
              <m:t>q</m:t>
            </m:r>
          </m:e>
          <m:sup>
            <m:r>
              <m:rPr>
                <m:sty m:val="p"/>
              </m:rPr>
              <m:t>⋆</m:t>
            </m:r>
          </m:sup>
        </m:sSup>
        <m:r>
          <m:t> </m:t>
        </m:r>
        <m:r>
          <m:rPr>
            <m:sty m:val="p"/>
          </m:rPr>
          <m:t>d</m:t>
        </m:r>
        <m:sSub>
          <m:e>
            <m:r>
              <m:t>m</m:t>
            </m:r>
          </m:e>
          <m:sub>
            <m:r>
              <m:t>t</m:t>
            </m:r>
          </m:sub>
        </m:sSub>
      </m:oMath>
      <w:r>
        <w:rPr>
          <w:color w:val="3A4350"/>
          <w:sz w:val="19"/>
          <w:szCs w:val="19"/>
        </w:rPr>
        <w:t xml:space="preserve"> the aggregate production that enters every player's price; the master equation describes </w:t>
      </w:r>
      <m:oMath>
        <m:r>
          <m:t>u</m:t>
        </m:r>
      </m:oMath>
      <w:r>
        <w:rPr>
          <w:color w:val="3A4350"/>
          <w:sz w:val="19"/>
          <w:szCs w:val="19"/>
        </w:rPr>
        <w:t xml:space="preserve"> as a function of the whole distribution </w:t>
      </w:r>
      <m:oMath>
        <m:r>
          <m:t>m</m:t>
        </m:r>
      </m:oMath>
      <w:r>
        <w:rPr>
          <w:color w:val="3A4350"/>
          <w:sz w:val="19"/>
          <w:szCs w:val="19"/>
        </w:rPr>
        <w:t xml:space="preserve">.</w:t>
      </w:r>
    </w:p>
    <w:p>
      <w:pPr>
        <w:spacing w:after="100" w:before="80"/>
        <w:jc w:val="both"/>
      </w:pPr>
      <w:r>
        <w:rPr>
          <w:b/>
          <w:bCs/>
          <w:color w:val="C25E00"/>
        </w:rPr>
        <w:t xml:space="preserve">Link to the anchor paper and to seawater intrusion. </w:t>
      </w:r>
      <w:r>
        <w:t xml:space="preserve">Belongs to section 1.7. Counterfactuals in a many-player extraction game need a unique equilibrium value as a function of the whole distribution of states, which is what the master equation provides. Many pumpers draw down a finite freshwater stock, and abandoning a salinized well is absorption; with the interaction re-specified from price to shared drawdown and salinity, the master equation is the object on which a fee or a quota would be evaluated in the mean-field limit of the aquifer commons.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well-posedness result for the master equation of a mean field game of controls with an absorbing (exhaustion) boundary.</w:t>
      </w:r>
    </w:p>
    <w:p>
      <w:pPr>
        <w:pStyle w:val="Heading2"/>
        <w:keepNext/>
      </w:pPr>
      <w:r>
        <w:rPr>
          <w:color w:val="C25E00"/>
        </w:rPr>
        <w:t xml:space="preserve">P4  </w:t>
      </w:r>
      <w:r>
        <w:rPr>
          <w:color w:val="1F3864"/>
        </w:rPr>
        <w:t xml:space="preserve">The Informativeness of Estimation Moments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Bo Honoré, Thomas Jørgensen, Áureo de Paula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Applied Econometrics, vol. 35, no. 7, pp. 797–813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73lei7scwfthyoctr-jms">
              <w:r>
                <w:rPr>
                  <w:color w:val="1D4ED8"/>
                  <w:sz w:val="18"/>
                  <w:szCs w:val="18"/>
                  <w:u w:val="single"/>
                </w:rPr>
                <w:t xml:space="preserve">https://doi.org/10.1002/jae.2779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 Honoré, Department of Economics, Princeton University (Princeton research portal and his publication page); Á. de Paula at UCL; T. Jørgensen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generalized method of moments · informativeness of moments · sensitivity · structural estimation · design of data collection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Summary. </w:t>
      </w:r>
      <w:r>
        <w:t xml:space="preserve">The paper proposes easily computed measures of how much each moment contributes to the precision of a GMM estimate: the effect on standard errors of a marginal increase in a moment's noise, of dropping a set of moments, and of a marginal change in a moment's weight. It illustrates them on two examples and on a model of couples' joint retirement planning estimated on the British Household Panel Survey, where the leisure complementarity is identified mainly by the distribution of differences in planned retirement dates.</w:t>
      </w:r>
    </w:p>
    <w:p>
      <w:pPr>
        <w:keepNext/>
        <w:spacing w:after="40" w:before="80"/>
      </w:pPr>
      <w:r>
        <w:rPr>
          <w:b/>
          <w:bCs/>
          <w:color w:val="C25E00"/>
        </w:rPr>
        <w:t xml:space="preserve">Key equation.</w:t>
      </w:r>
      <w:r>
        <w:rPr>
          <w:i/>
          <w:iCs/>
          <w:color w:val="5B6573"/>
          <w:sz w:val="18"/>
          <w:szCs w:val="18"/>
        </w:rPr>
        <w:t xml:space="preserve">  The sandwich variance and the informativeness measures (representative formulation)</w:t>
      </w:r>
    </w:p>
    <w:p>
      <w:pPr>
        <w:pStyle w:val="Equation"/>
      </w:pPr>
      <m:oMathPara>
        <m:oMathParaPr>
          <m:jc m:val="center"/>
        </m:oMathParaPr>
        <m:oMath>
          <m:r>
            <m:t>V</m:t>
          </m:r>
          <m:r>
            <m:rPr>
              <m:sty m:val="p"/>
            </m:rPr>
            <m:t>=</m:t>
          </m:r>
          <m:sSup>
            <m:e>
              <m:d>
                <m:dPr>
                  <m:begChr m:val="("/>
                  <m:sepChr m:val=""/>
                  <m:endChr m:val=")"/>
                  <m:grow/>
                </m:dPr>
                <m:e>
                  <m:sSup>
                    <m:e>
                      <m:r>
                        <m:t>G</m:t>
                      </m:r>
                    </m:e>
                    <m:sup>
                      <m:r>
                        <m:rPr>
                          <m:nor/>
                        </m:rPr>
                        <m:t>T</m:t>
                      </m:r>
                    </m:sup>
                  </m:sSup>
                  <m:r>
                    <m:t>W</m:t>
                  </m:r>
                  <m:r>
                    <m:t>G</m:t>
                  </m:r>
                </m:e>
              </m:d>
            </m:e>
            <m:sup>
              <m:r>
                <m:rPr>
                  <m:sty m:val="p"/>
                </m:rPr>
                <m:t>−</m:t>
              </m:r>
              <m:r>
                <m:t>1</m:t>
              </m:r>
            </m:sup>
          </m:sSup>
          <m:sSup>
            <m:e>
              <m:r>
                <m:t>G</m:t>
              </m:r>
            </m:e>
            <m:sup>
              <m:r>
                <m:rPr>
                  <m:nor/>
                </m:rPr>
                <m:t>T</m:t>
              </m:r>
            </m:sup>
          </m:sSup>
          <m:r>
            <m:t>W</m:t>
          </m:r>
          <m:r>
            <m:t>Ω</m:t>
          </m:r>
          <m:r>
            <m:t>W</m:t>
          </m:r>
          <m:r>
            <m:t>G</m:t>
          </m:r>
          <m:sSup>
            <m:e>
              <m:d>
                <m:dPr>
                  <m:begChr m:val="("/>
                  <m:sepChr m:val=""/>
                  <m:endChr m:val=")"/>
                  <m:grow/>
                </m:dPr>
                <m:e>
                  <m:sSup>
                    <m:e>
                      <m:r>
                        <m:t>G</m:t>
                      </m:r>
                    </m:e>
                    <m:sup>
                      <m:r>
                        <m:rPr>
                          <m:nor/>
                        </m:rPr>
                        <m:t>T</m:t>
                      </m:r>
                    </m:sup>
                  </m:sSup>
                  <m:r>
                    <m:t>W</m:t>
                  </m:r>
                  <m:r>
                    <m:t>G</m:t>
                  </m:r>
                </m:e>
              </m:d>
            </m:e>
            <m:sup>
              <m:r>
                <m:rPr>
                  <m:sty m:val="p"/>
                </m:rPr>
                <m:t>−</m:t>
              </m:r>
              <m:r>
                <m:t>1</m:t>
              </m:r>
            </m:sup>
          </m:sSup>
          <m:r>
            <m:rPr>
              <m:sty m:val="p"/>
            </m:rPr>
            <m:t>,</m:t>
          </m:r>
          <m:r>
            <m:t>  </m:t>
          </m:r>
          <m:f>
            <m:fPr>
              <m:type m:val="bar"/>
            </m:fPr>
            <m:num>
              <m:r>
                <m:rPr>
                  <m:sty m:val="p"/>
                </m:rPr>
                <m:t>∂</m:t>
              </m:r>
              <m:sSub>
                <m:e>
                  <m:r>
                    <m:t>V</m:t>
                  </m:r>
                </m:e>
                <m:sub>
                  <m:r>
                    <m:t>j</m:t>
                  </m:r>
                  <m:r>
                    <m:t>j</m:t>
                  </m:r>
                </m:sub>
              </m:sSub>
            </m:num>
            <m:den>
              <m:r>
                <m:rPr>
                  <m:sty m:val="p"/>
                </m:rPr>
                <m:t>∂</m:t>
              </m:r>
              <m:sSub>
                <m:e>
                  <m:r>
                    <m:t>Ω</m:t>
                  </m:r>
                </m:e>
                <m:sub>
                  <m:r>
                    <m:t>k</m:t>
                  </m:r>
                  <m:r>
                    <m:t>k</m:t>
                  </m:r>
                </m:sub>
              </m:sSub>
            </m:den>
          </m:f>
          <m:r>
            <m:rPr>
              <m:sty m:val="p"/>
            </m:rPr>
            <m:t>,</m:t>
          </m:r>
          <m:r>
            <m:t>  </m:t>
          </m:r>
          <m:sSub>
            <m:e>
              <m:r>
                <m:t>V</m:t>
              </m:r>
            </m:e>
            <m:sub>
              <m:r>
                <m:t>j</m:t>
              </m:r>
              <m:r>
                <m:t>j</m:t>
              </m:r>
            </m:sub>
          </m:sSub>
          <m:d>
            <m:dPr>
              <m:begChr m:val="("/>
              <m:sepChr m:val=""/>
              <m:endChr m:val=")"/>
              <m:grow/>
            </m:dPr>
            <m:e>
              <m:r>
                <m:rPr>
                  <m:sty m:val="p"/>
                </m:rPr>
                <m:t>∖</m:t>
              </m:r>
              <m:r>
                <m:t>k</m:t>
              </m:r>
            </m:e>
          </m:d>
          <m:r>
            <m:rPr>
              <m:sty m:val="p"/>
            </m:rPr>
            <m:t>−</m:t>
          </m:r>
          <m:sSub>
            <m:e>
              <m:r>
                <m:t>V</m:t>
              </m:r>
            </m:e>
            <m:sub>
              <m:r>
                <m:t>j</m:t>
              </m:r>
              <m:r>
                <m:t>j</m:t>
              </m:r>
            </m:sub>
          </m:sSub>
        </m:oMath>
      </m:oMathPara>
    </w:p>
    <w:p>
      <w:pPr>
        <w:spacing w:after="100"/>
        <w:jc w:val="both"/>
      </w:pPr>
      <w:r>
        <w:rPr>
          <w:color w:val="3A4350"/>
          <w:sz w:val="19"/>
          <w:szCs w:val="19"/>
        </w:rPr>
        <w:t xml:space="preserve">where </w:t>
      </w:r>
      <m:oMath>
        <m:r>
          <m:t>G</m:t>
        </m:r>
      </m:oMath>
      <w:r>
        <w:rPr>
          <w:color w:val="3A4350"/>
          <w:sz w:val="19"/>
          <w:szCs w:val="19"/>
        </w:rPr>
        <w:t xml:space="preserve"> is the Jacobian of the moments, </w:t>
      </w:r>
      <m:oMath>
        <m:r>
          <m:t>W</m:t>
        </m:r>
      </m:oMath>
      <w:r>
        <w:rPr>
          <w:color w:val="3A4350"/>
          <w:sz w:val="19"/>
          <w:szCs w:val="19"/>
        </w:rPr>
        <w:t xml:space="preserve"> the weight matrix and </w:t>
      </w:r>
      <m:oMath>
        <m:r>
          <m:t>Ω</m:t>
        </m:r>
      </m:oMath>
      <w:r>
        <w:rPr>
          <w:color w:val="3A4350"/>
          <w:sz w:val="19"/>
          <w:szCs w:val="19"/>
        </w:rPr>
        <w:t xml:space="preserve"> the covariance of the moments; the measures map each parameter </w:t>
      </w:r>
      <m:oMath>
        <m:r>
          <m:t>j</m:t>
        </m:r>
      </m:oMath>
      <w:r>
        <w:rPr>
          <w:color w:val="3A4350"/>
          <w:sz w:val="19"/>
          <w:szCs w:val="19"/>
        </w:rPr>
        <w:t xml:space="preserve"> to the moments </w:t>
      </w:r>
      <m:oMath>
        <m:r>
          <m:t>k</m:t>
        </m:r>
      </m:oMath>
      <w:r>
        <w:rPr>
          <w:color w:val="3A4350"/>
          <w:sz w:val="19"/>
          <w:szCs w:val="19"/>
        </w:rPr>
        <w:t xml:space="preserve"> that identify it.</w:t>
      </w:r>
    </w:p>
    <w:p>
      <w:pPr>
        <w:spacing w:after="100" w:before="80"/>
        <w:jc w:val="both"/>
      </w:pPr>
      <w:r>
        <w:rPr>
          <w:b/>
          <w:bCs/>
          <w:color w:val="C25E00"/>
        </w:rPr>
        <w:t xml:space="preserve">Link to the anchor paper and to seawater intrusion. </w:t>
      </w:r>
      <w:r>
        <w:t xml:space="preserve">Belongs to section 1.8. It is the point-identified complement of the goal-oriented design of section 9: the sensitivity of a standard error to the noise of a moment is the value of measuring that moment more precisely, for instance salinity at a given well and season. The measures rank candidate measurements by their effect on the precision of a policy-relevant parameter.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Simple local diagnostics that map each structural parameter to the data moments that actually identify it, and so to the measurements worth improving.</w:t>
      </w:r>
    </w:p>
    <w:p>
      <w:pPr>
        <w:pStyle w:val="Heading2"/>
        <w:keepNext/>
      </w:pPr>
      <w:r>
        <w:rPr>
          <w:color w:val="C25E00"/>
        </w:rPr>
        <w:t xml:space="preserve">P5  </w:t>
      </w:r>
      <w:r>
        <w:rPr>
          <w:color w:val="1F3864"/>
        </w:rPr>
        <w:t xml:space="preserve">Spatial Equilibrium, Search Frictions, and Dynamic Efficiency in the Taxi Industry</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Nicholas Buchholz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Review of Economic Studies, vol. 89, no. 2, pp. 556–591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u1q6ffwdm1jkuifg4or0">
              <w:r>
                <w:rPr>
                  <w:color w:val="1D4ED8"/>
                  <w:sz w:val="18"/>
                  <w:szCs w:val="18"/>
                  <w:u w:val="single"/>
                </w:rPr>
                <w:t xml:space="preserve">https://doi.org/10.1093/restud/rdab050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Economics, Princeton University (Princeton research portal and Princeton working-paper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dynamic spatial equilibrium · search frictions · dynamic discrete choice · aggregate matching · regulation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Summary. </w:t>
      </w:r>
      <w:r>
        <w:t xml:space="preserve">The paper builds and estimates a dynamic model of spatial search and matching between taxis and passengers in New York City. Each driver chooses where to search, a dynamic discrete choice, against the equilibrium distribution of competitors rather than their individual positions, which keeps the state space manageable. An aggregate matching function maps observed matches to unobserved supply and demand, and the equilibrium restrictions identify the primitives. Counterfactual tariffs raise consumer surplus by up to about USD 227 000 a day and add about 49 000 matches.</w:t>
      </w:r>
    </w:p>
    <w:p>
      <w:pPr>
        <w:keepNext/>
        <w:spacing w:after="40" w:before="80"/>
      </w:pPr>
      <w:r>
        <w:rPr>
          <w:b/>
          <w:bCs/>
          <w:color w:val="C25E00"/>
        </w:rPr>
        <w:t xml:space="preserve">Key equation.</w:t>
      </w:r>
      <w:r>
        <w:rPr>
          <w:i/>
          <w:iCs/>
          <w:color w:val="5B6573"/>
          <w:sz w:val="18"/>
          <w:szCs w:val="18"/>
        </w:rPr>
        <w:t xml:space="preserve">  A driver's search problem against the equilibrium distribution (representative formulation)</w:t>
      </w:r>
    </w:p>
    <w:p>
      <w:pPr>
        <w:pStyle w:val="Equation"/>
      </w:pPr>
      <m:oMathPara>
        <m:oMathParaPr>
          <m:jc m:val="center"/>
        </m:oMathParaPr>
        <m:oMath>
          <m:sSub>
            <m:e>
              <m:r>
                <m:t>V</m:t>
              </m:r>
            </m:e>
            <m:sub>
              <m:r>
                <m:t>t</m:t>
              </m:r>
            </m:sub>
          </m:sSub>
          <m:d>
            <m:dPr>
              <m:begChr m:val="("/>
              <m:sepChr m:val=""/>
              <m:endChr m:val=")"/>
              <m:grow/>
            </m:dPr>
            <m:e>
              <m:r>
                <m:rPr>
                  <m:sty m:val="p"/>
                </m:rPr>
                <m:t>ℓ</m:t>
              </m:r>
            </m:e>
          </m:d>
          <m:r>
            <m:rPr>
              <m:sty m:val="p"/>
            </m:rPr>
            <m:t>=</m:t>
          </m:r>
          <m:r>
            <m:rPr>
              <m:scr m:val="double-struck"/>
              <m:sty m:val="p"/>
            </m:rPr>
            <m:t>E</m:t>
          </m:r>
          <m:r>
            <m:t> </m:t>
          </m:r>
          <m:limLow>
            <m:e>
              <m:r>
                <m:rPr>
                  <m:nor/>
                </m:rPr>
                <m:t>max</m:t>
              </m:r>
            </m:e>
            <m:lim>
              <m:r>
                <m:rPr>
                  <m:sty m:val="p"/>
                </m:rPr>
                <m:t>ℓ</m:t>
              </m:r>
              <m:r>
                <m:rPr>
                  <m:sty m:val="p"/>
                </m:rPr>
                <m:t>′</m:t>
              </m:r>
            </m:lim>
          </m:limLow>
          <m:d>
            <m:dPr>
              <m:begChr m:val="{"/>
              <m:sepChr m:val=""/>
              <m:endChr m:val="}"/>
              <m:grow/>
            </m:dPr>
            <m:e>
              <m:r>
                <m:rPr>
                  <m:sty m:val="p"/>
                </m:rPr>
                <m:t>−</m:t>
              </m:r>
              <m:r>
                <m:t>c</m:t>
              </m:r>
              <m:d>
                <m:dPr>
                  <m:begChr m:val="("/>
                  <m:sepChr m:val=""/>
                  <m:endChr m:val=")"/>
                  <m:grow/>
                </m:dPr>
                <m:e>
                  <m:r>
                    <m:rPr>
                      <m:sty m:val="p"/>
                    </m:rPr>
                    <m:t>ℓ</m:t>
                  </m:r>
                  <m:r>
                    <m:rPr>
                      <m:sty m:val="p"/>
                    </m:rPr>
                    <m:t>,</m:t>
                  </m:r>
                  <m:r>
                    <m:rPr>
                      <m:sty m:val="p"/>
                    </m:rPr>
                    <m:t>ℓ</m:t>
                  </m:r>
                  <m:r>
                    <m:rPr>
                      <m:sty m:val="p"/>
                    </m:rPr>
                    <m:t>′</m:t>
                  </m:r>
                </m:e>
              </m:d>
              <m:r>
                <m:rPr>
                  <m:sty m:val="p"/>
                </m:rPr>
                <m:t>+</m:t>
              </m:r>
              <m:sSub>
                <m:e>
                  <m:r>
                    <m:t>ε</m:t>
                  </m:r>
                </m:e>
                <m:sub>
                  <m:r>
                    <m:rPr>
                      <m:sty m:val="p"/>
                    </m:rPr>
                    <m:t>ℓ</m:t>
                  </m:r>
                  <m:r>
                    <m:rPr>
                      <m:sty m:val="p"/>
                    </m:rPr>
                    <m:t>′</m:t>
                  </m:r>
                </m:sub>
              </m:sSub>
              <m:r>
                <m:rPr>
                  <m:sty m:val="p"/>
                </m:rPr>
                <m:t>+</m:t>
              </m:r>
              <m:r>
                <m:t>β</m:t>
              </m:r>
              <m:d>
                <m:dPr>
                  <m:begChr m:val="["/>
                  <m:sepChr m:val=""/>
                  <m:endChr m:val="]"/>
                  <m:grow/>
                </m:dPr>
                <m:e>
                  <m:sSub>
                    <m:e>
                      <m:r>
                        <m:t>π</m:t>
                      </m:r>
                    </m:e>
                    <m:sub>
                      <m:r>
                        <m:t>t</m:t>
                      </m:r>
                    </m:sub>
                  </m:sSub>
                  <m:d>
                    <m:dPr>
                      <m:begChr m:val="("/>
                      <m:sepChr m:val=""/>
                      <m:endChr m:val=")"/>
                      <m:grow/>
                    </m:dPr>
                    <m:e>
                      <m:r>
                        <m:rPr>
                          <m:sty m:val="p"/>
                        </m:rPr>
                        <m:t>ℓ</m:t>
                      </m:r>
                      <m:r>
                        <m:rPr>
                          <m:sty m:val="p"/>
                        </m:rPr>
                        <m:t>′</m:t>
                      </m:r>
                    </m:e>
                  </m:d>
                  <m:d>
                    <m:dPr>
                      <m:begChr m:val="("/>
                      <m:sepChr m:val=""/>
                      <m:endChr m:val=")"/>
                      <m:grow/>
                    </m:dPr>
                    <m:e>
                      <m:r>
                        <m:rPr>
                          <m:nor/>
                        </m:rPr>
                        <m:t>fare</m:t>
                      </m:r>
                      <m:r>
                        <m:rPr>
                          <m:sty m:val="p"/>
                        </m:rPr>
                        <m:t>+</m:t>
                      </m:r>
                      <m:sSub>
                        <m:e>
                          <m:r>
                            <m:t>V</m:t>
                          </m:r>
                        </m:e>
                        <m:sub>
                          <m:r>
                            <m:t>t</m:t>
                          </m:r>
                          <m:r>
                            <m:rPr>
                              <m:sty m:val="p"/>
                            </m:rPr>
                            <m:t>+</m:t>
                          </m:r>
                          <m:r>
                            <m:t>τ</m:t>
                          </m:r>
                        </m:sub>
                      </m:sSub>
                      <m:d>
                        <m:dPr>
                          <m:begChr m:val="("/>
                          <m:sepChr m:val=""/>
                          <m:endChr m:val=")"/>
                          <m:grow/>
                        </m:dPr>
                        <m:e>
                          <m:r>
                            <m:rPr>
                              <m:nor/>
                            </m:rPr>
                            <m:t>dest</m:t>
                          </m:r>
                        </m:e>
                      </m:d>
                    </m:e>
                  </m:d>
                  <m:r>
                    <m:rPr>
                      <m:sty m:val="p"/>
                    </m:rPr>
                    <m:t>+</m:t>
                  </m:r>
                  <m:d>
                    <m:dPr>
                      <m:begChr m:val="("/>
                      <m:sepChr m:val=""/>
                      <m:endChr m:val=")"/>
                      <m:grow/>
                    </m:dPr>
                    <m:e>
                      <m:r>
                        <m:t>1</m:t>
                      </m:r>
                      <m:r>
                        <m:rPr>
                          <m:sty m:val="p"/>
                        </m:rPr>
                        <m:t>−</m:t>
                      </m:r>
                      <m:sSub>
                        <m:e>
                          <m:r>
                            <m:t>π</m:t>
                          </m:r>
                        </m:e>
                        <m:sub>
                          <m:r>
                            <m:t>t</m:t>
                          </m:r>
                        </m:sub>
                      </m:sSub>
                      <m:d>
                        <m:dPr>
                          <m:begChr m:val="("/>
                          <m:sepChr m:val=""/>
                          <m:endChr m:val=")"/>
                          <m:grow/>
                        </m:dPr>
                        <m:e>
                          <m:r>
                            <m:rPr>
                              <m:sty m:val="p"/>
                            </m:rPr>
                            <m:t>ℓ</m:t>
                          </m:r>
                          <m:r>
                            <m:rPr>
                              <m:sty m:val="p"/>
                            </m:rPr>
                            <m:t>′</m:t>
                          </m:r>
                        </m:e>
                      </m:d>
                    </m:e>
                  </m:d>
                  <m:sSub>
                    <m:e>
                      <m:r>
                        <m:t>V</m:t>
                      </m:r>
                    </m:e>
                    <m:sub>
                      <m:r>
                        <m:t>t</m:t>
                      </m:r>
                      <m:r>
                        <m:rPr>
                          <m:sty m:val="p"/>
                        </m:rPr>
                        <m:t>+</m:t>
                      </m:r>
                      <m:r>
                        <m:t>1</m:t>
                      </m:r>
                    </m:sub>
                  </m:sSub>
                  <m:d>
                    <m:dPr>
                      <m:begChr m:val="("/>
                      <m:sepChr m:val=""/>
                      <m:endChr m:val=")"/>
                      <m:grow/>
                    </m:dPr>
                    <m:e>
                      <m:r>
                        <m:rPr>
                          <m:sty m:val="p"/>
                        </m:rPr>
                        <m:t>ℓ</m:t>
                      </m:r>
                      <m:r>
                        <m:rPr>
                          <m:sty m:val="p"/>
                        </m:rPr>
                        <m:t>′</m:t>
                      </m:r>
                    </m:e>
                  </m:d>
                </m:e>
              </m:d>
            </m:e>
          </m:d>
          <m:r>
            <m:rPr>
              <m:sty m:val="p"/>
            </m:rPr>
            <m:t>,</m:t>
          </m:r>
          <m:r>
            <m:t>  </m:t>
          </m:r>
          <m:sSub>
            <m:e>
              <m:r>
                <m:t>π</m:t>
              </m:r>
            </m:e>
            <m:sub>
              <m:r>
                <m:t>t</m:t>
              </m:r>
            </m:sub>
          </m:sSub>
          <m:r>
            <m:rPr>
              <m:sty m:val="p"/>
            </m:rPr>
            <m:t>=</m:t>
          </m:r>
          <m:f>
            <m:fPr>
              <m:type m:val="bar"/>
            </m:fPr>
            <m:num>
              <m:r>
                <m:t>M</m:t>
              </m:r>
              <m:d>
                <m:dPr>
                  <m:begChr m:val="("/>
                  <m:sepChr m:val=""/>
                  <m:endChr m:val=")"/>
                  <m:grow/>
                </m:dPr>
                <m:e>
                  <m:sSub>
                    <m:e>
                      <m:r>
                        <m:t>u</m:t>
                      </m:r>
                    </m:e>
                    <m:sub>
                      <m:r>
                        <m:t>t</m:t>
                      </m:r>
                    </m:sub>
                  </m:sSub>
                  <m:r>
                    <m:rPr>
                      <m:sty m:val="p"/>
                    </m:rPr>
                    <m:t>,</m:t>
                  </m:r>
                  <m:sSub>
                    <m:e>
                      <m:r>
                        <m:t>d</m:t>
                      </m:r>
                    </m:e>
                    <m:sub>
                      <m:r>
                        <m:t>t</m:t>
                      </m:r>
                    </m:sub>
                  </m:sSub>
                </m:e>
              </m:d>
            </m:num>
            <m:den>
              <m:sSub>
                <m:e>
                  <m:r>
                    <m:t>u</m:t>
                  </m:r>
                </m:e>
                <m:sub>
                  <m:r>
                    <m:t>t</m:t>
                  </m:r>
                </m:sub>
              </m:sSub>
            </m:den>
          </m:f>
        </m:oMath>
      </m:oMathPara>
    </w:p>
    <w:p>
      <w:pPr>
        <w:spacing w:after="100"/>
        <w:jc w:val="both"/>
      </w:pPr>
      <w:r>
        <w:rPr>
          <w:color w:val="3A4350"/>
          <w:sz w:val="19"/>
          <w:szCs w:val="19"/>
        </w:rPr>
        <w:t xml:space="preserve">where </w:t>
      </w:r>
      <m:oMath>
        <m:r>
          <m:rPr>
            <m:sty m:val="p"/>
          </m:rPr>
          <m:t>ℓ</m:t>
        </m:r>
      </m:oMath>
      <w:r>
        <w:rPr>
          <w:color w:val="3A4350"/>
          <w:sz w:val="19"/>
          <w:szCs w:val="19"/>
        </w:rPr>
        <w:t xml:space="preserve"> is the location, </w:t>
      </w:r>
      <m:oMath>
        <m:sSub>
          <m:e>
            <m:r>
              <m:t>u</m:t>
            </m:r>
          </m:e>
          <m:sub>
            <m:r>
              <m:t>t</m:t>
            </m:r>
          </m:sub>
        </m:sSub>
      </m:oMath>
      <w:r>
        <w:rPr>
          <w:color w:val="3A4350"/>
          <w:sz w:val="19"/>
          <w:szCs w:val="19"/>
        </w:rPr>
        <w:t xml:space="preserve"> and </w:t>
      </w:r>
      <m:oMath>
        <m:sSub>
          <m:e>
            <m:r>
              <m:t>d</m:t>
            </m:r>
          </m:e>
          <m:sub>
            <m:r>
              <m:t>t</m:t>
            </m:r>
          </m:sub>
        </m:sSub>
      </m:oMath>
      <w:r>
        <w:rPr>
          <w:color w:val="3A4350"/>
          <w:sz w:val="19"/>
          <w:szCs w:val="19"/>
        </w:rPr>
        <w:t xml:space="preserve"> the vacant taxis and waiting passengers, and </w:t>
      </w:r>
      <m:oMath>
        <m:r>
          <m:t>M</m:t>
        </m:r>
      </m:oMath>
      <w:r>
        <w:rPr>
          <w:color w:val="3A4350"/>
          <w:sz w:val="19"/>
          <w:szCs w:val="19"/>
        </w:rPr>
        <w:t xml:space="preserve"> the aggregate matching function.</w:t>
      </w:r>
    </w:p>
    <w:p>
      <w:pPr>
        <w:spacing w:after="100" w:before="80"/>
        <w:jc w:val="both"/>
      </w:pPr>
      <w:r>
        <w:rPr>
          <w:b/>
          <w:bCs/>
          <w:color w:val="C25E00"/>
        </w:rPr>
        <w:t xml:space="preserve">Link to the anchor paper and to seawater intrusion. </w:t>
      </w:r>
      <w:r>
        <w:t xml:space="preserve">Belongs to sections 1.1 and 1.7. It is a dynamic discrete choice model in equilibrium, in which many agents' choices determine a common state and the primitives are recovered from aggregates. Farmers' spatial pumping choices jointly shape the drawdown and salinity field; responding to the aggregate distribution, and recovering unobserved pumping from observed aggregates, are the two devices that carry over when individual pumping is unrecorded.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estimable dynamic spatial equilibrium with search frictions in which agents respond to an aggregate distribution, used for regulatory counterfactuals.</w:t>
      </w:r>
    </w:p>
    <w:p>
      <w:pPr>
        <w:pStyle w:val="Heading1"/>
        <w:pageBreakBefore/>
      </w:pPr>
      <w:r>
        <w:rPr>
          <w:color w:val="003262"/>
        </w:rPr>
        <w:t xml:space="preserve">7. University of California, Berkeley</w:t>
      </w:r>
    </w:p>
    <w:p>
      <w:pPr>
        <w:spacing w:after="120"/>
        <w:jc w:val="both"/>
      </w:pPr>
      <w:r>
        <w:t xml:space="preserve">Berkeley contributes dynamic identification with types, groundwater economics and inference with hidden states. Aprajit Mahajan, Christian Michel and Alessandro Tarozzi identify time-inconsistent dynamic choice models [BK1]; Ellen Bruno and Nick Hagerty test anticipation of a groundwater regulation [BK2], and Bruno, Katrina Jessoe and Michael Hanemann measure the dynamic response to a groundwater price [BK3]; Andrea Zanette and Martin Wainwright evaluate policies from Bellman moment conditions [BK4]; and Demian Pouzo, Zacharias Psaradakis and Martín Sola give likelihood theory for hidden regimes [BK5].</w:t>
      </w:r>
    </w:p>
    <w:p>
      <w:pPr>
        <w:pStyle w:val="Heading2"/>
        <w:keepNext/>
      </w:pPr>
      <w:r>
        <w:rPr>
          <w:color w:val="003262"/>
        </w:rPr>
        <w:t xml:space="preserve">BK1  </w:t>
      </w:r>
      <w:r>
        <w:rPr>
          <w:color w:val="1F3864"/>
        </w:rPr>
        <w:t xml:space="preserve">Identification of Time-Inconsistent Models: The Case of Insecticide Treated Nets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Aprajit Mahajan, Christian Michel, Alessandro Tarozzi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Review of Economic Studies (2026; advance article, volume, issue and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uu0jcszkpa5nvqkitdnz">
              <w:r>
                <w:rPr>
                  <w:color w:val="1D4ED8"/>
                  <w:sz w:val="18"/>
                  <w:szCs w:val="18"/>
                  <w:u w:val="single"/>
                </w:rPr>
                <w:t xml:space="preserve">https://doi.org/10.1093/restud/rdag018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Mahajan, Department of Agricultural and Resource Economics, University of California, Berkeley (Berkeley ARE page; working paper hosted there); the affiliations of C. Michel and A. Tarozzi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dynamic discrete choice · present bias · unobserved types · point and sharp set identification · technology adoption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The paper sets up a dynamic discrete choice model with unobserved types in which some agents are time-inconsistent. It gives conditions under which the type probabilities and the preferences of time-consistent and sophisticated agents are point-identified, while those of naive and partially sophisticated agents are sharply set-identified. Estimated on an insecticide-treated net intervention in rural Odisha, India, about two-thirds of the sample is time-inconsistent, with strong present bias among both sophisticated and naive agents, and under-investment costs several times the price of a net.</w:t>
      </w:r>
    </w:p>
    <w:p>
      <w:pPr>
        <w:keepNext/>
        <w:spacing w:after="40" w:before="80"/>
      </w:pPr>
      <w:r>
        <w:rPr>
          <w:b/>
          <w:bCs/>
          <w:color w:val="003262"/>
        </w:rPr>
        <w:t xml:space="preserve">Key equation.</w:t>
      </w:r>
      <w:r>
        <w:rPr>
          <w:i/>
          <w:iCs/>
          <w:color w:val="5B6573"/>
          <w:sz w:val="18"/>
          <w:szCs w:val="18"/>
        </w:rPr>
        <w:t xml:space="preserve">  Present-biased dynamic choice with types (representative formulation)</w:t>
      </w:r>
    </w:p>
    <w:p>
      <w:pPr>
        <w:pStyle w:val="Equation"/>
      </w:pPr>
      <m:oMathPara>
        <m:oMathParaPr>
          <m:jc m:val="center"/>
        </m:oMathParaPr>
        <m:oMath>
          <m:sSub>
            <m:e>
              <m:r>
                <m:t>a</m:t>
              </m:r>
            </m:e>
            <m:sub>
              <m:r>
                <m:t>t</m:t>
              </m:r>
            </m:sub>
          </m:sSub>
          <m:r>
            <m:rPr>
              <m:sty m:val="p"/>
            </m:rPr>
            <m:t>=</m:t>
          </m:r>
          <m:limLow>
            <m:e>
              <m:r>
                <m:rPr>
                  <m:nor/>
                </m:rPr>
                <m:t>arg max</m:t>
              </m:r>
            </m:e>
            <m:lim>
              <m:r>
                <m:t>a</m:t>
              </m:r>
            </m:lim>
          </m:limLow>
          <m:d>
            <m:dPr>
              <m:begChr m:val="{"/>
              <m:sepChr m:val=""/>
              <m:endChr m:val="}"/>
              <m:grow/>
            </m:dPr>
            <m:e>
              <m:r>
                <m:t>u</m:t>
              </m:r>
              <m:d>
                <m:dPr>
                  <m:begChr m:val="("/>
                  <m:sepChr m:val=""/>
                  <m:endChr m:val=")"/>
                  <m:grow/>
                </m:dPr>
                <m:e>
                  <m:r>
                    <m:t>a</m:t>
                  </m:r>
                  <m:r>
                    <m:rPr>
                      <m:sty m:val="p"/>
                    </m:rPr>
                    <m:t>,</m:t>
                  </m:r>
                  <m:sSub>
                    <m:e>
                      <m:r>
                        <m:t>s</m:t>
                      </m:r>
                    </m:e>
                    <m:sub>
                      <m:r>
                        <m:t>t</m:t>
                      </m:r>
                    </m:sub>
                  </m:sSub>
                </m:e>
              </m:d>
              <m:r>
                <m:rPr>
                  <m:sty m:val="p"/>
                </m:rPr>
                <m:t>+</m:t>
              </m:r>
              <m:sSub>
                <m:e>
                  <m:r>
                    <m:t>ε</m:t>
                  </m:r>
                </m:e>
                <m:sub>
                  <m:r>
                    <m:t>t</m:t>
                  </m:r>
                </m:sub>
              </m:sSub>
              <m:d>
                <m:dPr>
                  <m:begChr m:val="("/>
                  <m:sepChr m:val=""/>
                  <m:endChr m:val=")"/>
                  <m:grow/>
                </m:dPr>
                <m:e>
                  <m:r>
                    <m:t>a</m:t>
                  </m:r>
                </m:e>
              </m:d>
              <m:r>
                <m:rPr>
                  <m:sty m:val="p"/>
                </m:rPr>
                <m:t>+</m:t>
              </m:r>
              <m:sSub>
                <m:e>
                  <m:r>
                    <m:t>π</m:t>
                  </m:r>
                </m:e>
                <m:sub>
                  <m:r>
                    <m:t>k</m:t>
                  </m:r>
                </m:sub>
              </m:sSub>
              <m:r>
                <m:t> </m:t>
              </m:r>
              <m:r>
                <m:t>δ</m:t>
              </m:r>
              <m:r>
                <m:t> </m:t>
              </m:r>
              <m:r>
                <m:rPr>
                  <m:scr m:val="double-struck"/>
                  <m:sty m:val="p"/>
                </m:rPr>
                <m:t>E</m:t>
              </m:r>
              <m:d>
                <m:dPr>
                  <m:begChr m:val="["/>
                  <m:sepChr m:val=""/>
                  <m:endChr m:val="]"/>
                  <m:grow/>
                </m:dPr>
                <m:e>
                  <m:sSub>
                    <m:e>
                      <m:acc>
                        <m:accPr>
                          <m:chr m:val="̃"/>
                        </m:accPr>
                        <m:e>
                          <m:r>
                            <m:t>V</m:t>
                          </m:r>
                        </m:e>
                      </m:acc>
                    </m:e>
                    <m:sub>
                      <m:r>
                        <m:t>k</m:t>
                      </m:r>
                    </m:sub>
                  </m:sSub>
                  <m:d>
                    <m:dPr>
                      <m:begChr m:val="("/>
                      <m:sepChr m:val=""/>
                      <m:endChr m:val=")"/>
                      <m:grow/>
                    </m:dPr>
                    <m:e>
                      <m:sSub>
                        <m:e>
                          <m:r>
                            <m:t>s</m:t>
                          </m:r>
                        </m:e>
                        <m:sub>
                          <m:r>
                            <m:t>t</m:t>
                          </m:r>
                          <m:r>
                            <m:rPr>
                              <m:sty m:val="p"/>
                            </m:rPr>
                            <m:t>+</m:t>
                          </m:r>
                          <m:r>
                            <m:t>1</m:t>
                          </m:r>
                        </m:sub>
                      </m:sSub>
                    </m:e>
                  </m:d>
                  <m:r>
                    <m:rPr>
                      <m:sty m:val="p"/>
                    </m:rPr>
                    <m:t>∣</m:t>
                  </m:r>
                  <m:sSub>
                    <m:e>
                      <m:r>
                        <m:t>s</m:t>
                      </m:r>
                    </m:e>
                    <m:sub>
                      <m:r>
                        <m:t>t</m:t>
                      </m:r>
                    </m:sub>
                  </m:sSub>
                  <m:r>
                    <m:rPr>
                      <m:sty m:val="p"/>
                    </m:rPr>
                    <m:t>,</m:t>
                  </m:r>
                  <m:r>
                    <m:t>a</m:t>
                  </m:r>
                </m:e>
              </m:d>
            </m:e>
          </m:d>
        </m:oMath>
      </m:oMathPara>
    </w:p>
    <w:p>
      <w:pPr>
        <w:pStyle w:val="Equation"/>
      </w:pPr>
      <m:oMathPara>
        <m:oMathParaPr>
          <m:jc m:val="center"/>
        </m:oMathParaPr>
        <m:oMath>
          <m:r>
            <m:t>k</m:t>
          </m:r>
          <m:r>
            <m:rPr>
              <m:sty m:val="p"/>
            </m:rPr>
            <m:t>∈</m:t>
          </m:r>
          <m:d>
            <m:dPr>
              <m:begChr m:val="{"/>
              <m:sepChr m:val=""/>
              <m:endChr m:val="}"/>
              <m:grow/>
            </m:dPr>
            <m:e>
              <m:r>
                <m:rPr>
                  <m:nor/>
                </m:rPr>
                <m:t>consistent</m:t>
              </m:r>
              <m:r>
                <m:rPr>
                  <m:sty m:val="p"/>
                </m:rPr>
                <m:t>,</m:t>
              </m:r>
              <m:r>
                <m:t> </m:t>
              </m:r>
              <m:r>
                <m:rPr>
                  <m:nor/>
                </m:rPr>
                <m:t>sophisticated</m:t>
              </m:r>
              <m:r>
                <m:rPr>
                  <m:sty m:val="p"/>
                </m:rPr>
                <m:t>,</m:t>
              </m:r>
              <m:r>
                <m:t> </m:t>
              </m:r>
              <m:r>
                <m:rPr>
                  <m:nor/>
                </m:rPr>
                <m:t>naive</m:t>
              </m:r>
              <m:r>
                <m:rPr>
                  <m:sty m:val="p"/>
                </m:rPr>
                <m:t>,</m:t>
              </m:r>
              <m:r>
                <m:t> </m:t>
              </m:r>
              <m:r>
                <m:rPr>
                  <m:nor/>
                </m:rPr>
                <m:t>partially sophisticated</m:t>
              </m:r>
            </m:e>
          </m:d>
        </m:oMath>
      </m:oMathPara>
    </w:p>
    <w:p>
      <w:pPr>
        <w:spacing w:after="100"/>
        <w:jc w:val="both"/>
      </w:pPr>
      <w:r>
        <w:rPr>
          <w:color w:val="3A4350"/>
          <w:sz w:val="19"/>
          <w:szCs w:val="19"/>
        </w:rPr>
        <w:t xml:space="preserve">where </w:t>
      </w:r>
      <m:oMath>
        <m:sSub>
          <m:e>
            <m:r>
              <m:t>π</m:t>
            </m:r>
          </m:e>
          <m:sub>
            <m:r>
              <m:t>k</m:t>
            </m:r>
          </m:sub>
        </m:sSub>
      </m:oMath>
      <w:r>
        <w:rPr>
          <w:color w:val="3A4350"/>
          <w:sz w:val="19"/>
          <w:szCs w:val="19"/>
        </w:rPr>
        <w:t xml:space="preserve"> is the present-bias factor of type </w:t>
      </w:r>
      <m:oMath>
        <m:r>
          <m:t>k</m:t>
        </m:r>
      </m:oMath>
      <w:r>
        <w:rPr>
          <w:color w:val="3A4350"/>
          <w:sz w:val="19"/>
          <w:szCs w:val="19"/>
        </w:rPr>
        <w:t xml:space="preserve"> and </w:t>
      </w:r>
      <m:oMath>
        <m:sSub>
          <m:e>
            <m:acc>
              <m:accPr>
                <m:chr m:val="̃"/>
              </m:accPr>
              <m:e>
                <m:r>
                  <m:t>V</m:t>
                </m:r>
              </m:e>
            </m:acc>
          </m:e>
          <m:sub>
            <m:r>
              <m:t>k</m:t>
            </m:r>
          </m:sub>
        </m:sSub>
      </m:oMath>
      <w:r>
        <w:rPr>
          <w:color w:val="3A4350"/>
          <w:sz w:val="19"/>
          <w:szCs w:val="19"/>
        </w:rPr>
        <w:t xml:space="preserve"> the continuation value the type believes it will follow; type shares are mixture weights.</w:t>
      </w:r>
    </w:p>
    <w:p>
      <w:pPr>
        <w:spacing w:after="100" w:before="80"/>
        <w:jc w:val="both"/>
      </w:pPr>
      <w:r>
        <w:rPr>
          <w:b/>
          <w:bCs/>
          <w:color w:val="003262"/>
        </w:rPr>
        <w:t xml:space="preserve">Link to the anchor paper and to seawater intrusion. </w:t>
      </w:r>
      <w:r>
        <w:t xml:space="preserve">Belongs to sections 1.2 and 1.4. Like the anchor paper, it delivers a mix of point identification and sharp sets in a dynamic discrete choice model, here because of unobserved types and beliefs about future selves. Farmers deciding whether to invest in a new well or in drip irrigation, or to cut pumping today for a fresh aquifer tomorrow, may be present-biased; the paper says which of their preferences the data identify and which only up to a set.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Point and sharp-set identification of a dynamic discrete choice model with a mixture of time-consistent, sophisticated and naive agents.</w:t>
      </w:r>
    </w:p>
    <w:p>
      <w:pPr>
        <w:pStyle w:val="Heading2"/>
        <w:keepNext/>
      </w:pPr>
      <w:r>
        <w:rPr>
          <w:color w:val="003262"/>
        </w:rPr>
        <w:t xml:space="preserve">BK2  </w:t>
      </w:r>
      <w:r>
        <w:rPr>
          <w:color w:val="1F3864"/>
        </w:rPr>
        <w:t xml:space="preserve">Anticipatory Effects of Regulating the Commons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Ellen M. Bruno, Nick Hagerty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Environmental Economics and Management, vol. 133, article 103183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dnrj_t2ioaqi2foovk6g">
              <w:r>
                <w:rPr>
                  <w:color w:val="1D4ED8"/>
                  <w:sz w:val="18"/>
                  <w:szCs w:val="18"/>
                  <w:u w:val="single"/>
                </w:rPr>
                <w:t xml:space="preserve">https://doi.org/10.1016/j.jeem.2025.103183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 M. Bruno, Department of Agricultural and Resource Economics, University of California, Berkeley (Berkeley ARE news page and working-paper series); the affiliation of N. Hagerty was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common-pool resources · groundwater regulation · anticipation · Green Paradox · California SGMA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A dynamic common-pool model shows that a future regulation can produce either anticipatory compliance or a Green Paradox: a rush to extract before the rules bind. The paper tests the prediction on California's Sustainable Groundwater Management Act, which does not yet bind, comparing pairs of neighbouring groundwater agencies that face different future restrictions with newly assembled data. Differences in future regulation do not affect today's water-intensive investment or extraction, a null result that high private discount rates or a long implementation horizon can explain.</w:t>
      </w:r>
    </w:p>
    <w:p>
      <w:pPr>
        <w:keepNext/>
        <w:spacing w:after="40" w:before="80"/>
      </w:pPr>
      <w:r>
        <w:rPr>
          <w:b/>
          <w:bCs/>
          <w:color w:val="003262"/>
        </w:rPr>
        <w:t xml:space="preserve">Key equation.</w:t>
      </w:r>
      <w:r>
        <w:rPr>
          <w:i/>
          <w:iCs/>
          <w:color w:val="5B6573"/>
          <w:sz w:val="18"/>
          <w:szCs w:val="18"/>
        </w:rPr>
        <w:t xml:space="preserve">  Extraction from a common pool before a regulation binds (representative formulation)</w:t>
      </w:r>
    </w:p>
    <w:p>
      <w:pPr>
        <w:pStyle w:val="Equation"/>
      </w:pPr>
      <m:oMathPara>
        <m:oMathParaPr>
          <m:jc m:val="center"/>
        </m:oMathParaPr>
        <m:oMath>
          <m:limLow>
            <m:e>
              <m:r>
                <m:rPr>
                  <m:nor/>
                </m:rPr>
                <m:t>max</m:t>
              </m:r>
            </m:e>
            <m:lim>
              <m:r>
                <m:rPr>
                  <m:sty m:val="p"/>
                </m:rPr>
                <m:t>{</m:t>
              </m:r>
              <m:sSub>
                <m:e>
                  <m:r>
                    <m:t>x</m:t>
                  </m:r>
                </m:e>
                <m:sub>
                  <m:r>
                    <m:t>t</m:t>
                  </m:r>
                </m:sub>
              </m:sSub>
              <m:r>
                <m:rPr>
                  <m:sty m:val="p"/>
                </m:rPr>
                <m:t>}</m:t>
              </m:r>
            </m:lim>
          </m:limLow>
          <m:r>
            <m:t> </m:t>
          </m:r>
          <m:nary>
            <m:naryPr>
              <m:chr m:val="∑"/>
              <m:limLoc m:val="undOvr"/>
              <m:subHide m:val="off"/>
              <m:supHide m:val="on"/>
            </m:naryPr>
            <m:sub>
              <m:r>
                <m:t>t</m:t>
              </m:r>
              <m:r>
                <m:rPr>
                  <m:sty m:val="p"/>
                </m:rPr>
                <m:t>≥</m:t>
              </m:r>
              <m:r>
                <m:t>0</m:t>
              </m:r>
            </m:sub>
            <m:sup>
              <m:r>
                <m:t>​</m:t>
              </m:r>
            </m:sup>
            <m:e>
              <m:sSup>
                <m:e>
                  <m:r>
                    <m:t>β</m:t>
                  </m:r>
                </m:e>
                <m:sup>
                  <m:r>
                    <m:t>t</m:t>
                  </m:r>
                </m:sup>
              </m:sSup>
            </m:e>
          </m:nary>
          <m:d>
            <m:dPr>
              <m:begChr m:val="["/>
              <m:sepChr m:val=""/>
              <m:endChr m:val="]"/>
              <m:grow/>
            </m:dPr>
            <m:e>
              <m:r>
                <m:t>π</m:t>
              </m:r>
              <m:d>
                <m:dPr>
                  <m:begChr m:val="("/>
                  <m:sepChr m:val=""/>
                  <m:endChr m:val=")"/>
                  <m:grow/>
                </m:dPr>
                <m:e>
                  <m:sSub>
                    <m:e>
                      <m:r>
                        <m:t>x</m:t>
                      </m:r>
                    </m:e>
                    <m:sub>
                      <m:r>
                        <m:t>t</m:t>
                      </m:r>
                    </m:sub>
                  </m:sSub>
                  <m:r>
                    <m:rPr>
                      <m:sty m:val="p"/>
                    </m:rPr>
                    <m:t>,</m:t>
                  </m:r>
                  <m:sSub>
                    <m:e>
                      <m:r>
                        <m:t>h</m:t>
                      </m:r>
                    </m:e>
                    <m:sub>
                      <m:r>
                        <m:t>t</m:t>
                      </m:r>
                    </m:sub>
                  </m:sSub>
                </m:e>
              </m:d>
              <m:r>
                <m:rPr>
                  <m:sty m:val="p"/>
                </m:rPr>
                <m:t>−</m:t>
              </m:r>
              <m:r>
                <m:t>1</m:t>
              </m:r>
              <m:d>
                <m:dPr>
                  <m:begChr m:val="{"/>
                  <m:sepChr m:val=""/>
                  <m:endChr m:val="}"/>
                  <m:grow/>
                </m:dPr>
                <m:e>
                  <m:r>
                    <m:t>t</m:t>
                  </m:r>
                  <m:r>
                    <m:rPr>
                      <m:sty m:val="p"/>
                    </m:rPr>
                    <m:t>≥</m:t>
                  </m:r>
                  <m:r>
                    <m:t>T</m:t>
                  </m:r>
                </m:e>
              </m:d>
              <m:r>
                <m:t>ϕ</m:t>
              </m:r>
              <m:d>
                <m:dPr>
                  <m:begChr m:val="("/>
                  <m:sepChr m:val=""/>
                  <m:endChr m:val=")"/>
                  <m:grow/>
                </m:dPr>
                <m:e>
                  <m:sSub>
                    <m:e>
                      <m:r>
                        <m:t>x</m:t>
                      </m:r>
                    </m:e>
                    <m:sub>
                      <m:r>
                        <m:t>t</m:t>
                      </m:r>
                    </m:sub>
                  </m:sSub>
                </m:e>
              </m:d>
            </m:e>
          </m:d>
          <m:r>
            <m:rPr>
              <m:sty m:val="p"/>
            </m:rPr>
            <m:t>,</m:t>
          </m:r>
          <m:r>
            <m:t>  </m:t>
          </m:r>
          <m:sSub>
            <m:e>
              <m:r>
                <m:t>h</m:t>
              </m:r>
            </m:e>
            <m:sub>
              <m:r>
                <m:t>t</m:t>
              </m:r>
              <m:r>
                <m:rPr>
                  <m:sty m:val="p"/>
                </m:rPr>
                <m:t>+</m:t>
              </m:r>
              <m:r>
                <m:t>1</m:t>
              </m:r>
            </m:sub>
          </m:sSub>
          <m:r>
            <m:rPr>
              <m:sty m:val="p"/>
            </m:rPr>
            <m:t>=</m:t>
          </m:r>
          <m:sSub>
            <m:e>
              <m:r>
                <m:t>h</m:t>
              </m:r>
            </m:e>
            <m:sub>
              <m:r>
                <m:t>t</m:t>
              </m:r>
            </m:sub>
          </m:sSub>
          <m:r>
            <m:rPr>
              <m:sty m:val="p"/>
            </m:rPr>
            <m:t>+</m:t>
          </m:r>
          <m:f>
            <m:fPr>
              <m:type m:val="bar"/>
            </m:fPr>
            <m:num>
              <m:r>
                <m:t>R</m:t>
              </m:r>
              <m:r>
                <m:rPr>
                  <m:sty m:val="p"/>
                </m:rPr>
                <m:t>−</m:t>
              </m:r>
              <m:sSub>
                <m:e>
                  <m:r>
                    <m:t>x</m:t>
                  </m:r>
                </m:e>
                <m:sub>
                  <m:r>
                    <m:t>t</m:t>
                  </m:r>
                </m:sub>
              </m:sSub>
              <m:r>
                <m:rPr>
                  <m:sty m:val="p"/>
                </m:rPr>
                <m:t>−</m:t>
              </m:r>
              <m:sSub>
                <m:e>
                  <m:r>
                    <m:t>X</m:t>
                  </m:r>
                </m:e>
                <m:sub>
                  <m:r>
                    <m:rPr>
                      <m:sty m:val="p"/>
                    </m:rPr>
                    <m:t>−</m:t>
                  </m:r>
                  <m:r>
                    <m:t>i</m:t>
                  </m:r>
                  <m:r>
                    <m:rPr>
                      <m:sty m:val="p"/>
                    </m:rPr>
                    <m:t>,</m:t>
                  </m:r>
                  <m:r>
                    <m:t>t</m:t>
                  </m:r>
                </m:sub>
              </m:sSub>
            </m:num>
            <m:den>
              <m:r>
                <m:t>A</m:t>
              </m:r>
              <m:r>
                <m:t>S</m:t>
              </m:r>
            </m:den>
          </m:f>
        </m:oMath>
      </m:oMathPara>
    </w:p>
    <w:p>
      <w:pPr>
        <w:spacing w:after="100"/>
        <w:jc w:val="both"/>
      </w:pPr>
      <w:r>
        <w:rPr>
          <w:color w:val="3A4350"/>
          <w:sz w:val="19"/>
          <w:szCs w:val="19"/>
        </w:rPr>
        <w:t xml:space="preserve">where </w:t>
      </w:r>
      <m:oMath>
        <m:sSub>
          <m:e>
            <m:r>
              <m:t>x</m:t>
            </m:r>
          </m:e>
          <m:sub>
            <m:r>
              <m:t>t</m:t>
            </m:r>
          </m:sub>
        </m:sSub>
      </m:oMath>
      <w:r>
        <w:rPr>
          <w:color w:val="3A4350"/>
          <w:sz w:val="19"/>
          <w:szCs w:val="19"/>
        </w:rPr>
        <w:t xml:space="preserve"> is the farmer's pumping, </w:t>
      </w:r>
      <m:oMath>
        <m:sSub>
          <m:e>
            <m:r>
              <m:t>h</m:t>
            </m:r>
          </m:e>
          <m:sub>
            <m:r>
              <m:t>t</m:t>
            </m:r>
          </m:sub>
        </m:sSub>
      </m:oMath>
      <w:r>
        <w:rPr>
          <w:color w:val="3A4350"/>
          <w:sz w:val="19"/>
          <w:szCs w:val="19"/>
        </w:rPr>
        <w:t xml:space="preserve"> the head, </w:t>
      </w:r>
      <m:oMath>
        <m:sSub>
          <m:e>
            <m:r>
              <m:t>X</m:t>
            </m:r>
          </m:e>
          <m:sub>
            <m:r>
              <m:rPr>
                <m:sty m:val="p"/>
              </m:rPr>
              <m:t>−</m:t>
            </m:r>
            <m:r>
              <m:t>i</m:t>
            </m:r>
            <m:r>
              <m:rPr>
                <m:sty m:val="p"/>
              </m:rPr>
              <m:t>,</m:t>
            </m:r>
            <m:r>
              <m:t>t</m:t>
            </m:r>
          </m:sub>
        </m:sSub>
      </m:oMath>
      <w:r>
        <w:rPr>
          <w:color w:val="3A4350"/>
          <w:sz w:val="19"/>
          <w:szCs w:val="19"/>
        </w:rPr>
        <w:t xml:space="preserve"> the others' pumping, </w:t>
      </w:r>
      <m:oMath>
        <m:r>
          <m:t>T</m:t>
        </m:r>
      </m:oMath>
      <w:r>
        <w:rPr>
          <w:color w:val="3A4350"/>
          <w:sz w:val="19"/>
          <w:szCs w:val="19"/>
        </w:rPr>
        <w:t xml:space="preserve"> the date at which the regulation </w:t>
      </w:r>
      <m:oMath>
        <m:r>
          <m:t>ϕ</m:t>
        </m:r>
      </m:oMath>
      <w:r>
        <w:rPr>
          <w:color w:val="3A4350"/>
          <w:sz w:val="19"/>
          <w:szCs w:val="19"/>
        </w:rPr>
        <w:t xml:space="preserve"> binds; anticipation depends on </w:t>
      </w:r>
      <m:oMath>
        <m:r>
          <m:t>β</m:t>
        </m:r>
      </m:oMath>
      <w:r>
        <w:rPr>
          <w:color w:val="3A4350"/>
          <w:sz w:val="19"/>
          <w:szCs w:val="19"/>
        </w:rPr>
        <w:t xml:space="preserve"> and on how much of the stock the farmer can capture.</w:t>
      </w:r>
    </w:p>
    <w:p>
      <w:pPr>
        <w:spacing w:after="100" w:before="80"/>
        <w:jc w:val="both"/>
      </w:pPr>
      <w:r>
        <w:rPr>
          <w:b/>
          <w:bCs/>
          <w:color w:val="003262"/>
        </w:rPr>
        <w:t xml:space="preserve">Link to the anchor paper and to seawater intrusion. </w:t>
      </w:r>
      <w:r>
        <w:t xml:space="preserve">Belongs to sections 1.3 and 1.7. Forward-looking pumpers respond to anticipated future states and rules, the central mechanism of the anchor paper; here the anticipated state is a regulation, there an unseen market state, in section 9 the salinized well. The null result is a warning for the aquifer: if farmers discount heavily, announced fees or quotas change nothing until they bind, and the identification of anticipation needs the variation that the paper exploits.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test of anticipatory compliance versus a Green Paradox for a common-pool resource, with evidence from California's groundwater regulation.</w:t>
      </w:r>
    </w:p>
    <w:p>
      <w:pPr>
        <w:pStyle w:val="Heading2"/>
        <w:keepNext/>
      </w:pPr>
      <w:r>
        <w:rPr>
          <w:color w:val="003262"/>
        </w:rPr>
        <w:t xml:space="preserve">BK3  </w:t>
      </w:r>
      <w:r>
        <w:rPr>
          <w:color w:val="1F3864"/>
        </w:rPr>
        <w:t xml:space="preserve">The Dynamic Impacts of Pricing Groundwater</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Ellen M. Bruno, Katrina K. Jessoe, W. Michael Hanemann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Association of Environmental and Resource Economists, vol. 11, no. 5, pp. 1201–1227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3nou-ncsv1cpb1kpdii1z">
              <w:r>
                <w:rPr>
                  <w:color w:val="1D4ED8"/>
                  <w:sz w:val="18"/>
                  <w:szCs w:val="18"/>
                  <w:u w:val="single"/>
                </w:rPr>
                <w:t xml:space="preserve">https://doi.org/10.1086/728988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 M. Bruno, Department of Agricultural and Resource Economics, University of California, Berkeley (Berkeley ARE working-paper series); K. K. Jessoe at UC Davis and W. M. Hanemann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groundwater pricing · dynamic demand response · long-run elasticity · natural experiment · agriculture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3262"/>
        </w:rPr>
        <w:t xml:space="preserve">Summary. </w:t>
      </w:r>
      <w:r>
        <w:t xml:space="preserve">In a natural experiment some California farms faced a large, lasting increase in the price of groundwater, a pumping tax, while groundwater markets were incomplete. With five years of farm-level data after the tax, water conservation roughly doubles between the first and the fifth year. Ignoring these dynamics misstates the price elasticity of agricultural groundwater demand and creates efficiency costs for policies calibrated on short-run responses.</w:t>
      </w:r>
    </w:p>
    <w:p>
      <w:pPr>
        <w:keepNext/>
        <w:spacing w:after="40" w:before="80"/>
      </w:pPr>
      <w:r>
        <w:rPr>
          <w:b/>
          <w:bCs/>
          <w:color w:val="003262"/>
        </w:rPr>
        <w:t xml:space="preserve">Key equation.</w:t>
      </w:r>
      <w:r>
        <w:rPr>
          <w:i/>
          <w:iCs/>
          <w:color w:val="5B6573"/>
          <w:sz w:val="18"/>
          <w:szCs w:val="18"/>
        </w:rPr>
        <w:t xml:space="preserve">  Short-run and long-run responses to a lasting price change (representative formulation)</w:t>
      </w:r>
    </w:p>
    <w:p>
      <w:pPr>
        <w:pStyle w:val="Equation"/>
      </w:pPr>
      <m:oMathPara>
        <m:oMathParaPr>
          <m:jc m:val="center"/>
        </m:oMathParaPr>
        <m:oMath>
          <m:r>
            <m:rPr>
              <m:sty m:val="p"/>
            </m:rPr>
            <m:t>log</m:t>
          </m:r>
          <m:sSub>
            <m:e>
              <m:r>
                <m:t>w</m:t>
              </m:r>
            </m:e>
            <m:sub>
              <m:r>
                <m:t>i</m:t>
              </m:r>
              <m:r>
                <m:t>t</m:t>
              </m:r>
            </m:sub>
          </m:sSub>
          <m:r>
            <m:rPr>
              <m:sty m:val="p"/>
            </m:rPr>
            <m:t>=</m:t>
          </m:r>
          <m:nary>
            <m:naryPr>
              <m:chr m:val="∑"/>
              <m:limLoc m:val="undOvr"/>
              <m:subHide m:val="off"/>
              <m:supHide m:val="off"/>
            </m:naryPr>
            <m:sub>
              <m:r>
                <m:t>k</m:t>
              </m:r>
              <m:r>
                <m:rPr>
                  <m:sty m:val="p"/>
                </m:rPr>
                <m:t>=</m:t>
              </m:r>
              <m:r>
                <m:t>1</m:t>
              </m:r>
            </m:sub>
            <m:sup>
              <m:r>
                <m:t>5</m:t>
              </m:r>
            </m:sup>
            <m:e>
              <m:sSub>
                <m:e>
                  <m:r>
                    <m:t>β</m:t>
                  </m:r>
                </m:e>
                <m:sub>
                  <m:r>
                    <m:t>k</m:t>
                  </m:r>
                </m:sub>
              </m:sSub>
            </m:e>
          </m:nary>
          <m:r>
            <m:t> </m:t>
          </m:r>
          <m:r>
            <m:t>1</m:t>
          </m:r>
          <m:d>
            <m:dPr>
              <m:begChr m:val="{"/>
              <m:sepChr m:val=""/>
              <m:endChr m:val="}"/>
              <m:grow/>
            </m:dPr>
            <m:e>
              <m:r>
                <m:t>t</m:t>
              </m:r>
              <m:r>
                <m:rPr>
                  <m:sty m:val="p"/>
                </m:rPr>
                <m:t>−</m:t>
              </m:r>
              <m:sSub>
                <m:e>
                  <m:r>
                    <m:t>T</m:t>
                  </m:r>
                </m:e>
                <m:sub>
                  <m:r>
                    <m:t>i</m:t>
                  </m:r>
                </m:sub>
              </m:sSub>
              <m:r>
                <m:rPr>
                  <m:sty m:val="p"/>
                </m:rPr>
                <m:t>=</m:t>
              </m:r>
              <m:r>
                <m:t>k</m:t>
              </m:r>
            </m:e>
          </m:d>
          <m:r>
            <m:rPr>
              <m:sty m:val="p"/>
            </m:rPr>
            <m:t>log</m:t>
          </m:r>
          <m:sSub>
            <m:e>
              <m:r>
                <m:t>p</m:t>
              </m:r>
            </m:e>
            <m:sub>
              <m:r>
                <m:t>i</m:t>
              </m:r>
            </m:sub>
          </m:sSub>
          <m:r>
            <m:rPr>
              <m:sty m:val="p"/>
            </m:rPr>
            <m:t>+</m:t>
          </m:r>
          <m:sSub>
            <m:e>
              <m:r>
                <m:t>α</m:t>
              </m:r>
            </m:e>
            <m:sub>
              <m:r>
                <m:t>i</m:t>
              </m:r>
            </m:sub>
          </m:sSub>
          <m:r>
            <m:rPr>
              <m:sty m:val="p"/>
            </m:rPr>
            <m:t>+</m:t>
          </m:r>
          <m:sSub>
            <m:e>
              <m:r>
                <m:t>λ</m:t>
              </m:r>
            </m:e>
            <m:sub>
              <m:r>
                <m:t>t</m:t>
              </m:r>
            </m:sub>
          </m:sSub>
          <m:r>
            <m:rPr>
              <m:sty m:val="p"/>
            </m:rPr>
            <m:t>+</m:t>
          </m:r>
          <m:sSub>
            <m:e>
              <m:r>
                <m:t>ε</m:t>
              </m:r>
            </m:e>
            <m:sub>
              <m:r>
                <m:t>i</m:t>
              </m:r>
              <m:r>
                <m:t>t</m:t>
              </m:r>
            </m:sub>
          </m:sSub>
        </m:oMath>
      </m:oMathPara>
    </w:p>
    <w:p>
      <w:pPr>
        <w:spacing w:after="100"/>
        <w:jc w:val="both"/>
      </w:pPr>
      <w:r>
        <w:rPr>
          <w:color w:val="3A4350"/>
          <w:sz w:val="19"/>
          <w:szCs w:val="19"/>
        </w:rPr>
        <w:t xml:space="preserve">where </w:t>
      </w:r>
      <m:oMath>
        <m:sSub>
          <m:e>
            <m:r>
              <m:t>w</m:t>
            </m:r>
          </m:e>
          <m:sub>
            <m:r>
              <m:t>i</m:t>
            </m:r>
            <m:r>
              <m:t>t</m:t>
            </m:r>
          </m:sub>
        </m:sSub>
      </m:oMath>
      <w:r>
        <w:rPr>
          <w:color w:val="3A4350"/>
          <w:sz w:val="19"/>
          <w:szCs w:val="19"/>
        </w:rPr>
        <w:t xml:space="preserve"> is the groundwater use of farm </w:t>
      </w:r>
      <m:oMath>
        <m:r>
          <m:t>i</m:t>
        </m:r>
      </m:oMath>
      <w:r>
        <w:rPr>
          <w:color w:val="3A4350"/>
          <w:sz w:val="19"/>
          <w:szCs w:val="19"/>
        </w:rPr>
        <w:t xml:space="preserve">, </w:t>
      </w:r>
      <m:oMath>
        <m:sSub>
          <m:e>
            <m:r>
              <m:t>T</m:t>
            </m:r>
          </m:e>
          <m:sub>
            <m:r>
              <m:t>i</m:t>
            </m:r>
          </m:sub>
        </m:sSub>
      </m:oMath>
      <w:r>
        <w:rPr>
          <w:color w:val="3A4350"/>
          <w:sz w:val="19"/>
          <w:szCs w:val="19"/>
        </w:rPr>
        <w:t xml:space="preserve"> the date of the price change; </w:t>
      </w:r>
      <m:oMath>
        <m:sSub>
          <m:e>
            <m:r>
              <m:t>β</m:t>
            </m:r>
          </m:e>
          <m:sub>
            <m:r>
              <m:t>1</m:t>
            </m:r>
          </m:sub>
        </m:sSub>
      </m:oMath>
      <w:r>
        <w:rPr>
          <w:color w:val="3A4350"/>
          <w:sz w:val="19"/>
          <w:szCs w:val="19"/>
        </w:rPr>
        <w:t xml:space="preserve"> is the short-run and </w:t>
      </w:r>
      <m:oMath>
        <m:sSub>
          <m:e>
            <m:r>
              <m:t>β</m:t>
            </m:r>
          </m:e>
          <m:sub>
            <m:r>
              <m:t>5</m:t>
            </m:r>
          </m:sub>
        </m:sSub>
      </m:oMath>
      <w:r>
        <w:rPr>
          <w:color w:val="3A4350"/>
          <w:sz w:val="19"/>
          <w:szCs w:val="19"/>
        </w:rPr>
        <w:t xml:space="preserve"> the long-run elasticity.</w:t>
      </w:r>
    </w:p>
    <w:p>
      <w:pPr>
        <w:spacing w:after="100" w:before="80"/>
        <w:jc w:val="both"/>
      </w:pPr>
      <w:r>
        <w:rPr>
          <w:b/>
          <w:bCs/>
          <w:color w:val="003262"/>
        </w:rPr>
        <w:t xml:space="preserve">Link to the anchor paper and to seawater intrusion. </w:t>
      </w:r>
      <w:r>
        <w:t xml:space="preserve">Belongs to sections 1.3 and 1.7. It measures the empirical response of pumping to a fee, the counterfactual that the dynamic choice model of section 9 must reproduce, and shows that one-season responses understate it. Its long-run elasticities are the external information against which the identified set of the fee effect can be checked.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Long-run versus short-run elasticities of agricultural groundwater demand from a lasting price change, showing that the response doubles over five years.</w:t>
      </w:r>
    </w:p>
    <w:p>
      <w:pPr>
        <w:pStyle w:val="Heading2"/>
        <w:keepNext/>
      </w:pPr>
      <w:r>
        <w:rPr>
          <w:color w:val="003262"/>
        </w:rPr>
        <w:t xml:space="preserve">BK4  </w:t>
      </w:r>
      <w:r>
        <w:rPr>
          <w:color w:val="1F3864"/>
        </w:rPr>
        <w:t xml:space="preserve">Bellman Residual Orthogonalization for Offline Reinforcement Learning</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Andrea Zanette, Martin J. Wainwright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main track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wgjv_80j4v9ky_qbazyv">
              <w:r>
                <w:rPr>
                  <w:color w:val="1D4ED8"/>
                  <w:sz w:val="18"/>
                  <w:szCs w:val="18"/>
                  <w:u w:val="single"/>
                </w:rPr>
                <w:t xml:space="preserve">https://papers.nips.cc/paper_files/paper/2022/hash/14ecbfb2216bab76195b60bfac7efb1f-Abstract-Conference.html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Zanette, postdoctoral researcher in EECS, University of California, Berkeley, with M. J. Wainwright (Zanette's biography and a talk page, seen in search summaries; affiliation block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offline reinforcement learning · Bellman equations as moment conditions · confidence sets · coverage · pessimism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Offline data rarely cover every state and action that a new policy would visit. The paper imposes the Bellman equation only against a chosen class of test functions, that is, as a set of moment conditions, instead of everywhere. This yields confidence intervals for the value of a policy and a method that optimizes within a policy class by choosing the policy with the best pessimistic value, with guarantees that depend on how well the data cover the test functions.</w:t>
      </w:r>
    </w:p>
    <w:p>
      <w:pPr>
        <w:keepNext/>
        <w:spacing w:after="40" w:before="80"/>
      </w:pPr>
      <w:r>
        <w:rPr>
          <w:b/>
          <w:bCs/>
          <w:color w:val="003262"/>
        </w:rPr>
        <w:t xml:space="preserve">Key equation.</w:t>
      </w:r>
      <w:r>
        <w:rPr>
          <w:i/>
          <w:iCs/>
          <w:color w:val="5B6573"/>
          <w:sz w:val="18"/>
          <w:szCs w:val="18"/>
        </w:rPr>
        <w:t xml:space="preserve">  The Bellman equation as moment conditions (representative formulation)</w:t>
      </w:r>
    </w:p>
    <w:p>
      <w:pPr>
        <w:pStyle w:val="Equation"/>
      </w:pPr>
      <m:oMathPara>
        <m:oMathParaPr>
          <m:jc m:val="center"/>
        </m:oMathParaPr>
        <m:oMath>
          <m:sSub>
            <m:e>
              <m:r>
                <m:rPr>
                  <m:scr m:val="double-struck"/>
                  <m:sty m:val="p"/>
                </m:rPr>
                <m:t>E</m:t>
              </m:r>
            </m:e>
            <m:sub>
              <m:r>
                <m:t>μ</m:t>
              </m:r>
            </m:sub>
          </m:sSub>
          <m:d>
            <m:dPr>
              <m:begChr m:val="["/>
              <m:sepChr m:val=""/>
              <m:endChr m:val="]"/>
              <m:grow/>
            </m:dPr>
            <m:e>
              <m:r>
                <m:t>f</m:t>
              </m:r>
              <m:d>
                <m:dPr>
                  <m:begChr m:val="("/>
                  <m:sepChr m:val=""/>
                  <m:endChr m:val=")"/>
                  <m:grow/>
                </m:dPr>
                <m:e>
                  <m:r>
                    <m:t>s</m:t>
                  </m:r>
                  <m:r>
                    <m:rPr>
                      <m:sty m:val="p"/>
                    </m:rPr>
                    <m:t>,</m:t>
                  </m:r>
                  <m:r>
                    <m:t>a</m:t>
                  </m:r>
                </m:e>
              </m:d>
              <m:d>
                <m:dPr>
                  <m:begChr m:val="{"/>
                  <m:sepChr m:val=""/>
                  <m:endChr m:val="}"/>
                  <m:grow/>
                </m:dPr>
                <m:e>
                  <m:r>
                    <m:t>r</m:t>
                  </m:r>
                  <m:r>
                    <m:rPr>
                      <m:sty m:val="p"/>
                    </m:rPr>
                    <m:t>+</m:t>
                  </m:r>
                  <m:r>
                    <m:t>γ</m:t>
                  </m:r>
                  <m:r>
                    <m:t> </m:t>
                  </m:r>
                  <m:r>
                    <m:t>Q</m:t>
                  </m:r>
                  <m:d>
                    <m:dPr>
                      <m:begChr m:val="("/>
                      <m:sepChr m:val=""/>
                      <m:endChr m:val=")"/>
                      <m:grow/>
                    </m:dPr>
                    <m:e>
                      <m:r>
                        <m:t>s</m:t>
                      </m:r>
                      <m:r>
                        <m:rPr>
                          <m:sty m:val="p"/>
                        </m:rPr>
                        <m:t>′</m:t>
                      </m:r>
                      <m:r>
                        <m:rPr>
                          <m:sty m:val="p"/>
                        </m:rPr>
                        <m:t>,</m:t>
                      </m:r>
                      <m:r>
                        <m:t>π</m:t>
                      </m:r>
                    </m:e>
                  </m:d>
                  <m:r>
                    <m:rPr>
                      <m:sty m:val="p"/>
                    </m:rPr>
                    <m:t>−</m:t>
                  </m:r>
                  <m:r>
                    <m:t>Q</m:t>
                  </m:r>
                  <m:d>
                    <m:dPr>
                      <m:begChr m:val="("/>
                      <m:sepChr m:val=""/>
                      <m:endChr m:val=")"/>
                      <m:grow/>
                    </m:dPr>
                    <m:e>
                      <m:r>
                        <m:t>s</m:t>
                      </m:r>
                      <m:r>
                        <m:rPr>
                          <m:sty m:val="p"/>
                        </m:rPr>
                        <m:t>,</m:t>
                      </m:r>
                      <m:r>
                        <m:t>a</m:t>
                      </m:r>
                    </m:e>
                  </m:d>
                </m:e>
              </m:d>
            </m:e>
          </m:d>
          <m:r>
            <m:rPr>
              <m:sty m:val="p"/>
            </m:rPr>
            <m:t>=</m:t>
          </m:r>
          <m:r>
            <m:t>0</m:t>
          </m:r>
          <m:r>
            <m:t> </m:t>
          </m:r>
          <m:r>
            <m:t> </m:t>
          </m:r>
          <m:r>
            <m:rPr>
              <m:nor/>
            </m:rPr>
            <m:t>for all </m:t>
          </m:r>
          <m:r>
            <m:t>f</m:t>
          </m:r>
          <m:r>
            <m:rPr>
              <m:sty m:val="p"/>
            </m:rPr>
            <m:t>∈</m:t>
          </m:r>
          <m:r>
            <m:rPr>
              <m:scr m:val="script"/>
              <m:sty m:val="p"/>
            </m:rPr>
            <m:t>F</m:t>
          </m:r>
          <m:r>
            <m:rPr>
              <m:sty m:val="p"/>
            </m:rPr>
            <m:t>,</m:t>
          </m:r>
          <m:r>
            <m:t>  </m:t>
          </m:r>
          <m:acc>
            <m:accPr>
              <m:chr m:val="̂"/>
            </m:accPr>
            <m:e>
              <m:r>
                <m:rPr>
                  <m:scr m:val="script"/>
                  <m:sty m:val="p"/>
                </m:rPr>
                <m:t>Q</m:t>
              </m:r>
            </m:e>
          </m:acc>
          <m:r>
            <m:rPr>
              <m:sty m:val="p"/>
            </m:rPr>
            <m:t>=</m:t>
          </m:r>
          <m:d>
            <m:dPr>
              <m:begChr m:val="{"/>
              <m:sepChr m:val=""/>
              <m:endChr m:val="}"/>
              <m:grow/>
            </m:dPr>
            <m:e>
              <m:r>
                <m:t>Q</m:t>
              </m:r>
              <m:r>
                <m:rPr>
                  <m:sty m:val="p"/>
                </m:rPr>
                <m:t>:</m:t>
              </m:r>
              <m:r>
                <m:t> </m:t>
              </m:r>
              <m:d>
                <m:dPr>
                  <m:begChr m:val="|"/>
                  <m:sepChr m:val=""/>
                  <m:endChr m:val="|"/>
                  <m:grow/>
                </m:dPr>
                <m:e>
                  <m:sSub>
                    <m:e>
                      <m:acc>
                        <m:accPr>
                          <m:chr m:val="̂"/>
                        </m:accPr>
                        <m:e>
                          <m:r>
                            <m:rPr>
                              <m:scr m:val="double-struck"/>
                              <m:sty m:val="p"/>
                            </m:rPr>
                            <m:t>E</m:t>
                          </m:r>
                        </m:e>
                      </m:acc>
                    </m:e>
                    <m:sub>
                      <m:r>
                        <m:t>n</m:t>
                      </m:r>
                    </m:sub>
                  </m:sSub>
                  <m:d>
                    <m:dPr>
                      <m:begChr m:val="["/>
                      <m:sepChr m:val=""/>
                      <m:endChr m:val="]"/>
                      <m:grow/>
                    </m:dPr>
                    <m:e>
                      <m:r>
                        <m:t>f</m:t>
                      </m:r>
                      <m:d>
                        <m:dPr>
                          <m:begChr m:val="("/>
                          <m:sepChr m:val=""/>
                          <m:endChr m:val=")"/>
                          <m:grow/>
                        </m:dPr>
                        <m:e>
                          <m:r>
                            <m:t>r</m:t>
                          </m:r>
                          <m:r>
                            <m:rPr>
                              <m:sty m:val="p"/>
                            </m:rPr>
                            <m:t>+</m:t>
                          </m:r>
                          <m:r>
                            <m:t>γ</m:t>
                          </m:r>
                          <m:r>
                            <m:t>Q</m:t>
                          </m:r>
                          <m:r>
                            <m:rPr>
                              <m:sty m:val="p"/>
                            </m:rPr>
                            <m:t>′</m:t>
                          </m:r>
                          <m:r>
                            <m:rPr>
                              <m:sty m:val="p"/>
                            </m:rPr>
                            <m:t>−</m:t>
                          </m:r>
                          <m:r>
                            <m:t>Q</m:t>
                          </m:r>
                        </m:e>
                      </m:d>
                    </m:e>
                  </m:d>
                </m:e>
              </m:d>
              <m:r>
                <m:rPr>
                  <m:sty m:val="p"/>
                </m:rPr>
                <m:t>≤</m:t>
              </m:r>
              <m:sSub>
                <m:e>
                  <m:r>
                    <m:t>ϵ</m:t>
                  </m:r>
                </m:e>
                <m:sub>
                  <m:r>
                    <m:t>n</m:t>
                  </m:r>
                </m:sub>
              </m:sSub>
              <m:d>
                <m:dPr>
                  <m:begChr m:val="("/>
                  <m:sepChr m:val=""/>
                  <m:endChr m:val=")"/>
                  <m:grow/>
                </m:dPr>
                <m:e>
                  <m:r>
                    <m:t>f</m:t>
                  </m:r>
                </m:e>
              </m:d>
              <m:r>
                <m:t> </m:t>
              </m:r>
              <m:r>
                <m:t> </m:t>
              </m:r>
              <m:r>
                <m:rPr>
                  <m:sty m:val="p"/>
                </m:rPr>
                <m:t>∀</m:t>
              </m:r>
              <m:r>
                <m:t>f</m:t>
              </m:r>
            </m:e>
          </m:d>
        </m:oMath>
      </m:oMathPara>
    </w:p>
    <w:p>
      <w:pPr>
        <w:spacing w:after="100"/>
        <w:jc w:val="both"/>
      </w:pPr>
      <w:r>
        <w:rPr>
          <w:color w:val="3A4350"/>
          <w:sz w:val="19"/>
          <w:szCs w:val="19"/>
        </w:rPr>
        <w:t xml:space="preserve">where </w:t>
      </w:r>
      <m:oMath>
        <m:r>
          <m:t>μ</m:t>
        </m:r>
      </m:oMath>
      <w:r>
        <w:rPr>
          <w:color w:val="3A4350"/>
          <w:sz w:val="19"/>
          <w:szCs w:val="19"/>
        </w:rPr>
        <w:t xml:space="preserve"> is the data distribution and </w:t>
      </w:r>
      <m:oMath>
        <m:r>
          <m:rPr>
            <m:scr m:val="script"/>
            <m:sty m:val="p"/>
          </m:rPr>
          <m:t>F</m:t>
        </m:r>
      </m:oMath>
      <w:r>
        <w:rPr>
          <w:color w:val="3A4350"/>
          <w:sz w:val="19"/>
          <w:szCs w:val="19"/>
        </w:rPr>
        <w:t xml:space="preserve"> the test functions; the value of a policy lies between the minimum and maximum over </w:t>
      </w:r>
      <m:oMath>
        <m:acc>
          <m:accPr>
            <m:chr m:val="̂"/>
          </m:accPr>
          <m:e>
            <m:r>
              <m:rPr>
                <m:scr m:val="script"/>
                <m:sty m:val="p"/>
              </m:rPr>
              <m:t>Q</m:t>
            </m:r>
          </m:e>
        </m:acc>
      </m:oMath>
      <w:r>
        <w:rPr>
          <w:color w:val="3A4350"/>
          <w:sz w:val="19"/>
          <w:szCs w:val="19"/>
        </w:rPr>
        <w:t xml:space="preserve">.</w:t>
      </w:r>
    </w:p>
    <w:p>
      <w:pPr>
        <w:spacing w:after="100" w:before="80"/>
        <w:jc w:val="both"/>
      </w:pPr>
      <w:r>
        <w:rPr>
          <w:b/>
          <w:bCs/>
          <w:color w:val="003262"/>
        </w:rPr>
        <w:t xml:space="preserve">Link to the anchor paper and to seawater intrusion. </w:t>
      </w:r>
      <w:r>
        <w:t xml:space="preserve">Belongs to sections 1.4 and 1.6. When the data miss states, the value of a policy is identified only up to the set of value functions that satisfy the Bellman moments on the covered part, which is set identification by moment inequalities; pessimism picks the policy with the best worst case. For the aquifer it is the model-free counterpart of section 9: a confidence set for the value of a pumping rule from records that never visited the salinized state.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Offline policy evaluation and optimization from Bellman moment conditions on a chosen test class, with confidence sets that reflect the coverage of the data.</w:t>
      </w:r>
    </w:p>
    <w:p>
      <w:pPr>
        <w:pStyle w:val="Heading2"/>
        <w:keepNext/>
      </w:pPr>
      <w:r>
        <w:rPr>
          <w:color w:val="003262"/>
        </w:rPr>
        <w:t xml:space="preserve">BK5  </w:t>
      </w:r>
      <w:r>
        <w:rPr>
          <w:color w:val="1F3864"/>
        </w:rPr>
        <w:t xml:space="preserve">Maximum Likelihood Estimation in Markov Regime-Switching Models With Covariate-Dependent Transition Probabilities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Demian Pouzo, Zacharias Psaradakis, Martín Sola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Econometrica, vol. 90, no. 4, pp. 1681–1710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s0nvdmrtfpcrqbx8ax83">
              <w:r>
                <w:rPr>
                  <w:color w:val="1D4ED8"/>
                  <w:sz w:val="18"/>
                  <w:szCs w:val="18"/>
                  <w:u w:val="single"/>
                </w:rPr>
                <w:t xml:space="preserve">https://doi.org/10.3982/ECTA17249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Pouzo, Department of Economics, University of California, Berkeley (Berkeley Economics profile); Z. Psaradakis and M. Sola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hidden Markov regimes · covariate-dependent transitions · maximum likelihood · misspecification · local asymptotic normality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In Markov regime-switching models the regime is hidden and its transition probabilities may depend on observed covariates. The paper establishes consistency and local asymptotic normality of the maximum likelihood estimator in this setting, allowing for misspecification, where the estimator converges to the pseudo-true parameter. This gives the asymptotic theory needed for likelihood inference when a hidden state switches with observed drivers.</w:t>
      </w:r>
    </w:p>
    <w:p>
      <w:pPr>
        <w:keepNext/>
        <w:spacing w:after="40" w:before="80"/>
      </w:pPr>
      <w:r>
        <w:rPr>
          <w:b/>
          <w:bCs/>
          <w:color w:val="003262"/>
        </w:rPr>
        <w:t xml:space="preserve">Key equation.</w:t>
      </w:r>
      <w:r>
        <w:rPr>
          <w:i/>
          <w:iCs/>
          <w:color w:val="5B6573"/>
          <w:sz w:val="18"/>
          <w:szCs w:val="18"/>
        </w:rPr>
        <w:t xml:space="preserve">  The regime-switching likelihood (representative formulation)</w:t>
      </w:r>
    </w:p>
    <w:p>
      <w:pPr>
        <w:pStyle w:val="Equation"/>
      </w:pPr>
      <m:oMathPara>
        <m:oMathParaPr>
          <m:jc m:val="center"/>
        </m:oMathParaPr>
        <m:oMath>
          <m:sSub>
            <m:e>
              <m:r>
                <m:rPr>
                  <m:sty m:val="p"/>
                </m:rPr>
                <m:t>ℓ</m:t>
              </m:r>
            </m:e>
            <m:sub>
              <m:r>
                <m:t>n</m:t>
              </m:r>
            </m:sub>
          </m:sSub>
          <m:d>
            <m:dPr>
              <m:begChr m:val="("/>
              <m:sepChr m:val=""/>
              <m:endChr m:val=")"/>
              <m:grow/>
            </m:dPr>
            <m:e>
              <m:r>
                <m:t>ϑ</m:t>
              </m:r>
            </m:e>
          </m:d>
          <m:r>
            <m:rPr>
              <m:sty m:val="p"/>
            </m:rPr>
            <m:t>=</m:t>
          </m:r>
          <m:nary>
            <m:naryPr>
              <m:chr m:val="∑"/>
              <m:limLoc m:val="undOvr"/>
              <m:subHide m:val="off"/>
              <m:supHide m:val="off"/>
            </m:naryPr>
            <m:sub>
              <m:r>
                <m:t>t</m:t>
              </m:r>
              <m:r>
                <m:rPr>
                  <m:sty m:val="p"/>
                </m:rPr>
                <m:t>=</m:t>
              </m:r>
              <m:r>
                <m:t>1</m:t>
              </m:r>
            </m:sub>
            <m:sup>
              <m:r>
                <m:t>n</m:t>
              </m:r>
            </m:sup>
            <m:e>
              <m:r>
                <m:rPr>
                  <m:sty m:val="p"/>
                </m:rPr>
                <m:t>log</m:t>
              </m:r>
            </m:e>
          </m:nary>
          <m:nary>
            <m:naryPr>
              <m:chr m:val="∑"/>
              <m:limLoc m:val="undOvr"/>
              <m:subHide m:val="off"/>
              <m:supHide m:val="on"/>
            </m:naryPr>
            <m:sub>
              <m:r>
                <m:t>s</m:t>
              </m:r>
              <m:r>
                <m:rPr>
                  <m:sty m:val="p"/>
                </m:rPr>
                <m:t>,</m:t>
              </m:r>
              <m:r>
                <m:t>s</m:t>
              </m:r>
              <m:r>
                <m:rPr>
                  <m:sty m:val="p"/>
                </m:rPr>
                <m:t>′</m:t>
              </m:r>
            </m:sub>
            <m:sup>
              <m:r>
                <m:t>​</m:t>
              </m:r>
            </m:sup>
            <m:e>
              <m:sSub>
                <m:e>
                  <m:r>
                    <m:t>P</m:t>
                  </m:r>
                </m:e>
                <m:sub>
                  <m:r>
                    <m:t>ϑ</m:t>
                  </m:r>
                </m:sub>
              </m:sSub>
            </m:e>
          </m:nary>
          <m:d>
            <m:dPr>
              <m:begChr m:val="("/>
              <m:sepChr m:val=""/>
              <m:endChr m:val=")"/>
              <m:grow/>
            </m:dPr>
            <m:e>
              <m:sSub>
                <m:e>
                  <m:r>
                    <m:t>S</m:t>
                  </m:r>
                </m:e>
                <m:sub>
                  <m:r>
                    <m:t>t</m:t>
                  </m:r>
                  <m:r>
                    <m:rPr>
                      <m:sty m:val="p"/>
                    </m:rPr>
                    <m:t>−</m:t>
                  </m:r>
                  <m:r>
                    <m:t>1</m:t>
                  </m:r>
                </m:sub>
              </m:sSub>
              <m:r>
                <m:rPr>
                  <m:sty m:val="p"/>
                </m:rPr>
                <m:t>=</m:t>
              </m:r>
              <m:r>
                <m:t>s</m:t>
              </m:r>
              <m:r>
                <m:rPr>
                  <m:sty m:val="p"/>
                </m:rPr>
                <m:t>′</m:t>
              </m:r>
              <m:r>
                <m:rPr>
                  <m:sty m:val="p"/>
                </m:rPr>
                <m:t>∣</m:t>
              </m:r>
              <m:sSub>
                <m:e>
                  <m:r>
                    <m:rPr>
                      <m:scr m:val="script"/>
                      <m:sty m:val="p"/>
                    </m:rPr>
                    <m:t>Y</m:t>
                  </m:r>
                </m:e>
                <m:sub>
                  <m:r>
                    <m:t>t</m:t>
                  </m:r>
                  <m:r>
                    <m:rPr>
                      <m:sty m:val="p"/>
                    </m:rPr>
                    <m:t>−</m:t>
                  </m:r>
                  <m:r>
                    <m:t>1</m:t>
                  </m:r>
                </m:sub>
              </m:sSub>
            </m:e>
          </m:d>
          <m:r>
            <m:t> </m:t>
          </m:r>
          <m:sSub>
            <m:e>
              <m:r>
                <m:t>p</m:t>
              </m:r>
            </m:e>
            <m:sub>
              <m:r>
                <m:t>ϑ</m:t>
              </m:r>
            </m:sub>
          </m:sSub>
          <m:d>
            <m:dPr>
              <m:begChr m:val="("/>
              <m:sepChr m:val=""/>
              <m:endChr m:val=")"/>
              <m:grow/>
            </m:dPr>
            <m:e>
              <m:r>
                <m:t>s</m:t>
              </m:r>
              <m:r>
                <m:rPr>
                  <m:sty m:val="p"/>
                </m:rPr>
                <m:t>∣</m:t>
              </m:r>
              <m:r>
                <m:t>s</m:t>
              </m:r>
              <m:r>
                <m:rPr>
                  <m:sty m:val="p"/>
                </m:rPr>
                <m:t>′</m:t>
              </m:r>
              <m:r>
                <m:rPr>
                  <m:sty m:val="p"/>
                </m:rPr>
                <m:t>,</m:t>
              </m:r>
              <m:sSub>
                <m:e>
                  <m:r>
                    <m:t>X</m:t>
                  </m:r>
                </m:e>
                <m:sub>
                  <m:r>
                    <m:t>t</m:t>
                  </m:r>
                </m:sub>
              </m:sSub>
            </m:e>
          </m:d>
          <m:r>
            <m:t> </m:t>
          </m:r>
          <m:sSub>
            <m:e>
              <m:r>
                <m:t>f</m:t>
              </m:r>
            </m:e>
            <m:sub>
              <m:r>
                <m:t>ϑ</m:t>
              </m:r>
            </m:sub>
          </m:sSub>
          <m:d>
            <m:dPr>
              <m:begChr m:val="("/>
              <m:sepChr m:val=""/>
              <m:endChr m:val=")"/>
              <m:grow/>
            </m:dPr>
            <m:e>
              <m:sSub>
                <m:e>
                  <m:r>
                    <m:t>Y</m:t>
                  </m:r>
                </m:e>
                <m:sub>
                  <m:r>
                    <m:t>t</m:t>
                  </m:r>
                </m:sub>
              </m:sSub>
              <m:r>
                <m:rPr>
                  <m:sty m:val="p"/>
                </m:rPr>
                <m:t>∣</m:t>
              </m:r>
              <m:r>
                <m:t>s</m:t>
              </m:r>
              <m:r>
                <m:rPr>
                  <m:sty m:val="p"/>
                </m:rPr>
                <m:t>,</m:t>
              </m:r>
              <m:sSub>
                <m:e>
                  <m:r>
                    <m:t>X</m:t>
                  </m:r>
                </m:e>
                <m:sub>
                  <m:r>
                    <m:t>t</m:t>
                  </m:r>
                </m:sub>
              </m:sSub>
            </m:e>
          </m:d>
        </m:oMath>
      </m:oMathPara>
    </w:p>
    <w:p>
      <w:pPr>
        <w:spacing w:after="100"/>
        <w:jc w:val="both"/>
      </w:pPr>
      <w:r>
        <w:rPr>
          <w:color w:val="3A4350"/>
          <w:sz w:val="19"/>
          <w:szCs w:val="19"/>
        </w:rPr>
        <w:t xml:space="preserve">where </w:t>
      </w:r>
      <m:oMath>
        <m:sSub>
          <m:e>
            <m:r>
              <m:t>S</m:t>
            </m:r>
          </m:e>
          <m:sub>
            <m:r>
              <m:t>t</m:t>
            </m:r>
          </m:sub>
        </m:sSub>
      </m:oMath>
      <w:r>
        <w:rPr>
          <w:color w:val="3A4350"/>
          <w:sz w:val="19"/>
          <w:szCs w:val="19"/>
        </w:rPr>
        <w:t xml:space="preserve"> is the hidden regime, </w:t>
      </w:r>
      <m:oMath>
        <m:sSub>
          <m:e>
            <m:r>
              <m:t>p</m:t>
            </m:r>
          </m:e>
          <m:sub>
            <m:r>
              <m:t>ϑ</m:t>
            </m:r>
          </m:sub>
        </m:sSub>
        <m:d>
          <m:dPr>
            <m:begChr m:val="("/>
            <m:sepChr m:val=""/>
            <m:endChr m:val=")"/>
            <m:grow/>
          </m:dPr>
          <m:e>
            <m:r>
              <m:t>s</m:t>
            </m:r>
            <m:r>
              <m:rPr>
                <m:sty m:val="p"/>
              </m:rPr>
              <m:t>∣</m:t>
            </m:r>
            <m:r>
              <m:t>s</m:t>
            </m:r>
            <m:r>
              <m:rPr>
                <m:sty m:val="p"/>
              </m:rPr>
              <m:t>′</m:t>
            </m:r>
            <m:r>
              <m:rPr>
                <m:sty m:val="p"/>
              </m:rPr>
              <m:t>,</m:t>
            </m:r>
            <m:sSub>
              <m:e>
                <m:r>
                  <m:t>X</m:t>
                </m:r>
              </m:e>
              <m:sub>
                <m:r>
                  <m:t>t</m:t>
                </m:r>
              </m:sub>
            </m:sSub>
          </m:e>
        </m:d>
      </m:oMath>
      <w:r>
        <w:rPr>
          <w:color w:val="3A4350"/>
          <w:sz w:val="19"/>
          <w:szCs w:val="19"/>
        </w:rPr>
        <w:t xml:space="preserve"> the covariate-dependent transition and </w:t>
      </w:r>
      <m:oMath>
        <m:sSub>
          <m:e>
            <m:r>
              <m:t>f</m:t>
            </m:r>
          </m:e>
          <m:sub>
            <m:r>
              <m:t>ϑ</m:t>
            </m:r>
          </m:sub>
        </m:sSub>
      </m:oMath>
      <w:r>
        <w:rPr>
          <w:color w:val="3A4350"/>
          <w:sz w:val="19"/>
          <w:szCs w:val="19"/>
        </w:rPr>
        <w:t xml:space="preserve"> the regime-specific law of the observations.</w:t>
      </w:r>
    </w:p>
    <w:p>
      <w:pPr>
        <w:spacing w:after="100" w:before="80"/>
        <w:jc w:val="both"/>
      </w:pPr>
      <w:r>
        <w:rPr>
          <w:b/>
          <w:bCs/>
          <w:color w:val="003262"/>
        </w:rPr>
        <w:t xml:space="preserve">Link to the anchor paper and to seawater intrusion. </w:t>
      </w:r>
      <w:r>
        <w:t xml:space="preserve">Belongs to sections 1.4 and 1.6. The anchor paper's unseen states can be read as a hidden regime that agents anticipate; this paper supplies the likelihood theory when such a regime is hidden but switches with observed covariates. In the aquifer, the arrival of the seawater front at a stretch of coast is a regime driven by pumping and sea level; once some wells have crossed it, this theory gives the estimates and errors of the switching probabilities, the </w:t>
      </w:r>
      <m:oMath>
        <m:r>
          <m:t>q</m:t>
        </m:r>
      </m:oMath>
      <w:r>
        <w:t xml:space="preserve"> of section 9.</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Consistency and local asymptotic normality of maximum likelihood in Markov regime-switching models with covariate-dependent transitions, also under misspecification.</w:t>
      </w:r>
    </w:p>
    <w:p>
      <w:pPr>
        <w:pStyle w:val="Heading1"/>
        <w:pageBreakBefore/>
      </w:pPr>
      <w:r>
        <w:rPr>
          <w:color w:val="1F3864"/>
        </w:rPr>
        <w:t xml:space="preserve">8. Synthesis: what the 20 articles show together</w:t>
      </w:r>
    </w:p>
    <w:p>
      <w:pPr>
        <w:spacing w:after="120"/>
        <w:jc w:val="both"/>
      </w:pPr>
      <w:r>
        <w:t xml:space="preserve">The 20 papers surround the anchor paper from five directions: what choice data identify about preferences, what remains set-valued when data are incomplete, how many interacting extractors behave, what the groundwater evidence says, and which information is worth collecting. The table gives, for each paper, its role, the question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Reward ambiguity</w:t>
            </w:r>
          </w:p>
        </w:tc>
        <w:tc>
          <w:tcPr>
            <w:tcW w:type="dxa" w:w="3100"/>
            <w:tcMar>
              <w:top w:type="dxa" w:w="60"/>
              <w:left w:type="dxa" w:w="100"/>
              <w:bottom w:type="dxa" w:w="60"/>
              <w:right w:type="dxa" w:w="100"/>
            </w:tcMar>
            <w:vAlign w:val="top"/>
          </w:tcPr>
          <w:p>
            <w:r>
              <w:rPr>
                <w:sz w:val="17"/>
                <w:szCs w:val="17"/>
              </w:rPr>
              <w:t xml:space="preserve">What do behaviour data identify about payoffs?</w:t>
            </w:r>
          </w:p>
        </w:tc>
        <w:tc>
          <w:tcPr>
            <w:tcW w:type="dxa" w:w="3738"/>
            <w:tcMar>
              <w:top w:type="dxa" w:w="60"/>
              <w:left w:type="dxa" w:w="100"/>
              <w:bottom w:type="dxa" w:w="60"/>
              <w:right w:type="dxa" w:w="100"/>
            </w:tcMar>
            <w:vAlign w:val="top"/>
          </w:tcPr>
          <w:p>
            <w:r>
              <w:rPr>
                <w:sz w:val="17"/>
                <w:szCs w:val="17"/>
              </w:rPr>
              <w:t xml:space="preserve">A set; some decisions are invariant to it.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Learning game</w:t>
            </w:r>
          </w:p>
        </w:tc>
        <w:tc>
          <w:tcPr>
            <w:tcW w:type="dxa" w:w="3100"/>
            <w:shd w:fill="F7F9FC" w:color="auto" w:val="clear"/>
            <w:tcMar>
              <w:top w:type="dxa" w:w="60"/>
              <w:left w:type="dxa" w:w="100"/>
              <w:bottom w:type="dxa" w:w="60"/>
              <w:right w:type="dxa" w:w="100"/>
            </w:tcMar>
            <w:vAlign w:val="top"/>
          </w:tcPr>
          <w:p>
            <w:r>
              <w:rPr>
                <w:sz w:val="17"/>
                <w:szCs w:val="17"/>
              </w:rPr>
              <w:t xml:space="preserve">How do players experiment when they learn together?</w:t>
            </w:r>
          </w:p>
        </w:tc>
        <w:tc>
          <w:tcPr>
            <w:tcW w:type="dxa" w:w="3738"/>
            <w:shd w:fill="F7F9FC" w:color="auto" w:val="clear"/>
            <w:tcMar>
              <w:top w:type="dxa" w:w="60"/>
              <w:left w:type="dxa" w:w="100"/>
              <w:bottom w:type="dxa" w:w="60"/>
              <w:right w:type="dxa" w:w="100"/>
            </w:tcMar>
            <w:vAlign w:val="top"/>
          </w:tcPr>
          <w:p>
            <w:r>
              <w:rPr>
                <w:sz w:val="17"/>
                <w:szCs w:val="17"/>
              </w:rPr>
              <w:t xml:space="preserve">A unique symmetric equilibrium in closed form.</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Equilibrium learning</w:t>
            </w:r>
          </w:p>
        </w:tc>
        <w:tc>
          <w:tcPr>
            <w:tcW w:type="dxa" w:w="3100"/>
            <w:tcMar>
              <w:top w:type="dxa" w:w="60"/>
              <w:left w:type="dxa" w:w="100"/>
              <w:bottom w:type="dxa" w:w="60"/>
              <w:right w:type="dxa" w:w="100"/>
            </w:tcMar>
            <w:vAlign w:val="top"/>
          </w:tcPr>
          <w:p>
            <w:r>
              <w:rPr>
                <w:sz w:val="17"/>
                <w:szCs w:val="17"/>
              </w:rPr>
              <w:t xml:space="preserve">Do policy gradients find Nash equilibria in LQ games?</w:t>
            </w:r>
          </w:p>
        </w:tc>
        <w:tc>
          <w:tcPr>
            <w:tcW w:type="dxa" w:w="3738"/>
            <w:tcMar>
              <w:top w:type="dxa" w:w="60"/>
              <w:left w:type="dxa" w:w="100"/>
              <w:bottom w:type="dxa" w:w="60"/>
              <w:right w:type="dxa" w:w="100"/>
            </w:tcMar>
            <w:vAlign w:val="top"/>
          </w:tcPr>
          <w:p>
            <w:r>
              <w:rPr>
                <w:sz w:val="17"/>
                <w:szCs w:val="17"/>
              </w:rPr>
              <w:t xml:space="preserve">Yes, globally, with enough noise.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Robust filtering</w:t>
            </w:r>
          </w:p>
        </w:tc>
        <w:tc>
          <w:tcPr>
            <w:tcW w:type="dxa" w:w="3100"/>
            <w:shd w:fill="F7F9FC" w:color="auto" w:val="clear"/>
            <w:tcMar>
              <w:top w:type="dxa" w:w="60"/>
              <w:left w:type="dxa" w:w="100"/>
              <w:bottom w:type="dxa" w:w="60"/>
              <w:right w:type="dxa" w:w="100"/>
            </w:tcMar>
            <w:vAlign w:val="top"/>
          </w:tcPr>
          <w:p>
            <w:r>
              <w:rPr>
                <w:sz w:val="17"/>
                <w:szCs w:val="17"/>
              </w:rPr>
              <w:t xml:space="preserve">How to track a hidden state with uncertain parameters?</w:t>
            </w:r>
          </w:p>
        </w:tc>
        <w:tc>
          <w:tcPr>
            <w:tcW w:type="dxa" w:w="3738"/>
            <w:shd w:fill="F7F9FC" w:color="auto" w:val="clear"/>
            <w:tcMar>
              <w:top w:type="dxa" w:w="60"/>
              <w:left w:type="dxa" w:w="100"/>
              <w:bottom w:type="dxa" w:w="60"/>
              <w:right w:type="dxa" w:w="100"/>
            </w:tcMar>
            <w:vAlign w:val="top"/>
          </w:tcPr>
          <w:p>
            <w:r>
              <w:rPr>
                <w:sz w:val="17"/>
                <w:szCs w:val="17"/>
              </w:rPr>
              <w:t xml:space="preserve">Propagate a likelihood penalty recursively.</w:t>
            </w:r>
          </w:p>
        </w:tc>
      </w:tr>
      <w:tr>
        <w:trPr>
          <w:cantSplit/>
        </w:trPr>
        <w:tc>
          <w:tcPr>
            <w:tcW w:type="dxa" w:w="700"/>
            <w:tcMar>
              <w:top w:type="dxa" w:w="60"/>
              <w:left w:type="dxa" w:w="100"/>
              <w:bottom w:type="dxa" w:w="60"/>
              <w:right w:type="dxa" w:w="100"/>
            </w:tcMar>
            <w:vAlign w:val="top"/>
          </w:tcPr>
          <w:p>
            <w:r>
              <w:rPr>
                <w:sz w:val="17"/>
                <w:szCs w:val="17"/>
              </w:rPr>
              <w:t xml:space="preserve">O5</w:t>
            </w:r>
          </w:p>
        </w:tc>
        <w:tc>
          <w:tcPr>
            <w:tcW w:type="dxa" w:w="2100"/>
            <w:tcMar>
              <w:top w:type="dxa" w:w="60"/>
              <w:left w:type="dxa" w:w="100"/>
              <w:bottom w:type="dxa" w:w="60"/>
              <w:right w:type="dxa" w:w="100"/>
            </w:tcMar>
            <w:vAlign w:val="top"/>
          </w:tcPr>
          <w:p>
            <w:r>
              <w:rPr>
                <w:sz w:val="17"/>
                <w:szCs w:val="17"/>
              </w:rPr>
              <w:t xml:space="preserve">Joint counterfactuals</w:t>
            </w:r>
          </w:p>
        </w:tc>
        <w:tc>
          <w:tcPr>
            <w:tcW w:type="dxa" w:w="3100"/>
            <w:tcMar>
              <w:top w:type="dxa" w:w="60"/>
              <w:left w:type="dxa" w:w="100"/>
              <w:bottom w:type="dxa" w:w="60"/>
              <w:right w:type="dxa" w:w="100"/>
            </w:tcMar>
            <w:vAlign w:val="top"/>
          </w:tcPr>
          <w:p>
            <w:r>
              <w:rPr>
                <w:sz w:val="17"/>
                <w:szCs w:val="17"/>
              </w:rPr>
              <w:t xml:space="preserve">Are separate bounds jointly consistent?</w:t>
            </w:r>
          </w:p>
        </w:tc>
        <w:tc>
          <w:tcPr>
            <w:tcW w:type="dxa" w:w="3738"/>
            <w:tcMar>
              <w:top w:type="dxa" w:w="60"/>
              <w:left w:type="dxa" w:w="100"/>
              <w:bottom w:type="dxa" w:w="60"/>
              <w:right w:type="dxa" w:w="100"/>
            </w:tcMar>
            <w:vAlign w:val="top"/>
          </w:tcPr>
          <w:p>
            <w:r>
              <w:rPr>
                <w:sz w:val="17"/>
                <w:szCs w:val="17"/>
              </w:rPr>
              <w:t xml:space="preserve">No; impose rationality jointly by MIP.</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C1</w:t>
            </w:r>
          </w:p>
        </w:tc>
        <w:tc>
          <w:tcPr>
            <w:tcW w:type="dxa" w:w="2100"/>
            <w:shd w:fill="F7F9FC" w:color="auto" w:val="clear"/>
            <w:tcMar>
              <w:top w:type="dxa" w:w="60"/>
              <w:left w:type="dxa" w:w="100"/>
              <w:bottom w:type="dxa" w:w="60"/>
              <w:right w:type="dxa" w:w="100"/>
            </w:tcMar>
            <w:vAlign w:val="top"/>
          </w:tcPr>
          <w:p>
            <w:r>
              <w:rPr>
                <w:sz w:val="17"/>
                <w:szCs w:val="17"/>
              </w:rPr>
              <w:t xml:space="preserve">Preferences from data</w:t>
            </w:r>
          </w:p>
        </w:tc>
        <w:tc>
          <w:tcPr>
            <w:tcW w:type="dxa" w:w="3100"/>
            <w:shd w:fill="F7F9FC" w:color="auto" w:val="clear"/>
            <w:tcMar>
              <w:top w:type="dxa" w:w="60"/>
              <w:left w:type="dxa" w:w="100"/>
              <w:bottom w:type="dxa" w:w="60"/>
              <w:right w:type="dxa" w:w="100"/>
            </w:tcMar>
            <w:vAlign w:val="top"/>
          </w:tcPr>
          <w:p>
            <w:r>
              <w:rPr>
                <w:sz w:val="17"/>
                <w:szCs w:val="17"/>
              </w:rPr>
              <w:t xml:space="preserve">When do finite data pin down preferences?</w:t>
            </w:r>
          </w:p>
        </w:tc>
        <w:tc>
          <w:tcPr>
            <w:tcW w:type="dxa" w:w="3738"/>
            <w:shd w:fill="F7F9FC" w:color="auto" w:val="clear"/>
            <w:tcMar>
              <w:top w:type="dxa" w:w="60"/>
              <w:left w:type="dxa" w:w="100"/>
              <w:bottom w:type="dxa" w:w="60"/>
              <w:right w:type="dxa" w:w="100"/>
            </w:tcMar>
            <w:vAlign w:val="top"/>
          </w:tcPr>
          <w:p>
            <w:r>
              <w:rPr>
                <w:sz w:val="17"/>
                <w:szCs w:val="17"/>
              </w:rPr>
              <w:t xml:space="preserve">In the limit, under rich experiments.</w:t>
            </w:r>
          </w:p>
        </w:tc>
      </w:tr>
      <w:tr>
        <w:trPr>
          <w:cantSplit/>
        </w:trPr>
        <w:tc>
          <w:tcPr>
            <w:tcW w:type="dxa" w:w="700"/>
            <w:tcMar>
              <w:top w:type="dxa" w:w="60"/>
              <w:left w:type="dxa" w:w="100"/>
              <w:bottom w:type="dxa" w:w="60"/>
              <w:right w:type="dxa" w:w="100"/>
            </w:tcMar>
            <w:vAlign w:val="top"/>
          </w:tcPr>
          <w:p>
            <w:r>
              <w:rPr>
                <w:sz w:val="17"/>
                <w:szCs w:val="17"/>
              </w:rPr>
              <w:t xml:space="preserve">C2</w:t>
            </w:r>
          </w:p>
        </w:tc>
        <w:tc>
          <w:tcPr>
            <w:tcW w:type="dxa" w:w="2100"/>
            <w:tcMar>
              <w:top w:type="dxa" w:w="60"/>
              <w:left w:type="dxa" w:w="100"/>
              <w:bottom w:type="dxa" w:w="60"/>
              <w:right w:type="dxa" w:w="100"/>
            </w:tcMar>
            <w:vAlign w:val="top"/>
          </w:tcPr>
          <w:p>
            <w:r>
              <w:rPr>
                <w:sz w:val="17"/>
                <w:szCs w:val="17"/>
              </w:rPr>
              <w:t xml:space="preserve">Discount factor</w:t>
            </w:r>
          </w:p>
        </w:tc>
        <w:tc>
          <w:tcPr>
            <w:tcW w:type="dxa" w:w="3100"/>
            <w:tcMar>
              <w:top w:type="dxa" w:w="60"/>
              <w:left w:type="dxa" w:w="100"/>
              <w:bottom w:type="dxa" w:w="60"/>
              <w:right w:type="dxa" w:w="100"/>
            </w:tcMar>
            <w:vAlign w:val="top"/>
          </w:tcPr>
          <w:p>
            <w:r>
              <w:rPr>
                <w:sz w:val="17"/>
                <w:szCs w:val="17"/>
              </w:rPr>
              <w:t xml:space="preserve">Which discount factors fit intertemporal choices?</w:t>
            </w:r>
          </w:p>
        </w:tc>
        <w:tc>
          <w:tcPr>
            <w:tcW w:type="dxa" w:w="3738"/>
            <w:tcMar>
              <w:top w:type="dxa" w:w="60"/>
              <w:left w:type="dxa" w:w="100"/>
              <w:bottom w:type="dxa" w:w="60"/>
              <w:right w:type="dxa" w:w="100"/>
            </w:tcMar>
            <w:vAlign w:val="top"/>
          </w:tcPr>
          <w:p>
            <w:r>
              <w:rPr>
                <w:sz w:val="17"/>
                <w:szCs w:val="17"/>
              </w:rPr>
              <w:t xml:space="preserve">An identified set from inequalities.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C3</w:t>
            </w:r>
          </w:p>
        </w:tc>
        <w:tc>
          <w:tcPr>
            <w:tcW w:type="dxa" w:w="2100"/>
            <w:shd w:fill="F7F9FC" w:color="auto" w:val="clear"/>
            <w:tcMar>
              <w:top w:type="dxa" w:w="60"/>
              <w:left w:type="dxa" w:w="100"/>
              <w:bottom w:type="dxa" w:w="60"/>
              <w:right w:type="dxa" w:w="100"/>
            </w:tcMar>
            <w:vAlign w:val="top"/>
          </w:tcPr>
          <w:p>
            <w:r>
              <w:rPr>
                <w:sz w:val="17"/>
                <w:szCs w:val="17"/>
              </w:rPr>
              <w:t xml:space="preserve">Near misses</w:t>
            </w:r>
          </w:p>
        </w:tc>
        <w:tc>
          <w:tcPr>
            <w:tcW w:type="dxa" w:w="3100"/>
            <w:shd w:fill="F7F9FC" w:color="auto" w:val="clear"/>
            <w:tcMar>
              <w:top w:type="dxa" w:w="60"/>
              <w:left w:type="dxa" w:w="100"/>
              <w:bottom w:type="dxa" w:w="60"/>
              <w:right w:type="dxa" w:w="100"/>
            </w:tcMar>
            <w:vAlign w:val="top"/>
          </w:tcPr>
          <w:p>
            <w:r>
              <w:rPr>
                <w:sz w:val="17"/>
                <w:szCs w:val="17"/>
              </w:rPr>
              <w:t xml:space="preserve">Do salient events change preferences?</w:t>
            </w:r>
          </w:p>
        </w:tc>
        <w:tc>
          <w:tcPr>
            <w:tcW w:type="dxa" w:w="3738"/>
            <w:shd w:fill="F7F9FC" w:color="auto" w:val="clear"/>
            <w:tcMar>
              <w:top w:type="dxa" w:w="60"/>
              <w:left w:type="dxa" w:w="100"/>
              <w:bottom w:type="dxa" w:w="60"/>
              <w:right w:type="dxa" w:w="100"/>
            </w:tcMar>
            <w:vAlign w:val="top"/>
          </w:tcPr>
          <w:p>
            <w:r>
              <w:rPr>
                <w:sz w:val="17"/>
                <w:szCs w:val="17"/>
              </w:rPr>
              <w:t xml:space="preserve">Risk aversion rises after a near miss.</w:t>
            </w:r>
          </w:p>
        </w:tc>
      </w:tr>
      <w:tr>
        <w:trPr>
          <w:cantSplit/>
        </w:trPr>
        <w:tc>
          <w:tcPr>
            <w:tcW w:type="dxa" w:w="700"/>
            <w:tcMar>
              <w:top w:type="dxa" w:w="60"/>
              <w:left w:type="dxa" w:w="100"/>
              <w:bottom w:type="dxa" w:w="60"/>
              <w:right w:type="dxa" w:w="100"/>
            </w:tcMar>
            <w:vAlign w:val="top"/>
          </w:tcPr>
          <w:p>
            <w:r>
              <w:rPr>
                <w:sz w:val="17"/>
                <w:szCs w:val="17"/>
              </w:rPr>
              <w:t xml:space="preserve">C4</w:t>
            </w:r>
          </w:p>
        </w:tc>
        <w:tc>
          <w:tcPr>
            <w:tcW w:type="dxa" w:w="2100"/>
            <w:tcMar>
              <w:top w:type="dxa" w:w="60"/>
              <w:left w:type="dxa" w:w="100"/>
              <w:bottom w:type="dxa" w:w="60"/>
              <w:right w:type="dxa" w:w="100"/>
            </w:tcMar>
            <w:vAlign w:val="top"/>
          </w:tcPr>
          <w:p>
            <w:r>
              <w:rPr>
                <w:sz w:val="17"/>
                <w:szCs w:val="17"/>
              </w:rPr>
              <w:t xml:space="preserve">Information design</w:t>
            </w:r>
          </w:p>
        </w:tc>
        <w:tc>
          <w:tcPr>
            <w:tcW w:type="dxa" w:w="3100"/>
            <w:tcMar>
              <w:top w:type="dxa" w:w="60"/>
              <w:left w:type="dxa" w:w="100"/>
              <w:bottom w:type="dxa" w:w="60"/>
              <w:right w:type="dxa" w:w="100"/>
            </w:tcMar>
            <w:vAlign w:val="top"/>
          </w:tcPr>
          <w:p>
            <w:r>
              <w:rPr>
                <w:sz w:val="17"/>
                <w:szCs w:val="17"/>
              </w:rPr>
              <w:t xml:space="preserve">Which outcomes can disclosure and timing implement?</w:t>
            </w:r>
          </w:p>
        </w:tc>
        <w:tc>
          <w:tcPr>
            <w:tcW w:type="dxa" w:w="3738"/>
            <w:tcMar>
              <w:top w:type="dxa" w:w="60"/>
              <w:left w:type="dxa" w:w="100"/>
              <w:bottom w:type="dxa" w:w="60"/>
              <w:right w:type="dxa" w:w="100"/>
            </w:tcMar>
            <w:vAlign w:val="top"/>
          </w:tcPr>
          <w:p>
            <w:r>
              <w:rPr>
                <w:sz w:val="17"/>
                <w:szCs w:val="17"/>
              </w:rPr>
              <w:t xml:space="preserve">A characterization for dynamic games.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C5</w:t>
            </w:r>
          </w:p>
        </w:tc>
        <w:tc>
          <w:tcPr>
            <w:tcW w:type="dxa" w:w="2100"/>
            <w:shd w:fill="F7F9FC" w:color="auto" w:val="clear"/>
            <w:tcMar>
              <w:top w:type="dxa" w:w="60"/>
              <w:left w:type="dxa" w:w="100"/>
              <w:bottom w:type="dxa" w:w="60"/>
              <w:right w:type="dxa" w:w="100"/>
            </w:tcMar>
            <w:vAlign w:val="top"/>
          </w:tcPr>
          <w:p>
            <w:r>
              <w:rPr>
                <w:sz w:val="17"/>
                <w:szCs w:val="17"/>
              </w:rPr>
              <w:t xml:space="preserve">Misspecification</w:t>
            </w:r>
          </w:p>
        </w:tc>
        <w:tc>
          <w:tcPr>
            <w:tcW w:type="dxa" w:w="3100"/>
            <w:shd w:fill="F7F9FC" w:color="auto" w:val="clear"/>
            <w:tcMar>
              <w:top w:type="dxa" w:w="60"/>
              <w:left w:type="dxa" w:w="100"/>
              <w:bottom w:type="dxa" w:w="60"/>
              <w:right w:type="dxa" w:w="100"/>
            </w:tcMar>
            <w:vAlign w:val="top"/>
          </w:tcPr>
          <w:p>
            <w:r>
              <w:rPr>
                <w:sz w:val="17"/>
                <w:szCs w:val="17"/>
              </w:rPr>
              <w:t xml:space="preserve">How far is behaviour from expected utility?</w:t>
            </w:r>
          </w:p>
        </w:tc>
        <w:tc>
          <w:tcPr>
            <w:tcW w:type="dxa" w:w="3738"/>
            <w:shd w:fill="F7F9FC" w:color="auto" w:val="clear"/>
            <w:tcMar>
              <w:top w:type="dxa" w:w="60"/>
              <w:left w:type="dxa" w:w="100"/>
              <w:bottom w:type="dxa" w:w="60"/>
              <w:right w:type="dxa" w:w="100"/>
            </w:tcMar>
            <w:vAlign w:val="top"/>
          </w:tcPr>
          <w:p>
            <w:r>
              <w:rPr>
                <w:sz w:val="17"/>
                <w:szCs w:val="17"/>
              </w:rPr>
              <w:t xml:space="preserve">A computable minimal perturbation.</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100"/>
            <w:tcMar>
              <w:top w:type="dxa" w:w="60"/>
              <w:left w:type="dxa" w:w="100"/>
              <w:bottom w:type="dxa" w:w="60"/>
              <w:right w:type="dxa" w:w="100"/>
            </w:tcMar>
            <w:vAlign w:val="top"/>
          </w:tcPr>
          <w:p>
            <w:r>
              <w:rPr>
                <w:sz w:val="17"/>
                <w:szCs w:val="17"/>
              </w:rPr>
              <w:t xml:space="preserve">Learnable latent states</w:t>
            </w:r>
          </w:p>
        </w:tc>
        <w:tc>
          <w:tcPr>
            <w:tcW w:type="dxa" w:w="3100"/>
            <w:tcMar>
              <w:top w:type="dxa" w:w="60"/>
              <w:left w:type="dxa" w:w="100"/>
              <w:bottom w:type="dxa" w:w="60"/>
              <w:right w:type="dxa" w:w="100"/>
            </w:tcMar>
            <w:vAlign w:val="top"/>
          </w:tcPr>
          <w:p>
            <w:r>
              <w:rPr>
                <w:sz w:val="17"/>
                <w:szCs w:val="17"/>
              </w:rPr>
              <w:t xml:space="preserve">When can a partially observed system be learned?</w:t>
            </w:r>
          </w:p>
        </w:tc>
        <w:tc>
          <w:tcPr>
            <w:tcW w:type="dxa" w:w="3738"/>
            <w:tcMar>
              <w:top w:type="dxa" w:w="60"/>
              <w:left w:type="dxa" w:w="100"/>
              <w:bottom w:type="dxa" w:w="60"/>
              <w:right w:type="dxa" w:w="100"/>
            </w:tcMar>
            <w:vAlign w:val="top"/>
          </w:tcPr>
          <w:p>
            <w:r>
              <w:rPr>
                <w:sz w:val="17"/>
                <w:szCs w:val="17"/>
              </w:rPr>
              <w:t xml:space="preserve">When observations reveal the states.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100"/>
            <w:shd w:fill="F7F9FC" w:color="auto" w:val="clear"/>
            <w:tcMar>
              <w:top w:type="dxa" w:w="60"/>
              <w:left w:type="dxa" w:w="100"/>
              <w:bottom w:type="dxa" w:w="60"/>
              <w:right w:type="dxa" w:w="100"/>
            </w:tcMar>
            <w:vAlign w:val="top"/>
          </w:tcPr>
          <w:p>
            <w:r>
              <w:rPr>
                <w:sz w:val="17"/>
                <w:szCs w:val="17"/>
              </w:rPr>
              <w:t xml:space="preserve">Interacting binary choices</w:t>
            </w:r>
          </w:p>
        </w:tc>
        <w:tc>
          <w:tcPr>
            <w:tcW w:type="dxa" w:w="3100"/>
            <w:shd w:fill="F7F9FC" w:color="auto" w:val="clear"/>
            <w:tcMar>
              <w:top w:type="dxa" w:w="60"/>
              <w:left w:type="dxa" w:w="100"/>
              <w:bottom w:type="dxa" w:w="60"/>
              <w:right w:type="dxa" w:w="100"/>
            </w:tcMar>
            <w:vAlign w:val="top"/>
          </w:tcPr>
          <w:p>
            <w:r>
              <w:rPr>
                <w:sz w:val="17"/>
                <w:szCs w:val="17"/>
              </w:rPr>
              <w:t xml:space="preserve">Simultaneity with fixed effects?</w:t>
            </w:r>
          </w:p>
        </w:tc>
        <w:tc>
          <w:tcPr>
            <w:tcW w:type="dxa" w:w="3738"/>
            <w:shd w:fill="F7F9FC" w:color="auto" w:val="clear"/>
            <w:tcMar>
              <w:top w:type="dxa" w:w="60"/>
              <w:left w:type="dxa" w:w="100"/>
              <w:bottom w:type="dxa" w:w="60"/>
              <w:right w:type="dxa" w:w="100"/>
            </w:tcMar>
            <w:vAlign w:val="top"/>
          </w:tcPr>
          <w:p>
            <w:r>
              <w:rPr>
                <w:sz w:val="17"/>
                <w:szCs w:val="17"/>
              </w:rPr>
              <w:t xml:space="preserve">Identified by conditional likelihood and moments.</w:t>
            </w:r>
          </w:p>
        </w:tc>
      </w:tr>
      <w:tr>
        <w:trPr>
          <w:cantSplit/>
        </w:trPr>
        <w:tc>
          <w:tcPr>
            <w:tcW w:type="dxa" w:w="700"/>
            <w:tcMar>
              <w:top w:type="dxa" w:w="60"/>
              <w:left w:type="dxa" w:w="100"/>
              <w:bottom w:type="dxa" w:w="60"/>
              <w:right w:type="dxa" w:w="100"/>
            </w:tcMar>
            <w:vAlign w:val="top"/>
          </w:tcPr>
          <w:p>
            <w:r>
              <w:rPr>
                <w:sz w:val="17"/>
                <w:szCs w:val="17"/>
              </w:rPr>
              <w:t xml:space="preserve">P3</w:t>
            </w:r>
          </w:p>
        </w:tc>
        <w:tc>
          <w:tcPr>
            <w:tcW w:type="dxa" w:w="2100"/>
            <w:tcMar>
              <w:top w:type="dxa" w:w="60"/>
              <w:left w:type="dxa" w:w="100"/>
              <w:bottom w:type="dxa" w:w="60"/>
              <w:right w:type="dxa" w:w="100"/>
            </w:tcMar>
            <w:vAlign w:val="top"/>
          </w:tcPr>
          <w:p>
            <w:r>
              <w:rPr>
                <w:sz w:val="17"/>
                <w:szCs w:val="17"/>
              </w:rPr>
              <w:t xml:space="preserve">Exhaustible-resource MFG</w:t>
            </w:r>
          </w:p>
        </w:tc>
        <w:tc>
          <w:tcPr>
            <w:tcW w:type="dxa" w:w="3100"/>
            <w:tcMar>
              <w:top w:type="dxa" w:w="60"/>
              <w:left w:type="dxa" w:w="100"/>
              <w:bottom w:type="dxa" w:w="60"/>
              <w:right w:type="dxa" w:w="100"/>
            </w:tcMar>
            <w:vAlign w:val="top"/>
          </w:tcPr>
          <w:p>
            <w:r>
              <w:rPr>
                <w:sz w:val="17"/>
                <w:szCs w:val="17"/>
              </w:rPr>
              <w:t xml:space="preserve">Is the master equation well posed with exhaustion?</w:t>
            </w:r>
          </w:p>
        </w:tc>
        <w:tc>
          <w:tcPr>
            <w:tcW w:type="dxa" w:w="3738"/>
            <w:tcMar>
              <w:top w:type="dxa" w:w="60"/>
              <w:left w:type="dxa" w:w="100"/>
              <w:bottom w:type="dxa" w:w="60"/>
              <w:right w:type="dxa" w:w="100"/>
            </w:tcMar>
            <w:vAlign w:val="top"/>
          </w:tcPr>
          <w:p>
            <w:r>
              <w:rPr>
                <w:sz w:val="17"/>
                <w:szCs w:val="17"/>
              </w:rPr>
              <w:t xml:space="preserve">Yes, existence and uniqueness.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P4</w:t>
            </w:r>
          </w:p>
        </w:tc>
        <w:tc>
          <w:tcPr>
            <w:tcW w:type="dxa" w:w="2100"/>
            <w:shd w:fill="F7F9FC" w:color="auto" w:val="clear"/>
            <w:tcMar>
              <w:top w:type="dxa" w:w="60"/>
              <w:left w:type="dxa" w:w="100"/>
              <w:bottom w:type="dxa" w:w="60"/>
              <w:right w:type="dxa" w:w="100"/>
            </w:tcMar>
            <w:vAlign w:val="top"/>
          </w:tcPr>
          <w:p>
            <w:r>
              <w:rPr>
                <w:sz w:val="17"/>
                <w:szCs w:val="17"/>
              </w:rPr>
              <w:t xml:space="preserve">Informative moments</w:t>
            </w:r>
          </w:p>
        </w:tc>
        <w:tc>
          <w:tcPr>
            <w:tcW w:type="dxa" w:w="3100"/>
            <w:shd w:fill="F7F9FC" w:color="auto" w:val="clear"/>
            <w:tcMar>
              <w:top w:type="dxa" w:w="60"/>
              <w:left w:type="dxa" w:w="100"/>
              <w:bottom w:type="dxa" w:w="60"/>
              <w:right w:type="dxa" w:w="100"/>
            </w:tcMar>
            <w:vAlign w:val="top"/>
          </w:tcPr>
          <w:p>
            <w:r>
              <w:rPr>
                <w:sz w:val="17"/>
                <w:szCs w:val="17"/>
              </w:rPr>
              <w:t xml:space="preserve">Which data identify which parameter?</w:t>
            </w:r>
          </w:p>
        </w:tc>
        <w:tc>
          <w:tcPr>
            <w:tcW w:type="dxa" w:w="3738"/>
            <w:shd w:fill="F7F9FC" w:color="auto" w:val="clear"/>
            <w:tcMar>
              <w:top w:type="dxa" w:w="60"/>
              <w:left w:type="dxa" w:w="100"/>
              <w:bottom w:type="dxa" w:w="60"/>
              <w:right w:type="dxa" w:w="100"/>
            </w:tcMar>
            <w:vAlign w:val="top"/>
          </w:tcPr>
          <w:p>
            <w:r>
              <w:rPr>
                <w:sz w:val="17"/>
                <w:szCs w:val="17"/>
              </w:rPr>
              <w:t xml:space="preserve">Local sensitivity measures.</w:t>
            </w:r>
          </w:p>
        </w:tc>
      </w:tr>
      <w:tr>
        <w:trPr>
          <w:cantSplit/>
        </w:trPr>
        <w:tc>
          <w:tcPr>
            <w:tcW w:type="dxa" w:w="700"/>
            <w:tcMar>
              <w:top w:type="dxa" w:w="60"/>
              <w:left w:type="dxa" w:w="100"/>
              <w:bottom w:type="dxa" w:w="60"/>
              <w:right w:type="dxa" w:w="100"/>
            </w:tcMar>
            <w:vAlign w:val="top"/>
          </w:tcPr>
          <w:p>
            <w:r>
              <w:rPr>
                <w:sz w:val="17"/>
                <w:szCs w:val="17"/>
              </w:rPr>
              <w:t xml:space="preserve">P5</w:t>
            </w:r>
          </w:p>
        </w:tc>
        <w:tc>
          <w:tcPr>
            <w:tcW w:type="dxa" w:w="2100"/>
            <w:tcMar>
              <w:top w:type="dxa" w:w="60"/>
              <w:left w:type="dxa" w:w="100"/>
              <w:bottom w:type="dxa" w:w="60"/>
              <w:right w:type="dxa" w:w="100"/>
            </w:tcMar>
            <w:vAlign w:val="top"/>
          </w:tcPr>
          <w:p>
            <w:r>
              <w:rPr>
                <w:sz w:val="17"/>
                <w:szCs w:val="17"/>
              </w:rPr>
              <w:t xml:space="preserve">Spatial equilibrium</w:t>
            </w:r>
          </w:p>
        </w:tc>
        <w:tc>
          <w:tcPr>
            <w:tcW w:type="dxa" w:w="3100"/>
            <w:tcMar>
              <w:top w:type="dxa" w:w="60"/>
              <w:left w:type="dxa" w:w="100"/>
              <w:bottom w:type="dxa" w:w="60"/>
              <w:right w:type="dxa" w:w="100"/>
            </w:tcMar>
            <w:vAlign w:val="top"/>
          </w:tcPr>
          <w:p>
            <w:r>
              <w:rPr>
                <w:sz w:val="17"/>
                <w:szCs w:val="17"/>
              </w:rPr>
              <w:t xml:space="preserve">How to estimate many interacting searchers?</w:t>
            </w:r>
          </w:p>
        </w:tc>
        <w:tc>
          <w:tcPr>
            <w:tcW w:type="dxa" w:w="3738"/>
            <w:tcMar>
              <w:top w:type="dxa" w:w="60"/>
              <w:left w:type="dxa" w:w="100"/>
              <w:bottom w:type="dxa" w:w="60"/>
              <w:right w:type="dxa" w:w="100"/>
            </w:tcMar>
            <w:vAlign w:val="top"/>
          </w:tcPr>
          <w:p>
            <w:r>
              <w:rPr>
                <w:sz w:val="17"/>
                <w:szCs w:val="17"/>
              </w:rPr>
              <w:t xml:space="preserve">Respond to the aggregate distribution.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BK1</w:t>
            </w:r>
          </w:p>
        </w:tc>
        <w:tc>
          <w:tcPr>
            <w:tcW w:type="dxa" w:w="2100"/>
            <w:shd w:fill="F7F9FC" w:color="auto" w:val="clear"/>
            <w:tcMar>
              <w:top w:type="dxa" w:w="60"/>
              <w:left w:type="dxa" w:w="100"/>
              <w:bottom w:type="dxa" w:w="60"/>
              <w:right w:type="dxa" w:w="100"/>
            </w:tcMar>
            <w:vAlign w:val="top"/>
          </w:tcPr>
          <w:p>
            <w:r>
              <w:rPr>
                <w:sz w:val="17"/>
                <w:szCs w:val="17"/>
              </w:rPr>
              <w:t xml:space="preserve">Present bias with types</w:t>
            </w:r>
          </w:p>
        </w:tc>
        <w:tc>
          <w:tcPr>
            <w:tcW w:type="dxa" w:w="3100"/>
            <w:shd w:fill="F7F9FC" w:color="auto" w:val="clear"/>
            <w:tcMar>
              <w:top w:type="dxa" w:w="60"/>
              <w:left w:type="dxa" w:w="100"/>
              <w:bottom w:type="dxa" w:w="60"/>
              <w:right w:type="dxa" w:w="100"/>
            </w:tcMar>
            <w:vAlign w:val="top"/>
          </w:tcPr>
          <w:p>
            <w:r>
              <w:rPr>
                <w:sz w:val="17"/>
                <w:szCs w:val="17"/>
              </w:rPr>
              <w:t xml:space="preserve">What do data identify with naive agents?</w:t>
            </w:r>
          </w:p>
        </w:tc>
        <w:tc>
          <w:tcPr>
            <w:tcW w:type="dxa" w:w="3738"/>
            <w:shd w:fill="F7F9FC" w:color="auto" w:val="clear"/>
            <w:tcMar>
              <w:top w:type="dxa" w:w="60"/>
              <w:left w:type="dxa" w:w="100"/>
              <w:bottom w:type="dxa" w:w="60"/>
              <w:right w:type="dxa" w:w="100"/>
            </w:tcMar>
            <w:vAlign w:val="top"/>
          </w:tcPr>
          <w:p>
            <w:r>
              <w:rPr>
                <w:sz w:val="17"/>
                <w:szCs w:val="17"/>
              </w:rPr>
              <w:t xml:space="preserve">Points for some types, sharp sets for others.</w:t>
            </w:r>
          </w:p>
        </w:tc>
      </w:tr>
      <w:tr>
        <w:trPr>
          <w:cantSplit/>
        </w:trPr>
        <w:tc>
          <w:tcPr>
            <w:tcW w:type="dxa" w:w="700"/>
            <w:tcMar>
              <w:top w:type="dxa" w:w="60"/>
              <w:left w:type="dxa" w:w="100"/>
              <w:bottom w:type="dxa" w:w="60"/>
              <w:right w:type="dxa" w:w="100"/>
            </w:tcMar>
            <w:vAlign w:val="top"/>
          </w:tcPr>
          <w:p>
            <w:r>
              <w:rPr>
                <w:sz w:val="17"/>
                <w:szCs w:val="17"/>
              </w:rPr>
              <w:t xml:space="preserve">BK2</w:t>
            </w:r>
          </w:p>
        </w:tc>
        <w:tc>
          <w:tcPr>
            <w:tcW w:type="dxa" w:w="2100"/>
            <w:tcMar>
              <w:top w:type="dxa" w:w="60"/>
              <w:left w:type="dxa" w:w="100"/>
              <w:bottom w:type="dxa" w:w="60"/>
              <w:right w:type="dxa" w:w="100"/>
            </w:tcMar>
            <w:vAlign w:val="top"/>
          </w:tcPr>
          <w:p>
            <w:r>
              <w:rPr>
                <w:sz w:val="17"/>
                <w:szCs w:val="17"/>
              </w:rPr>
              <w:t xml:space="preserve">Anticipated regulation</w:t>
            </w:r>
          </w:p>
        </w:tc>
        <w:tc>
          <w:tcPr>
            <w:tcW w:type="dxa" w:w="3100"/>
            <w:tcMar>
              <w:top w:type="dxa" w:w="60"/>
              <w:left w:type="dxa" w:w="100"/>
              <w:bottom w:type="dxa" w:w="60"/>
              <w:right w:type="dxa" w:w="100"/>
            </w:tcMar>
            <w:vAlign w:val="top"/>
          </w:tcPr>
          <w:p>
            <w:r>
              <w:rPr>
                <w:sz w:val="17"/>
                <w:szCs w:val="17"/>
              </w:rPr>
              <w:t xml:space="preserve">Do farmers pump harder before rules bind?</w:t>
            </w:r>
          </w:p>
        </w:tc>
        <w:tc>
          <w:tcPr>
            <w:tcW w:type="dxa" w:w="3738"/>
            <w:tcMar>
              <w:top w:type="dxa" w:w="60"/>
              <w:left w:type="dxa" w:w="100"/>
              <w:bottom w:type="dxa" w:w="60"/>
              <w:right w:type="dxa" w:w="100"/>
            </w:tcMar>
            <w:vAlign w:val="top"/>
          </w:tcPr>
          <w:p>
            <w:r>
              <w:rPr>
                <w:sz w:val="17"/>
                <w:szCs w:val="17"/>
              </w:rPr>
              <w:t xml:space="preserve">No detectable response.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BK3</w:t>
            </w:r>
          </w:p>
        </w:tc>
        <w:tc>
          <w:tcPr>
            <w:tcW w:type="dxa" w:w="2100"/>
            <w:shd w:fill="F7F9FC" w:color="auto" w:val="clear"/>
            <w:tcMar>
              <w:top w:type="dxa" w:w="60"/>
              <w:left w:type="dxa" w:w="100"/>
              <w:bottom w:type="dxa" w:w="60"/>
              <w:right w:type="dxa" w:w="100"/>
            </w:tcMar>
            <w:vAlign w:val="top"/>
          </w:tcPr>
          <w:p>
            <w:r>
              <w:rPr>
                <w:sz w:val="17"/>
                <w:szCs w:val="17"/>
              </w:rPr>
              <w:t xml:space="preserve">Groundwater price</w:t>
            </w:r>
          </w:p>
        </w:tc>
        <w:tc>
          <w:tcPr>
            <w:tcW w:type="dxa" w:w="3100"/>
            <w:shd w:fill="F7F9FC" w:color="auto" w:val="clear"/>
            <w:tcMar>
              <w:top w:type="dxa" w:w="60"/>
              <w:left w:type="dxa" w:w="100"/>
              <w:bottom w:type="dxa" w:w="60"/>
              <w:right w:type="dxa" w:w="100"/>
            </w:tcMar>
            <w:vAlign w:val="top"/>
          </w:tcPr>
          <w:p>
            <w:r>
              <w:rPr>
                <w:sz w:val="17"/>
                <w:szCs w:val="17"/>
              </w:rPr>
              <w:t xml:space="preserve">How does pumping respond to a lasting price?</w:t>
            </w:r>
          </w:p>
        </w:tc>
        <w:tc>
          <w:tcPr>
            <w:tcW w:type="dxa" w:w="3738"/>
            <w:shd w:fill="F7F9FC" w:color="auto" w:val="clear"/>
            <w:tcMar>
              <w:top w:type="dxa" w:w="60"/>
              <w:left w:type="dxa" w:w="100"/>
              <w:bottom w:type="dxa" w:w="60"/>
              <w:right w:type="dxa" w:w="100"/>
            </w:tcMar>
            <w:vAlign w:val="top"/>
          </w:tcPr>
          <w:p>
            <w:r>
              <w:rPr>
                <w:sz w:val="17"/>
                <w:szCs w:val="17"/>
              </w:rPr>
              <w:t xml:space="preserve">Conservation doubles over five years.</w:t>
            </w:r>
          </w:p>
        </w:tc>
      </w:tr>
      <w:tr>
        <w:trPr>
          <w:cantSplit/>
        </w:trPr>
        <w:tc>
          <w:tcPr>
            <w:tcW w:type="dxa" w:w="700"/>
            <w:tcMar>
              <w:top w:type="dxa" w:w="60"/>
              <w:left w:type="dxa" w:w="100"/>
              <w:bottom w:type="dxa" w:w="60"/>
              <w:right w:type="dxa" w:w="100"/>
            </w:tcMar>
            <w:vAlign w:val="top"/>
          </w:tcPr>
          <w:p>
            <w:r>
              <w:rPr>
                <w:sz w:val="17"/>
                <w:szCs w:val="17"/>
              </w:rPr>
              <w:t xml:space="preserve">BK4</w:t>
            </w:r>
          </w:p>
        </w:tc>
        <w:tc>
          <w:tcPr>
            <w:tcW w:type="dxa" w:w="2100"/>
            <w:tcMar>
              <w:top w:type="dxa" w:w="60"/>
              <w:left w:type="dxa" w:w="100"/>
              <w:bottom w:type="dxa" w:w="60"/>
              <w:right w:type="dxa" w:w="100"/>
            </w:tcMar>
            <w:vAlign w:val="top"/>
          </w:tcPr>
          <w:p>
            <w:r>
              <w:rPr>
                <w:sz w:val="17"/>
                <w:szCs w:val="17"/>
              </w:rPr>
              <w:t xml:space="preserve">Bellman moments</w:t>
            </w:r>
          </w:p>
        </w:tc>
        <w:tc>
          <w:tcPr>
            <w:tcW w:type="dxa" w:w="3100"/>
            <w:tcMar>
              <w:top w:type="dxa" w:w="60"/>
              <w:left w:type="dxa" w:w="100"/>
              <w:bottom w:type="dxa" w:w="60"/>
              <w:right w:type="dxa" w:w="100"/>
            </w:tcMar>
            <w:vAlign w:val="top"/>
          </w:tcPr>
          <w:p>
            <w:r>
              <w:rPr>
                <w:sz w:val="17"/>
                <w:szCs w:val="17"/>
              </w:rPr>
              <w:t xml:space="preserve">Policy values from data that miss states?</w:t>
            </w:r>
          </w:p>
        </w:tc>
        <w:tc>
          <w:tcPr>
            <w:tcW w:type="dxa" w:w="3738"/>
            <w:tcMar>
              <w:top w:type="dxa" w:w="60"/>
              <w:left w:type="dxa" w:w="100"/>
              <w:bottom w:type="dxa" w:w="60"/>
              <w:right w:type="dxa" w:w="100"/>
            </w:tcMar>
            <w:vAlign w:val="top"/>
          </w:tcPr>
          <w:p>
            <w:r>
              <w:rPr>
                <w:sz w:val="17"/>
                <w:szCs w:val="17"/>
              </w:rPr>
              <w:t xml:space="preserve">Confidence sets from moment conditions.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BK5</w:t>
            </w:r>
          </w:p>
        </w:tc>
        <w:tc>
          <w:tcPr>
            <w:tcW w:type="dxa" w:w="2100"/>
            <w:shd w:fill="F7F9FC" w:color="auto" w:val="clear"/>
            <w:tcMar>
              <w:top w:type="dxa" w:w="60"/>
              <w:left w:type="dxa" w:w="100"/>
              <w:bottom w:type="dxa" w:w="60"/>
              <w:right w:type="dxa" w:w="100"/>
            </w:tcMar>
            <w:vAlign w:val="top"/>
          </w:tcPr>
          <w:p>
            <w:r>
              <w:rPr>
                <w:sz w:val="17"/>
                <w:szCs w:val="17"/>
              </w:rPr>
              <w:t xml:space="preserve">Hidden regimes</w:t>
            </w:r>
          </w:p>
        </w:tc>
        <w:tc>
          <w:tcPr>
            <w:tcW w:type="dxa" w:w="3100"/>
            <w:shd w:fill="F7F9FC" w:color="auto" w:val="clear"/>
            <w:tcMar>
              <w:top w:type="dxa" w:w="60"/>
              <w:left w:type="dxa" w:w="100"/>
              <w:bottom w:type="dxa" w:w="60"/>
              <w:right w:type="dxa" w:w="100"/>
            </w:tcMar>
            <w:vAlign w:val="top"/>
          </w:tcPr>
          <w:p>
            <w:r>
              <w:rPr>
                <w:sz w:val="17"/>
                <w:szCs w:val="17"/>
              </w:rPr>
              <w:t xml:space="preserve">Likelihood theory with switching regimes?</w:t>
            </w:r>
          </w:p>
        </w:tc>
        <w:tc>
          <w:tcPr>
            <w:tcW w:type="dxa" w:w="3738"/>
            <w:shd w:fill="F7F9FC" w:color="auto" w:val="clear"/>
            <w:tcMar>
              <w:top w:type="dxa" w:w="60"/>
              <w:left w:type="dxa" w:w="100"/>
              <w:bottom w:type="dxa" w:w="60"/>
              <w:right w:type="dxa" w:w="100"/>
            </w:tcMar>
            <w:vAlign w:val="top"/>
          </w:tcPr>
          <w:p>
            <w:r>
              <w:rPr>
                <w:sz w:val="17"/>
                <w:szCs w:val="17"/>
              </w:rPr>
              <w:t xml:space="preserve">Consistency and normality, also misspecified.</w:t>
            </w:r>
          </w:p>
        </w:tc>
      </w:tr>
    </w:tbl>
    <w:p>
      <w:pPr>
        <w:spacing w:after="160"/>
      </w:pPr>
    </w:p>
    <w:p>
      <w:pPr>
        <w:pStyle w:val="Heading3"/>
      </w:pPr>
      <w:r>
        <w:rPr>
          <w:color w:val="1F3864"/>
        </w:rPr>
        <w:t xml:space="preserve">8.1 What choice data identify</w:t>
      </w:r>
    </w:p>
    <w:p>
      <w:pPr>
        <w:spacing w:after="120"/>
        <w:jc w:val="both"/>
      </w:pPr>
      <w:r>
        <w:t xml:space="preserve">The anchor paper shows that unseen states make a dynamic choice model set-identified. The papers of Part II locate that result in a wider map. Even with complete data, payoffs are identified only up to an equivalence class, and the right question is which decisions are invariant to it [O1]. With unobserved types, some types are point-identified and others only up to sharp sets [BK1]. Fixed effects can be left unrestricted when the model has the right sufficient statistics [P2]. Preferences are identified in the limit when the experiments become rich [C1], and the discount factor, usually fixed by assumption, has a nonparametric identified set [C2]. When the model is wrong, a distance to the model replaces a binary test [C5].</w:t>
      </w:r>
    </w:p>
    <w:p>
      <w:pPr>
        <w:pStyle w:val="Heading3"/>
      </w:pPr>
      <w:r>
        <w:rPr>
          <w:color w:val="1F3864"/>
        </w:rPr>
        <w:t xml:space="preserve">8.2 Incomplete data and set-valued answers</w:t>
      </w:r>
    </w:p>
    <w:p>
      <w:pPr>
        <w:spacing w:after="120"/>
        <w:jc w:val="both"/>
      </w:pPr>
      <w:r>
        <w:t xml:space="preserve">When the data miss states, the value of a policy lies in a set defined by Bellman moment conditions on the covered part [BK4]. Several counterfactuals must be bounded jointly, not one by one [O5]. A latent state can be learned only if the observations reveal it [P1], and a hidden regime that switches with observed drivers has a regular likelihood theory [BK5]. The state estimate itself can be made robust to parameter uncertainty [O4].</w:t>
      </w:r>
    </w:p>
    <w:p>
      <w:pPr>
        <w:pStyle w:val="Heading3"/>
      </w:pPr>
      <w:r>
        <w:rPr>
          <w:color w:val="1F3864"/>
        </w:rPr>
        <w:t xml:space="preserve">8.3 Games of the commons</w:t>
      </w:r>
    </w:p>
    <w:p>
      <w:pPr>
        <w:spacing w:after="120"/>
        <w:jc w:val="both"/>
      </w:pPr>
      <w:r>
        <w:t xml:space="preserve">An aquifer shared by many wells is a dynamic game. Players who learn together experiment less than a planner would, and the equilibrium can be computed in closed form [O2]. Policy gradients reach the Nash equilibrium of linear-quadratic games [O3], the master equation of an exhaustible-resource mean field game is well posed with exhaustion [P3], and a dynamic spatial equilibrium can be estimated by letting agents respond to the aggregate distribution [P5]. Interacting binary decisions with fixed effects are identified [P2].</w:t>
      </w:r>
    </w:p>
    <w:p>
      <w:pPr>
        <w:pStyle w:val="Heading3"/>
      </w:pPr>
      <w:r>
        <w:rPr>
          <w:color w:val="1F3864"/>
        </w:rPr>
        <w:t xml:space="preserve">8.4 What groundwater evidence says</w:t>
      </w:r>
    </w:p>
    <w:p>
      <w:pPr>
        <w:spacing w:after="120"/>
        <w:jc w:val="both"/>
      </w:pPr>
      <w:r>
        <w:t xml:space="preserve">Two Berkeley papers bring the evidence. Farmers facing a lasting increase in the price of groundwater conserve twice as much after five years as after one [BK3], so short-run responses understate the effect of a fee. Farmers facing a future regulation do not change today's pumping or investment [BK2], consistent with high private discount rates. Both are the counterfactuals that a dynamic choice model of the aquifer must reproduce, and both depend on the discount factor that [C2] bounds and on the anticipation that the anchor paper models.</w:t>
      </w:r>
    </w:p>
    <w:p>
      <w:pPr>
        <w:pStyle w:val="Heading3"/>
      </w:pPr>
      <w:r>
        <w:rPr>
          <w:color w:val="1F3864"/>
        </w:rPr>
        <w:t xml:space="preserve">8.5 Information and design</w:t>
      </w:r>
    </w:p>
    <w:p>
      <w:pPr>
        <w:spacing w:after="120"/>
        <w:jc w:val="both"/>
      </w:pPr>
      <w:r>
        <w:t xml:space="preserve">The value of data depends on the target. Local sensitivity measures say which moments carry the information about which parameter [P4]; a rank condition says when monitoring makes a latent state learnable [P1]; information design says which outcomes a disclosure policy, such as staged salinity alarms, can implement [C4]; and free riding on information explains why private monitoring is under-supplied [O2]. Section 9 adds the set-identified version: the best monitoring is the one that shrinks the identified set of the policy effect that the decision needs.</w:t>
      </w:r>
    </w:p>
    <w:p>
      <w:pPr>
        <w:pStyle w:val="Heading3"/>
      </w:pPr>
      <w:r>
        <w:rPr>
          <w:color w:val="1F3864"/>
        </w:rPr>
        <w:t xml:space="preserve">8.6 Lessons for SWI-Goal-OED</w:t>
      </w:r>
    </w:p>
    <w:p>
      <w:pPr>
        <w:pStyle w:val="ListParagraph"/>
        <w:numPr>
          <w:ilvl w:val="0"/>
          <w:numId w:val="2"/>
        </w:numPr>
        <w:spacing w:after="60"/>
        <w:jc w:val="both"/>
      </w:pPr>
      <w:r>
        <w:t xml:space="preserve">Treat the salinized well as an anticipated but unseen state: an analysis that builds the transitions from the empirical frequencies ignores it and misreads both the payoffs and the policy effects (section 9).</w:t>
      </w:r>
    </w:p>
    <w:p>
      <w:pPr>
        <w:pStyle w:val="ListParagraph"/>
        <w:numPr>
          <w:ilvl w:val="0"/>
          <w:numId w:val="2"/>
        </w:numPr>
        <w:spacing w:after="60"/>
        <w:jc w:val="both"/>
      </w:pPr>
      <w:r>
        <w:t xml:space="preserve">Prefer policy questions that are invariant to what the data cannot identify: a fee on pumping depends on the anticipated intrusion probability only, managed recharge also on the value of a salinized well [O1, section 9].</w:t>
      </w:r>
    </w:p>
    <w:p>
      <w:pPr>
        <w:pStyle w:val="ListParagraph"/>
        <w:numPr>
          <w:ilvl w:val="0"/>
          <w:numId w:val="2"/>
        </w:numPr>
        <w:spacing w:after="60"/>
        <w:jc w:val="both"/>
      </w:pPr>
      <w:r>
        <w:t xml:space="preserve">Bound the discount factor instead of assuming it, and expect long-run responses to prices to be larger than short-run ones [C2, BK3]; announced rules may change nothing until they bind [BK2].</w:t>
      </w:r>
    </w:p>
    <w:p>
      <w:pPr>
        <w:pStyle w:val="ListParagraph"/>
        <w:numPr>
          <w:ilvl w:val="0"/>
          <w:numId w:val="2"/>
        </w:numPr>
        <w:spacing w:after="60"/>
        <w:jc w:val="both"/>
      </w:pPr>
      <w:r>
        <w:t xml:space="preserve">Design monitoring for the decision: sentinel wells at the front for the fee, a mix of sentinels and a survey of replacement costs for recharge [P4, section 9]; keep the latent salinity state learnable [P1].</w:t>
      </w:r>
    </w:p>
    <w:p>
      <w:pPr>
        <w:pStyle w:val="ListParagraph"/>
        <w:numPr>
          <w:ilvl w:val="0"/>
          <w:numId w:val="2"/>
        </w:numPr>
        <w:spacing w:after="60"/>
        <w:jc w:val="both"/>
      </w:pPr>
      <w:r>
        <w:t xml:space="preserve">Model the commons explicitly when many wells share the aquifer: equilibrium computation [O3, P3], learning and free riding [O2], interacting decisions [P2].</w:t>
      </w:r>
    </w:p>
    <w:p>
      <w:pPr>
        <w:pStyle w:val="Heading3"/>
      </w:pPr>
      <w:r>
        <w:rPr>
          <w:color w:val="1F3864"/>
        </w:rPr>
        <w:t xml:space="preserve">8.7 Further reading</w:t>
      </w:r>
    </w:p>
    <w:p>
      <w:pPr>
        <w:spacing w:after="120"/>
        <w:jc w:val="both"/>
      </w:pPr>
      <w:r>
        <w:t xml:space="preserve">Papers closely related to the topic that were left out because of the number of papers per institution, weaker relevance or an unverified field. Their data were verified in the same way as those of the cards; unverified fields are marked.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Windmeijer, F. (2024). Testing underidentification in linear models, with applications to dynamic panel and asset pricing models. </w:t>
            </w:r>
            <w:r>
              <w:rPr>
                <w:i/>
                <w:iCs/>
                <w:sz w:val="17"/>
                <w:szCs w:val="17"/>
              </w:rPr>
              <w:t xml:space="preserve">Journal of Econometrics</w:t>
            </w:r>
            <w:r>
              <w:rPr>
                <w:sz w:val="17"/>
                <w:szCs w:val="17"/>
              </w:rPr>
              <w:t xml:space="preserve">, 240(2) (article number not verified). </w:t>
            </w:r>
            <w:hyperlink w:history="1" r:id="rIdh7jqexfpnrjphhaosd8oi">
              <w:r>
                <w:rPr>
                  <w:color w:val="1D4ED8"/>
                  <w:sz w:val="17"/>
                  <w:szCs w:val="17"/>
                  <w:u w:val="single"/>
                </w:rPr>
                <w:t xml:space="preserve">https://doi.org/10.1016/j.jeconom.2021.03.007</w:t>
              </w:r>
            </w:hyperlink>
          </w:p>
        </w:tc>
        <w:tc>
          <w:tcPr>
            <w:tcW w:type="dxa" w:w="3038"/>
            <w:tcMar>
              <w:top w:type="dxa" w:w="60"/>
              <w:left w:type="dxa" w:w="100"/>
              <w:bottom w:type="dxa" w:w="60"/>
              <w:right w:type="dxa" w:w="100"/>
            </w:tcMar>
            <w:vAlign w:val="top"/>
          </w:tcPr>
          <w:p>
            <w:r>
              <w:rPr>
                <w:sz w:val="17"/>
                <w:szCs w:val="17"/>
              </w:rPr>
              <w:t xml:space="preserve">Robust tests of the boundary between point and weak identification.</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Gollin, D. &amp; Udry, C. (2021). Heterogeneity, measurement error, and misallocation: evidence from African agriculture. </w:t>
            </w:r>
            <w:r>
              <w:rPr>
                <w:i/>
                <w:iCs/>
                <w:sz w:val="17"/>
                <w:szCs w:val="17"/>
              </w:rPr>
              <w:t xml:space="preserve">Journal of Political Economy</w:t>
            </w:r>
            <w:r>
              <w:rPr>
                <w:sz w:val="17"/>
                <w:szCs w:val="17"/>
              </w:rPr>
              <w:t xml:space="preserve">, 129(1), 1–80. </w:t>
            </w:r>
            <w:hyperlink w:history="1" r:id="rId5uy1lzszwbhrtnjqmyc6u">
              <w:r>
                <w:rPr>
                  <w:color w:val="1D4ED8"/>
                  <w:sz w:val="17"/>
                  <w:szCs w:val="17"/>
                  <w:u w:val="single"/>
                </w:rPr>
                <w:t xml:space="preserve">https://doi.org/10.1086/711369</w:t>
              </w:r>
            </w:hyperlink>
          </w:p>
        </w:tc>
        <w:tc>
          <w:tcPr>
            <w:tcW w:type="dxa" w:w="3038"/>
            <w:shd w:fill="F7F9FC" w:color="auto" w:val="clear"/>
            <w:tcMar>
              <w:top w:type="dxa" w:w="60"/>
              <w:left w:type="dxa" w:w="100"/>
              <w:bottom w:type="dxa" w:w="60"/>
              <w:right w:type="dxa" w:w="100"/>
            </w:tcMar>
            <w:vAlign w:val="top"/>
          </w:tcPr>
          <w:p>
            <w:r>
              <w:rPr>
                <w:sz w:val="17"/>
                <w:szCs w:val="17"/>
              </w:rPr>
              <w:t xml:space="preserve">Separating private heterogeneity from measurement error in farm data.</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Johnson, E., Pike-Burke, C. &amp; Rebeschini, P. (2023). Optimal convergence rate for exact policy mirror descent in discounted Markov decision processes. </w:t>
            </w:r>
            <w:r>
              <w:rPr>
                <w:i/>
                <w:iCs/>
                <w:sz w:val="17"/>
                <w:szCs w:val="17"/>
              </w:rPr>
              <w:t xml:space="preserve">Advances in Neural Information Processing Systems 36</w:t>
            </w:r>
            <w:r>
              <w:rPr>
                <w:sz w:val="17"/>
                <w:szCs w:val="17"/>
              </w:rPr>
              <w:t xml:space="preserve"> (pages not verified).</w:t>
            </w:r>
          </w:p>
        </w:tc>
        <w:tc>
          <w:tcPr>
            <w:tcW w:type="dxa" w:w="3038"/>
            <w:tcMar>
              <w:top w:type="dxa" w:w="60"/>
              <w:left w:type="dxa" w:w="100"/>
              <w:bottom w:type="dxa" w:w="60"/>
              <w:right w:type="dxa" w:w="100"/>
            </w:tcMar>
            <w:vAlign w:val="top"/>
          </w:tcPr>
          <w:p>
            <w:r>
              <w:rPr>
                <w:sz w:val="17"/>
                <w:szCs w:val="17"/>
              </w:rPr>
              <w:t xml:space="preserve">Fast, provable solution of the dynamic programmes behind the models.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Chiong, K. X., Shum, M., Webb, R. &amp; Chen, R. (2024). Combining choice and response time data: a drift-diffusion model of mobile advertisements. </w:t>
            </w:r>
            <w:r>
              <w:rPr>
                <w:i/>
                <w:iCs/>
                <w:sz w:val="17"/>
                <w:szCs w:val="17"/>
              </w:rPr>
              <w:t xml:space="preserve">Management Science</w:t>
            </w:r>
            <w:r>
              <w:rPr>
                <w:sz w:val="17"/>
                <w:szCs w:val="17"/>
              </w:rPr>
              <w:t xml:space="preserve">, 70(2), 1238–1257. </w:t>
            </w:r>
            <w:hyperlink w:history="1" r:id="rIdjpfnpciaxpymewm3g-qmu">
              <w:r>
                <w:rPr>
                  <w:color w:val="1D4ED8"/>
                  <w:sz w:val="17"/>
                  <w:szCs w:val="17"/>
                  <w:u w:val="single"/>
                </w:rPr>
                <w:t xml:space="preserve">https://doi.org/10.1287/mnsc.2023.4738</w:t>
              </w:r>
            </w:hyperlink>
          </w:p>
        </w:tc>
        <w:tc>
          <w:tcPr>
            <w:tcW w:type="dxa" w:w="3038"/>
            <w:shd w:fill="F7F9FC" w:color="auto" w:val="clear"/>
            <w:tcMar>
              <w:top w:type="dxa" w:w="60"/>
              <w:left w:type="dxa" w:w="100"/>
              <w:bottom w:type="dxa" w:w="60"/>
              <w:right w:type="dxa" w:w="100"/>
            </w:tcMar>
            <w:vAlign w:val="top"/>
          </w:tcPr>
          <w:p>
            <w:r>
              <w:rPr>
                <w:sz w:val="17"/>
                <w:szCs w:val="17"/>
              </w:rPr>
              <w:t xml:space="preserve">Timing of decisions as extra identifying information.</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Müller, U. K. &amp; Watson, M. W. (2022). Spatial correlation robust inference. </w:t>
            </w:r>
            <w:r>
              <w:rPr>
                <w:i/>
                <w:iCs/>
                <w:sz w:val="17"/>
                <w:szCs w:val="17"/>
              </w:rPr>
              <w:t xml:space="preserve">Econometrica</w:t>
            </w:r>
            <w:r>
              <w:rPr>
                <w:sz w:val="17"/>
                <w:szCs w:val="17"/>
              </w:rPr>
              <w:t xml:space="preserve">, 90(6), 2901–2935. </w:t>
            </w:r>
            <w:hyperlink w:history="1" r:id="rIdq_shfo8dzsjxxc40a3d7h">
              <w:r>
                <w:rPr>
                  <w:color w:val="1D4ED8"/>
                  <w:sz w:val="17"/>
                  <w:szCs w:val="17"/>
                  <w:u w:val="single"/>
                </w:rPr>
                <w:t xml:space="preserve">https://doi.org/10.3982/ECTA19465</w:t>
              </w:r>
            </w:hyperlink>
          </w:p>
        </w:tc>
        <w:tc>
          <w:tcPr>
            <w:tcW w:type="dxa" w:w="3038"/>
            <w:tcMar>
              <w:top w:type="dxa" w:w="60"/>
              <w:left w:type="dxa" w:w="100"/>
              <w:bottom w:type="dxa" w:w="60"/>
              <w:right w:type="dxa" w:w="100"/>
            </w:tcMar>
            <w:vAlign w:val="top"/>
          </w:tcPr>
          <w:p>
            <w:r>
              <w:rPr>
                <w:sz w:val="17"/>
                <w:szCs w:val="17"/>
              </w:rPr>
              <w:t xml:space="preserve">Valid inference from spatially correlated well data.</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Liu, Q., Szepesvári, C. &amp; Jin, C. (2022). Sample-efficient reinforcement learning of partially observable Markov games. </w:t>
            </w:r>
            <w:r>
              <w:rPr>
                <w:i/>
                <w:iCs/>
                <w:sz w:val="17"/>
                <w:szCs w:val="17"/>
              </w:rPr>
              <w:t xml:space="preserve">Advances in Neural Information Processing Systems 35</w:t>
            </w:r>
            <w:r>
              <w:rPr>
                <w:sz w:val="17"/>
                <w:szCs w:val="17"/>
              </w:rPr>
              <w:t xml:space="preserve"> (pages not verified).</w:t>
            </w:r>
          </w:p>
        </w:tc>
        <w:tc>
          <w:tcPr>
            <w:tcW w:type="dxa" w:w="3038"/>
            <w:shd w:fill="F7F9FC" w:color="auto" w:val="clear"/>
            <w:tcMar>
              <w:top w:type="dxa" w:w="60"/>
              <w:left w:type="dxa" w:w="100"/>
              <w:bottom w:type="dxa" w:w="60"/>
              <w:right w:type="dxa" w:w="100"/>
            </w:tcMar>
            <w:vAlign w:val="top"/>
          </w:tcPr>
          <w:p>
            <w:r>
              <w:rPr>
                <w:sz w:val="17"/>
                <w:szCs w:val="17"/>
              </w:rPr>
              <w:t xml:space="preserve">Learning equilibria of games with hidden states.</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Iverson, T. &amp; Karp, L. (2021). Carbon taxes and climate commitment with non-constant time preference. </w:t>
            </w:r>
            <w:r>
              <w:rPr>
                <w:i/>
                <w:iCs/>
                <w:sz w:val="17"/>
                <w:szCs w:val="17"/>
              </w:rPr>
              <w:t xml:space="preserve">The Review of Economic Studies</w:t>
            </w:r>
            <w:r>
              <w:rPr>
                <w:sz w:val="17"/>
                <w:szCs w:val="17"/>
              </w:rPr>
              <w:t xml:space="preserve">, 88(2), 764–799. </w:t>
            </w:r>
            <w:hyperlink w:history="1" r:id="rId8jrpfcfdivhruesy1o8f5">
              <w:r>
                <w:rPr>
                  <w:color w:val="1D4ED8"/>
                  <w:sz w:val="17"/>
                  <w:szCs w:val="17"/>
                  <w:u w:val="single"/>
                </w:rPr>
                <w:t xml:space="preserve">https://doi.org/10.1093/restud/rdaa048</w:t>
              </w:r>
            </w:hyperlink>
          </w:p>
        </w:tc>
        <w:tc>
          <w:tcPr>
            <w:tcW w:type="dxa" w:w="3038"/>
            <w:tcMar>
              <w:top w:type="dxa" w:w="60"/>
              <w:left w:type="dxa" w:w="100"/>
              <w:bottom w:type="dxa" w:w="60"/>
              <w:right w:type="dxa" w:w="100"/>
            </w:tcMar>
            <w:vAlign w:val="top"/>
          </w:tcPr>
          <w:p>
            <w:r>
              <w:rPr>
                <w:sz w:val="17"/>
                <w:szCs w:val="17"/>
              </w:rPr>
              <w:t xml:space="preserve">Markov perfect taxes for a stock externality without commitment.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Pouzo, D., Psaradakis, Z. &amp; Sola, M. (2025). On the robustness of mixture models in the presence of hidden Markov regimes with covariate-dependent transition probabilities. </w:t>
            </w:r>
            <w:r>
              <w:rPr>
                <w:i/>
                <w:iCs/>
                <w:sz w:val="17"/>
                <w:szCs w:val="17"/>
              </w:rPr>
              <w:t xml:space="preserve">Econometric Theory</w:t>
            </w:r>
            <w:r>
              <w:rPr>
                <w:sz w:val="17"/>
                <w:szCs w:val="17"/>
              </w:rPr>
              <w:t xml:space="preserve">, 41, 1229–1243 (issue not verified). </w:t>
            </w:r>
            <w:hyperlink w:history="1" r:id="rIdpg5tcj6ptawpetaaibxym">
              <w:r>
                <w:rPr>
                  <w:color w:val="1D4ED8"/>
                  <w:sz w:val="17"/>
                  <w:szCs w:val="17"/>
                  <w:u w:val="single"/>
                </w:rPr>
                <w:t xml:space="preserve">https://doi.org/10.1017/S0266466625100017</w:t>
              </w:r>
            </w:hyperlink>
          </w:p>
        </w:tc>
        <w:tc>
          <w:tcPr>
            <w:tcW w:type="dxa" w:w="3038"/>
            <w:shd w:fill="F7F9FC" w:color="auto" w:val="clear"/>
            <w:tcMar>
              <w:top w:type="dxa" w:w="60"/>
              <w:left w:type="dxa" w:w="100"/>
              <w:bottom w:type="dxa" w:w="60"/>
              <w:right w:type="dxa" w:w="100"/>
            </w:tcMar>
            <w:vAlign w:val="top"/>
          </w:tcPr>
          <w:p>
            <w:r>
              <w:rPr>
                <w:sz w:val="17"/>
                <w:szCs w:val="17"/>
              </w:rPr>
              <w:t xml:space="preserve">Simple mixtures remain consistent when regimes persist.</w:t>
            </w:r>
          </w:p>
        </w:tc>
      </w:tr>
    </w:tbl>
    <w:p>
      <w:pPr>
        <w:pStyle w:val="Heading1"/>
        <w:pageBreakBefore/>
      </w:pPr>
      <w:r>
        <w:rPr>
          <w:color w:val="92400E"/>
        </w:rPr>
        <w:t xml:space="preserve">9. The proposed innovation</w:t>
      </w:r>
    </w:p>
    <w:p>
      <w:pPr>
        <w:spacing w:after="120"/>
        <w:jc w:val="both"/>
      </w:pPr>
      <w:r>
        <w:t xml:space="preserve">The anchor paper asks what can be learned about forward-looking agents when the data never show some of the states they anticipate. In a coastal well field that state is the salinized well. No well in the sample period has yet been lost to the advancing wedge, but every farmer pumping near the front knows that it can happen, and the choices show it. </w:t>
      </w:r>
      <w:r>
        <w:rPr>
          <w:b/>
          <w:bCs/>
        </w:rPr>
        <w:t xml:space="preserve">ZGJEDHJA-GO</w:t>
      </w:r>
      <w:r>
        <w:t xml:space="preserve"> (</w:t>
      </w:r>
      <w:r>
        <w:rPr>
          <w:i/>
          <w:iCs/>
        </w:rPr>
        <w:t xml:space="preserve">zgjedhja</w:t>
      </w:r>
      <w:r>
        <w:t xml:space="preserve">: the choice) is a dynamic discrete choice model of pumping built around this unseen state. It says exactly what the economic data identify, which policy effects they pin down only up to a set, and which monitoring shrinks those sets fastest for a given policy goal.</w:t>
      </w:r>
    </w:p>
    <w:p>
      <w:pPr>
        <w:pStyle w:val="Heading3"/>
      </w:pPr>
      <w:r>
        <w:rPr>
          <w:color w:val="1F3864"/>
        </w:rPr>
        <w:t xml:space="preserve">9.1 The model and what the data identify</w:t>
      </w:r>
    </w:p>
    <w:p>
      <w:pPr>
        <w:spacing w:after="120"/>
        <w:jc w:val="both"/>
      </w:pPr>
      <w:r>
        <w:t xml:space="preserve">A well is in one of five chloride classes </w:t>
      </w:r>
      <m:oMath>
        <m:r>
          <m:t>s</m:t>
        </m:r>
        <m:r>
          <m:rPr>
            <m:sty m:val="p"/>
          </m:rPr>
          <m:t>=</m:t>
        </m:r>
        <m:r>
          <m:t>0</m:t>
        </m:r>
        <m:r>
          <m:rPr>
            <m:sty m:val="p"/>
          </m:rPr>
          <m:t>,</m:t>
        </m:r>
        <m:r>
          <m:rPr>
            <m:sty m:val="p"/>
          </m:rPr>
          <m:t>…</m:t>
        </m:r>
        <m:r>
          <m:rPr>
            <m:sty m:val="p"/>
          </m:rPr>
          <m:t>,</m:t>
        </m:r>
        <m:r>
          <m:t>4</m:t>
        </m:r>
      </m:oMath>
      <w:r>
        <w:t xml:space="preserve">; class 4 is the </w:t>
      </w:r>
      <w:r>
        <w:rPr>
          <w:b/>
          <w:bCs/>
        </w:rPr>
        <w:t xml:space="preserve">frontier</w:t>
      </w:r>
      <w:r>
        <w:t xml:space="preserve">, where the toe of the wedge is close. Each season the farmer pumps hard (</w:t>
      </w:r>
      <m:oMath>
        <m:r>
          <m:t>a</m:t>
        </m:r>
        <m:r>
          <m:rPr>
            <m:sty m:val="p"/>
          </m:rPr>
          <m:t>=</m:t>
        </m:r>
        <m:r>
          <m:t>1</m:t>
        </m:r>
      </m:oMath>
      <w:r>
        <w:t xml:space="preserve">) or lightly (</w:t>
      </w:r>
      <m:oMath>
        <m:r>
          <m:t>a</m:t>
        </m:r>
        <m:r>
          <m:rPr>
            <m:sty m:val="p"/>
          </m:rPr>
          <m:t>=</m:t>
        </m:r>
        <m:r>
          <m:t>0</m:t>
        </m:r>
      </m:oMath>
      <w:r>
        <w:t xml:space="preserve">), with type-I extreme value shocks and discount factor </w:t>
      </w:r>
      <m:oMath>
        <m:r>
          <m:t>β</m:t>
        </m:r>
        <m:r>
          <m:rPr>
            <m:sty m:val="p"/>
          </m:rPr>
          <m:t>=</m:t>
        </m:r>
        <m:r>
          <m:t>0.9</m:t>
        </m:r>
      </m:oMath>
      <w:r>
        <w:t xml:space="preserve">. On the covered classes, hard pumping moves the class up with probability 0.40 and down with probability 0.08; light pumping moves it up with probability 0.10 and down with probability 0.30. Flow payoffs are </w:t>
      </w:r>
      <m:oMath>
        <m:r>
          <m:t>u</m:t>
        </m:r>
        <m:d>
          <m:dPr>
            <m:begChr m:val="("/>
            <m:sepChr m:val=""/>
            <m:endChr m:val=")"/>
            <m:grow/>
          </m:dPr>
          <m:e>
            <m:r>
              <m:t>1</m:t>
            </m:r>
            <m:r>
              <m:rPr>
                <m:sty m:val="p"/>
              </m:rPr>
              <m:t>,</m:t>
            </m:r>
            <m:r>
              <m:t>s</m:t>
            </m:r>
          </m:e>
        </m:d>
        <m:r>
          <m:rPr>
            <m:sty m:val="p"/>
          </m:rPr>
          <m:t>=</m:t>
        </m:r>
        <m:sSub>
          <m:e>
            <m:r>
              <m:t>θ</m:t>
            </m:r>
          </m:e>
          <m:sub>
            <m:r>
              <m:t>s</m:t>
            </m:r>
          </m:sub>
        </m:sSub>
      </m:oMath>
      <w:r>
        <w:t xml:space="preserve"> and </w:t>
      </w:r>
      <m:oMath>
        <m:r>
          <m:t>u</m:t>
        </m:r>
        <m:d>
          <m:dPr>
            <m:begChr m:val="("/>
            <m:sepChr m:val=""/>
            <m:endChr m:val=")"/>
            <m:grow/>
          </m:dPr>
          <m:e>
            <m:r>
              <m:t>0</m:t>
            </m:r>
            <m:r>
              <m:rPr>
                <m:sty m:val="p"/>
              </m:rPr>
              <m:t>,</m:t>
            </m:r>
            <m:r>
              <m:t>s</m:t>
            </m:r>
          </m:e>
        </m:d>
        <m:r>
          <m:rPr>
            <m:sty m:val="p"/>
          </m:rPr>
          <m:t>=</m:t>
        </m:r>
        <m:r>
          <m:t>0</m:t>
        </m:r>
      </m:oMath>
      <w:r>
        <w:t xml:space="preserve">. The farmers anticipate a fifth, absorbing state </w:t>
      </w:r>
      <m:oMath>
        <m:r>
          <m:t>B</m:t>
        </m:r>
      </m:oMath>
      <w:r>
        <w:t xml:space="preserve">, the salinized well, worth </w:t>
      </w:r>
      <m:oMath>
        <m:r>
          <m:t>w</m:t>
        </m:r>
      </m:oMath>
      <w:r>
        <w:t xml:space="preserve"> per season. It is reached only from the frontier under hard pumping, with probability </w:t>
      </w:r>
      <m:oMath>
        <m:r>
          <m:t>q</m:t>
        </m:r>
      </m:oMath>
      <w:r>
        <w:t xml:space="preserve">; light pumping lets recharge hold the toe. In the sample period the front has not arrived, so the data contain the choices and the covered transitions, never a transition into </w:t>
      </w:r>
      <m:oMath>
        <m:r>
          <m:t>B</m:t>
        </m:r>
      </m:oMath>
      <w:r>
        <w:t xml:space="preserve">.</w:t>
      </w:r>
    </w:p>
    <w:p>
      <w:pPr>
        <w:spacing w:after="120"/>
        <w:jc w:val="both"/>
      </w:pPr>
      <w:r>
        <w:rPr>
          <w:b/>
          <w:bCs/>
        </w:rPr>
        <w:t xml:space="preserve">Proposition L (what the data identify).</w:t>
      </w:r>
      <w:r>
        <w:t xml:space="preserve"> Let </w:t>
      </w:r>
      <m:oMath>
        <m:r>
          <m:t>P</m:t>
        </m:r>
      </m:oMath>
      <w:r>
        <w:t xml:space="preserve"> be the choice probabilities and </w:t>
      </w:r>
      <m:oMath>
        <m:sSub>
          <m:e>
            <m:r>
              <m:t>F</m:t>
            </m:r>
          </m:e>
          <m:sub>
            <m:r>
              <m:t>0</m:t>
            </m:r>
          </m:sub>
        </m:sSub>
        <m:r>
          <m:rPr>
            <m:sty m:val="p"/>
          </m:rPr>
          <m:t>,</m:t>
        </m:r>
        <m:sSub>
          <m:e>
            <m:r>
              <m:t>F</m:t>
            </m:r>
          </m:e>
          <m:sub>
            <m:r>
              <m:t>1</m:t>
            </m:r>
          </m:sub>
        </m:sSub>
      </m:oMath>
      <w:r>
        <w:t xml:space="preserve"> the covered transitions. (i) The values </w:t>
      </w:r>
      <m:oMath>
        <m:r>
          <m:t>V</m:t>
        </m:r>
      </m:oMath>
      <w:r>
        <w:t xml:space="preserve"> on the covered classes and the payoffs </w:t>
      </w:r>
      <m:oMath>
        <m:sSub>
          <m:e>
            <m:r>
              <m:t>θ</m:t>
            </m:r>
          </m:e>
          <m:sub>
            <m:r>
              <m:t>0</m:t>
            </m:r>
          </m:sub>
        </m:sSub>
        <m:r>
          <m:rPr>
            <m:sty m:val="p"/>
          </m:rPr>
          <m:t>,</m:t>
        </m:r>
        <m:r>
          <m:rPr>
            <m:sty m:val="p"/>
          </m:rPr>
          <m:t>…</m:t>
        </m:r>
        <m:r>
          <m:rPr>
            <m:sty m:val="p"/>
          </m:rPr>
          <m:t>,</m:t>
        </m:r>
        <m:sSub>
          <m:e>
            <m:r>
              <m:t>θ</m:t>
            </m:r>
          </m:e>
          <m:sub>
            <m:r>
              <m:t>3</m:t>
            </m:r>
          </m:sub>
        </m:sSub>
      </m:oMath>
      <w:r>
        <w:t xml:space="preserve"> are identified without any knowledge of </w:t>
      </w:r>
      <m:oMath>
        <m:d>
          <m:dPr>
            <m:begChr m:val="("/>
            <m:sepChr m:val=""/>
            <m:endChr m:val=")"/>
            <m:grow/>
          </m:dPr>
          <m:e>
            <m:r>
              <m:t>q</m:t>
            </m:r>
            <m:r>
              <m:rPr>
                <m:sty m:val="p"/>
              </m:rPr>
              <m:t>,</m:t>
            </m:r>
            <m:r>
              <m:t>w</m:t>
            </m:r>
          </m:e>
        </m:d>
      </m:oMath>
      <w:r>
        <w:t xml:space="preserve">. (ii) The frontier payoff and the value of the salinized well enter the law of the data only through the index</w:t>
      </w:r>
    </w:p>
    <w:p>
      <w:pPr>
        <w:pStyle w:val="Equation"/>
      </w:pPr>
      <m:oMathPara>
        <m:oMathParaPr>
          <m:jc m:val="center"/>
        </m:oMathParaPr>
        <m:oMath>
          <m:r>
            <m:t>c</m:t>
          </m:r>
          <m:d>
            <m:dPr>
              <m:begChr m:val="("/>
              <m:sepChr m:val=""/>
              <m:endChr m:val=")"/>
              <m:grow/>
            </m:dPr>
            <m:e>
              <m:r>
                <m:t>q</m:t>
              </m:r>
            </m:e>
          </m:d>
          <m:r>
            <m:rPr>
              <m:sty m:val="p"/>
            </m:rPr>
            <m:t>=</m:t>
          </m:r>
          <m:sSub>
            <m:e>
              <m:r>
                <m:t>θ</m:t>
              </m:r>
            </m:e>
            <m:sub>
              <m:r>
                <m:t>4</m:t>
              </m:r>
            </m:sub>
          </m:sSub>
          <m:r>
            <m:rPr>
              <m:sty m:val="p"/>
            </m:rPr>
            <m:t>+</m:t>
          </m:r>
          <m:f>
            <m:fPr>
              <m:type m:val="bar"/>
            </m:fPr>
            <m:num>
              <m:r>
                <m:t>β</m:t>
              </m:r>
              <m:r>
                <m:t> </m:t>
              </m:r>
              <m:r>
                <m:t>q</m:t>
              </m:r>
              <m:r>
                <m:t> </m:t>
              </m:r>
              <m:r>
                <m:t>w</m:t>
              </m:r>
            </m:num>
            <m:den>
              <m:r>
                <m:t>1</m:t>
              </m:r>
              <m:r>
                <m:rPr>
                  <m:sty m:val="p"/>
                </m:rPr>
                <m:t>−</m:t>
              </m:r>
              <m:r>
                <m:t>β</m:t>
              </m:r>
            </m:den>
          </m:f>
          <m:r>
            <m:rPr>
              <m:sty m:val="p"/>
            </m:rPr>
            <m:t>=</m:t>
          </m:r>
          <m:r>
            <m:rPr>
              <m:sty m:val="p"/>
            </m:rPr>
            <m:t>log</m:t>
          </m:r>
          <m:f>
            <m:fPr>
              <m:type m:val="bar"/>
            </m:fPr>
            <m:num>
              <m:r>
                <m:t>P</m:t>
              </m:r>
              <m:d>
                <m:dPr>
                  <m:begChr m:val="("/>
                  <m:sepChr m:val=""/>
                  <m:endChr m:val=")"/>
                  <m:grow/>
                </m:dPr>
                <m:e>
                  <m:r>
                    <m:t>1</m:t>
                  </m:r>
                  <m:r>
                    <m:rPr>
                      <m:sty m:val="p"/>
                    </m:rPr>
                    <m:t>∣</m:t>
                  </m:r>
                  <m:r>
                    <m:t>4</m:t>
                  </m:r>
                </m:e>
              </m:d>
            </m:num>
            <m:den>
              <m:r>
                <m:t>P</m:t>
              </m:r>
              <m:d>
                <m:dPr>
                  <m:begChr m:val="("/>
                  <m:sepChr m:val=""/>
                  <m:endChr m:val=")"/>
                  <m:grow/>
                </m:dPr>
                <m:e>
                  <m:r>
                    <m:t>0</m:t>
                  </m:r>
                  <m:r>
                    <m:rPr>
                      <m:sty m:val="p"/>
                    </m:rPr>
                    <m:t>∣</m:t>
                  </m:r>
                  <m:r>
                    <m:t>4</m:t>
                  </m:r>
                </m:e>
              </m:d>
            </m:den>
          </m:f>
          <m:r>
            <m:rPr>
              <m:sty m:val="p"/>
            </m:rPr>
            <m:t>+</m:t>
          </m:r>
          <m:r>
            <m:t>β</m:t>
          </m:r>
          <m:sSub>
            <m:e>
              <m:r>
                <m:t>F</m:t>
              </m:r>
            </m:e>
            <m:sub>
              <m:r>
                <m:t>0</m:t>
              </m:r>
            </m:sub>
          </m:sSub>
          <m:sSup>
            <m:e>
              <m:d>
                <m:dPr>
                  <m:begChr m:val="("/>
                  <m:sepChr m:val=""/>
                  <m:endChr m:val=")"/>
                  <m:grow/>
                </m:dPr>
                <m:e>
                  <m:r>
                    <m:t>4</m:t>
                  </m:r>
                </m:e>
              </m:d>
            </m:e>
            <m:sup>
              <m:r>
                <m:rPr>
                  <m:nor/>
                </m:rPr>
                <m:t>T</m:t>
              </m:r>
            </m:sup>
          </m:sSup>
          <m:r>
            <m:t>V</m:t>
          </m:r>
          <m:r>
            <m:rPr>
              <m:sty m:val="p"/>
            </m:rPr>
            <m:t>−</m:t>
          </m:r>
          <m:r>
            <m:t>β</m:t>
          </m:r>
          <m:r>
            <m:t> </m:t>
          </m:r>
          <m:d>
            <m:dPr>
              <m:begChr m:val="("/>
              <m:sepChr m:val=""/>
              <m:endChr m:val=")"/>
              <m:grow/>
            </m:dPr>
            <m:e>
              <m:r>
                <m:t>1</m:t>
              </m:r>
              <m:r>
                <m:rPr>
                  <m:sty m:val="p"/>
                </m:rPr>
                <m:t>−</m:t>
              </m:r>
              <m:r>
                <m:t>q</m:t>
              </m:r>
            </m:e>
          </m:d>
          <m:r>
            <m:t> </m:t>
          </m:r>
          <m:sSub>
            <m:e>
              <m:r>
                <m:t>F</m:t>
              </m:r>
            </m:e>
            <m:sub>
              <m:r>
                <m:t>1</m:t>
              </m:r>
            </m:sub>
          </m:sSub>
          <m:sSup>
            <m:e>
              <m:d>
                <m:dPr>
                  <m:begChr m:val="("/>
                  <m:sepChr m:val=""/>
                  <m:endChr m:val=")"/>
                  <m:grow/>
                </m:dPr>
                <m:e>
                  <m:r>
                    <m:t>4</m:t>
                  </m:r>
                </m:e>
              </m:d>
            </m:e>
            <m:sup>
              <m:r>
                <m:rPr>
                  <m:nor/>
                </m:rPr>
                <m:t>T</m:t>
              </m:r>
            </m:sup>
          </m:sSup>
          <m:r>
            <m:t>V</m:t>
          </m:r>
        </m:oMath>
      </m:oMathPara>
    </w:p>
    <w:p>
      <w:pPr>
        <w:spacing w:after="120"/>
        <w:jc w:val="both"/>
      </w:pPr>
      <w:r>
        <w:t xml:space="preserve">which is identified for every </w:t>
      </w:r>
      <m:oMath>
        <m:r>
          <m:t>q</m:t>
        </m:r>
      </m:oMath>
      <w:r>
        <w:t xml:space="preserve">. (iii) Any counterfactual that changes the flow payoffs on the covered classes, such as a pumping fee, depends on </w:t>
      </w:r>
      <m:oMath>
        <m:r>
          <m:t>q</m:t>
        </m:r>
      </m:oMath>
      <w:r>
        <w:t xml:space="preserve"> but not on </w:t>
      </w:r>
      <m:oMath>
        <m:r>
          <m:t>w</m:t>
        </m:r>
      </m:oMath>
      <w:r>
        <w:t xml:space="preserve">. A counterfactual that changes </w:t>
      </w:r>
      <m:oMath>
        <m:r>
          <m:t>q</m:t>
        </m:r>
      </m:oMath>
      <w:r>
        <w:t xml:space="preserve">, such as managed recharge that halves it, depends on </w:t>
      </w:r>
      <m:oMath>
        <m:d>
          <m:dPr>
            <m:begChr m:val="("/>
            <m:sepChr m:val=""/>
            <m:endChr m:val=")"/>
            <m:grow/>
          </m:dPr>
          <m:e>
            <m:r>
              <m:t>q</m:t>
            </m:r>
            <m:r>
              <m:rPr>
                <m:sty m:val="p"/>
              </m:rPr>
              <m:t>,</m:t>
            </m:r>
            <m:r>
              <m:t>w</m:t>
            </m:r>
          </m:e>
        </m:d>
      </m:oMath>
      <w:r>
        <w:t xml:space="preserve">. (iv) With </w:t>
      </w:r>
      <m:oMath>
        <m:sSup>
          <m:e>
            <m:r>
              <m:rPr>
                <m:scr m:val="script"/>
                <m:sty m:val="p"/>
              </m:rPr>
              <m:t>H</m:t>
            </m:r>
          </m:e>
          <m:sup>
            <m:r>
              <m:rPr>
                <m:sty m:val="p"/>
              </m:rPr>
              <m:t>⋆</m:t>
            </m:r>
          </m:sup>
        </m:sSup>
        <m:r>
          <m:rPr>
            <m:sty m:val="p"/>
          </m:rPr>
          <m:t>=</m:t>
        </m:r>
        <m:r>
          <m:rPr>
            <m:sty m:val="p"/>
          </m:rPr>
          <m:t>{</m:t>
        </m:r>
        <m:d>
          <m:dPr>
            <m:begChr m:val="("/>
            <m:sepChr m:val=""/>
            <m:endChr m:val=")"/>
            <m:grow/>
          </m:dPr>
          <m:e>
            <m:r>
              <m:t>q</m:t>
            </m:r>
            <m:r>
              <m:rPr>
                <m:sty m:val="p"/>
              </m:rPr>
              <m:t>,</m:t>
            </m:r>
            <m:r>
              <m:t>w</m:t>
            </m:r>
          </m:e>
        </m:d>
        <m:r>
          <m:rPr>
            <m:sty m:val="p"/>
          </m:rPr>
          <m:t>∈</m:t>
        </m:r>
        <m:r>
          <m:rPr>
            <m:scr m:val="script"/>
            <m:sty m:val="p"/>
          </m:rPr>
          <m:t>Q</m:t>
        </m:r>
        <m:r>
          <m:rPr>
            <m:sty m:val="p"/>
          </m:rPr>
          <m:t>×</m:t>
        </m:r>
        <m:r>
          <m:rPr>
            <m:scr m:val="script"/>
            <m:sty m:val="p"/>
          </m:rPr>
          <m:t>W</m:t>
        </m:r>
        <m:r>
          <m:rPr>
            <m:sty m:val="p"/>
          </m:rPr>
          <m:t>:</m:t>
        </m:r>
        <m:r>
          <m:t> </m:t>
        </m:r>
        <m:sSub>
          <m:e>
            <m:r>
              <m:t>θ</m:t>
            </m:r>
          </m:e>
          <m:sub>
            <m:r>
              <m:rPr>
                <m:nor/>
              </m:rPr>
              <m:t>min</m:t>
            </m:r>
          </m:sub>
        </m:sSub>
        <m:r>
          <m:rPr>
            <m:sty m:val="p"/>
          </m:rPr>
          <m:t>≤</m:t>
        </m:r>
        <m:r>
          <m:t>c</m:t>
        </m:r>
        <m:d>
          <m:dPr>
            <m:begChr m:val="("/>
            <m:sepChr m:val=""/>
            <m:endChr m:val=")"/>
            <m:grow/>
          </m:dPr>
          <m:e>
            <m:r>
              <m:t>q</m:t>
            </m:r>
          </m:e>
        </m:d>
        <m:r>
          <m:rPr>
            <m:sty m:val="p"/>
          </m:rPr>
          <m:t>−</m:t>
        </m:r>
        <m:r>
          <m:t>β</m:t>
        </m:r>
        <m:r>
          <m:t>q</m:t>
        </m:r>
        <m:r>
          <m:t>w</m:t>
        </m:r>
        <m:r>
          <m:rPr>
            <m:sty m:val="p"/>
          </m:rPr>
          <m:t>/</m:t>
        </m:r>
        <m:d>
          <m:dPr>
            <m:begChr m:val="("/>
            <m:sepChr m:val=""/>
            <m:endChr m:val=")"/>
            <m:grow/>
          </m:dPr>
          <m:e>
            <m:r>
              <m:t>1</m:t>
            </m:r>
            <m:r>
              <m:rPr>
                <m:sty m:val="p"/>
              </m:rPr>
              <m:t>−</m:t>
            </m:r>
            <m:r>
              <m:t>β</m:t>
            </m:r>
          </m:e>
        </m:d>
        <m:r>
          <m:rPr>
            <m:sty m:val="p"/>
          </m:rPr>
          <m:t>≤</m:t>
        </m:r>
        <m:sSub>
          <m:e>
            <m:r>
              <m:t>θ</m:t>
            </m:r>
          </m:e>
          <m:sub>
            <m:r>
              <m:t>3</m:t>
            </m:r>
          </m:sub>
        </m:sSub>
        <m:r>
          <m:rPr>
            <m:sty m:val="p"/>
          </m:rPr>
          <m:t>}</m:t>
        </m:r>
      </m:oMath>
      <w:r>
        <w:t xml:space="preserve">, the sharp identified sets are</w:t>
      </w:r>
    </w:p>
    <w:p>
      <w:pPr>
        <w:pStyle w:val="Equation"/>
      </w:pPr>
      <m:oMathPara>
        <m:oMathParaPr>
          <m:jc m:val="center"/>
        </m:oMathParaPr>
        <m:oMath>
          <m:sSub>
            <m:e>
              <m:r>
                <m:t>Γ</m:t>
              </m:r>
            </m:e>
            <m:sub>
              <m:r>
                <m:rPr>
                  <m:nor/>
                </m:rPr>
                <m:t>fee</m:t>
              </m:r>
              <m:r>
                <m:rPr>
                  <m:sty m:val="p"/>
                </m:rPr>
                <m:t>,</m:t>
              </m:r>
              <m:r>
                <m:t>I</m:t>
              </m:r>
            </m:sub>
          </m:sSub>
          <m:r>
            <m:rPr>
              <m:sty m:val="p"/>
            </m:rPr>
            <m:t>=</m:t>
          </m:r>
          <m:d>
            <m:dPr>
              <m:begChr m:val="{"/>
              <m:sepChr m:val=""/>
              <m:endChr m:val="}"/>
              <m:grow/>
            </m:dPr>
            <m:e>
              <m:sSub>
                <m:e>
                  <m:r>
                    <m:t>Γ</m:t>
                  </m:r>
                </m:e>
                <m:sub>
                  <m:r>
                    <m:rPr>
                      <m:nor/>
                    </m:rPr>
                    <m:t>fee</m:t>
                  </m:r>
                </m:sub>
              </m:sSub>
              <m:d>
                <m:dPr>
                  <m:begChr m:val="("/>
                  <m:sepChr m:val=""/>
                  <m:endChr m:val=")"/>
                  <m:grow/>
                </m:dPr>
                <m:e>
                  <m:r>
                    <m:t>q</m:t>
                  </m:r>
                </m:e>
              </m:d>
              <m:r>
                <m:rPr>
                  <m:sty m:val="p"/>
                </m:rPr>
                <m:t>:</m:t>
              </m:r>
              <m:r>
                <m:t> </m:t>
              </m:r>
              <m:r>
                <m:t>q</m:t>
              </m:r>
              <m:r>
                <m:rPr>
                  <m:sty m:val="p"/>
                </m:rPr>
                <m:t>∈</m:t>
              </m:r>
              <m:sSub>
                <m:e>
                  <m:r>
                    <m:rPr>
                      <m:nor/>
                    </m:rPr>
                    <m:t>proj</m:t>
                  </m:r>
                </m:e>
                <m:sub>
                  <m:r>
                    <m:t>q</m:t>
                  </m:r>
                </m:sub>
              </m:sSub>
              <m:r>
                <m:t> </m:t>
              </m:r>
              <m:sSup>
                <m:e>
                  <m:r>
                    <m:rPr>
                      <m:scr m:val="script"/>
                      <m:sty m:val="p"/>
                    </m:rPr>
                    <m:t>H</m:t>
                  </m:r>
                </m:e>
                <m:sup>
                  <m:r>
                    <m:rPr>
                      <m:sty m:val="p"/>
                    </m:rPr>
                    <m:t>⋆</m:t>
                  </m:r>
                </m:sup>
              </m:sSup>
            </m:e>
          </m:d>
          <m:r>
            <m:rPr>
              <m:sty m:val="p"/>
            </m:rPr>
            <m:t>,</m:t>
          </m:r>
          <m:r>
            <m:t>  </m:t>
          </m:r>
          <m:sSub>
            <m:e>
              <m:r>
                <m:t>Γ</m:t>
              </m:r>
            </m:e>
            <m:sub>
              <m:r>
                <m:rPr>
                  <m:nor/>
                </m:rPr>
                <m:t>rech</m:t>
              </m:r>
              <m:r>
                <m:rPr>
                  <m:sty m:val="p"/>
                </m:rPr>
                <m:t>,</m:t>
              </m:r>
              <m:r>
                <m:t>I</m:t>
              </m:r>
            </m:sub>
          </m:sSub>
          <m:r>
            <m:rPr>
              <m:sty m:val="p"/>
            </m:rPr>
            <m:t>=</m:t>
          </m:r>
          <m:d>
            <m:dPr>
              <m:begChr m:val="{"/>
              <m:sepChr m:val=""/>
              <m:endChr m:val="}"/>
              <m:grow/>
            </m:dPr>
            <m:e>
              <m:sSub>
                <m:e>
                  <m:r>
                    <m:t>Γ</m:t>
                  </m:r>
                </m:e>
                <m:sub>
                  <m:r>
                    <m:rPr>
                      <m:nor/>
                    </m:rPr>
                    <m:t>rech</m:t>
                  </m:r>
                </m:sub>
              </m:sSub>
              <m:d>
                <m:dPr>
                  <m:begChr m:val="("/>
                  <m:sepChr m:val=""/>
                  <m:endChr m:val=")"/>
                  <m:grow/>
                </m:dPr>
                <m:e>
                  <m:r>
                    <m:t>q</m:t>
                  </m:r>
                  <m:r>
                    <m:rPr>
                      <m:sty m:val="p"/>
                    </m:rPr>
                    <m:t>,</m:t>
                  </m:r>
                  <m:r>
                    <m:t>w</m:t>
                  </m:r>
                </m:e>
              </m:d>
              <m:r>
                <m:rPr>
                  <m:sty m:val="p"/>
                </m:rPr>
                <m:t>:</m:t>
              </m:r>
              <m:r>
                <m:t> </m:t>
              </m:r>
              <m:d>
                <m:dPr>
                  <m:begChr m:val="("/>
                  <m:sepChr m:val=""/>
                  <m:endChr m:val=")"/>
                  <m:grow/>
                </m:dPr>
                <m:e>
                  <m:r>
                    <m:t>q</m:t>
                  </m:r>
                  <m:r>
                    <m:rPr>
                      <m:sty m:val="p"/>
                    </m:rPr>
                    <m:t>,</m:t>
                  </m:r>
                  <m:r>
                    <m:t>w</m:t>
                  </m:r>
                </m:e>
              </m:d>
              <m:r>
                <m:rPr>
                  <m:sty m:val="p"/>
                </m:rPr>
                <m:t>∈</m:t>
              </m:r>
              <m:sSup>
                <m:e>
                  <m:r>
                    <m:rPr>
                      <m:scr m:val="script"/>
                      <m:sty m:val="p"/>
                    </m:rPr>
                    <m:t>H</m:t>
                  </m:r>
                </m:e>
                <m:sup>
                  <m:r>
                    <m:rPr>
                      <m:sty m:val="p"/>
                    </m:rPr>
                    <m:t>⋆</m:t>
                  </m:r>
                </m:sup>
              </m:sSup>
            </m:e>
          </m:d>
        </m:oMath>
      </m:oMathPara>
    </w:p>
    <w:p>
      <w:pPr>
        <w:spacing w:after="120"/>
        <w:jc w:val="both"/>
      </w:pPr>
      <w:r>
        <w:rPr>
          <w:i/>
          <w:iCs/>
        </w:rPr>
        <w:t xml:space="preserve">Proof.</w:t>
      </w:r>
      <w:r>
        <w:t xml:space="preserve"> (i) Light pumping never reaches </w:t>
      </w:r>
      <m:oMath>
        <m:r>
          <m:t>B</m:t>
        </m:r>
      </m:oMath>
      <w:r>
        <w:t xml:space="preserve">, so Theorem 2 with the reference action </w:t>
      </w:r>
      <m:oMath>
        <m:r>
          <m:t>0</m:t>
        </m:r>
      </m:oMath>
      <w:r>
        <w:t xml:space="preserve"> identifies </w:t>
      </w:r>
      <m:oMath>
        <m:r>
          <m:t>V</m:t>
        </m:r>
      </m:oMath>
      <w:r>
        <w:t xml:space="preserve"> on the covered classes from </w:t>
      </w:r>
      <m:oMath>
        <m:d>
          <m:dPr>
            <m:begChr m:val="("/>
            <m:sepChr m:val=""/>
            <m:endChr m:val=")"/>
            <m:grow/>
          </m:dPr>
          <m:e>
            <m:r>
              <m:t>I</m:t>
            </m:r>
            <m:r>
              <m:rPr>
                <m:sty m:val="p"/>
              </m:rPr>
              <m:t>−</m:t>
            </m:r>
            <m:r>
              <m:t>β</m:t>
            </m:r>
            <m:sSub>
              <m:e>
                <m:r>
                  <m:t>F</m:t>
                </m:r>
              </m:e>
              <m:sub>
                <m:r>
                  <m:t>0</m:t>
                </m:r>
              </m:sub>
            </m:sSub>
          </m:e>
        </m:d>
        <m:r>
          <m:t>V</m:t>
        </m:r>
        <m:r>
          <m:rPr>
            <m:sty m:val="p"/>
          </m:rPr>
          <m:t>=</m:t>
        </m:r>
        <m:r>
          <m:rPr>
            <m:sty m:val="p"/>
          </m:rPr>
          <m:t>−</m:t>
        </m:r>
        <m:r>
          <m:rPr>
            <m:sty m:val="p"/>
          </m:rPr>
          <m:t>log</m:t>
        </m:r>
        <m:r>
          <m:t>P</m:t>
        </m:r>
        <m:d>
          <m:dPr>
            <m:begChr m:val="("/>
            <m:sepChr m:val=""/>
            <m:endChr m:val=")"/>
            <m:grow/>
          </m:dPr>
          <m:e>
            <m:r>
              <m:t>0</m:t>
            </m:r>
            <m:r>
              <m:rPr>
                <m:sty m:val="p"/>
              </m:rPr>
              <m:t>∣</m:t>
            </m:r>
            <m:r>
              <m:rPr>
                <m:sty m:val="p"/>
              </m:rPr>
              <m:t>⋅</m:t>
            </m:r>
          </m:e>
        </m:d>
      </m:oMath>
      <w:r>
        <w:t xml:space="preserve">. The log-odds then give </w:t>
      </w:r>
      <m:oMath>
        <m:sSub>
          <m:e>
            <m:r>
              <m:t>θ</m:t>
            </m:r>
          </m:e>
          <m:sub>
            <m:r>
              <m:t>s</m:t>
            </m:r>
          </m:sub>
        </m:sSub>
      </m:oMath>
      <w:r>
        <w:t xml:space="preserve"> for </w:t>
      </w:r>
      <m:oMath>
        <m:r>
          <m:t>s</m:t>
        </m:r>
        <m:r>
          <m:rPr>
            <m:sty m:val="p"/>
          </m:rPr>
          <m:t>≤</m:t>
        </m:r>
        <m:r>
          <m:t>3</m:t>
        </m:r>
      </m:oMath>
      <w:r>
        <w:t xml:space="preserve">, whose transitions stay in the covered classes. (ii) At the frontier, </w:t>
      </w:r>
      <m:oMath>
        <m:r>
          <m:t>v</m:t>
        </m:r>
        <m:d>
          <m:dPr>
            <m:begChr m:val="("/>
            <m:sepChr m:val=""/>
            <m:endChr m:val=")"/>
            <m:grow/>
          </m:dPr>
          <m:e>
            <m:r>
              <m:t>1</m:t>
            </m:r>
            <m:r>
              <m:rPr>
                <m:sty m:val="p"/>
              </m:rPr>
              <m:t>,</m:t>
            </m:r>
            <m:r>
              <m:t>4</m:t>
            </m:r>
          </m:e>
        </m:d>
        <m:r>
          <m:rPr>
            <m:sty m:val="p"/>
          </m:rPr>
          <m:t>=</m:t>
        </m:r>
        <m:sSub>
          <m:e>
            <m:r>
              <m:t>θ</m:t>
            </m:r>
          </m:e>
          <m:sub>
            <m:r>
              <m:t>4</m:t>
            </m:r>
          </m:sub>
        </m:sSub>
        <m:r>
          <m:rPr>
            <m:sty m:val="p"/>
          </m:rPr>
          <m:t>+</m:t>
        </m:r>
        <m:r>
          <m:t>β</m:t>
        </m:r>
        <m:r>
          <m:rPr>
            <m:sty m:val="p"/>
          </m:rPr>
          <m:t>{</m:t>
        </m:r>
        <m:d>
          <m:dPr>
            <m:begChr m:val="("/>
            <m:sepChr m:val=""/>
            <m:endChr m:val=")"/>
            <m:grow/>
          </m:dPr>
          <m:e>
            <m:r>
              <m:t>1</m:t>
            </m:r>
            <m:r>
              <m:rPr>
                <m:sty m:val="p"/>
              </m:rPr>
              <m:t>−</m:t>
            </m:r>
            <m:r>
              <m:t>q</m:t>
            </m:r>
          </m:e>
        </m:d>
        <m:sSub>
          <m:e>
            <m:r>
              <m:t>F</m:t>
            </m:r>
          </m:e>
          <m:sub>
            <m:r>
              <m:t>1</m:t>
            </m:r>
          </m:sub>
        </m:sSub>
        <m:sSup>
          <m:e>
            <m:d>
              <m:dPr>
                <m:begChr m:val="("/>
                <m:sepChr m:val=""/>
                <m:endChr m:val=")"/>
                <m:grow/>
              </m:dPr>
              <m:e>
                <m:r>
                  <m:t>4</m:t>
                </m:r>
              </m:e>
            </m:d>
          </m:e>
          <m:sup>
            <m:r>
              <m:rPr>
                <m:nor/>
              </m:rPr>
              <m:t>T</m:t>
            </m:r>
          </m:sup>
        </m:sSup>
        <m:r>
          <m:t>V</m:t>
        </m:r>
        <m:r>
          <m:rPr>
            <m:sty m:val="p"/>
          </m:rPr>
          <m:t>+</m:t>
        </m:r>
        <m:r>
          <m:t>q</m:t>
        </m:r>
        <m:r>
          <m:t> </m:t>
        </m:r>
        <m:r>
          <m:t>w</m:t>
        </m:r>
        <m:r>
          <m:rPr>
            <m:sty m:val="p"/>
          </m:rPr>
          <m:t>/</m:t>
        </m:r>
        <m:d>
          <m:dPr>
            <m:begChr m:val="("/>
            <m:sepChr m:val=""/>
            <m:endChr m:val=")"/>
            <m:grow/>
          </m:dPr>
          <m:e>
            <m:r>
              <m:t>1</m:t>
            </m:r>
            <m:r>
              <m:rPr>
                <m:sty m:val="p"/>
              </m:rPr>
              <m:t>−</m:t>
            </m:r>
            <m:r>
              <m:t>β</m:t>
            </m:r>
          </m:e>
        </m:d>
        <m:r>
          <m:rPr>
            <m:sty m:val="p"/>
          </m:rPr>
          <m:t>}</m:t>
        </m:r>
        <m:r>
          <m:rPr>
            <m:sty m:val="p"/>
          </m:rPr>
          <m:t>=</m:t>
        </m:r>
        <m:r>
          <m:t>c</m:t>
        </m:r>
        <m:d>
          <m:dPr>
            <m:begChr m:val="("/>
            <m:sepChr m:val=""/>
            <m:endChr m:val=")"/>
            <m:grow/>
          </m:dPr>
          <m:e>
            <m:r>
              <m:t>q</m:t>
            </m:r>
          </m:e>
        </m:d>
        <m:r>
          <m:rPr>
            <m:sty m:val="p"/>
          </m:rPr>
          <m:t>+</m:t>
        </m:r>
        <m:r>
          <m:t>β</m:t>
        </m:r>
        <m:d>
          <m:dPr>
            <m:begChr m:val="("/>
            <m:sepChr m:val=""/>
            <m:endChr m:val=")"/>
            <m:grow/>
          </m:dPr>
          <m:e>
            <m:r>
              <m:t>1</m:t>
            </m:r>
            <m:r>
              <m:rPr>
                <m:sty m:val="p"/>
              </m:rPr>
              <m:t>−</m:t>
            </m:r>
            <m:r>
              <m:t>q</m:t>
            </m:r>
          </m:e>
        </m:d>
        <m:sSub>
          <m:e>
            <m:r>
              <m:t>F</m:t>
            </m:r>
          </m:e>
          <m:sub>
            <m:r>
              <m:t>1</m:t>
            </m:r>
          </m:sub>
        </m:sSub>
        <m:sSup>
          <m:e>
            <m:d>
              <m:dPr>
                <m:begChr m:val="("/>
                <m:sepChr m:val=""/>
                <m:endChr m:val=")"/>
                <m:grow/>
              </m:dPr>
              <m:e>
                <m:r>
                  <m:t>4</m:t>
                </m:r>
              </m:e>
            </m:d>
          </m:e>
          <m:sup>
            <m:r>
              <m:rPr>
                <m:nor/>
              </m:rPr>
              <m:t>T</m:t>
            </m:r>
          </m:sup>
        </m:sSup>
        <m:r>
          <m:t>V</m:t>
        </m:r>
      </m:oMath>
      <w:r>
        <w:t xml:space="preserve">. </w:t>
      </w:r>
      <m:oMath>
        <m:r>
          <m:t>B</m:t>
        </m:r>
      </m:oMath>
      <w:r>
        <w:t xml:space="preserve"> appears nowhere else, and the log-odds at the frontier give the displayed formula. (iii) Under a fee </w:t>
      </w:r>
      <m:oMath>
        <m:r>
          <m:t>τ</m:t>
        </m:r>
      </m:oMath>
      <w:r>
        <w:t xml:space="preserve"> the counterfactual values at the frontier are </w:t>
      </w:r>
      <m:oMath>
        <m:r>
          <m:t>c</m:t>
        </m:r>
        <m:d>
          <m:dPr>
            <m:begChr m:val="("/>
            <m:sepChr m:val=""/>
            <m:endChr m:val=")"/>
            <m:grow/>
          </m:dPr>
          <m:e>
            <m:r>
              <m:t>q</m:t>
            </m:r>
          </m:e>
        </m:d>
        <m:r>
          <m:rPr>
            <m:sty m:val="p"/>
          </m:rPr>
          <m:t>−</m:t>
        </m:r>
        <m:r>
          <m:t>τ</m:t>
        </m:r>
        <m:r>
          <m:rPr>
            <m:sty m:val="p"/>
          </m:rPr>
          <m:t>+</m:t>
        </m:r>
        <m:r>
          <m:t>β</m:t>
        </m:r>
        <m:d>
          <m:dPr>
            <m:begChr m:val="("/>
            <m:sepChr m:val=""/>
            <m:endChr m:val=")"/>
            <m:grow/>
          </m:dPr>
          <m:e>
            <m:r>
              <m:t>1</m:t>
            </m:r>
            <m:r>
              <m:rPr>
                <m:sty m:val="p"/>
              </m:rPr>
              <m:t>−</m:t>
            </m:r>
            <m:r>
              <m:t>q</m:t>
            </m:r>
          </m:e>
        </m:d>
        <m:sSub>
          <m:e>
            <m:r>
              <m:t>F</m:t>
            </m:r>
          </m:e>
          <m:sub>
            <m:r>
              <m:t>1</m:t>
            </m:r>
          </m:sub>
        </m:sSub>
        <m:sSup>
          <m:e>
            <m:d>
              <m:dPr>
                <m:begChr m:val="("/>
                <m:sepChr m:val=""/>
                <m:endChr m:val=")"/>
                <m:grow/>
              </m:dPr>
              <m:e>
                <m:r>
                  <m:t>4</m:t>
                </m:r>
              </m:e>
            </m:d>
          </m:e>
          <m:sup>
            <m:r>
              <m:rPr>
                <m:nor/>
              </m:rPr>
              <m:t>T</m:t>
            </m:r>
          </m:sup>
        </m:sSup>
        <m:r>
          <m:t>V</m:t>
        </m:r>
      </m:oMath>
      <w:r>
        <w:t xml:space="preserve">, which involve </w:t>
      </w:r>
      <m:oMath>
        <m:r>
          <m:t>w</m:t>
        </m:r>
      </m:oMath>
      <w:r>
        <w:t xml:space="preserve"> only through </w:t>
      </w:r>
      <m:oMath>
        <m:r>
          <m:t>c</m:t>
        </m:r>
        <m:d>
          <m:dPr>
            <m:begChr m:val="("/>
            <m:sepChr m:val=""/>
            <m:endChr m:val=")"/>
            <m:grow/>
          </m:dPr>
          <m:e>
            <m:r>
              <m:t>q</m:t>
            </m:r>
          </m:e>
        </m:d>
      </m:oMath>
      <w:r>
        <w:t xml:space="preserve">; this is Lemma 3 with </w:t>
      </w:r>
      <m:oMath>
        <m:r>
          <m:t>h</m:t>
        </m:r>
      </m:oMath>
      <w:r>
        <w:t xml:space="preserve"> concentrated on </w:t>
      </w:r>
      <m:oMath>
        <m:r>
          <m:t>B</m:t>
        </m:r>
      </m:oMath>
      <w:r>
        <w:t xml:space="preserve">. Halving </w:t>
      </w:r>
      <m:oMath>
        <m:r>
          <m:t>q</m:t>
        </m:r>
      </m:oMath>
      <w:r>
        <w:t xml:space="preserve"> gives </w:t>
      </w:r>
      <m:oMath>
        <m:sSub>
          <m:e>
            <m:r>
              <m:t>θ</m:t>
            </m:r>
          </m:e>
          <m:sub>
            <m:r>
              <m:t>4</m:t>
            </m:r>
          </m:sub>
        </m:sSub>
        <m:r>
          <m:rPr>
            <m:sty m:val="p"/>
          </m:rPr>
          <m:t>+</m:t>
        </m:r>
        <m:r>
          <m:t>β</m:t>
        </m:r>
        <m:r>
          <m:rPr>
            <m:sty m:val="p"/>
          </m:rPr>
          <m:t>{</m:t>
        </m:r>
        <m:d>
          <m:dPr>
            <m:begChr m:val="("/>
            <m:sepChr m:val=""/>
            <m:endChr m:val=")"/>
            <m:grow/>
          </m:dPr>
          <m:e>
            <m:r>
              <m:t>1</m:t>
            </m:r>
            <m:r>
              <m:rPr>
                <m:sty m:val="p"/>
              </m:rPr>
              <m:t>−</m:t>
            </m:r>
            <m:r>
              <m:t>q</m:t>
            </m:r>
            <m:r>
              <m:rPr>
                <m:sty m:val="p"/>
              </m:rPr>
              <m:t>/</m:t>
            </m:r>
            <m:r>
              <m:t>2</m:t>
            </m:r>
          </m:e>
        </m:d>
        <m:sSub>
          <m:e>
            <m:r>
              <m:t>F</m:t>
            </m:r>
          </m:e>
          <m:sub>
            <m:r>
              <m:t>1</m:t>
            </m:r>
          </m:sub>
        </m:sSub>
        <m:sSup>
          <m:e>
            <m:d>
              <m:dPr>
                <m:begChr m:val="("/>
                <m:sepChr m:val=""/>
                <m:endChr m:val=")"/>
                <m:grow/>
              </m:dPr>
              <m:e>
                <m:r>
                  <m:t>4</m:t>
                </m:r>
              </m:e>
            </m:d>
          </m:e>
          <m:sup>
            <m:r>
              <m:rPr>
                <m:nor/>
              </m:rPr>
              <m:t>T</m:t>
            </m:r>
          </m:sup>
        </m:sSup>
        <m:r>
          <m:t>V</m:t>
        </m:r>
        <m:r>
          <m:rPr>
            <m:sty m:val="p"/>
          </m:rPr>
          <m:t>+</m:t>
        </m:r>
        <m:d>
          <m:dPr>
            <m:begChr m:val="("/>
            <m:sepChr m:val=""/>
            <m:endChr m:val=")"/>
            <m:grow/>
          </m:dPr>
          <m:e>
            <m:r>
              <m:t>q</m:t>
            </m:r>
            <m:r>
              <m:rPr>
                <m:sty m:val="p"/>
              </m:rPr>
              <m:t>/</m:t>
            </m:r>
            <m:r>
              <m:t>2</m:t>
            </m:r>
          </m:e>
        </m:d>
        <m:r>
          <m:t>w</m:t>
        </m:r>
        <m:r>
          <m:rPr>
            <m:sty m:val="p"/>
          </m:rPr>
          <m:t>/</m:t>
        </m:r>
        <m:d>
          <m:dPr>
            <m:begChr m:val="("/>
            <m:sepChr m:val=""/>
            <m:endChr m:val=")"/>
            <m:grow/>
          </m:dPr>
          <m:e>
            <m:r>
              <m:t>1</m:t>
            </m:r>
            <m:r>
              <m:rPr>
                <m:sty m:val="p"/>
              </m:rPr>
              <m:t>−</m:t>
            </m:r>
            <m:r>
              <m:t>β</m:t>
            </m:r>
          </m:e>
        </m:d>
        <m:r>
          <m:rPr>
            <m:sty m:val="p"/>
          </m:rPr>
          <m:t>}</m:t>
        </m:r>
        <m:r>
          <m:rPr>
            <m:sty m:val="p"/>
          </m:rPr>
          <m:t>=</m:t>
        </m:r>
        <m:r>
          <m:t>c</m:t>
        </m:r>
        <m:d>
          <m:dPr>
            <m:begChr m:val="("/>
            <m:sepChr m:val=""/>
            <m:endChr m:val=")"/>
            <m:grow/>
          </m:dPr>
          <m:e>
            <m:r>
              <m:t>q</m:t>
            </m:r>
          </m:e>
        </m:d>
        <m:r>
          <m:rPr>
            <m:sty m:val="p"/>
          </m:rPr>
          <m:t>−</m:t>
        </m:r>
        <m:r>
          <m:t>β</m:t>
        </m:r>
        <m:r>
          <m:t>q</m:t>
        </m:r>
        <m:r>
          <m:t>w</m:t>
        </m:r>
        <m:r>
          <m:rPr>
            <m:sty m:val="p"/>
          </m:rPr>
          <m:t>/</m:t>
        </m:r>
        <m:r>
          <m:rPr>
            <m:sty m:val="p"/>
          </m:rPr>
          <m:t>{</m:t>
        </m:r>
        <m:r>
          <m:t>2</m:t>
        </m:r>
        <m:d>
          <m:dPr>
            <m:begChr m:val="("/>
            <m:sepChr m:val=""/>
            <m:endChr m:val=")"/>
            <m:grow/>
          </m:dPr>
          <m:e>
            <m:r>
              <m:t>1</m:t>
            </m:r>
            <m:r>
              <m:rPr>
                <m:sty m:val="p"/>
              </m:rPr>
              <m:t>−</m:t>
            </m:r>
            <m:r>
              <m:t>β</m:t>
            </m:r>
          </m:e>
        </m:d>
        <m:r>
          <m:rPr>
            <m:sty m:val="p"/>
          </m:rPr>
          <m:t>}</m:t>
        </m:r>
        <m:r>
          <m:rPr>
            <m:sty m:val="p"/>
          </m:rPr>
          <m:t>+</m:t>
        </m:r>
        <m:r>
          <m:rPr>
            <m:sty m:val="p"/>
          </m:rPr>
          <m:t>…</m:t>
        </m:r>
      </m:oMath>
      <w:r>
        <w:t xml:space="preserve">, which depends on </w:t>
      </w:r>
      <m:oMath>
        <m:r>
          <m:t>w</m:t>
        </m:r>
      </m:oMath>
      <w:r>
        <w:t xml:space="preserve"> separately. (iv) Theorem 4: each </w:t>
      </w:r>
      <m:oMath>
        <m:d>
          <m:dPr>
            <m:begChr m:val="("/>
            <m:sepChr m:val=""/>
            <m:endChr m:val=")"/>
            <m:grow/>
          </m:dPr>
          <m:e>
            <m:r>
              <m:t>q</m:t>
            </m:r>
            <m:r>
              <m:rPr>
                <m:sty m:val="p"/>
              </m:rPr>
              <m:t>,</m:t>
            </m:r>
            <m:r>
              <m:t>w</m:t>
            </m:r>
          </m:e>
        </m:d>
        <m:r>
          <m:rPr>
            <m:sty m:val="p"/>
          </m:rPr>
          <m:t>∈</m:t>
        </m:r>
        <m:sSup>
          <m:e>
            <m:r>
              <m:rPr>
                <m:scr m:val="script"/>
                <m:sty m:val="p"/>
              </m:rPr>
              <m:t>H</m:t>
            </m:r>
          </m:e>
          <m:sup>
            <m:r>
              <m:rPr>
                <m:sty m:val="p"/>
              </m:rPr>
              <m:t>⋆</m:t>
            </m:r>
          </m:sup>
        </m:sSup>
      </m:oMath>
      <w:r>
        <w:t xml:space="preserve"> completes the model, which reproduces the data, and the shape restriction </w:t>
      </w:r>
      <m:oMath>
        <m:sSub>
          <m:e>
            <m:r>
              <m:t>θ</m:t>
            </m:r>
          </m:e>
          <m:sub>
            <m:r>
              <m:rPr>
                <m:nor/>
              </m:rPr>
              <m:t>min</m:t>
            </m:r>
          </m:sub>
        </m:sSub>
        <m:r>
          <m:rPr>
            <m:sty m:val="p"/>
          </m:rPr>
          <m:t>≤</m:t>
        </m:r>
        <m:sSub>
          <m:e>
            <m:r>
              <m:t>θ</m:t>
            </m:r>
          </m:e>
          <m:sub>
            <m:r>
              <m:t>4</m:t>
            </m:r>
          </m:sub>
        </m:sSub>
        <m:r>
          <m:rPr>
            <m:sty m:val="p"/>
          </m:rPr>
          <m:t>≤</m:t>
        </m:r>
        <m:sSub>
          <m:e>
            <m:r>
              <m:t>θ</m:t>
            </m:r>
          </m:e>
          <m:sub>
            <m:r>
              <m:t>3</m:t>
            </m:r>
          </m:sub>
        </m:sSub>
      </m:oMath>
      <w:r>
        <w:t xml:space="preserve"> (salinity cannot raise the profit of hard pumping, which stays above a floor) is the only further constraint. </w:t>
      </w:r>
      <m:oMath>
        <m:r>
          <m:rPr>
            <m:sty m:val="p"/>
          </m:rPr>
          <m:t>▫</m:t>
        </m:r>
      </m:oMath>
    </w:p>
    <w:p>
      <w:pPr>
        <w:spacing w:after="120"/>
        <w:jc w:val="both"/>
      </w:pPr>
      <w:r>
        <w:rPr>
          <w:b/>
          <w:bCs/>
        </w:rPr>
        <w:t xml:space="preserve">Corollary (the naive analysis).</w:t>
      </w:r>
      <w:r>
        <w:t xml:space="preserve"> An analyst who builds the transitions from the empirical frequencies sets </w:t>
      </w:r>
      <m:oMath>
        <m:r>
          <m:t>q</m:t>
        </m:r>
        <m:r>
          <m:rPr>
            <m:sty m:val="p"/>
          </m:rPr>
          <m:t>=</m:t>
        </m:r>
        <m:r>
          <m:t>0</m:t>
        </m:r>
      </m:oMath>
      <w:r>
        <w:t xml:space="preserve">: no well was ever salinized. That analyst attributes the low frontier pumping to a low frontier payoff, </w:t>
      </w:r>
      <m:oMath>
        <m:sSub>
          <m:e>
            <m:r>
              <m:t>θ</m:t>
            </m:r>
          </m:e>
          <m:sub>
            <m:r>
              <m:t>4</m:t>
            </m:r>
          </m:sub>
        </m:sSub>
        <m:r>
          <m:rPr>
            <m:sty m:val="p"/>
          </m:rPr>
          <m:t>=</m:t>
        </m:r>
        <m:r>
          <m:t>c</m:t>
        </m:r>
        <m:d>
          <m:dPr>
            <m:begChr m:val="("/>
            <m:sepChr m:val=""/>
            <m:endChr m:val=")"/>
            <m:grow/>
          </m:dPr>
          <m:e>
            <m:r>
              <m:t>0</m:t>
            </m:r>
          </m:e>
        </m:d>
      </m:oMath>
      <w:r>
        <w:t xml:space="preserve">, and predicts that neither policy changes the salinization risk. The bias is a structural version of a positivity failure: the anticipated state is absent from the data, but present in the choices.</w:t>
      </w:r>
    </w:p>
    <w:p>
      <w:pPr>
        <w:pStyle w:val="Heading3"/>
      </w:pPr>
      <w:r>
        <w:rPr>
          <w:color w:val="1F3864"/>
        </w:rPr>
        <w:t xml:space="preserve">9.2 Information about the unseen state</w:t>
      </w:r>
    </w:p>
    <w:p>
      <w:pPr>
        <w:spacing w:after="120"/>
        <w:jc w:val="both"/>
      </w:pPr>
      <w:r>
        <w:t xml:space="preserve">Four sources restrict </w:t>
      </w:r>
      <m:oMath>
        <m:d>
          <m:dPr>
            <m:begChr m:val="("/>
            <m:sepChr m:val=""/>
            <m:endChr m:val=")"/>
            <m:grow/>
          </m:dPr>
          <m:e>
            <m:r>
              <m:t>q</m:t>
            </m:r>
            <m:r>
              <m:rPr>
                <m:sty m:val="p"/>
              </m:rPr>
              <m:t>,</m:t>
            </m:r>
            <m:r>
              <m:t>w</m:t>
            </m:r>
          </m:e>
        </m:d>
      </m:oMath>
      <w:r>
        <w:t xml:space="preserve">. A </w:t>
      </w:r>
      <w:r>
        <w:rPr>
          <w:b/>
          <w:bCs/>
        </w:rPr>
        <w:t xml:space="preserve">hydrogeological ensemble</w:t>
      </w:r>
      <w:r>
        <w:t xml:space="preserve"> of the sharp-interface model gives </w:t>
      </w:r>
      <m:oMath>
        <m:r>
          <m:t>q</m:t>
        </m:r>
        <m:r>
          <m:rPr>
            <m:sty m:val="p"/>
          </m:rPr>
          <m:t>∈</m:t>
        </m:r>
        <m:d>
          <m:dPr>
            <m:begChr m:val="["/>
            <m:sepChr m:val=""/>
            <m:endChr m:val="]"/>
            <m:grow/>
          </m:dPr>
          <m:e>
            <m:r>
              <m:t>0.08</m:t>
            </m:r>
            <m:r>
              <m:rPr>
                <m:sty m:val="p"/>
              </m:rPr>
              <m:t>,</m:t>
            </m:r>
            <m:r>
              <m:t>0.25</m:t>
            </m:r>
          </m:e>
        </m:d>
      </m:oMath>
      <w:r>
        <w:t xml:space="preserve">. </w:t>
      </w:r>
      <w:r>
        <w:rPr>
          <w:b/>
          <w:bCs/>
        </w:rPr>
        <w:t xml:space="preserve">Sentinel wells</w:t>
      </w:r>
      <w:r>
        <w:t xml:space="preserve"> at a stretch of coast where the front has already arrived give </w:t>
      </w:r>
      <m:oMath>
        <m:r>
          <m:t>k</m:t>
        </m:r>
      </m:oMath>
      <w:r>
        <w:t xml:space="preserve"> salinizations in </w:t>
      </w:r>
      <m:oMath>
        <m:r>
          <m:t>m</m:t>
        </m:r>
      </m:oMath>
      <w:r>
        <w:t xml:space="preserve"> hard-pumping frontier seasons, and the Clopper–Pearson 95% interval for </w:t>
      </w:r>
      <m:oMath>
        <m:r>
          <m:t>q</m:t>
        </m:r>
      </m:oMath>
      <w:r>
        <w:t xml:space="preserve">. A </w:t>
      </w:r>
      <w:r>
        <w:rPr>
          <w:b/>
          <w:bCs/>
        </w:rPr>
        <w:t xml:space="preserve">survey</w:t>
      </w:r>
      <w:r>
        <w:t xml:space="preserve"> of </w:t>
      </w:r>
      <m:oMath>
        <m:sSub>
          <m:e>
            <m:r>
              <m:t>n</m:t>
            </m:r>
          </m:e>
          <m:sub>
            <m:r>
              <m:t>s</m:t>
            </m:r>
          </m:sub>
        </m:sSub>
      </m:oMath>
      <w:r>
        <w:t xml:space="preserve"> farmers on the cost of replacement water, with standard deviation 1 per answer, gives </w:t>
      </w:r>
      <m:oMath>
        <m:r>
          <m:t>w</m:t>
        </m:r>
      </m:oMath>
      <w:r>
        <w:t xml:space="preserve"> within </w:t>
      </w:r>
      <m:oMath>
        <m:r>
          <m:rPr>
            <m:sty m:val="p"/>
          </m:rPr>
          <m:t>±</m:t>
        </m:r>
        <m:r>
          <m:t>1.96</m:t>
        </m:r>
        <m:r>
          <m:rPr>
            <m:sty m:val="p"/>
          </m:rPr>
          <m:t>/</m:t>
        </m:r>
        <m:rad>
          <m:radPr>
            <m:degHide m:val="on"/>
          </m:radPr>
          <m:deg/>
          <m:e>
            <m:sSub>
              <m:e>
                <m:r>
                  <m:t>n</m:t>
                </m:r>
              </m:e>
              <m:sub>
                <m:r>
                  <m:t>s</m:t>
                </m:r>
              </m:sub>
            </m:sSub>
          </m:e>
        </m:rad>
      </m:oMath>
      <w:r>
        <w:t xml:space="preserve"> of the mean answer. The </w:t>
      </w:r>
      <w:r>
        <w:rPr>
          <w:b/>
          <w:bCs/>
        </w:rPr>
        <w:t xml:space="preserve">shape restriction</w:t>
      </w:r>
      <w:r>
        <w:t xml:space="preserve"> </w:t>
      </w:r>
      <m:oMath>
        <m:r>
          <m:rPr>
            <m:sty m:val="p"/>
          </m:rPr>
          <m:t>−</m:t>
        </m:r>
        <m:r>
          <m:t>1</m:t>
        </m:r>
        <m:r>
          <m:rPr>
            <m:sty m:val="p"/>
          </m:rPr>
          <m:t>≤</m:t>
        </m:r>
        <m:sSub>
          <m:e>
            <m:r>
              <m:t>θ</m:t>
            </m:r>
          </m:e>
          <m:sub>
            <m:r>
              <m:t>4</m:t>
            </m:r>
          </m:sub>
        </m:sSub>
        <m:r>
          <m:rPr>
            <m:sty m:val="p"/>
          </m:rPr>
          <m:t>≤</m:t>
        </m:r>
        <m:sSub>
          <m:e>
            <m:r>
              <m:t>θ</m:t>
            </m:r>
          </m:e>
          <m:sub>
            <m:r>
              <m:t>3</m:t>
            </m:r>
          </m:sub>
        </m:sSub>
      </m:oMath>
      <w:r>
        <w:t xml:space="preserve"> links </w:t>
      </w:r>
      <m:oMath>
        <m:r>
          <m:t>q</m:t>
        </m:r>
      </m:oMath>
      <w:r>
        <w:t xml:space="preserve"> and </w:t>
      </w:r>
      <m:oMath>
        <m:r>
          <m:t>w</m:t>
        </m:r>
      </m:oMath>
      <w:r>
        <w:t xml:space="preserve">. Without information, </w:t>
      </w:r>
      <m:oMath>
        <m:r>
          <m:t>q</m:t>
        </m:r>
        <m:r>
          <m:rPr>
            <m:sty m:val="p"/>
          </m:rPr>
          <m:t>∈</m:t>
        </m:r>
        <m:d>
          <m:dPr>
            <m:begChr m:val="["/>
            <m:sepChr m:val=""/>
            <m:endChr m:val="]"/>
            <m:grow/>
          </m:dPr>
          <m:e>
            <m:r>
              <m:t>0</m:t>
            </m:r>
            <m:r>
              <m:rPr>
                <m:sty m:val="p"/>
              </m:rPr>
              <m:t>,</m:t>
            </m:r>
            <m:r>
              <m:t>0.5</m:t>
            </m:r>
          </m:e>
        </m:d>
      </m:oMath>
      <w:r>
        <w:t xml:space="preserve"> and </w:t>
      </w:r>
      <m:oMath>
        <m:r>
          <m:t>w</m:t>
        </m:r>
        <m:r>
          <m:rPr>
            <m:sty m:val="p"/>
          </m:rPr>
          <m:t>∈</m:t>
        </m:r>
        <m:d>
          <m:dPr>
            <m:begChr m:val="["/>
            <m:sepChr m:val=""/>
            <m:endChr m:val="]"/>
            <m:grow/>
          </m:dPr>
          <m:e>
            <m:r>
              <m:rPr>
                <m:sty m:val="p"/>
              </m:rPr>
              <m:t>−</m:t>
            </m:r>
            <m:r>
              <m:t>4</m:t>
            </m:r>
            <m:r>
              <m:rPr>
                <m:sty m:val="p"/>
              </m:rPr>
              <m:t>,</m:t>
            </m:r>
            <m:r>
              <m:t>0</m:t>
            </m:r>
          </m:e>
        </m:d>
      </m:oMath>
      <w:r>
        <w:t xml:space="preserve">.</w:t>
      </w:r>
    </w:p>
    <w:p>
      <w:pPr>
        <w:pStyle w:val="Heading3"/>
      </w:pPr>
      <w:r>
        <w:rPr>
          <w:color w:val="1F3864"/>
        </w:rPr>
        <w:t xml:space="preserve">9.3 The ZGJEDHJA procedure</w:t>
      </w:r>
    </w:p>
    <w:p>
      <w:pPr>
        <w:spacing w:after="120"/>
        <w:jc w:val="both"/>
      </w:pPr>
      <w:r>
        <w:t xml:space="preserve">(1) Estimate the choice probabilities and the covered transitions from the panel of wells. (2) Compute </w:t>
      </w:r>
      <m:oMath>
        <m:r>
          <m:t>V</m:t>
        </m:r>
      </m:oMath>
      <w:r>
        <w:t xml:space="preserve">, </w:t>
      </w:r>
      <m:oMath>
        <m:sSub>
          <m:e>
            <m:r>
              <m:t>θ</m:t>
            </m:r>
          </m:e>
          <m:sub>
            <m:r>
              <m:t>0</m:t>
            </m:r>
          </m:sub>
        </m:sSub>
        <m:r>
          <m:rPr>
            <m:sty m:val="p"/>
          </m:rPr>
          <m:t>,</m:t>
        </m:r>
        <m:r>
          <m:rPr>
            <m:sty m:val="p"/>
          </m:rPr>
          <m:t>…</m:t>
        </m:r>
        <m:r>
          <m:rPr>
            <m:sty m:val="p"/>
          </m:rPr>
          <m:t>,</m:t>
        </m:r>
        <m:sSub>
          <m:e>
            <m:r>
              <m:t>θ</m:t>
            </m:r>
          </m:e>
          <m:sub>
            <m:r>
              <m:t>3</m:t>
            </m:r>
          </m:sub>
        </m:sSub>
      </m:oMath>
      <w:r>
        <w:t xml:space="preserve"> and the index </w:t>
      </w:r>
      <m:oMath>
        <m:r>
          <m:t>c</m:t>
        </m:r>
        <m:d>
          <m:dPr>
            <m:begChr m:val="("/>
            <m:sepChr m:val=""/>
            <m:endChr m:val=")"/>
            <m:grow/>
          </m:dPr>
          <m:e>
            <m:r>
              <m:t>q</m:t>
            </m:r>
          </m:e>
        </m:d>
      </m:oMath>
      <w:r>
        <w:t xml:space="preserve"> by Proposition L. (3) Intersect the available information into </w:t>
      </w:r>
      <m:oMath>
        <m:sSup>
          <m:e>
            <m:r>
              <m:rPr>
                <m:scr m:val="script"/>
                <m:sty m:val="p"/>
              </m:rPr>
              <m:t>H</m:t>
            </m:r>
          </m:e>
          <m:sup>
            <m:r>
              <m:rPr>
                <m:sty m:val="p"/>
              </m:rPr>
              <m:t>⋆</m:t>
            </m:r>
          </m:sup>
        </m:sSup>
      </m:oMath>
      <w:r>
        <w:t xml:space="preserve"> and report the sharp sets of the policy effects, with Imbens–Manski intervals from a well-level bootstrap (Lemma 6). (4) To plan monitoring, choose the split of a budget between sentinel well-seasons (cost 1 each) and survey answers (cost 0.05 each) that minimizes the expected width of the identified set </w:t>
      </w:r>
      <w:r>
        <w:rPr>
          <w:b/>
          <w:bCs/>
        </w:rPr>
        <w:t xml:space="preserve">of the policy effect that the decision needs</w:t>
      </w:r>
      <w:r>
        <w:t xml:space="preserve"> (Proposition 8).</w:t>
      </w:r>
    </w:p>
    <w:p>
      <w:pPr>
        <w:pStyle w:val="Heading3"/>
      </w:pPr>
      <w:r>
        <w:rPr>
          <w:color w:val="1F3864"/>
        </w:rPr>
        <w:t xml:space="preserve">9.4 The numerical test</w:t>
      </w:r>
    </w:p>
    <w:p>
      <w:pPr>
        <w:spacing w:after="120"/>
        <w:jc w:val="both"/>
      </w:pPr>
      <w:r>
        <w:t xml:space="preserve">The true model has frontier-dependent payoffs </w:t>
      </w:r>
      <m:oMath>
        <m:sSub>
          <m:e>
            <m:r>
              <m:t>θ</m:t>
            </m:r>
          </m:e>
          <m:sub>
            <m:r>
              <m:t>s</m:t>
            </m:r>
          </m:sub>
        </m:sSub>
        <m:r>
          <m:rPr>
            <m:sty m:val="p"/>
          </m:rPr>
          <m:t>=</m:t>
        </m:r>
        <m:r>
          <m:t>1.5</m:t>
        </m:r>
        <m:r>
          <m:rPr>
            <m:sty m:val="p"/>
          </m:rPr>
          <m:t>−</m:t>
        </m:r>
        <m:r>
          <m:t>0.25</m:t>
        </m:r>
        <m:r>
          <m:t>s</m:t>
        </m:r>
      </m:oMath>
      <w:r>
        <w:t xml:space="preserve"> (so </w:t>
      </w:r>
      <m:oMath>
        <m:sSub>
          <m:e>
            <m:r>
              <m:t>θ</m:t>
            </m:r>
          </m:e>
          <m:sub>
            <m:r>
              <m:t>4</m:t>
            </m:r>
          </m:sub>
        </m:sSub>
        <m:r>
          <m:rPr>
            <m:sty m:val="p"/>
          </m:rPr>
          <m:t>=</m:t>
        </m:r>
        <m:r>
          <m:t>0.50</m:t>
        </m:r>
      </m:oMath>
      <w:r>
        <w:t xml:space="preserve">), anticipated intrusion probability </w:t>
      </w:r>
      <m:oMath>
        <m:r>
          <m:t>q</m:t>
        </m:r>
        <m:r>
          <m:rPr>
            <m:sty m:val="p"/>
          </m:rPr>
          <m:t>=</m:t>
        </m:r>
        <m:r>
          <m:t>0.15</m:t>
        </m:r>
      </m:oMath>
      <w:r>
        <w:t xml:space="preserve">, value of the salinized well </w:t>
      </w:r>
      <m:oMath>
        <m:r>
          <m:t>w</m:t>
        </m:r>
        <m:r>
          <m:rPr>
            <m:sty m:val="p"/>
          </m:rPr>
          <m:t>=</m:t>
        </m:r>
        <m:r>
          <m:rPr>
            <m:sty m:val="p"/>
          </m:rPr>
          <m:t>−</m:t>
        </m:r>
        <m:r>
          <m:t>1.00</m:t>
        </m:r>
      </m:oMath>
      <w:r>
        <w:t xml:space="preserve"> and </w:t>
      </w:r>
      <m:oMath>
        <m:r>
          <m:t>β</m:t>
        </m:r>
        <m:r>
          <m:rPr>
            <m:sty m:val="p"/>
          </m:rPr>
          <m:t>=</m:t>
        </m:r>
        <m:r>
          <m:t>0.90</m:t>
        </m:r>
      </m:oMath>
      <w:r>
        <w:t xml:space="preserve">. The farmers pump hard in 76% of seasons in the freshest class and in only 10% at the frontier. Two policies are evaluated for wells that start in class 3 over 10 seasons. </w:t>
      </w:r>
      <w:r>
        <w:rPr>
          <w:b/>
          <w:bCs/>
        </w:rPr>
        <w:t xml:space="preserve">Goal 1:</w:t>
      </w:r>
      <w:r>
        <w:t xml:space="preserve"> a fee of 0.50 per hard-pumping season, whose effect is the fall in the probability of salinization, 1.03 percentage points in truth. </w:t>
      </w:r>
      <w:r>
        <w:rPr>
          <w:b/>
          <w:bCs/>
        </w:rPr>
        <w:t xml:space="preserve">Goal 2:</w:t>
      </w:r>
      <w:r>
        <w:t xml:space="preserve"> managed recharge that halves </w:t>
      </w:r>
      <m:oMath>
        <m:r>
          <m:t>q</m:t>
        </m:r>
      </m:oMath>
      <w:r>
        <w:t xml:space="preserve">, whose effect is the gain in hard-pumping seasons, 0.51 in truth. The population identified sets are computed on a grid of </w:t>
      </w:r>
      <m:oMath>
        <m:d>
          <m:dPr>
            <m:begChr m:val="("/>
            <m:sepChr m:val=""/>
            <m:endChr m:val=")"/>
            <m:grow/>
          </m:dPr>
          <m:e>
            <m:r>
              <m:t>q</m:t>
            </m:r>
            <m:r>
              <m:rPr>
                <m:sty m:val="p"/>
              </m:rPr>
              <m:t>,</m:t>
            </m:r>
            <m:r>
              <m:t>w</m:t>
            </m:r>
          </m:e>
        </m:d>
      </m:oMath>
      <w:r>
        <w:t xml:space="preserve"> from the exact choice probabilities. Then 500 panels of 300 wells over 12 seasons give the finite-sample behaviour, with a well-level bootstrap of 100 draws for the Imbens–Manski intervals.</w:t>
      </w:r>
    </w:p>
    <w:p>
      <w:pPr>
        <w:spacing w:after="100" w:before="80"/>
        <w:jc w:val="both"/>
      </w:pPr>
      <w:r>
        <w:rPr>
          <w:b/>
          <w:bCs/>
          <w:color w:val="1F3864"/>
        </w:rPr>
        <w:t xml:space="preserve">Table 9.1. </w:t>
      </w:r>
      <w:r>
        <w:t xml:space="preserve">Sharp identified sets of the two policy effects under combinations of information (population).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638"/>
        <w:gridCol w:w="3000"/>
        <w:gridCol w:w="3000"/>
      </w:tblGrid>
      <w:tr>
        <w:trPr>
          <w:cantSplit/>
          <w:tblHeader/>
        </w:trPr>
        <w:tc>
          <w:tcPr>
            <w:tcW w:type="dxa" w:w="3638"/>
            <w:shd w:fill="1F3864" w:color="auto" w:val="clear"/>
            <w:tcMar>
              <w:top w:type="dxa" w:w="60"/>
              <w:left w:type="dxa" w:w="100"/>
              <w:bottom w:type="dxa" w:w="60"/>
              <w:right w:type="dxa" w:w="100"/>
            </w:tcMar>
            <w:vAlign w:val="top"/>
          </w:tcPr>
          <w:p>
            <w:r>
              <w:rPr>
                <w:b/>
                <w:bCs/>
                <w:color w:val="FFFFFF"/>
                <w:sz w:val="16"/>
                <w:szCs w:val="16"/>
              </w:rPr>
              <w:t xml:space="preserve">Information</w:t>
            </w:r>
          </w:p>
        </w:tc>
        <w:tc>
          <w:tcPr>
            <w:tcW w:type="dxa" w:w="3000"/>
            <w:shd w:fill="1F3864" w:color="auto" w:val="clear"/>
            <w:tcMar>
              <w:top w:type="dxa" w:w="60"/>
              <w:left w:type="dxa" w:w="100"/>
              <w:bottom w:type="dxa" w:w="60"/>
              <w:right w:type="dxa" w:w="100"/>
            </w:tcMar>
            <w:vAlign w:val="top"/>
          </w:tcPr>
          <w:p>
            <w:r>
              <w:rPr>
                <w:b/>
                <w:bCs/>
                <w:color w:val="FFFFFF"/>
                <w:sz w:val="16"/>
                <w:szCs w:val="16"/>
              </w:rPr>
              <w:t xml:space="preserve">Fee effect: fall in 10-season risk (percentage points)</w:t>
            </w:r>
          </w:p>
        </w:tc>
        <w:tc>
          <w:tcPr>
            <w:tcW w:type="dxa" w:w="3000"/>
            <w:shd w:fill="1F3864" w:color="auto" w:val="clear"/>
            <w:tcMar>
              <w:top w:type="dxa" w:w="60"/>
              <w:left w:type="dxa" w:w="100"/>
              <w:bottom w:type="dxa" w:w="60"/>
              <w:right w:type="dxa" w:w="100"/>
            </w:tcMar>
            <w:vAlign w:val="top"/>
          </w:tcPr>
          <w:p>
            <w:r>
              <w:rPr>
                <w:b/>
                <w:bCs/>
                <w:color w:val="FFFFFF"/>
                <w:sz w:val="16"/>
                <w:szCs w:val="16"/>
              </w:rPr>
              <w:t xml:space="preserve">Recharge effect: extra hard-pumping seasons</w:t>
            </w:r>
          </w:p>
        </w:tc>
      </w:tr>
      <w:tr>
        <w:trPr>
          <w:cantSplit/>
        </w:trPr>
        <w:tc>
          <w:tcPr>
            <w:tcW w:type="dxa" w:w="3638"/>
            <w:tcMar>
              <w:top w:type="dxa" w:w="60"/>
              <w:left w:type="dxa" w:w="100"/>
              <w:bottom w:type="dxa" w:w="60"/>
              <w:right w:type="dxa" w:w="100"/>
            </w:tcMar>
            <w:vAlign w:val="top"/>
          </w:tcPr>
          <w:p>
            <w:r>
              <w:rPr>
                <w:sz w:val="16"/>
                <w:szCs w:val="16"/>
              </w:rPr>
              <w:t xml:space="preserve">Economic data only</w:t>
            </w:r>
          </w:p>
        </w:tc>
        <w:tc>
          <w:tcPr>
            <w:tcW w:type="dxa" w:w="3000"/>
            <w:tcMar>
              <w:top w:type="dxa" w:w="60"/>
              <w:left w:type="dxa" w:w="100"/>
              <w:bottom w:type="dxa" w:w="60"/>
              <w:right w:type="dxa" w:w="100"/>
            </w:tcMar>
            <w:vAlign w:val="top"/>
          </w:tcPr>
          <w:p>
            <w:r>
              <w:rPr>
                <w:sz w:val="16"/>
                <w:szCs w:val="16"/>
              </w:rPr>
              <w:t xml:space="preserve">−0.70 to 1.11</w:t>
            </w:r>
          </w:p>
        </w:tc>
        <w:tc>
          <w:tcPr>
            <w:tcW w:type="dxa" w:w="3000"/>
            <w:tcMar>
              <w:top w:type="dxa" w:w="60"/>
              <w:left w:type="dxa" w:w="100"/>
              <w:bottom w:type="dxa" w:w="60"/>
              <w:right w:type="dxa" w:w="100"/>
            </w:tcMar>
            <w:vAlign w:val="top"/>
          </w:tcPr>
          <w:p>
            <w:r>
              <w:rPr>
                <w:sz w:val="16"/>
                <w:szCs w:val="16"/>
              </w:rPr>
              <w:t xml:space="preserve">0.00 to 3.23</w:t>
            </w:r>
          </w:p>
        </w:tc>
      </w:tr>
      <w:tr>
        <w:trPr>
          <w:cantSplit/>
        </w:trPr>
        <w:tc>
          <w:tcPr>
            <w:tcW w:type="dxa" w:w="3638"/>
            <w:shd w:fill="F7F9FC" w:color="auto" w:val="clear"/>
            <w:tcMar>
              <w:top w:type="dxa" w:w="60"/>
              <w:left w:type="dxa" w:w="100"/>
              <w:bottom w:type="dxa" w:w="60"/>
              <w:right w:type="dxa" w:w="100"/>
            </w:tcMar>
            <w:vAlign w:val="top"/>
          </w:tcPr>
          <w:p>
            <w:r>
              <w:rPr>
                <w:sz w:val="16"/>
                <w:szCs w:val="16"/>
              </w:rPr>
              <w:t xml:space="preserve">+ shape restriction</w:t>
            </w:r>
          </w:p>
        </w:tc>
        <w:tc>
          <w:tcPr>
            <w:tcW w:type="dxa" w:w="3000"/>
            <w:shd w:fill="F7F9FC" w:color="auto" w:val="clear"/>
            <w:tcMar>
              <w:top w:type="dxa" w:w="60"/>
              <w:left w:type="dxa" w:w="100"/>
              <w:bottom w:type="dxa" w:w="60"/>
              <w:right w:type="dxa" w:w="100"/>
            </w:tcMar>
            <w:vAlign w:val="top"/>
          </w:tcPr>
          <w:p>
            <w:r>
              <w:rPr>
                <w:sz w:val="16"/>
                <w:szCs w:val="16"/>
              </w:rPr>
              <w:t xml:space="preserve">0.21 to 1.11</w:t>
            </w:r>
          </w:p>
        </w:tc>
        <w:tc>
          <w:tcPr>
            <w:tcW w:type="dxa" w:w="3000"/>
            <w:shd w:fill="F7F9FC" w:color="auto" w:val="clear"/>
            <w:tcMar>
              <w:top w:type="dxa" w:w="60"/>
              <w:left w:type="dxa" w:w="100"/>
              <w:bottom w:type="dxa" w:w="60"/>
              <w:right w:type="dxa" w:w="100"/>
            </w:tcMar>
            <w:vAlign w:val="top"/>
          </w:tcPr>
          <w:p>
            <w:r>
              <w:rPr>
                <w:sz w:val="16"/>
                <w:szCs w:val="16"/>
              </w:rPr>
              <w:t xml:space="preserve">0.14 to 0.66</w:t>
            </w:r>
          </w:p>
        </w:tc>
      </w:tr>
      <w:tr>
        <w:trPr>
          <w:cantSplit/>
        </w:trPr>
        <w:tc>
          <w:tcPr>
            <w:tcW w:type="dxa" w:w="3638"/>
            <w:tcMar>
              <w:top w:type="dxa" w:w="60"/>
              <w:left w:type="dxa" w:w="100"/>
              <w:bottom w:type="dxa" w:w="60"/>
              <w:right w:type="dxa" w:w="100"/>
            </w:tcMar>
            <w:vAlign w:val="top"/>
          </w:tcPr>
          <w:p>
            <w:r>
              <w:rPr>
                <w:sz w:val="16"/>
                <w:szCs w:val="16"/>
              </w:rPr>
              <w:t xml:space="preserve">+ shape + physics range of q</w:t>
            </w:r>
          </w:p>
        </w:tc>
        <w:tc>
          <w:tcPr>
            <w:tcW w:type="dxa" w:w="3000"/>
            <w:tcMar>
              <w:top w:type="dxa" w:w="60"/>
              <w:left w:type="dxa" w:w="100"/>
              <w:bottom w:type="dxa" w:w="60"/>
              <w:right w:type="dxa" w:w="100"/>
            </w:tcMar>
            <w:vAlign w:val="top"/>
          </w:tcPr>
          <w:p>
            <w:r>
              <w:rPr>
                <w:sz w:val="16"/>
                <w:szCs w:val="16"/>
              </w:rPr>
              <w:t xml:space="preserve">0.70 to 1.11</w:t>
            </w:r>
          </w:p>
        </w:tc>
        <w:tc>
          <w:tcPr>
            <w:tcW w:type="dxa" w:w="3000"/>
            <w:tcMar>
              <w:top w:type="dxa" w:w="60"/>
              <w:left w:type="dxa" w:w="100"/>
              <w:bottom w:type="dxa" w:w="60"/>
              <w:right w:type="dxa" w:w="100"/>
            </w:tcMar>
            <w:vAlign w:val="top"/>
          </w:tcPr>
          <w:p>
            <w:r>
              <w:rPr>
                <w:sz w:val="16"/>
                <w:szCs w:val="16"/>
              </w:rPr>
              <w:t xml:space="preserve">0.14 to 0.65</w:t>
            </w:r>
          </w:p>
        </w:tc>
      </w:tr>
      <w:tr>
        <w:trPr>
          <w:cantSplit/>
        </w:trPr>
        <w:tc>
          <w:tcPr>
            <w:tcW w:type="dxa" w:w="3638"/>
            <w:shd w:fill="F7F9FC" w:color="auto" w:val="clear"/>
            <w:tcMar>
              <w:top w:type="dxa" w:w="60"/>
              <w:left w:type="dxa" w:w="100"/>
              <w:bottom w:type="dxa" w:w="60"/>
              <w:right w:type="dxa" w:w="100"/>
            </w:tcMar>
            <w:vAlign w:val="top"/>
          </w:tcPr>
          <w:p>
            <w:r>
              <w:rPr>
                <w:sz w:val="16"/>
                <w:szCs w:val="16"/>
              </w:rPr>
              <w:t xml:space="preserve">+ shape + survey (100 answers)</w:t>
            </w:r>
          </w:p>
        </w:tc>
        <w:tc>
          <w:tcPr>
            <w:tcW w:type="dxa" w:w="3000"/>
            <w:shd w:fill="F7F9FC" w:color="auto" w:val="clear"/>
            <w:tcMar>
              <w:top w:type="dxa" w:w="60"/>
              <w:left w:type="dxa" w:w="100"/>
              <w:bottom w:type="dxa" w:w="60"/>
              <w:right w:type="dxa" w:w="100"/>
            </w:tcMar>
            <w:vAlign w:val="top"/>
          </w:tcPr>
          <w:p>
            <w:r>
              <w:rPr>
                <w:sz w:val="16"/>
                <w:szCs w:val="16"/>
              </w:rPr>
              <w:t xml:space="preserve">0.45 to 1.10</w:t>
            </w:r>
          </w:p>
        </w:tc>
        <w:tc>
          <w:tcPr>
            <w:tcW w:type="dxa" w:w="3000"/>
            <w:shd w:fill="F7F9FC" w:color="auto" w:val="clear"/>
            <w:tcMar>
              <w:top w:type="dxa" w:w="60"/>
              <w:left w:type="dxa" w:w="100"/>
              <w:bottom w:type="dxa" w:w="60"/>
              <w:right w:type="dxa" w:w="100"/>
            </w:tcMar>
            <w:vAlign w:val="top"/>
          </w:tcPr>
          <w:p>
            <w:r>
              <w:rPr>
                <w:sz w:val="16"/>
                <w:szCs w:val="16"/>
              </w:rPr>
              <w:t xml:space="preserve">0.14 to 0.60</w:t>
            </w:r>
          </w:p>
        </w:tc>
      </w:tr>
      <w:tr>
        <w:trPr>
          <w:cantSplit/>
        </w:trPr>
        <w:tc>
          <w:tcPr>
            <w:tcW w:type="dxa" w:w="3638"/>
            <w:tcMar>
              <w:top w:type="dxa" w:w="60"/>
              <w:left w:type="dxa" w:w="100"/>
              <w:bottom w:type="dxa" w:w="60"/>
              <w:right w:type="dxa" w:w="100"/>
            </w:tcMar>
            <w:vAlign w:val="top"/>
          </w:tcPr>
          <w:p>
            <w:r>
              <w:rPr>
                <w:sz w:val="16"/>
                <w:szCs w:val="16"/>
              </w:rPr>
              <w:t xml:space="preserve">+ shape + physics + survey (100)</w:t>
            </w:r>
          </w:p>
        </w:tc>
        <w:tc>
          <w:tcPr>
            <w:tcW w:type="dxa" w:w="3000"/>
            <w:tcMar>
              <w:top w:type="dxa" w:w="60"/>
              <w:left w:type="dxa" w:w="100"/>
              <w:bottom w:type="dxa" w:w="60"/>
              <w:right w:type="dxa" w:w="100"/>
            </w:tcMar>
            <w:vAlign w:val="top"/>
          </w:tcPr>
          <w:p>
            <w:r>
              <w:rPr>
                <w:sz w:val="16"/>
                <w:szCs w:val="16"/>
              </w:rPr>
              <w:t xml:space="preserve">0.70 to 1.10</w:t>
            </w:r>
          </w:p>
        </w:tc>
        <w:tc>
          <w:tcPr>
            <w:tcW w:type="dxa" w:w="3000"/>
            <w:tcMar>
              <w:top w:type="dxa" w:w="60"/>
              <w:left w:type="dxa" w:w="100"/>
              <w:bottom w:type="dxa" w:w="60"/>
              <w:right w:type="dxa" w:w="100"/>
            </w:tcMar>
            <w:vAlign w:val="top"/>
          </w:tcPr>
          <w:p>
            <w:r>
              <w:rPr>
                <w:sz w:val="16"/>
                <w:szCs w:val="16"/>
              </w:rPr>
              <w:t xml:space="preserve">0.20 to 0.60</w:t>
            </w:r>
          </w:p>
        </w:tc>
      </w:tr>
      <w:tr>
        <w:trPr>
          <w:cantSplit/>
        </w:trPr>
        <w:tc>
          <w:tcPr>
            <w:tcW w:type="dxa" w:w="3638"/>
            <w:shd w:fill="F7F9FC" w:color="auto" w:val="clear"/>
            <w:tcMar>
              <w:top w:type="dxa" w:w="60"/>
              <w:left w:type="dxa" w:w="100"/>
              <w:bottom w:type="dxa" w:w="60"/>
              <w:right w:type="dxa" w:w="100"/>
            </w:tcMar>
            <w:vAlign w:val="top"/>
          </w:tcPr>
          <w:p>
            <w:r>
              <w:rPr>
                <w:sz w:val="16"/>
                <w:szCs w:val="16"/>
              </w:rPr>
              <w:t xml:space="preserve">+ shape + sentinels (200, k = 30) + survey (400)</w:t>
            </w:r>
          </w:p>
        </w:tc>
        <w:tc>
          <w:tcPr>
            <w:tcW w:type="dxa" w:w="3000"/>
            <w:shd w:fill="F7F9FC" w:color="auto" w:val="clear"/>
            <w:tcMar>
              <w:top w:type="dxa" w:w="60"/>
              <w:left w:type="dxa" w:w="100"/>
              <w:bottom w:type="dxa" w:w="60"/>
              <w:right w:type="dxa" w:w="100"/>
            </w:tcMar>
            <w:vAlign w:val="top"/>
          </w:tcPr>
          <w:p>
            <w:r>
              <w:rPr>
                <w:sz w:val="16"/>
                <w:szCs w:val="16"/>
              </w:rPr>
              <w:t xml:space="preserve">0.84 to 1.09</w:t>
            </w:r>
          </w:p>
        </w:tc>
        <w:tc>
          <w:tcPr>
            <w:tcW w:type="dxa" w:w="3000"/>
            <w:shd w:fill="F7F9FC" w:color="auto" w:val="clear"/>
            <w:tcMar>
              <w:top w:type="dxa" w:w="60"/>
              <w:left w:type="dxa" w:w="100"/>
              <w:bottom w:type="dxa" w:w="60"/>
              <w:right w:type="dxa" w:w="100"/>
            </w:tcMar>
            <w:vAlign w:val="top"/>
          </w:tcPr>
          <w:p>
            <w:r>
              <w:rPr>
                <w:sz w:val="16"/>
                <w:szCs w:val="16"/>
              </w:rPr>
              <w:t xml:space="preserve">0.30 to 0.59</w:t>
            </w:r>
          </w:p>
        </w:tc>
      </w:tr>
      <w:tr>
        <w:trPr>
          <w:cantSplit/>
        </w:trPr>
        <w:tc>
          <w:tcPr>
            <w:tcW w:type="dxa" w:w="3638"/>
            <w:tcMar>
              <w:top w:type="dxa" w:w="60"/>
              <w:left w:type="dxa" w:w="100"/>
              <w:bottom w:type="dxa" w:w="60"/>
              <w:right w:type="dxa" w:w="100"/>
            </w:tcMar>
            <w:vAlign w:val="top"/>
          </w:tcPr>
          <w:p>
            <w:r>
              <w:rPr>
                <w:sz w:val="16"/>
                <w:szCs w:val="16"/>
              </w:rPr>
              <w:t xml:space="preserve">Naive analysis (q = 0)</w:t>
            </w:r>
          </w:p>
        </w:tc>
        <w:tc>
          <w:tcPr>
            <w:tcW w:type="dxa" w:w="3000"/>
            <w:tcMar>
              <w:top w:type="dxa" w:w="60"/>
              <w:left w:type="dxa" w:w="100"/>
              <w:bottom w:type="dxa" w:w="60"/>
              <w:right w:type="dxa" w:w="100"/>
            </w:tcMar>
            <w:vAlign w:val="top"/>
          </w:tcPr>
          <w:p>
            <w:r>
              <w:rPr>
                <w:sz w:val="16"/>
                <w:szCs w:val="16"/>
              </w:rPr>
              <w:t xml:space="preserve">0 (point)</w:t>
            </w:r>
          </w:p>
        </w:tc>
        <w:tc>
          <w:tcPr>
            <w:tcW w:type="dxa" w:w="3000"/>
            <w:tcMar>
              <w:top w:type="dxa" w:w="60"/>
              <w:left w:type="dxa" w:w="100"/>
              <w:bottom w:type="dxa" w:w="60"/>
              <w:right w:type="dxa" w:w="100"/>
            </w:tcMar>
            <w:vAlign w:val="top"/>
          </w:tcPr>
          <w:p>
            <w:r>
              <w:rPr>
                <w:sz w:val="16"/>
                <w:szCs w:val="16"/>
              </w:rPr>
              <w:t xml:space="preserve">0 (point)</w:t>
            </w:r>
          </w:p>
        </w:tc>
      </w:tr>
      <w:tr>
        <w:trPr>
          <w:cantSplit/>
        </w:trPr>
        <w:tc>
          <w:tcPr>
            <w:tcW w:type="dxa" w:w="3638"/>
            <w:shd w:fill="F7F9FC" w:color="auto" w:val="clear"/>
            <w:tcMar>
              <w:top w:type="dxa" w:w="60"/>
              <w:left w:type="dxa" w:w="100"/>
              <w:bottom w:type="dxa" w:w="60"/>
              <w:right w:type="dxa" w:w="100"/>
            </w:tcMar>
            <w:vAlign w:val="top"/>
          </w:tcPr>
          <w:p>
            <w:r>
              <w:rPr>
                <w:sz w:val="16"/>
                <w:szCs w:val="16"/>
              </w:rPr>
              <w:t xml:space="preserve">Truth</w:t>
            </w:r>
          </w:p>
        </w:tc>
        <w:tc>
          <w:tcPr>
            <w:tcW w:type="dxa" w:w="3000"/>
            <w:shd w:fill="F7F9FC" w:color="auto" w:val="clear"/>
            <w:tcMar>
              <w:top w:type="dxa" w:w="60"/>
              <w:left w:type="dxa" w:w="100"/>
              <w:bottom w:type="dxa" w:w="60"/>
              <w:right w:type="dxa" w:w="100"/>
            </w:tcMar>
            <w:vAlign w:val="top"/>
          </w:tcPr>
          <w:p>
            <w:r>
              <w:rPr>
                <w:sz w:val="16"/>
                <w:szCs w:val="16"/>
              </w:rPr>
              <w:t xml:space="preserve">1.03</w:t>
            </w:r>
          </w:p>
        </w:tc>
        <w:tc>
          <w:tcPr>
            <w:tcW w:type="dxa" w:w="3000"/>
            <w:shd w:fill="F7F9FC" w:color="auto" w:val="clear"/>
            <w:tcMar>
              <w:top w:type="dxa" w:w="60"/>
              <w:left w:type="dxa" w:w="100"/>
              <w:bottom w:type="dxa" w:w="60"/>
              <w:right w:type="dxa" w:w="100"/>
            </w:tcMar>
            <w:vAlign w:val="top"/>
          </w:tcPr>
          <w:p>
            <w:r>
              <w:rPr>
                <w:sz w:val="16"/>
                <w:szCs w:val="16"/>
              </w:rPr>
              <w:t xml:space="preserve">0.51</w:t>
            </w:r>
          </w:p>
        </w:tc>
      </w:tr>
    </w:tbl>
    <w:p>
      <w:pPr>
        <w:spacing w:after="160"/>
      </w:pPr>
    </w:p>
    <w:p>
      <w:pPr>
        <w:keepNext/>
        <w:spacing w:after="60" w:before="120"/>
        <w:jc w:val="center"/>
      </w:pPr>
      <w:r>
        <w:drawing>
          <wp:inline distT="0" distB="0" distL="0" distR="0">
            <wp:extent cx="5943600" cy="2143125"/>
            <wp:effectExtent t="0" r="0" b="0" l="0"/>
            <wp:docPr id="1" name="Identified sets of the fee and recharge effects" descr="Identified sets of the fee and recharge effects" title="Identified sets of the fee and recharge 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143125"/>
                    </a:xfrm>
                    <a:prstGeom prst="rect">
                      <a:avLst/>
                    </a:prstGeom>
                  </pic:spPr>
                </pic:pic>
              </a:graphicData>
            </a:graphic>
          </wp:inline>
        </w:drawing>
      </w:r>
    </w:p>
    <w:p>
      <w:pPr>
        <w:spacing w:after="200"/>
        <w:jc w:val="both"/>
      </w:pPr>
      <w:r>
        <w:rPr>
          <w:b/>
          <w:bCs/>
          <w:color w:val="3A4350"/>
          <w:sz w:val="18"/>
          <w:szCs w:val="18"/>
        </w:rPr>
        <w:t xml:space="preserve">Figure 9.1.</w:t>
      </w:r>
      <w:r>
        <w:rPr>
          <w:color w:val="3A4350"/>
          <w:sz w:val="18"/>
          <w:szCs w:val="18"/>
        </w:rPr>
        <w:t xml:space="preserve"> What the data identify. (a) The fee effect implied by the data for each anticipated intrusion probability </w:t>
      </w:r>
      <m:oMath>
        <m:r>
          <m:t>q</m:t>
        </m:r>
      </m:oMath>
      <w:r>
        <w:rPr>
          <w:color w:val="3A4350"/>
          <w:sz w:val="18"/>
          <w:szCs w:val="18"/>
        </w:rPr>
        <w:t xml:space="preserve"> (Proposition L(iii): it does not depend on </w:t>
      </w:r>
      <m:oMath>
        <m:r>
          <m:t>w</m:t>
        </m:r>
      </m:oMath>
      <w:r>
        <w:rPr>
          <w:color w:val="3A4350"/>
          <w:sz w:val="18"/>
          <w:szCs w:val="18"/>
        </w:rPr>
        <w:t xml:space="preserve">). It is not monotone and turns negative for large </w:t>
      </w:r>
      <m:oMath>
        <m:r>
          <m:t>q</m:t>
        </m:r>
      </m:oMath>
      <w:r>
        <w:rPr>
          <w:color w:val="3A4350"/>
          <w:sz w:val="18"/>
          <w:szCs w:val="18"/>
        </w:rPr>
        <w:t xml:space="preserve">, so with no information on </w:t>
      </w:r>
      <m:oMath>
        <m:r>
          <m:t>q</m:t>
        </m:r>
      </m:oMath>
      <w:r>
        <w:rPr>
          <w:color w:val="3A4350"/>
          <w:sz w:val="18"/>
          <w:szCs w:val="18"/>
        </w:rPr>
        <w:t xml:space="preserve"> its sign is not identified. (b) The recharge effect over </w:t>
      </w:r>
      <m:oMath>
        <m:d>
          <m:dPr>
            <m:begChr m:val="("/>
            <m:sepChr m:val=""/>
            <m:endChr m:val=")"/>
            <m:grow/>
          </m:dPr>
          <m:e>
            <m:r>
              <m:t>q</m:t>
            </m:r>
            <m:r>
              <m:rPr>
                <m:sty m:val="p"/>
              </m:rPr>
              <m:t>,</m:t>
            </m:r>
            <m:r>
              <m:t>w</m:t>
            </m:r>
          </m:e>
        </m:d>
      </m:oMath>
      <w:r>
        <w:rPr>
          <w:color w:val="3A4350"/>
          <w:sz w:val="18"/>
          <w:szCs w:val="18"/>
        </w:rPr>
        <w:t xml:space="preserve">, where the shape restriction holds (shaded); the physics range of </w:t>
      </w:r>
      <m:oMath>
        <m:r>
          <m:t>q</m:t>
        </m:r>
      </m:oMath>
      <w:r>
        <w:rPr>
          <w:color w:val="3A4350"/>
          <w:sz w:val="18"/>
          <w:szCs w:val="18"/>
        </w:rPr>
        <w:t xml:space="preserve"> and a survey of 100 answers on </w:t>
      </w:r>
      <m:oMath>
        <m:r>
          <m:t>w</m:t>
        </m:r>
      </m:oMath>
      <w:r>
        <w:rPr>
          <w:color w:val="3A4350"/>
          <w:sz w:val="18"/>
          <w:szCs w:val="18"/>
        </w:rPr>
        <w:t xml:space="preserve"> are shown as bands. (c) Identified sets of the recharge effect under the combinations of Table 9.1; the dotted line is the truth and the square the naive analysis.</w:t>
      </w:r>
    </w:p>
    <w:p>
      <w:pPr>
        <w:spacing w:after="120"/>
        <w:jc w:val="both"/>
      </w:pPr>
      <w:r>
        <w:rPr>
          <w:b/>
          <w:bCs/>
        </w:rPr>
        <w:t xml:space="preserve">The data alone say little about the policies.</w:t>
      </w:r>
      <w:r>
        <w:t xml:space="preserve"> With no information on the unseen state, the fee effect ranges from −0.70 to 1.11 percentage points: even its sign is not identified. When the anticipated intrusion probability is high, a fee lowers the value of keeping the well fresh and can increase risk taking at the frontier. The recharge effect ranges from 0.00 to 3.23 seasons. </w:t>
      </w:r>
      <w:r>
        <w:rPr>
          <w:b/>
          <w:bCs/>
        </w:rPr>
        <w:t xml:space="preserve">The shape restriction does most of the work:</w:t>
      </w:r>
      <w:r>
        <w:t xml:space="preserve"> requiring that salinity cannot raise the profit of hard pumping, which stays above a floor, fixes the sign of the fee effect, 0.21 to 1.11, and cuts the recharge set to 0.14 to 0.66. Physics and the survey then act on different goals, as Proposition L predicts. The physics range of </w:t>
      </w:r>
      <m:oMath>
        <m:r>
          <m:t>q</m:t>
        </m:r>
      </m:oMath>
      <w:r>
        <w:t xml:space="preserve"> narrows the fee effect to 0.70 to 1.11 but leaves the recharge set at 0.14 to 0.65; the survey on </w:t>
      </w:r>
      <m:oMath>
        <m:r>
          <m:t>w</m:t>
        </m:r>
      </m:oMath>
      <w:r>
        <w:t xml:space="preserve"> narrows the recharge set and, through the shape restriction, the fee set too. With sentinels and a survey, the sets are 0.84 to 1.09 points and 0.30 to 0.59 seasons. The naive analysis that builds transitions from frequencies (</w:t>
      </w:r>
      <m:oMath>
        <m:r>
          <m:t>q</m:t>
        </m:r>
        <m:r>
          <m:rPr>
            <m:sty m:val="p"/>
          </m:rPr>
          <m:t>=</m:t>
        </m:r>
        <m:r>
          <m:t>0</m:t>
        </m:r>
      </m:oMath>
      <w:r>
        <w:t xml:space="preserve">) reports </w:t>
      </w:r>
      <m:oMath>
        <m:sSub>
          <m:e>
            <m:r>
              <m:t>θ</m:t>
            </m:r>
          </m:e>
          <m:sub>
            <m:r>
              <m:t>4</m:t>
            </m:r>
          </m:sub>
        </m:sSub>
        <m:r>
          <m:rPr>
            <m:sty m:val="p"/>
          </m:rPr>
          <m:t>=</m:t>
        </m:r>
        <m:r>
          <m:rPr>
            <m:sty m:val="p"/>
          </m:rPr>
          <m:t>−</m:t>
        </m:r>
        <m:r>
          <m:t>1.79</m:t>
        </m:r>
      </m:oMath>
      <w:r>
        <w:t xml:space="preserve"> instead of 0.50, attributing anticipated risk to low profits, and predicts that neither policy changes anything.</w:t>
      </w:r>
    </w:p>
    <w:p>
      <w:pPr>
        <w:pStyle w:val="Heading3"/>
      </w:pPr>
      <w:r>
        <w:rPr>
          <w:color w:val="1F3864"/>
        </w:rPr>
        <w:t xml:space="preserve">9.5 Goal-oriented monitoring</w:t>
      </w:r>
    </w:p>
    <w:p>
      <w:pPr>
        <w:spacing w:after="120"/>
        <w:jc w:val="both"/>
      </w:pPr>
      <w:r>
        <w:t xml:space="preserve">A budget is split between sentinel well-seasons at a stretch of coast where the front has arrived (cost 1 each) and survey answers on the cost of replacement water (cost 0.05 each), on top of the physics range and the shape restriction. Table 9.2 gives the expected width of each identified set, averaged over the random outcome of the sentinels and of the survey, at the best split and at a single-source design.</w:t>
      </w:r>
    </w:p>
    <w:p>
      <w:pPr>
        <w:spacing w:after="100" w:before="80"/>
        <w:jc w:val="both"/>
      </w:pPr>
      <w:r>
        <w:rPr>
          <w:b/>
          <w:bCs/>
          <w:color w:val="1F3864"/>
        </w:rPr>
        <w:t xml:space="preserve">Table 9.2. </w:t>
      </w:r>
      <w:r>
        <w:t xml:space="preserve">Goal-oriented split of the monitoring budget: best share spent on sentinel wells for each goal, and expected widths at the best split and at a single-source design.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100"/>
        <w:gridCol w:w="1900"/>
        <w:gridCol w:w="1900"/>
        <w:gridCol w:w="2369"/>
        <w:gridCol w:w="2369"/>
      </w:tblGrid>
      <w:tr>
        <w:trPr>
          <w:cantSplit/>
          <w:tblHeader/>
        </w:trPr>
        <w:tc>
          <w:tcPr>
            <w:tcW w:type="dxa" w:w="1100"/>
            <w:shd w:fill="1F3864" w:color="auto" w:val="clear"/>
            <w:tcMar>
              <w:top w:type="dxa" w:w="60"/>
              <w:left w:type="dxa" w:w="100"/>
              <w:bottom w:type="dxa" w:w="60"/>
              <w:right w:type="dxa" w:w="100"/>
            </w:tcMar>
            <w:vAlign w:val="top"/>
          </w:tcPr>
          <w:p>
            <w:r>
              <w:rPr>
                <w:b/>
                <w:bCs/>
                <w:color w:val="FFFFFF"/>
                <w:sz w:val="16"/>
                <w:szCs w:val="16"/>
              </w:rPr>
              <w:t xml:space="preserve">Budget</w:t>
            </w:r>
          </w:p>
        </w:tc>
        <w:tc>
          <w:tcPr>
            <w:tcW w:type="dxa" w:w="1900"/>
            <w:shd w:fill="1F3864" w:color="auto" w:val="clear"/>
            <w:tcMar>
              <w:top w:type="dxa" w:w="60"/>
              <w:left w:type="dxa" w:w="100"/>
              <w:bottom w:type="dxa" w:w="60"/>
              <w:right w:type="dxa" w:w="100"/>
            </w:tcMar>
            <w:vAlign w:val="top"/>
          </w:tcPr>
          <w:p>
            <w:r>
              <w:rPr>
                <w:b/>
                <w:bCs/>
                <w:color w:val="FFFFFF"/>
                <w:sz w:val="16"/>
                <w:szCs w:val="16"/>
              </w:rPr>
              <w:t xml:space="preserve">Best share on sentinels: fee</w:t>
            </w:r>
          </w:p>
        </w:tc>
        <w:tc>
          <w:tcPr>
            <w:tcW w:type="dxa" w:w="1900"/>
            <w:shd w:fill="1F3864" w:color="auto" w:val="clear"/>
            <w:tcMar>
              <w:top w:type="dxa" w:w="60"/>
              <w:left w:type="dxa" w:w="100"/>
              <w:bottom w:type="dxa" w:w="60"/>
              <w:right w:type="dxa" w:w="100"/>
            </w:tcMar>
            <w:vAlign w:val="top"/>
          </w:tcPr>
          <w:p>
            <w:r>
              <w:rPr>
                <w:b/>
                <w:bCs/>
                <w:color w:val="FFFFFF"/>
                <w:sz w:val="16"/>
                <w:szCs w:val="16"/>
              </w:rPr>
              <w:t xml:space="preserve">Best share: recharge</w:t>
            </w:r>
          </w:p>
        </w:tc>
        <w:tc>
          <w:tcPr>
            <w:tcW w:type="dxa" w:w="2369"/>
            <w:shd w:fill="1F3864" w:color="auto" w:val="clear"/>
            <w:tcMar>
              <w:top w:type="dxa" w:w="60"/>
              <w:left w:type="dxa" w:w="100"/>
              <w:bottom w:type="dxa" w:w="60"/>
              <w:right w:type="dxa" w:w="100"/>
            </w:tcMar>
            <w:vAlign w:val="top"/>
          </w:tcPr>
          <w:p>
            <w:r>
              <w:rPr>
                <w:b/>
                <w:bCs/>
                <w:color w:val="FFFFFF"/>
                <w:sz w:val="16"/>
                <w:szCs w:val="16"/>
              </w:rPr>
              <w:t xml:space="preserve">Width, fee (pp): best · all survey</w:t>
            </w:r>
          </w:p>
        </w:tc>
        <w:tc>
          <w:tcPr>
            <w:tcW w:type="dxa" w:w="2369"/>
            <w:shd w:fill="1F3864" w:color="auto" w:val="clear"/>
            <w:tcMar>
              <w:top w:type="dxa" w:w="60"/>
              <w:left w:type="dxa" w:w="100"/>
              <w:bottom w:type="dxa" w:w="60"/>
              <w:right w:type="dxa" w:w="100"/>
            </w:tcMar>
            <w:vAlign w:val="top"/>
          </w:tcPr>
          <w:p>
            <w:r>
              <w:rPr>
                <w:b/>
                <w:bCs/>
                <w:color w:val="FFFFFF"/>
                <w:sz w:val="16"/>
                <w:szCs w:val="16"/>
              </w:rPr>
              <w:t xml:space="preserve">Width, recharge: best · all sentinels</w:t>
            </w:r>
          </w:p>
        </w:tc>
      </w:tr>
      <w:tr>
        <w:trPr>
          <w:cantSplit/>
        </w:trPr>
        <w:tc>
          <w:tcPr>
            <w:tcW w:type="dxa" w:w="1100"/>
            <w:tcMar>
              <w:top w:type="dxa" w:w="60"/>
              <w:left w:type="dxa" w:w="100"/>
              <w:bottom w:type="dxa" w:w="60"/>
              <w:right w:type="dxa" w:w="100"/>
            </w:tcMar>
            <w:vAlign w:val="top"/>
          </w:tcPr>
          <w:p>
            <w:r>
              <w:rPr>
                <w:sz w:val="16"/>
                <w:szCs w:val="16"/>
              </w:rPr>
              <w:t xml:space="preserve">20</w:t>
            </w:r>
          </w:p>
        </w:tc>
        <w:tc>
          <w:tcPr>
            <w:tcW w:type="dxa" w:w="1900"/>
            <w:tcMar>
              <w:top w:type="dxa" w:w="60"/>
              <w:left w:type="dxa" w:w="100"/>
              <w:bottom w:type="dxa" w:w="60"/>
              <w:right w:type="dxa" w:w="100"/>
            </w:tcMar>
            <w:vAlign w:val="top"/>
          </w:tcPr>
          <w:p>
            <w:r>
              <w:rPr>
                <w:sz w:val="16"/>
                <w:szCs w:val="16"/>
              </w:rPr>
              <w:t xml:space="preserve">30%</w:t>
            </w:r>
          </w:p>
        </w:tc>
        <w:tc>
          <w:tcPr>
            <w:tcW w:type="dxa" w:w="1900"/>
            <w:tcMar>
              <w:top w:type="dxa" w:w="60"/>
              <w:left w:type="dxa" w:w="100"/>
              <w:bottom w:type="dxa" w:w="60"/>
              <w:right w:type="dxa" w:w="100"/>
            </w:tcMar>
            <w:vAlign w:val="top"/>
          </w:tcPr>
          <w:p>
            <w:r>
              <w:rPr>
                <w:sz w:val="16"/>
                <w:szCs w:val="16"/>
              </w:rPr>
              <w:t xml:space="preserve">10%</w:t>
            </w:r>
          </w:p>
        </w:tc>
        <w:tc>
          <w:tcPr>
            <w:tcW w:type="dxa" w:w="2369"/>
            <w:tcMar>
              <w:top w:type="dxa" w:w="60"/>
              <w:left w:type="dxa" w:w="100"/>
              <w:bottom w:type="dxa" w:w="60"/>
              <w:right w:type="dxa" w:w="100"/>
            </w:tcMar>
            <w:vAlign w:val="top"/>
          </w:tcPr>
          <w:p>
            <w:r>
              <w:rPr>
                <w:sz w:val="16"/>
                <w:szCs w:val="16"/>
              </w:rPr>
              <w:t xml:space="preserve">0.38 · 0.39</w:t>
            </w:r>
          </w:p>
        </w:tc>
        <w:tc>
          <w:tcPr>
            <w:tcW w:type="dxa" w:w="2369"/>
            <w:tcMar>
              <w:top w:type="dxa" w:w="60"/>
              <w:left w:type="dxa" w:w="100"/>
              <w:bottom w:type="dxa" w:w="60"/>
              <w:right w:type="dxa" w:w="100"/>
            </w:tcMar>
            <w:vAlign w:val="top"/>
          </w:tcPr>
          <w:p>
            <w:r>
              <w:rPr>
                <w:sz w:val="16"/>
                <w:szCs w:val="16"/>
              </w:rPr>
              <w:t xml:space="preserve">0.37 · 0.50</w:t>
            </w:r>
          </w:p>
        </w:tc>
      </w:tr>
      <w:tr>
        <w:trPr>
          <w:cantSplit/>
        </w:trPr>
        <w:tc>
          <w:tcPr>
            <w:tcW w:type="dxa" w:w="1100"/>
            <w:shd w:fill="F7F9FC" w:color="auto" w:val="clear"/>
            <w:tcMar>
              <w:top w:type="dxa" w:w="60"/>
              <w:left w:type="dxa" w:w="100"/>
              <w:bottom w:type="dxa" w:w="60"/>
              <w:right w:type="dxa" w:w="100"/>
            </w:tcMar>
            <w:vAlign w:val="top"/>
          </w:tcPr>
          <w:p>
            <w:r>
              <w:rPr>
                <w:sz w:val="16"/>
                <w:szCs w:val="16"/>
              </w:rPr>
              <w:t xml:space="preserve">50</w:t>
            </w:r>
          </w:p>
        </w:tc>
        <w:tc>
          <w:tcPr>
            <w:tcW w:type="dxa" w:w="1900"/>
            <w:shd w:fill="F7F9FC" w:color="auto" w:val="clear"/>
            <w:tcMar>
              <w:top w:type="dxa" w:w="60"/>
              <w:left w:type="dxa" w:w="100"/>
              <w:bottom w:type="dxa" w:w="60"/>
              <w:right w:type="dxa" w:w="100"/>
            </w:tcMar>
            <w:vAlign w:val="top"/>
          </w:tcPr>
          <w:p>
            <w:r>
              <w:rPr>
                <w:sz w:val="16"/>
                <w:szCs w:val="16"/>
              </w:rPr>
              <w:t xml:space="preserve">80%</w:t>
            </w:r>
          </w:p>
        </w:tc>
        <w:tc>
          <w:tcPr>
            <w:tcW w:type="dxa" w:w="1900"/>
            <w:shd w:fill="F7F9FC" w:color="auto" w:val="clear"/>
            <w:tcMar>
              <w:top w:type="dxa" w:w="60"/>
              <w:left w:type="dxa" w:w="100"/>
              <w:bottom w:type="dxa" w:w="60"/>
              <w:right w:type="dxa" w:w="100"/>
            </w:tcMar>
            <w:vAlign w:val="top"/>
          </w:tcPr>
          <w:p>
            <w:r>
              <w:rPr>
                <w:sz w:val="16"/>
                <w:szCs w:val="16"/>
              </w:rPr>
              <w:t xml:space="preserve">50%</w:t>
            </w:r>
          </w:p>
        </w:tc>
        <w:tc>
          <w:tcPr>
            <w:tcW w:type="dxa" w:w="2369"/>
            <w:shd w:fill="F7F9FC" w:color="auto" w:val="clear"/>
            <w:tcMar>
              <w:top w:type="dxa" w:w="60"/>
              <w:left w:type="dxa" w:w="100"/>
              <w:bottom w:type="dxa" w:w="60"/>
              <w:right w:type="dxa" w:w="100"/>
            </w:tcMar>
            <w:vAlign w:val="top"/>
          </w:tcPr>
          <w:p>
            <w:r>
              <w:rPr>
                <w:sz w:val="16"/>
                <w:szCs w:val="16"/>
              </w:rPr>
              <w:t xml:space="preserve">0.35 · 0.38</w:t>
            </w:r>
          </w:p>
        </w:tc>
        <w:tc>
          <w:tcPr>
            <w:tcW w:type="dxa" w:w="2369"/>
            <w:shd w:fill="F7F9FC" w:color="auto" w:val="clear"/>
            <w:tcMar>
              <w:top w:type="dxa" w:w="60"/>
              <w:left w:type="dxa" w:w="100"/>
              <w:bottom w:type="dxa" w:w="60"/>
              <w:right w:type="dxa" w:w="100"/>
            </w:tcMar>
            <w:vAlign w:val="top"/>
          </w:tcPr>
          <w:p>
            <w:r>
              <w:rPr>
                <w:sz w:val="16"/>
                <w:szCs w:val="16"/>
              </w:rPr>
              <w:t xml:space="preserve">0.35 · 0.50</w:t>
            </w:r>
          </w:p>
        </w:tc>
      </w:tr>
      <w:tr>
        <w:trPr>
          <w:cantSplit/>
        </w:trPr>
        <w:tc>
          <w:tcPr>
            <w:tcW w:type="dxa" w:w="1100"/>
            <w:tcMar>
              <w:top w:type="dxa" w:w="60"/>
              <w:left w:type="dxa" w:w="100"/>
              <w:bottom w:type="dxa" w:w="60"/>
              <w:right w:type="dxa" w:w="100"/>
            </w:tcMar>
            <w:vAlign w:val="top"/>
          </w:tcPr>
          <w:p>
            <w:r>
              <w:rPr>
                <w:sz w:val="16"/>
                <w:szCs w:val="16"/>
              </w:rPr>
              <w:t xml:space="preserve">100</w:t>
            </w:r>
          </w:p>
        </w:tc>
        <w:tc>
          <w:tcPr>
            <w:tcW w:type="dxa" w:w="1900"/>
            <w:tcMar>
              <w:top w:type="dxa" w:w="60"/>
              <w:left w:type="dxa" w:w="100"/>
              <w:bottom w:type="dxa" w:w="60"/>
              <w:right w:type="dxa" w:w="100"/>
            </w:tcMar>
            <w:vAlign w:val="top"/>
          </w:tcPr>
          <w:p>
            <w:r>
              <w:rPr>
                <w:sz w:val="16"/>
                <w:szCs w:val="16"/>
              </w:rPr>
              <w:t xml:space="preserve">90%</w:t>
            </w:r>
          </w:p>
        </w:tc>
        <w:tc>
          <w:tcPr>
            <w:tcW w:type="dxa" w:w="1900"/>
            <w:tcMar>
              <w:top w:type="dxa" w:w="60"/>
              <w:left w:type="dxa" w:w="100"/>
              <w:bottom w:type="dxa" w:w="60"/>
              <w:right w:type="dxa" w:w="100"/>
            </w:tcMar>
            <w:vAlign w:val="top"/>
          </w:tcPr>
          <w:p>
            <w:r>
              <w:rPr>
                <w:sz w:val="16"/>
                <w:szCs w:val="16"/>
              </w:rPr>
              <w:t xml:space="preserve">75%</w:t>
            </w:r>
          </w:p>
        </w:tc>
        <w:tc>
          <w:tcPr>
            <w:tcW w:type="dxa" w:w="2369"/>
            <w:tcMar>
              <w:top w:type="dxa" w:w="60"/>
              <w:left w:type="dxa" w:w="100"/>
              <w:bottom w:type="dxa" w:w="60"/>
              <w:right w:type="dxa" w:w="100"/>
            </w:tcMar>
            <w:vAlign w:val="top"/>
          </w:tcPr>
          <w:p>
            <w:r>
              <w:rPr>
                <w:sz w:val="16"/>
                <w:szCs w:val="16"/>
              </w:rPr>
              <w:t xml:space="preserve">0.31 · 0.38</w:t>
            </w:r>
          </w:p>
        </w:tc>
        <w:tc>
          <w:tcPr>
            <w:tcW w:type="dxa" w:w="2369"/>
            <w:tcMar>
              <w:top w:type="dxa" w:w="60"/>
              <w:left w:type="dxa" w:w="100"/>
              <w:bottom w:type="dxa" w:w="60"/>
              <w:right w:type="dxa" w:w="100"/>
            </w:tcMar>
            <w:vAlign w:val="top"/>
          </w:tcPr>
          <w:p>
            <w:r>
              <w:rPr>
                <w:sz w:val="16"/>
                <w:szCs w:val="16"/>
              </w:rPr>
              <w:t xml:space="preserve">0.33 · 0.49</w:t>
            </w:r>
          </w:p>
        </w:tc>
      </w:tr>
      <w:tr>
        <w:trPr>
          <w:cantSplit/>
        </w:trPr>
        <w:tc>
          <w:tcPr>
            <w:tcW w:type="dxa" w:w="1100"/>
            <w:shd w:fill="F7F9FC" w:color="auto" w:val="clear"/>
            <w:tcMar>
              <w:top w:type="dxa" w:w="60"/>
              <w:left w:type="dxa" w:w="100"/>
              <w:bottom w:type="dxa" w:w="60"/>
              <w:right w:type="dxa" w:w="100"/>
            </w:tcMar>
            <w:vAlign w:val="top"/>
          </w:tcPr>
          <w:p>
            <w:r>
              <w:rPr>
                <w:sz w:val="16"/>
                <w:szCs w:val="16"/>
              </w:rPr>
              <w:t xml:space="preserve">200</w:t>
            </w:r>
          </w:p>
        </w:tc>
        <w:tc>
          <w:tcPr>
            <w:tcW w:type="dxa" w:w="1900"/>
            <w:shd w:fill="F7F9FC" w:color="auto" w:val="clear"/>
            <w:tcMar>
              <w:top w:type="dxa" w:w="60"/>
              <w:left w:type="dxa" w:w="100"/>
              <w:bottom w:type="dxa" w:w="60"/>
              <w:right w:type="dxa" w:w="100"/>
            </w:tcMar>
            <w:vAlign w:val="top"/>
          </w:tcPr>
          <w:p>
            <w:r>
              <w:rPr>
                <w:sz w:val="16"/>
                <w:szCs w:val="16"/>
              </w:rPr>
              <w:t xml:space="preserve">95%</w:t>
            </w:r>
          </w:p>
        </w:tc>
        <w:tc>
          <w:tcPr>
            <w:tcW w:type="dxa" w:w="1900"/>
            <w:shd w:fill="F7F9FC" w:color="auto" w:val="clear"/>
            <w:tcMar>
              <w:top w:type="dxa" w:w="60"/>
              <w:left w:type="dxa" w:w="100"/>
              <w:bottom w:type="dxa" w:w="60"/>
              <w:right w:type="dxa" w:w="100"/>
            </w:tcMar>
            <w:vAlign w:val="top"/>
          </w:tcPr>
          <w:p>
            <w:r>
              <w:rPr>
                <w:sz w:val="16"/>
                <w:szCs w:val="16"/>
              </w:rPr>
              <w:t xml:space="preserve">80%</w:t>
            </w:r>
          </w:p>
        </w:tc>
        <w:tc>
          <w:tcPr>
            <w:tcW w:type="dxa" w:w="2369"/>
            <w:shd w:fill="F7F9FC" w:color="auto" w:val="clear"/>
            <w:tcMar>
              <w:top w:type="dxa" w:w="60"/>
              <w:left w:type="dxa" w:w="100"/>
              <w:bottom w:type="dxa" w:w="60"/>
              <w:right w:type="dxa" w:w="100"/>
            </w:tcMar>
            <w:vAlign w:val="top"/>
          </w:tcPr>
          <w:p>
            <w:r>
              <w:rPr>
                <w:sz w:val="16"/>
                <w:szCs w:val="16"/>
              </w:rPr>
              <w:t xml:space="preserve">0.25 · 0.38</w:t>
            </w:r>
          </w:p>
        </w:tc>
        <w:tc>
          <w:tcPr>
            <w:tcW w:type="dxa" w:w="2369"/>
            <w:shd w:fill="F7F9FC" w:color="auto" w:val="clear"/>
            <w:tcMar>
              <w:top w:type="dxa" w:w="60"/>
              <w:left w:type="dxa" w:w="100"/>
              <w:bottom w:type="dxa" w:w="60"/>
              <w:right w:type="dxa" w:w="100"/>
            </w:tcMar>
            <w:vAlign w:val="top"/>
          </w:tcPr>
          <w:p>
            <w:r>
              <w:rPr>
                <w:sz w:val="16"/>
                <w:szCs w:val="16"/>
              </w:rPr>
              <w:t xml:space="preserve">0.28 · 0.48</w:t>
            </w:r>
          </w:p>
        </w:tc>
      </w:tr>
      <w:tr>
        <w:trPr>
          <w:cantSplit/>
        </w:trPr>
        <w:tc>
          <w:tcPr>
            <w:tcW w:type="dxa" w:w="1100"/>
            <w:tcMar>
              <w:top w:type="dxa" w:w="60"/>
              <w:left w:type="dxa" w:w="100"/>
              <w:bottom w:type="dxa" w:w="60"/>
              <w:right w:type="dxa" w:w="100"/>
            </w:tcMar>
            <w:vAlign w:val="top"/>
          </w:tcPr>
          <w:p>
            <w:r>
              <w:rPr>
                <w:sz w:val="16"/>
                <w:szCs w:val="16"/>
              </w:rPr>
              <w:t xml:space="preserve">400</w:t>
            </w:r>
          </w:p>
        </w:tc>
        <w:tc>
          <w:tcPr>
            <w:tcW w:type="dxa" w:w="1900"/>
            <w:tcMar>
              <w:top w:type="dxa" w:w="60"/>
              <w:left w:type="dxa" w:w="100"/>
              <w:bottom w:type="dxa" w:w="60"/>
              <w:right w:type="dxa" w:w="100"/>
            </w:tcMar>
            <w:vAlign w:val="top"/>
          </w:tcPr>
          <w:p>
            <w:r>
              <w:rPr>
                <w:sz w:val="16"/>
                <w:szCs w:val="16"/>
              </w:rPr>
              <w:t xml:space="preserve">95%</w:t>
            </w:r>
          </w:p>
        </w:tc>
        <w:tc>
          <w:tcPr>
            <w:tcW w:type="dxa" w:w="1900"/>
            <w:tcMar>
              <w:top w:type="dxa" w:w="60"/>
              <w:left w:type="dxa" w:w="100"/>
              <w:bottom w:type="dxa" w:w="60"/>
              <w:right w:type="dxa" w:w="100"/>
            </w:tcMar>
            <w:vAlign w:val="top"/>
          </w:tcPr>
          <w:p>
            <w:r>
              <w:rPr>
                <w:sz w:val="16"/>
                <w:szCs w:val="16"/>
              </w:rPr>
              <w:t xml:space="preserve">85%</w:t>
            </w:r>
          </w:p>
        </w:tc>
        <w:tc>
          <w:tcPr>
            <w:tcW w:type="dxa" w:w="2369"/>
            <w:tcMar>
              <w:top w:type="dxa" w:w="60"/>
              <w:left w:type="dxa" w:w="100"/>
              <w:bottom w:type="dxa" w:w="60"/>
              <w:right w:type="dxa" w:w="100"/>
            </w:tcMar>
            <w:vAlign w:val="top"/>
          </w:tcPr>
          <w:p>
            <w:r>
              <w:rPr>
                <w:sz w:val="16"/>
                <w:szCs w:val="16"/>
              </w:rPr>
              <w:t xml:space="preserve">0.18 · 0.37</w:t>
            </w:r>
          </w:p>
        </w:tc>
        <w:tc>
          <w:tcPr>
            <w:tcW w:type="dxa" w:w="2369"/>
            <w:tcMar>
              <w:top w:type="dxa" w:w="60"/>
              <w:left w:type="dxa" w:w="100"/>
              <w:bottom w:type="dxa" w:w="60"/>
              <w:right w:type="dxa" w:w="100"/>
            </w:tcMar>
            <w:vAlign w:val="top"/>
          </w:tcPr>
          <w:p>
            <w:r>
              <w:rPr>
                <w:sz w:val="16"/>
                <w:szCs w:val="16"/>
              </w:rPr>
              <w:t xml:space="preserve">0.23 · 0.47</w:t>
            </w:r>
          </w:p>
        </w:tc>
      </w:tr>
    </w:tbl>
    <w:p>
      <w:pPr>
        <w:spacing w:after="160"/>
      </w:pPr>
    </w:p>
    <w:p>
      <w:pPr>
        <w:keepNext/>
        <w:spacing w:after="60" w:before="120"/>
        <w:jc w:val="center"/>
      </w:pPr>
      <w:r>
        <w:drawing>
          <wp:inline distT="0" distB="0" distL="0" distR="0">
            <wp:extent cx="5943600" cy="1981200"/>
            <wp:effectExtent t="0" r="0" b="0" l="0"/>
            <wp:docPr id="1" name="Expected width of the identified sets as the budget split varies" descr="Expected width of the identified sets as the budget split varies" title="Expected width of the identified sets as the budget split v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981200"/>
                    </a:xfrm>
                    <a:prstGeom prst="rect">
                      <a:avLst/>
                    </a:prstGeom>
                  </pic:spPr>
                </pic:pic>
              </a:graphicData>
            </a:graphic>
          </wp:inline>
        </w:drawing>
      </w:r>
    </w:p>
    <w:p>
      <w:pPr>
        <w:spacing w:after="200"/>
        <w:jc w:val="both"/>
      </w:pPr>
      <w:r>
        <w:rPr>
          <w:b/>
          <w:bCs/>
          <w:color w:val="3A4350"/>
          <w:sz w:val="18"/>
          <w:szCs w:val="18"/>
        </w:rPr>
        <w:t xml:space="preserve">Figure 9.2.</w:t>
      </w:r>
      <w:r>
        <w:rPr>
          <w:color w:val="3A4350"/>
          <w:sz w:val="18"/>
          <w:szCs w:val="18"/>
        </w:rPr>
        <w:t xml:space="preserve"> Goal-oriented monitoring. Expected width of the identified set of the fee effect (a) and of the recharge effect (b) as the share of the budget spent on sentinel wells varies, for budgets from 20 to 400 (dots: best split). (c) The best share on sentinels for each goal.</w:t>
      </w:r>
    </w:p>
    <w:p>
      <w:pPr>
        <w:spacing w:after="120"/>
        <w:jc w:val="both"/>
      </w:pPr>
      <w:r>
        <w:t xml:space="preserve">The best design depends on the goal. For the fee, which depends on </w:t>
      </w:r>
      <m:oMath>
        <m:r>
          <m:t>q</m:t>
        </m:r>
      </m:oMath>
      <w:r>
        <w:t xml:space="preserve"> only, the best plan spends 90–95% of budgets of 100–400 on sentinels. For recharge, which also needs </w:t>
      </w:r>
      <m:oMath>
        <m:r>
          <m:t>w</m:t>
        </m:r>
      </m:oMath>
      <w:r>
        <w:t xml:space="preserve">, it spends 75–85%. With small budgets the survey matters even for the fee, because the shape restriction transmits information about </w:t>
      </w:r>
      <m:oMath>
        <m:r>
          <m:t>w</m:t>
        </m:r>
      </m:oMath>
      <w:r>
        <w:t xml:space="preserve"> into information about </w:t>
      </w:r>
      <m:oMath>
        <m:r>
          <m:t>q</m:t>
        </m:r>
      </m:oMath>
      <w:r>
        <w:t xml:space="preserve"> (Proposition 8). The two goal-optimal plans are close, and using one for the other goal costs only a few per cent of width. Single-source designs are costly, though: spending a budget of 400 entirely on sentinels leaves the recharge set 2.03 times wider than necessary, and spending it entirely on the survey leaves the fee set 2.06 times wider. The expected coverage of the truth by the design sets is at least 95% for the fee and 96% for recharge.</w:t>
      </w:r>
    </w:p>
    <w:p>
      <w:pPr>
        <w:pStyle w:val="Heading3"/>
      </w:pPr>
      <w:r>
        <w:rPr>
          <w:color w:val="1F3864"/>
        </w:rPr>
        <w:t xml:space="preserve">9.6 Finite-sample inference</w:t>
      </w:r>
    </w:p>
    <w:p>
      <w:pPr>
        <w:spacing w:after="100" w:before="80"/>
        <w:jc w:val="both"/>
      </w:pPr>
      <w:r>
        <w:rPr>
          <w:b/>
          <w:bCs/>
          <w:color w:val="1F3864"/>
        </w:rPr>
        <w:t xml:space="preserve">Table 9.3. </w:t>
      </w:r>
      <w:r>
        <w:t xml:space="preserve">Estimated identified sets and Imbens–Manski 95% intervals over 500 panels of 300 wells and 12 seasons (physics range, a survey of 400 answers and the shape restriction; 100 bootstrap draws per panel).</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900"/>
        <w:gridCol w:w="1100"/>
        <w:gridCol w:w="1900"/>
        <w:gridCol w:w="1900"/>
        <w:gridCol w:w="1419"/>
        <w:gridCol w:w="1419"/>
      </w:tblGrid>
      <w:tr>
        <w:trPr>
          <w:cantSplit/>
          <w:tblHeader/>
        </w:trPr>
        <w:tc>
          <w:tcPr>
            <w:tcW w:type="dxa" w:w="1900"/>
            <w:shd w:fill="1F3864" w:color="auto" w:val="clear"/>
            <w:tcMar>
              <w:top w:type="dxa" w:w="60"/>
              <w:left w:type="dxa" w:w="100"/>
              <w:bottom w:type="dxa" w:w="60"/>
              <w:right w:type="dxa" w:w="100"/>
            </w:tcMar>
            <w:vAlign w:val="top"/>
          </w:tcPr>
          <w:p>
            <w:r>
              <w:rPr>
                <w:b/>
                <w:bCs/>
                <w:color w:val="FFFFFF"/>
                <w:sz w:val="16"/>
                <w:szCs w:val="16"/>
              </w:rPr>
              <w:t xml:space="preserve">Policy effect</w:t>
            </w:r>
          </w:p>
        </w:tc>
        <w:tc>
          <w:tcPr>
            <w:tcW w:type="dxa" w:w="1100"/>
            <w:shd w:fill="1F3864" w:color="auto" w:val="clear"/>
            <w:tcMar>
              <w:top w:type="dxa" w:w="60"/>
              <w:left w:type="dxa" w:w="100"/>
              <w:bottom w:type="dxa" w:w="60"/>
              <w:right w:type="dxa" w:w="100"/>
            </w:tcMar>
            <w:vAlign w:val="top"/>
          </w:tcPr>
          <w:p>
            <w:r>
              <w:rPr>
                <w:b/>
                <w:bCs/>
                <w:color w:val="FFFFFF"/>
                <w:sz w:val="16"/>
                <w:szCs w:val="16"/>
              </w:rPr>
              <w:t xml:space="preserve">Truth</w:t>
            </w:r>
          </w:p>
        </w:tc>
        <w:tc>
          <w:tcPr>
            <w:tcW w:type="dxa" w:w="1900"/>
            <w:shd w:fill="1F3864" w:color="auto" w:val="clear"/>
            <w:tcMar>
              <w:top w:type="dxa" w:w="60"/>
              <w:left w:type="dxa" w:w="100"/>
              <w:bottom w:type="dxa" w:w="60"/>
              <w:right w:type="dxa" w:w="100"/>
            </w:tcMar>
            <w:vAlign w:val="top"/>
          </w:tcPr>
          <w:p>
            <w:r>
              <w:rPr>
                <w:b/>
                <w:bCs/>
                <w:color w:val="FFFFFF"/>
                <w:sz w:val="16"/>
                <w:szCs w:val="16"/>
              </w:rPr>
              <w:t xml:space="preserve">Mean estimated set</w:t>
            </w:r>
          </w:p>
        </w:tc>
        <w:tc>
          <w:tcPr>
            <w:tcW w:type="dxa" w:w="1900"/>
            <w:shd w:fill="1F3864" w:color="auto" w:val="clear"/>
            <w:tcMar>
              <w:top w:type="dxa" w:w="60"/>
              <w:left w:type="dxa" w:w="100"/>
              <w:bottom w:type="dxa" w:w="60"/>
              <w:right w:type="dxa" w:w="100"/>
            </w:tcMar>
            <w:vAlign w:val="top"/>
          </w:tcPr>
          <w:p>
            <w:r>
              <w:rPr>
                <w:b/>
                <w:bCs/>
                <w:color w:val="FFFFFF"/>
                <w:sz w:val="16"/>
                <w:szCs w:val="16"/>
              </w:rPr>
              <w:t xml:space="preserve">Mean 95% interval</w:t>
            </w:r>
          </w:p>
        </w:tc>
        <w:tc>
          <w:tcPr>
            <w:tcW w:type="dxa" w:w="1419"/>
            <w:shd w:fill="1F3864" w:color="auto" w:val="clear"/>
            <w:tcMar>
              <w:top w:type="dxa" w:w="60"/>
              <w:left w:type="dxa" w:w="100"/>
              <w:bottom w:type="dxa" w:w="60"/>
              <w:right w:type="dxa" w:w="100"/>
            </w:tcMar>
            <w:vAlign w:val="top"/>
          </w:tcPr>
          <w:p>
            <w:r>
              <w:rPr>
                <w:b/>
                <w:bCs/>
                <w:color w:val="FFFFFF"/>
                <w:sz w:val="16"/>
                <w:szCs w:val="16"/>
              </w:rPr>
              <w:t xml:space="preserve">Coverage of the truth</w:t>
            </w:r>
          </w:p>
        </w:tc>
        <w:tc>
          <w:tcPr>
            <w:tcW w:type="dxa" w:w="1419"/>
            <w:shd w:fill="1F3864" w:color="auto" w:val="clear"/>
            <w:tcMar>
              <w:top w:type="dxa" w:w="60"/>
              <w:left w:type="dxa" w:w="100"/>
              <w:bottom w:type="dxa" w:w="60"/>
              <w:right w:type="dxa" w:w="100"/>
            </w:tcMar>
            <w:vAlign w:val="top"/>
          </w:tcPr>
          <w:p>
            <w:r>
              <w:rPr>
                <w:b/>
                <w:bCs/>
                <w:color w:val="FFFFFF"/>
                <w:sz w:val="16"/>
                <w:szCs w:val="16"/>
              </w:rPr>
              <w:t xml:space="preserve">Interval excludes zero</w:t>
            </w:r>
          </w:p>
        </w:tc>
      </w:tr>
      <w:tr>
        <w:trPr>
          <w:cantSplit/>
        </w:trPr>
        <w:tc>
          <w:tcPr>
            <w:tcW w:type="dxa" w:w="1900"/>
            <w:tcMar>
              <w:top w:type="dxa" w:w="60"/>
              <w:left w:type="dxa" w:w="100"/>
              <w:bottom w:type="dxa" w:w="60"/>
              <w:right w:type="dxa" w:w="100"/>
            </w:tcMar>
            <w:vAlign w:val="top"/>
          </w:tcPr>
          <w:p>
            <w:r>
              <w:rPr>
                <w:sz w:val="16"/>
                <w:szCs w:val="16"/>
              </w:rPr>
              <w:t xml:space="preserve">Fee (pp of risk)</w:t>
            </w:r>
          </w:p>
        </w:tc>
        <w:tc>
          <w:tcPr>
            <w:tcW w:type="dxa" w:w="1100"/>
            <w:tcMar>
              <w:top w:type="dxa" w:w="60"/>
              <w:left w:type="dxa" w:w="100"/>
              <w:bottom w:type="dxa" w:w="60"/>
              <w:right w:type="dxa" w:w="100"/>
            </w:tcMar>
            <w:vAlign w:val="top"/>
          </w:tcPr>
          <w:p>
            <w:r>
              <w:rPr>
                <w:sz w:val="16"/>
                <w:szCs w:val="16"/>
              </w:rPr>
              <w:t xml:space="preserve">1.03</w:t>
            </w:r>
          </w:p>
        </w:tc>
        <w:tc>
          <w:tcPr>
            <w:tcW w:type="dxa" w:w="1900"/>
            <w:tcMar>
              <w:top w:type="dxa" w:w="60"/>
              <w:left w:type="dxa" w:w="100"/>
              <w:bottom w:type="dxa" w:w="60"/>
              <w:right w:type="dxa" w:w="100"/>
            </w:tcMar>
            <w:vAlign w:val="top"/>
          </w:tcPr>
          <w:p>
            <w:r>
              <w:rPr>
                <w:sz w:val="16"/>
                <w:szCs w:val="16"/>
              </w:rPr>
              <w:t xml:space="preserve">0.70 to 1.08</w:t>
            </w:r>
          </w:p>
        </w:tc>
        <w:tc>
          <w:tcPr>
            <w:tcW w:type="dxa" w:w="1900"/>
            <w:tcMar>
              <w:top w:type="dxa" w:w="60"/>
              <w:left w:type="dxa" w:w="100"/>
              <w:bottom w:type="dxa" w:w="60"/>
              <w:right w:type="dxa" w:w="100"/>
            </w:tcMar>
            <w:vAlign w:val="top"/>
          </w:tcPr>
          <w:p>
            <w:r>
              <w:rPr>
                <w:sz w:val="16"/>
                <w:szCs w:val="16"/>
              </w:rPr>
              <w:t xml:space="preserve">0.53 to 1.32</w:t>
            </w:r>
          </w:p>
        </w:tc>
        <w:tc>
          <w:tcPr>
            <w:tcW w:type="dxa" w:w="1419"/>
            <w:tcMar>
              <w:top w:type="dxa" w:w="60"/>
              <w:left w:type="dxa" w:w="100"/>
              <w:bottom w:type="dxa" w:w="60"/>
              <w:right w:type="dxa" w:w="100"/>
            </w:tcMar>
            <w:vAlign w:val="top"/>
          </w:tcPr>
          <w:p>
            <w:r>
              <w:rPr>
                <w:sz w:val="16"/>
                <w:szCs w:val="16"/>
              </w:rPr>
              <w:t xml:space="preserve">96.0%</w:t>
            </w:r>
          </w:p>
        </w:tc>
        <w:tc>
          <w:tcPr>
            <w:tcW w:type="dxa" w:w="1419"/>
            <w:tcMar>
              <w:top w:type="dxa" w:w="60"/>
              <w:left w:type="dxa" w:w="100"/>
              <w:bottom w:type="dxa" w:w="60"/>
              <w:right w:type="dxa" w:w="100"/>
            </w:tcMar>
            <w:vAlign w:val="top"/>
          </w:tcPr>
          <w:p>
            <w:r>
              <w:rPr>
                <w:sz w:val="16"/>
                <w:szCs w:val="16"/>
              </w:rPr>
              <w:t xml:space="preserve">100%</w:t>
            </w:r>
          </w:p>
        </w:tc>
      </w:tr>
      <w:tr>
        <w:trPr>
          <w:cantSplit/>
        </w:trPr>
        <w:tc>
          <w:tcPr>
            <w:tcW w:type="dxa" w:w="1900"/>
            <w:shd w:fill="F7F9FC" w:color="auto" w:val="clear"/>
            <w:tcMar>
              <w:top w:type="dxa" w:w="60"/>
              <w:left w:type="dxa" w:w="100"/>
              <w:bottom w:type="dxa" w:w="60"/>
              <w:right w:type="dxa" w:w="100"/>
            </w:tcMar>
            <w:vAlign w:val="top"/>
          </w:tcPr>
          <w:p>
            <w:r>
              <w:rPr>
                <w:sz w:val="16"/>
                <w:szCs w:val="16"/>
              </w:rPr>
              <w:t xml:space="preserve">Recharge (seasons)</w:t>
            </w:r>
          </w:p>
        </w:tc>
        <w:tc>
          <w:tcPr>
            <w:tcW w:type="dxa" w:w="1100"/>
            <w:shd w:fill="F7F9FC" w:color="auto" w:val="clear"/>
            <w:tcMar>
              <w:top w:type="dxa" w:w="60"/>
              <w:left w:type="dxa" w:w="100"/>
              <w:bottom w:type="dxa" w:w="60"/>
              <w:right w:type="dxa" w:w="100"/>
            </w:tcMar>
            <w:vAlign w:val="top"/>
          </w:tcPr>
          <w:p>
            <w:r>
              <w:rPr>
                <w:sz w:val="16"/>
                <w:szCs w:val="16"/>
              </w:rPr>
              <w:t xml:space="preserve">0.51</w:t>
            </w:r>
          </w:p>
        </w:tc>
        <w:tc>
          <w:tcPr>
            <w:tcW w:type="dxa" w:w="1900"/>
            <w:shd w:fill="F7F9FC" w:color="auto" w:val="clear"/>
            <w:tcMar>
              <w:top w:type="dxa" w:w="60"/>
              <w:left w:type="dxa" w:w="100"/>
              <w:bottom w:type="dxa" w:w="60"/>
              <w:right w:type="dxa" w:w="100"/>
            </w:tcMar>
            <w:vAlign w:val="top"/>
          </w:tcPr>
          <w:p>
            <w:r>
              <w:rPr>
                <w:sz w:val="16"/>
                <w:szCs w:val="16"/>
              </w:rPr>
              <w:t xml:space="preserve">0.22 to 0.59</w:t>
            </w:r>
          </w:p>
        </w:tc>
        <w:tc>
          <w:tcPr>
            <w:tcW w:type="dxa" w:w="1900"/>
            <w:shd w:fill="F7F9FC" w:color="auto" w:val="clear"/>
            <w:tcMar>
              <w:top w:type="dxa" w:w="60"/>
              <w:left w:type="dxa" w:w="100"/>
              <w:bottom w:type="dxa" w:w="60"/>
              <w:right w:type="dxa" w:w="100"/>
            </w:tcMar>
            <w:vAlign w:val="top"/>
          </w:tcPr>
          <w:p>
            <w:r>
              <w:rPr>
                <w:sz w:val="16"/>
                <w:szCs w:val="16"/>
              </w:rPr>
              <w:t xml:space="preserve">0.17 to 0.69</w:t>
            </w:r>
          </w:p>
        </w:tc>
        <w:tc>
          <w:tcPr>
            <w:tcW w:type="dxa" w:w="1419"/>
            <w:shd w:fill="F7F9FC" w:color="auto" w:val="clear"/>
            <w:tcMar>
              <w:top w:type="dxa" w:w="60"/>
              <w:left w:type="dxa" w:w="100"/>
              <w:bottom w:type="dxa" w:w="60"/>
              <w:right w:type="dxa" w:w="100"/>
            </w:tcMar>
            <w:vAlign w:val="top"/>
          </w:tcPr>
          <w:p>
            <w:r>
              <w:rPr>
                <w:sz w:val="16"/>
                <w:szCs w:val="16"/>
              </w:rPr>
              <w:t xml:space="preserve">99.6%</w:t>
            </w:r>
          </w:p>
        </w:tc>
        <w:tc>
          <w:tcPr>
            <w:tcW w:type="dxa" w:w="1419"/>
            <w:shd w:fill="F7F9FC" w:color="auto" w:val="clear"/>
            <w:tcMar>
              <w:top w:type="dxa" w:w="60"/>
              <w:left w:type="dxa" w:w="100"/>
              <w:bottom w:type="dxa" w:w="60"/>
              <w:right w:type="dxa" w:w="100"/>
            </w:tcMar>
            <w:vAlign w:val="top"/>
          </w:tcPr>
          <w:p>
            <w:r>
              <w:rPr>
                <w:sz w:val="16"/>
                <w:szCs w:val="16"/>
              </w:rPr>
              <w:t xml:space="preserve">100%</w:t>
            </w:r>
          </w:p>
        </w:tc>
      </w:tr>
    </w:tbl>
    <w:p>
      <w:pPr>
        <w:spacing w:after="160"/>
      </w:pPr>
    </w:p>
    <w:p>
      <w:pPr>
        <w:spacing w:after="120"/>
        <w:jc w:val="both"/>
      </w:pPr>
      <w:r>
        <w:t xml:space="preserve">With 300 wells over 12 seasons the estimated sets are close to the population sets, and the Imbens–Manski intervals cover the true fee effect in 96.0% and the true recharge effect in 99.6% of the panels. Both intervals exclude zero in every panel. The recharge interval is conservative, as expected when the truth lies inside a wide set. The naive frontier payoff is −1.81 (standard deviation 0.17) across panels, far from the true 0.50.</w:t>
      </w:r>
    </w:p>
    <w:p>
      <w:pPr>
        <w:pStyle w:val="Heading3"/>
      </w:pPr>
      <w:r>
        <w:rPr>
          <w:color w:val="1F3864"/>
        </w:rPr>
        <w:t xml:space="preserve">9.7 How the papers of Part II feed into ZGJEDHJA-GO</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00"/>
        <w:gridCol w:w="1600"/>
        <w:gridCol w:w="5438"/>
      </w:tblGrid>
      <w:tr>
        <w:trPr>
          <w:cantSplit/>
          <w:tblHeader/>
        </w:trPr>
        <w:tc>
          <w:tcPr>
            <w:tcW w:type="dxa" w:w="2600"/>
            <w:shd w:fill="1F3864" w:color="auto" w:val="clear"/>
            <w:tcMar>
              <w:top w:type="dxa" w:w="60"/>
              <w:left w:type="dxa" w:w="100"/>
              <w:bottom w:type="dxa" w:w="60"/>
              <w:right w:type="dxa" w:w="100"/>
            </w:tcMar>
            <w:vAlign w:val="top"/>
          </w:tcPr>
          <w:p>
            <w:r>
              <w:rPr>
                <w:b/>
                <w:bCs/>
                <w:color w:val="FFFFFF"/>
                <w:sz w:val="17"/>
                <w:szCs w:val="17"/>
              </w:rPr>
              <w:t xml:space="preserve">Step of ZGJEDHJA-GO</w:t>
            </w:r>
          </w:p>
        </w:tc>
        <w:tc>
          <w:tcPr>
            <w:tcW w:type="dxa" w:w="1600"/>
            <w:shd w:fill="1F3864" w:color="auto" w:val="clear"/>
            <w:tcMar>
              <w:top w:type="dxa" w:w="60"/>
              <w:left w:type="dxa" w:w="100"/>
              <w:bottom w:type="dxa" w:w="60"/>
              <w:right w:type="dxa" w:w="100"/>
            </w:tcMar>
            <w:vAlign w:val="top"/>
          </w:tcPr>
          <w:p>
            <w:r>
              <w:rPr>
                <w:b/>
                <w:bCs/>
                <w:color w:val="FFFFFF"/>
                <w:sz w:val="17"/>
                <w:szCs w:val="17"/>
              </w:rPr>
              <w:t xml:space="preserve">Papers</w:t>
            </w:r>
          </w:p>
        </w:tc>
        <w:tc>
          <w:tcPr>
            <w:tcW w:type="dxa" w:w="5438"/>
            <w:shd w:fill="1F3864" w:color="auto" w:val="clear"/>
            <w:tcMar>
              <w:top w:type="dxa" w:w="60"/>
              <w:left w:type="dxa" w:w="100"/>
              <w:bottom w:type="dxa" w:w="60"/>
              <w:right w:type="dxa" w:w="100"/>
            </w:tcMar>
            <w:vAlign w:val="top"/>
          </w:tcPr>
          <w:p>
            <w:r>
              <w:rPr>
                <w:b/>
                <w:bCs/>
                <w:color w:val="FFFFFF"/>
                <w:sz w:val="17"/>
                <w:szCs w:val="17"/>
              </w:rPr>
              <w:t xml:space="preserve">What they contribute</w:t>
            </w:r>
          </w:p>
        </w:tc>
      </w:tr>
      <w:tr>
        <w:trPr>
          <w:cantSplit/>
        </w:trPr>
        <w:tc>
          <w:tcPr>
            <w:tcW w:type="dxa" w:w="2600"/>
            <w:tcMar>
              <w:top w:type="dxa" w:w="60"/>
              <w:left w:type="dxa" w:w="100"/>
              <w:bottom w:type="dxa" w:w="60"/>
              <w:right w:type="dxa" w:w="100"/>
            </w:tcMar>
            <w:vAlign w:val="top"/>
          </w:tcPr>
          <w:p>
            <w:r>
              <w:rPr>
                <w:sz w:val="17"/>
                <w:szCs w:val="17"/>
              </w:rPr>
              <w:t xml:space="preserve">Covered values and payoffs identified (Proposition L (i))</w:t>
            </w:r>
          </w:p>
        </w:tc>
        <w:tc>
          <w:tcPr>
            <w:tcW w:type="dxa" w:w="1600"/>
            <w:tcMar>
              <w:top w:type="dxa" w:w="60"/>
              <w:left w:type="dxa" w:w="100"/>
              <w:bottom w:type="dxa" w:w="60"/>
              <w:right w:type="dxa" w:w="100"/>
            </w:tcMar>
            <w:vAlign w:val="top"/>
          </w:tcPr>
          <w:p>
            <w:r>
              <w:rPr>
                <w:sz w:val="17"/>
                <w:szCs w:val="17"/>
              </w:rPr>
              <w:t xml:space="preserve">[P2], [C1], [BK5]</w:t>
            </w:r>
          </w:p>
        </w:tc>
        <w:tc>
          <w:tcPr>
            <w:tcW w:type="dxa" w:w="5438"/>
            <w:tcMar>
              <w:top w:type="dxa" w:w="60"/>
              <w:left w:type="dxa" w:w="100"/>
              <w:bottom w:type="dxa" w:w="60"/>
              <w:right w:type="dxa" w:w="100"/>
            </w:tcMar>
            <w:vAlign w:val="top"/>
          </w:tcPr>
          <w:p>
            <w:r>
              <w:rPr>
                <w:sz w:val="17"/>
                <w:szCs w:val="17"/>
              </w:rPr>
              <w:t xml:space="preserve">Identification with free nuisance [P2]; identification in the limit [C1]; likelihood with hidden regimes [BK5].</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The index c(q): what the data cannot separate (Proposition L (ii))</w:t>
            </w:r>
          </w:p>
        </w:tc>
        <w:tc>
          <w:tcPr>
            <w:tcW w:type="dxa" w:w="1600"/>
            <w:shd w:fill="F7F9FC" w:color="auto" w:val="clear"/>
            <w:tcMar>
              <w:top w:type="dxa" w:w="60"/>
              <w:left w:type="dxa" w:w="100"/>
              <w:bottom w:type="dxa" w:w="60"/>
              <w:right w:type="dxa" w:w="100"/>
            </w:tcMar>
            <w:vAlign w:val="top"/>
          </w:tcPr>
          <w:p>
            <w:r>
              <w:rPr>
                <w:sz w:val="17"/>
                <w:szCs w:val="17"/>
              </w:rPr>
              <w:t xml:space="preserve">[O1], [BK1]</w:t>
            </w:r>
          </w:p>
        </w:tc>
        <w:tc>
          <w:tcPr>
            <w:tcW w:type="dxa" w:w="5438"/>
            <w:shd w:fill="F7F9FC" w:color="auto" w:val="clear"/>
            <w:tcMar>
              <w:top w:type="dxa" w:w="60"/>
              <w:left w:type="dxa" w:w="100"/>
              <w:bottom w:type="dxa" w:w="60"/>
              <w:right w:type="dxa" w:w="100"/>
            </w:tcMar>
            <w:vAlign w:val="top"/>
          </w:tcPr>
          <w:p>
            <w:r>
              <w:rPr>
                <w:sz w:val="17"/>
                <w:szCs w:val="17"/>
              </w:rPr>
              <w:t xml:space="preserve">Reward ambiguity and invariant tasks [O1]; point and sharp sets in one dynamic model [BK1].</w:t>
            </w:r>
          </w:p>
        </w:tc>
      </w:tr>
      <w:tr>
        <w:trPr>
          <w:cantSplit/>
        </w:trPr>
        <w:tc>
          <w:tcPr>
            <w:tcW w:type="dxa" w:w="2600"/>
            <w:tcMar>
              <w:top w:type="dxa" w:w="60"/>
              <w:left w:type="dxa" w:w="100"/>
              <w:bottom w:type="dxa" w:w="60"/>
              <w:right w:type="dxa" w:w="100"/>
            </w:tcMar>
            <w:vAlign w:val="top"/>
          </w:tcPr>
          <w:p>
            <w:r>
              <w:rPr>
                <w:sz w:val="17"/>
                <w:szCs w:val="17"/>
              </w:rPr>
              <w:t xml:space="preserve">Fee versus recharge (Proposition L (iii))</w:t>
            </w:r>
          </w:p>
        </w:tc>
        <w:tc>
          <w:tcPr>
            <w:tcW w:type="dxa" w:w="1600"/>
            <w:tcMar>
              <w:top w:type="dxa" w:w="60"/>
              <w:left w:type="dxa" w:w="100"/>
              <w:bottom w:type="dxa" w:w="60"/>
              <w:right w:type="dxa" w:w="100"/>
            </w:tcMar>
            <w:vAlign w:val="top"/>
          </w:tcPr>
          <w:p>
            <w:r>
              <w:rPr>
                <w:sz w:val="17"/>
                <w:szCs w:val="17"/>
              </w:rPr>
              <w:t xml:space="preserve">[O1], [BK3], [BK2]</w:t>
            </w:r>
          </w:p>
        </w:tc>
        <w:tc>
          <w:tcPr>
            <w:tcW w:type="dxa" w:w="5438"/>
            <w:tcMar>
              <w:top w:type="dxa" w:w="60"/>
              <w:left w:type="dxa" w:w="100"/>
              <w:bottom w:type="dxa" w:w="60"/>
              <w:right w:type="dxa" w:w="100"/>
            </w:tcMar>
            <w:vAlign w:val="top"/>
          </w:tcPr>
          <w:p>
            <w:r>
              <w:rPr>
                <w:sz w:val="17"/>
                <w:szCs w:val="17"/>
              </w:rPr>
              <w:t xml:space="preserve">Payoff changes are safer than transition changes [O1]; the empirical response to a groundwater price [BK3]; anticipation of rules [BK2].</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Sharp sets and their inference</w:t>
            </w:r>
          </w:p>
        </w:tc>
        <w:tc>
          <w:tcPr>
            <w:tcW w:type="dxa" w:w="1600"/>
            <w:shd w:fill="F7F9FC" w:color="auto" w:val="clear"/>
            <w:tcMar>
              <w:top w:type="dxa" w:w="60"/>
              <w:left w:type="dxa" w:w="100"/>
              <w:bottom w:type="dxa" w:w="60"/>
              <w:right w:type="dxa" w:w="100"/>
            </w:tcMar>
            <w:vAlign w:val="top"/>
          </w:tcPr>
          <w:p>
            <w:r>
              <w:rPr>
                <w:sz w:val="17"/>
                <w:szCs w:val="17"/>
              </w:rPr>
              <w:t xml:space="preserve">[BK4], [O5], [O4]</w:t>
            </w:r>
          </w:p>
        </w:tc>
        <w:tc>
          <w:tcPr>
            <w:tcW w:type="dxa" w:w="5438"/>
            <w:shd w:fill="F7F9FC" w:color="auto" w:val="clear"/>
            <w:tcMar>
              <w:top w:type="dxa" w:w="60"/>
              <w:left w:type="dxa" w:w="100"/>
              <w:bottom w:type="dxa" w:w="60"/>
              <w:right w:type="dxa" w:w="100"/>
            </w:tcMar>
            <w:vAlign w:val="top"/>
          </w:tcPr>
          <w:p>
            <w:r>
              <w:rPr>
                <w:sz w:val="17"/>
                <w:szCs w:val="17"/>
              </w:rPr>
              <w:t xml:space="preserve">Sets from moment conditions when states are missing [BK4]; joint consistency of counterfactuals [O5]; robust filtering [O4].</w:t>
            </w:r>
          </w:p>
        </w:tc>
      </w:tr>
      <w:tr>
        <w:trPr>
          <w:cantSplit/>
        </w:trPr>
        <w:tc>
          <w:tcPr>
            <w:tcW w:type="dxa" w:w="2600"/>
            <w:tcMar>
              <w:top w:type="dxa" w:w="60"/>
              <w:left w:type="dxa" w:w="100"/>
              <w:bottom w:type="dxa" w:w="60"/>
              <w:right w:type="dxa" w:w="100"/>
            </w:tcMar>
            <w:vAlign w:val="top"/>
          </w:tcPr>
          <w:p>
            <w:r>
              <w:rPr>
                <w:sz w:val="17"/>
                <w:szCs w:val="17"/>
              </w:rPr>
              <w:t xml:space="preserve">Goal-oriented monitoring (Proposition 8)</w:t>
            </w:r>
          </w:p>
        </w:tc>
        <w:tc>
          <w:tcPr>
            <w:tcW w:type="dxa" w:w="1600"/>
            <w:tcMar>
              <w:top w:type="dxa" w:w="60"/>
              <w:left w:type="dxa" w:w="100"/>
              <w:bottom w:type="dxa" w:w="60"/>
              <w:right w:type="dxa" w:w="100"/>
            </w:tcMar>
            <w:vAlign w:val="top"/>
          </w:tcPr>
          <w:p>
            <w:r>
              <w:rPr>
                <w:sz w:val="17"/>
                <w:szCs w:val="17"/>
              </w:rPr>
              <w:t xml:space="preserve">[P4], [P1], [C4]</w:t>
            </w:r>
          </w:p>
        </w:tc>
        <w:tc>
          <w:tcPr>
            <w:tcW w:type="dxa" w:w="5438"/>
            <w:tcMar>
              <w:top w:type="dxa" w:w="60"/>
              <w:left w:type="dxa" w:w="100"/>
              <w:bottom w:type="dxa" w:w="60"/>
              <w:right w:type="dxa" w:w="100"/>
            </w:tcMar>
            <w:vAlign w:val="top"/>
          </w:tcPr>
          <w:p>
            <w:r>
              <w:rPr>
                <w:sz w:val="17"/>
                <w:szCs w:val="17"/>
              </w:rPr>
              <w:t xml:space="preserve">Which moments matter [P4]; when a latent state is learnable [P1]; what disclosure can implement [C4].</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Next steps: many wells, learning, preferences</w:t>
            </w:r>
          </w:p>
        </w:tc>
        <w:tc>
          <w:tcPr>
            <w:tcW w:type="dxa" w:w="1600"/>
            <w:shd w:fill="F7F9FC" w:color="auto" w:val="clear"/>
            <w:tcMar>
              <w:top w:type="dxa" w:w="60"/>
              <w:left w:type="dxa" w:w="100"/>
              <w:bottom w:type="dxa" w:w="60"/>
              <w:right w:type="dxa" w:w="100"/>
            </w:tcMar>
            <w:vAlign w:val="top"/>
          </w:tcPr>
          <w:p>
            <w:r>
              <w:rPr>
                <w:sz w:val="17"/>
                <w:szCs w:val="17"/>
              </w:rPr>
              <w:t xml:space="preserve">[O2], [O3], [P3], [P5], [C2], [C3], [C5]</w:t>
            </w:r>
          </w:p>
        </w:tc>
        <w:tc>
          <w:tcPr>
            <w:tcW w:type="dxa" w:w="5438"/>
            <w:shd w:fill="F7F9FC" w:color="auto" w:val="clear"/>
            <w:tcMar>
              <w:top w:type="dxa" w:w="60"/>
              <w:left w:type="dxa" w:w="100"/>
              <w:bottom w:type="dxa" w:w="60"/>
              <w:right w:type="dxa" w:w="100"/>
            </w:tcMar>
            <w:vAlign w:val="top"/>
          </w:tcPr>
          <w:p>
            <w:r>
              <w:rPr>
                <w:sz w:val="17"/>
                <w:szCs w:val="17"/>
              </w:rPr>
              <w:t xml:space="preserve">Learning and free riding [O2]; equilibrium computation [O3, P3, P5]; discount factors [C2]; alarms as near misses [C3]; misspecification [C5].</w:t>
            </w:r>
          </w:p>
        </w:tc>
      </w:tr>
    </w:tbl>
    <w:p>
      <w:pPr>
        <w:spacing w:after="160"/>
      </w:pPr>
    </w:p>
    <w:p>
      <w:pPr>
        <w:pStyle w:val="Heading3"/>
      </w:pPr>
      <w:r>
        <w:rPr>
          <w:color w:val="1F3864"/>
        </w:rPr>
        <w:t xml:space="preserve">9.8 Limitations and next steps</w:t>
      </w:r>
    </w:p>
    <w:p>
      <w:pPr>
        <w:pStyle w:val="ListParagraph"/>
        <w:numPr>
          <w:ilvl w:val="0"/>
          <w:numId w:val="2"/>
        </w:numPr>
        <w:spacing w:after="60"/>
        <w:jc w:val="both"/>
      </w:pPr>
      <w:r>
        <w:t xml:space="preserve">One well, one unseen state and a known discount factor; real wells interact through shared drawdown (a dynamic game [O2, O3, P3]) and the discount factor should be bounded rather than fixed [C2].</w:t>
      </w:r>
    </w:p>
    <w:p>
      <w:pPr>
        <w:pStyle w:val="ListParagraph"/>
        <w:numPr>
          <w:ilvl w:val="0"/>
          <w:numId w:val="2"/>
        </w:numPr>
        <w:spacing w:after="60"/>
        <w:jc w:val="both"/>
      </w:pPr>
      <w:r>
        <w:t xml:space="preserve">The salinized state is reached only from the frontier under hard pumping; if light pumping can also salinize, the value function on the covered states is no longer identified from light pumping alone, and the sets widen.</w:t>
      </w:r>
    </w:p>
    <w:p>
      <w:pPr>
        <w:pStyle w:val="ListParagraph"/>
        <w:numPr>
          <w:ilvl w:val="0"/>
          <w:numId w:val="2"/>
        </w:numPr>
        <w:spacing w:after="60"/>
        <w:jc w:val="both"/>
      </w:pPr>
      <w:r>
        <w:t xml:space="preserve">The sentinel wells are assumed exchangeable with the field's wells after the front arrives; a regime model with covariate-dependent switching [BK5] would relax this.</w:t>
      </w:r>
    </w:p>
    <w:p>
      <w:pPr>
        <w:pStyle w:val="ListParagraph"/>
        <w:numPr>
          <w:ilvl w:val="0"/>
          <w:numId w:val="2"/>
        </w:numPr>
        <w:spacing w:after="60"/>
        <w:jc w:val="both"/>
      </w:pPr>
      <w:r>
        <w:t xml:space="preserve">Choice probabilities are estimated by frequencies on five classes; a continuous salinity state needs the sieve or moment methods of [BK4] and [P1].</w:t>
      </w:r>
    </w:p>
    <w:p>
      <w:pPr>
        <w:pStyle w:val="ListParagraph"/>
        <w:numPr>
          <w:ilvl w:val="0"/>
          <w:numId w:val="2"/>
        </w:numPr>
        <w:spacing w:after="60"/>
        <w:jc w:val="both"/>
      </w:pPr>
      <w:r>
        <w:t xml:space="preserve">The test is a simulation with known truth; applied to Fushë-Kuqe it needs pumping records, salinity classes per well and season, and a survey of replacement water costs.</w:t>
      </w:r>
    </w:p>
    <w:p>
      <w:pPr>
        <w:pStyle w:val="Heading1"/>
        <w:pageBreakBefore/>
      </w:pPr>
      <w:r>
        <w:rPr>
          <w:color w:val="1F3864"/>
        </w:rPr>
        <w:t xml:space="preserve">10. References</w:t>
      </w:r>
    </w:p>
    <w:p>
      <w:pPr>
        <w:pStyle w:val="Heading3"/>
      </w:pPr>
      <w:r>
        <w:rPr>
          <w:color w:val="1F3864"/>
        </w:rPr>
        <w:t xml:space="preserve">References of Part I (anchor paper and classical literature)</w:t>
      </w:r>
    </w:p>
    <w:p>
      <w:pPr>
        <w:tabs>
          <w:tab w:val="left" w:pos="567"/>
        </w:tabs>
        <w:spacing w:after="90"/>
        <w:ind w:left="567" w:hanging="567"/>
        <w:jc w:val="left"/>
      </w:pPr>
      <w:r>
        <w:rPr>
          <w:b/>
          <w:bCs/>
          <w:color w:val="1F3864"/>
          <w:sz w:val="19"/>
          <w:szCs w:val="19"/>
        </w:rPr>
        <w:t xml:space="preserve">[BA]	</w:t>
      </w:r>
      <w:r>
        <w:rPr>
          <w:sz w:val="19"/>
          <w:szCs w:val="19"/>
        </w:rPr>
        <w:t xml:space="preserve">Sasaki, Y., Takahashi, Y., Xin, Y. &amp; Hu, Y. (2023). Dynamic discrete choice models with incomplete data: sharp identification. </w:t>
      </w:r>
      <w:r>
        <w:rPr>
          <w:i/>
          <w:iCs/>
          <w:sz w:val="19"/>
          <w:szCs w:val="19"/>
        </w:rPr>
        <w:t xml:space="preserve">Journal of Econometrics</w:t>
      </w:r>
      <w:r>
        <w:rPr>
          <w:sz w:val="19"/>
          <w:szCs w:val="19"/>
        </w:rPr>
        <w:t xml:space="preserve">, 236(1) (article number and pages not verified).</w:t>
      </w:r>
      <w:r>
        <w:rPr>
          <w:sz w:val="19"/>
          <w:szCs w:val="19"/>
        </w:rPr>
        <w:t xml:space="preserve"> </w:t>
      </w:r>
      <w:hyperlink w:history="1" r:id="rIdsouzqyorh95tli3aaovia">
        <w:r>
          <w:rPr>
            <w:color w:val="1D4ED8"/>
            <w:sz w:val="19"/>
            <w:szCs w:val="19"/>
            <w:u w:val="single"/>
          </w:rPr>
          <w:t xml:space="preserve">https://doi.org/10.1016/j.jeconom.2023.04.005</w:t>
        </w:r>
      </w:hyperlink>
    </w:p>
    <w:p>
      <w:pPr>
        <w:tabs>
          <w:tab w:val="left" w:pos="567"/>
        </w:tabs>
        <w:spacing w:after="90"/>
        <w:ind w:left="567" w:hanging="567"/>
        <w:jc w:val="left"/>
      </w:pPr>
      <w:r>
        <w:rPr>
          <w:b/>
          <w:bCs/>
          <w:color w:val="1F3864"/>
          <w:sz w:val="19"/>
          <w:szCs w:val="19"/>
        </w:rPr>
        <w:t xml:space="preserve">[B1]	</w:t>
      </w:r>
      <w:r>
        <w:rPr>
          <w:sz w:val="19"/>
          <w:szCs w:val="19"/>
        </w:rPr>
        <w:t xml:space="preserve">Rust, J. (1987). Optimal replacement of GMC bus engines: an empirical model of Harold Zurcher. </w:t>
      </w:r>
      <w:r>
        <w:rPr>
          <w:i/>
          <w:iCs/>
          <w:sz w:val="19"/>
          <w:szCs w:val="19"/>
        </w:rPr>
        <w:t xml:space="preserve">Econometrica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	</w:t>
      </w:r>
      <w:r>
        <w:rPr>
          <w:sz w:val="19"/>
          <w:szCs w:val="19"/>
        </w:rPr>
        <w:t xml:space="preserve">Hotz, V. J. &amp; Miller, R. A. (1993). Conditional choice probabilities and the estimation of dynamic models. </w:t>
      </w:r>
      <w:r>
        <w:rPr>
          <w:i/>
          <w:iCs/>
          <w:sz w:val="19"/>
          <w:szCs w:val="19"/>
        </w:rPr>
        <w:t xml:space="preserve">The Review of Economic Studies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[B3]	</w:t>
      </w:r>
      <w:r>
        <w:rPr>
          <w:sz w:val="19"/>
          <w:szCs w:val="19"/>
        </w:rPr>
        <w:t xml:space="preserve">Rust, J. (1994). Structural estimation of Markov decision processes. In </w:t>
      </w:r>
      <w:r>
        <w:rPr>
          <w:i/>
          <w:iCs/>
          <w:sz w:val="19"/>
          <w:szCs w:val="19"/>
        </w:rPr>
        <w:t xml:space="preserve">Handbook of Econometrics</w:t>
      </w:r>
      <w:r>
        <w:rPr>
          <w:sz w:val="19"/>
          <w:szCs w:val="19"/>
        </w:rPr>
        <w:t xml:space="preserve">, vol. 4, North-Holland (pages not verified).</w:t>
      </w:r>
    </w:p>
    <w:p>
      <w:pPr>
        <w:tabs>
          <w:tab w:val="left" w:pos="567"/>
        </w:tabs>
        <w:spacing w:after="90"/>
        <w:ind w:left="567" w:hanging="567"/>
        <w:jc w:val="left"/>
      </w:pPr>
      <w:r>
        <w:rPr>
          <w:b/>
          <w:bCs/>
          <w:color w:val="1F3864"/>
          <w:sz w:val="19"/>
          <w:szCs w:val="19"/>
        </w:rPr>
        <w:t xml:space="preserve">[B4]	</w:t>
      </w:r>
      <w:r>
        <w:rPr>
          <w:sz w:val="19"/>
          <w:szCs w:val="19"/>
        </w:rPr>
        <w:t xml:space="preserve">Magnac, T. &amp; Thesmar, D. (2002). Identifying dynamic discrete decision processes. </w:t>
      </w:r>
      <w:r>
        <w:rPr>
          <w:i/>
          <w:iCs/>
          <w:sz w:val="19"/>
          <w:szCs w:val="19"/>
        </w:rPr>
        <w:t xml:space="preserve">Econometrica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[B5]	</w:t>
      </w:r>
      <w:r>
        <w:rPr>
          <w:sz w:val="19"/>
          <w:szCs w:val="19"/>
        </w:rPr>
        <w:t xml:space="preserve">Aguirregabiria, V. &amp; Mira, P. (2002). Swapping the nested fixed point algorithm: a class of estimators for discrete Markov decision models. </w:t>
      </w:r>
      <w:r>
        <w:rPr>
          <w:i/>
          <w:iCs/>
          <w:sz w:val="19"/>
          <w:szCs w:val="19"/>
        </w:rPr>
        <w:t xml:space="preserve">Econometrica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[B6]	</w:t>
      </w:r>
      <w:r>
        <w:rPr>
          <w:sz w:val="19"/>
          <w:szCs w:val="19"/>
        </w:rPr>
        <w:t xml:space="preserve">Aguirregabiria, V. &amp; Mira, P. (2007). Sequential estimation of dynamic discrete games. </w:t>
      </w:r>
      <w:r>
        <w:rPr>
          <w:i/>
          <w:iCs/>
          <w:sz w:val="19"/>
          <w:szCs w:val="19"/>
        </w:rPr>
        <w:t xml:space="preserve">Econometrica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[B7]	</w:t>
      </w:r>
      <w:r>
        <w:rPr>
          <w:sz w:val="19"/>
          <w:szCs w:val="19"/>
        </w:rPr>
        <w:t xml:space="preserve">Arcidiacono, P. &amp; Miller, R. A. (2011). Conditional choice probability estimation of dynamic discrete choice models with unobserved heterogeneity. </w:t>
      </w:r>
      <w:r>
        <w:rPr>
          <w:i/>
          <w:iCs/>
          <w:sz w:val="19"/>
          <w:szCs w:val="19"/>
        </w:rPr>
        <w:t xml:space="preserve">Econometrica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[B8]	</w:t>
      </w:r>
      <w:r>
        <w:rPr>
          <w:sz w:val="19"/>
          <w:szCs w:val="19"/>
        </w:rPr>
        <w:t xml:space="preserve">Kasahara, H. &amp; Shimotsu, K. (2009). Nonparametric identification of finite mixture models of dynamic discrete choices. </w:t>
      </w:r>
      <w:r>
        <w:rPr>
          <w:i/>
          <w:iCs/>
          <w:sz w:val="19"/>
          <w:szCs w:val="19"/>
        </w:rPr>
        <w:t xml:space="preserve">Econometrica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[B9]	</w:t>
      </w:r>
      <w:r>
        <w:rPr>
          <w:sz w:val="19"/>
          <w:szCs w:val="19"/>
        </w:rPr>
        <w:t xml:space="preserve">Kalouptsidi, M., Scott, P. T. &amp; Souza-Rodrigues, E. (2021). Identification of counterfactuals in dynamic discrete choice models. </w:t>
      </w:r>
      <w:r>
        <w:rPr>
          <w:i/>
          <w:iCs/>
          <w:sz w:val="19"/>
          <w:szCs w:val="19"/>
        </w:rPr>
        <w:t xml:space="preserve">Quantitative Economics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[B10]	</w:t>
      </w:r>
      <w:r>
        <w:rPr>
          <w:sz w:val="19"/>
          <w:szCs w:val="19"/>
        </w:rPr>
        <w:t xml:space="preserve">Aguirregabiria, V. &amp; Suzuki, J. (2014). Identification and counterfactuals in dynamic models of market entry and exit. </w:t>
      </w:r>
      <w:r>
        <w:rPr>
          <w:i/>
          <w:iCs/>
          <w:sz w:val="19"/>
          <w:szCs w:val="19"/>
        </w:rPr>
        <w:t xml:space="preserve">Quantitative Marketing and Economics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[B11]	</w:t>
      </w:r>
      <w:r>
        <w:rPr>
          <w:sz w:val="19"/>
          <w:szCs w:val="19"/>
        </w:rPr>
        <w:t xml:space="preserve">Manski, C. F. (2003). </w:t>
      </w:r>
      <w:r>
        <w:rPr>
          <w:i/>
          <w:iCs/>
          <w:sz w:val="19"/>
          <w:szCs w:val="19"/>
        </w:rPr>
        <w:t xml:space="preserve">Partial Identification of Probability Distributions</w:t>
      </w:r>
      <w:r>
        <w:rPr>
          <w:sz w:val="19"/>
          <w:szCs w:val="19"/>
        </w:rPr>
        <w:t xml:space="preserve">. Springer (details not verified).</w:t>
      </w:r>
    </w:p>
    <w:p>
      <w:pPr>
        <w:tabs>
          <w:tab w:val="left" w:pos="567"/>
        </w:tabs>
        <w:spacing w:after="90"/>
        <w:ind w:left="567" w:hanging="567"/>
        <w:jc w:val="left"/>
      </w:pPr>
      <w:r>
        <w:rPr>
          <w:b/>
          <w:bCs/>
          <w:color w:val="1F3864"/>
          <w:sz w:val="19"/>
          <w:szCs w:val="19"/>
        </w:rPr>
        <w:t xml:space="preserve">[B12]	</w:t>
      </w:r>
      <w:r>
        <w:rPr>
          <w:sz w:val="19"/>
          <w:szCs w:val="19"/>
        </w:rPr>
        <w:t xml:space="preserve">Imbens, G. W. &amp; Manski, C. F. (2004). Confidence intervals for partially identified parameters. </w:t>
      </w:r>
      <w:r>
        <w:rPr>
          <w:i/>
          <w:iCs/>
          <w:sz w:val="19"/>
          <w:szCs w:val="19"/>
        </w:rPr>
        <w:t xml:space="preserve">Econometrica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[B13]	</w:t>
      </w:r>
      <w:r>
        <w:rPr>
          <w:sz w:val="19"/>
          <w:szCs w:val="19"/>
        </w:rPr>
        <w:t xml:space="preserve">Chernozhukov, V., Hong, H. &amp; Tamer, E. (2007). Estimation and confidence regions for parameter sets in econometric models. </w:t>
      </w:r>
      <w:r>
        <w:rPr>
          <w:i/>
          <w:iCs/>
          <w:sz w:val="19"/>
          <w:szCs w:val="19"/>
        </w:rPr>
        <w:t xml:space="preserve">Econometrica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[B14]	</w:t>
      </w:r>
      <w:r>
        <w:rPr>
          <w:sz w:val="19"/>
          <w:szCs w:val="19"/>
        </w:rPr>
        <w:t xml:space="preserve">Artstein, Z. (1983). Distributions of random sets and random selections. </w:t>
      </w:r>
      <w:r>
        <w:rPr>
          <w:i/>
          <w:iCs/>
          <w:sz w:val="19"/>
          <w:szCs w:val="19"/>
        </w:rPr>
        <w:t xml:space="preserve">Israel Journal of Mathematics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[B15]	</w:t>
      </w:r>
      <w:r>
        <w:rPr>
          <w:sz w:val="19"/>
          <w:szCs w:val="19"/>
        </w:rPr>
        <w:t xml:space="preserve">Beresteanu, A., Molchanov, I. &amp; Molinari, F. (2011). Sharp identification regions in models with convex moment predictions. </w:t>
      </w:r>
      <w:r>
        <w:rPr>
          <w:i/>
          <w:iCs/>
          <w:sz w:val="19"/>
          <w:szCs w:val="19"/>
        </w:rPr>
        <w:t xml:space="preserve">Econometrica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[B16]	</w:t>
      </w:r>
      <w:r>
        <w:rPr>
          <w:sz w:val="19"/>
          <w:szCs w:val="19"/>
        </w:rPr>
        <w:t xml:space="preserve">Tamer, E. (2003). Incomplete simultaneous discrete response model with multiple equilibria. </w:t>
      </w:r>
      <w:r>
        <w:rPr>
          <w:i/>
          <w:iCs/>
          <w:sz w:val="19"/>
          <w:szCs w:val="19"/>
        </w:rPr>
        <w:t xml:space="preserve">The Review of Economic Studies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[B17]	</w:t>
      </w:r>
      <w:r>
        <w:rPr>
          <w:sz w:val="19"/>
          <w:szCs w:val="19"/>
        </w:rPr>
        <w:t xml:space="preserve">Gisser, M. &amp; Sánchez, D. A. (1980). Competition versus optimal control in groundwater pumping. </w:t>
      </w:r>
      <w:r>
        <w:rPr>
          <w:i/>
          <w:iCs/>
          <w:sz w:val="19"/>
          <w:szCs w:val="19"/>
        </w:rPr>
        <w:t xml:space="preserve">Water Resources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[B18]	</w:t>
      </w:r>
      <w:r>
        <w:rPr>
          <w:sz w:val="19"/>
          <w:szCs w:val="19"/>
        </w:rPr>
        <w:t xml:space="preserve">Provencher, B. &amp; Burt, O. (1993). The externalities associated with the common property exploitation of groundwater. </w:t>
      </w:r>
      <w:r>
        <w:rPr>
          <w:i/>
          <w:iCs/>
          <w:sz w:val="19"/>
          <w:szCs w:val="19"/>
        </w:rPr>
        <w:t xml:space="preserve">Journal of Environmental Economics and Management</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[B19]	</w:t>
      </w:r>
      <w:r>
        <w:rPr>
          <w:sz w:val="19"/>
          <w:szCs w:val="19"/>
        </w:rPr>
        <w:t xml:space="preserve">Doraszelski, U. &amp; Satterthwaite, M. (2010). Computable Markov-perfect industry dynamics. </w:t>
      </w:r>
      <w:r>
        <w:rPr>
          <w:i/>
          <w:iCs/>
          <w:sz w:val="19"/>
          <w:szCs w:val="19"/>
        </w:rPr>
        <w:t xml:space="preserve">The RAND Journal of Economics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[B20]	</w:t>
      </w:r>
      <w:r>
        <w:rPr>
          <w:sz w:val="19"/>
          <w:szCs w:val="19"/>
        </w:rPr>
        <w:t xml:space="preserve">Ng, A. Y., Harada, D. &amp; Russell, S. (1999). Policy invariance under reward transformations: theory and application to reward shaping. </w:t>
      </w:r>
      <w:r>
        <w:rPr>
          <w:i/>
          <w:iCs/>
          <w:sz w:val="19"/>
          <w:szCs w:val="19"/>
        </w:rPr>
        <w:t xml:space="preserve">Proceedings of the 16th International Conference on Machine Learning</w:t>
      </w:r>
      <w:r>
        <w:rPr>
          <w:sz w:val="19"/>
          <w:szCs w:val="19"/>
        </w:rPr>
        <w:t xml:space="preserve"> (pages not verified).</w:t>
      </w:r>
    </w:p>
    <w:p>
      <w:pPr>
        <w:pStyle w:val="Heading3"/>
      </w:pPr>
      <w:r>
        <w:rPr>
          <w:color w:val="1F3864"/>
        </w:rPr>
        <w:t xml:space="preserve">References of Part II (the 20 papers)</w:t>
      </w:r>
    </w:p>
    <w:p>
      <w:pPr>
        <w:tabs>
          <w:tab w:val="left" w:pos="567"/>
        </w:tabs>
        <w:spacing w:after="90"/>
        <w:ind w:left="567" w:hanging="567"/>
        <w:jc w:val="left"/>
      </w:pPr>
      <w:r>
        <w:rPr>
          <w:b/>
          <w:bCs/>
          <w:color w:val="002147"/>
          <w:sz w:val="19"/>
          <w:szCs w:val="19"/>
        </w:rPr>
        <w:t xml:space="preserve">[O1]	</w:t>
      </w:r>
      <w:r>
        <w:rPr>
          <w:sz w:val="19"/>
          <w:szCs w:val="19"/>
        </w:rPr>
        <w:t xml:space="preserve">Skalse, J., Farrugia-Roberts, M., Russell, S., Abate, A. &amp; Gleave, A. (2023). Invariance in policy optimisation and partial identifiability in reward learning. In </w:t>
      </w:r>
      <w:r>
        <w:rPr>
          <w:i/>
          <w:iCs/>
          <w:sz w:val="19"/>
          <w:szCs w:val="19"/>
        </w:rPr>
        <w:t xml:space="preserve">Proceedings of the 40th International Conference on Machine Learning</w:t>
      </w:r>
      <w:r>
        <w:rPr>
          <w:sz w:val="19"/>
          <w:szCs w:val="19"/>
        </w:rPr>
        <w:t xml:space="preserve">, PMLR 202, 32033–32058.</w:t>
      </w:r>
      <w:r>
        <w:rPr>
          <w:sz w:val="19"/>
          <w:szCs w:val="19"/>
        </w:rPr>
        <w:t xml:space="preserve"> </w:t>
      </w:r>
      <w:hyperlink w:history="1" r:id="rIdnsyrqrqkfeudoslhekglo">
        <w:r>
          <w:rPr>
            <w:color w:val="1D4ED8"/>
            <w:sz w:val="19"/>
            <w:szCs w:val="19"/>
            <w:u w:val="single"/>
          </w:rPr>
          <w:t xml:space="preserve">https://proceedings.mlr.press/v202/skalse23a.html</w:t>
        </w:r>
      </w:hyperlink>
    </w:p>
    <w:p>
      <w:pPr>
        <w:tabs>
          <w:tab w:val="left" w:pos="567"/>
        </w:tabs>
        <w:spacing w:after="90"/>
        <w:ind w:left="567" w:hanging="567"/>
        <w:jc w:val="left"/>
      </w:pPr>
      <w:r>
        <w:rPr>
          <w:b/>
          <w:bCs/>
          <w:color w:val="002147"/>
          <w:sz w:val="19"/>
          <w:szCs w:val="19"/>
        </w:rPr>
        <w:t xml:space="preserve">[O2]	</w:t>
      </w:r>
      <w:r>
        <w:rPr>
          <w:sz w:val="19"/>
          <w:szCs w:val="19"/>
        </w:rPr>
        <w:t xml:space="preserve">Keller, G. &amp; Rady, S. (2020). Undiscounted bandit games. </w:t>
      </w:r>
      <w:r>
        <w:rPr>
          <w:i/>
          <w:iCs/>
          <w:sz w:val="19"/>
          <w:szCs w:val="19"/>
        </w:rPr>
        <w:t xml:space="preserve">Games and Economic Behavior</w:t>
      </w:r>
      <w:r>
        <w:rPr>
          <w:sz w:val="19"/>
          <w:szCs w:val="19"/>
        </w:rPr>
        <w:t xml:space="preserve">, 124, 43–61.</w:t>
      </w:r>
      <w:r>
        <w:rPr>
          <w:sz w:val="19"/>
          <w:szCs w:val="19"/>
        </w:rPr>
        <w:t xml:space="preserve"> </w:t>
      </w:r>
      <w:hyperlink w:history="1" r:id="rIdxnhi3jq0f_0mxfn3zz5z0">
        <w:r>
          <w:rPr>
            <w:color w:val="1D4ED8"/>
            <w:sz w:val="19"/>
            <w:szCs w:val="19"/>
            <w:u w:val="single"/>
          </w:rPr>
          <w:t xml:space="preserve">https://doi.org/10.1016/j.geb.2020.08.003</w:t>
        </w:r>
      </w:hyperlink>
    </w:p>
    <w:p>
      <w:pPr>
        <w:tabs>
          <w:tab w:val="left" w:pos="567"/>
        </w:tabs>
        <w:spacing w:after="90"/>
        <w:ind w:left="567" w:hanging="567"/>
        <w:jc w:val="left"/>
      </w:pPr>
      <w:r>
        <w:rPr>
          <w:b/>
          <w:bCs/>
          <w:color w:val="002147"/>
          <w:sz w:val="19"/>
          <w:szCs w:val="19"/>
        </w:rPr>
        <w:t xml:space="preserve">[O3]	</w:t>
      </w:r>
      <w:r>
        <w:rPr>
          <w:sz w:val="19"/>
          <w:szCs w:val="19"/>
        </w:rPr>
        <w:t xml:space="preserve">Hambly, B., Xu, R. &amp; Yang, H. (2023). Policy gradient methods find the Nash equilibrium in N-player general-sum linear-quadratic games. </w:t>
      </w:r>
      <w:r>
        <w:rPr>
          <w:i/>
          <w:iCs/>
          <w:sz w:val="19"/>
          <w:szCs w:val="19"/>
        </w:rPr>
        <w:t xml:space="preserve">Journal of Machine Learning Research</w:t>
      </w:r>
      <w:r>
        <w:rPr>
          <w:sz w:val="19"/>
          <w:szCs w:val="19"/>
        </w:rPr>
        <w:t xml:space="preserve">, 24(139), 1–56.</w:t>
      </w:r>
      <w:r>
        <w:rPr>
          <w:sz w:val="19"/>
          <w:szCs w:val="19"/>
        </w:rPr>
        <w:t xml:space="preserve"> </w:t>
      </w:r>
      <w:hyperlink w:history="1" r:id="rIdnbhrbiyesbkrpenletnbi">
        <w:r>
          <w:rPr>
            <w:color w:val="1D4ED8"/>
            <w:sz w:val="19"/>
            <w:szCs w:val="19"/>
            <w:u w:val="single"/>
          </w:rPr>
          <w:t xml:space="preserve">https://jmlr.org/papers/v24/21-0842.html</w:t>
        </w:r>
      </w:hyperlink>
    </w:p>
    <w:p>
      <w:pPr>
        <w:tabs>
          <w:tab w:val="left" w:pos="567"/>
        </w:tabs>
        <w:spacing w:after="90"/>
        <w:ind w:left="567" w:hanging="567"/>
        <w:jc w:val="left"/>
      </w:pPr>
      <w:r>
        <w:rPr>
          <w:b/>
          <w:bCs/>
          <w:color w:val="002147"/>
          <w:sz w:val="19"/>
          <w:szCs w:val="19"/>
        </w:rPr>
        <w:t xml:space="preserve">[O4]	</w:t>
      </w:r>
      <w:r>
        <w:rPr>
          <w:sz w:val="19"/>
          <w:szCs w:val="19"/>
        </w:rPr>
        <w:t xml:space="preserve">Cohen, S. N. (2020). Uncertainty and filtering of hidden Markov models in discrete time. </w:t>
      </w:r>
      <w:r>
        <w:rPr>
          <w:i/>
          <w:iCs/>
          <w:sz w:val="19"/>
          <w:szCs w:val="19"/>
        </w:rPr>
        <w:t xml:space="preserve">Probability, Uncertainty and Quantitative Risk</w:t>
      </w:r>
      <w:r>
        <w:rPr>
          <w:sz w:val="19"/>
          <w:szCs w:val="19"/>
        </w:rPr>
        <w:t xml:space="preserve">, 5, 4.</w:t>
      </w:r>
      <w:r>
        <w:rPr>
          <w:sz w:val="19"/>
          <w:szCs w:val="19"/>
        </w:rPr>
        <w:t xml:space="preserve"> </w:t>
      </w:r>
      <w:hyperlink w:history="1" r:id="rIdodz9fb7mfgnnzd7u607jx">
        <w:r>
          <w:rPr>
            <w:color w:val="1D4ED8"/>
            <w:sz w:val="19"/>
            <w:szCs w:val="19"/>
            <w:u w:val="single"/>
          </w:rPr>
          <w:t xml:space="preserve">https://doi.org/10.1186/s41546-020-00046-x</w:t>
        </w:r>
      </w:hyperlink>
    </w:p>
    <w:p>
      <w:pPr>
        <w:tabs>
          <w:tab w:val="left" w:pos="567"/>
        </w:tabs>
        <w:spacing w:after="90"/>
        <w:ind w:left="567" w:hanging="567"/>
        <w:jc w:val="left"/>
      </w:pPr>
      <w:r>
        <w:rPr>
          <w:b/>
          <w:bCs/>
          <w:color w:val="002147"/>
          <w:sz w:val="19"/>
          <w:szCs w:val="19"/>
        </w:rPr>
        <w:t xml:space="preserve">[O5]	</w:t>
      </w:r>
      <w:r>
        <w:rPr>
          <w:sz w:val="19"/>
          <w:szCs w:val="19"/>
        </w:rPr>
        <w:t xml:space="preserve">Adams, A. (2020). Mutually consistent revealed preference demand predictions. </w:t>
      </w:r>
      <w:r>
        <w:rPr>
          <w:i/>
          <w:iCs/>
          <w:sz w:val="19"/>
          <w:szCs w:val="19"/>
        </w:rPr>
        <w:t xml:space="preserve">American Economic Journal: Microeconomics</w:t>
      </w:r>
      <w:r>
        <w:rPr>
          <w:sz w:val="19"/>
          <w:szCs w:val="19"/>
        </w:rPr>
        <w:t xml:space="preserve">, 12(1), 42–74.</w:t>
      </w:r>
      <w:r>
        <w:rPr>
          <w:sz w:val="19"/>
          <w:szCs w:val="19"/>
        </w:rPr>
        <w:t xml:space="preserve"> </w:t>
      </w:r>
      <w:hyperlink w:history="1" r:id="rIdo7viaex7wiibniajo3fev">
        <w:r>
          <w:rPr>
            <w:color w:val="1D4ED8"/>
            <w:sz w:val="19"/>
            <w:szCs w:val="19"/>
            <w:u w:val="single"/>
          </w:rPr>
          <w:t xml:space="preserve">https://doi.org/10.1257/mic.20150216</w:t>
        </w:r>
      </w:hyperlink>
    </w:p>
    <w:p>
      <w:pPr>
        <w:tabs>
          <w:tab w:val="left" w:pos="567"/>
        </w:tabs>
        <w:spacing w:after="90"/>
        <w:ind w:left="567" w:hanging="567"/>
        <w:jc w:val="left"/>
      </w:pPr>
      <w:r>
        <w:rPr>
          <w:b/>
          <w:bCs/>
          <w:color w:val="B4410C"/>
          <w:sz w:val="19"/>
          <w:szCs w:val="19"/>
        </w:rPr>
        <w:t xml:space="preserve">[C1]	</w:t>
      </w:r>
      <w:r>
        <w:rPr>
          <w:sz w:val="19"/>
          <w:szCs w:val="19"/>
        </w:rPr>
        <w:t xml:space="preserve">Chambers, C. P., Echenique, F. &amp; Lambert, N. (2021). Recovering preferences from finite data. </w:t>
      </w:r>
      <w:r>
        <w:rPr>
          <w:i/>
          <w:iCs/>
          <w:sz w:val="19"/>
          <w:szCs w:val="19"/>
        </w:rPr>
        <w:t xml:space="preserve">Econometrica</w:t>
      </w:r>
      <w:r>
        <w:rPr>
          <w:sz w:val="19"/>
          <w:szCs w:val="19"/>
        </w:rPr>
        <w:t xml:space="preserve">, 89(4), 1633–1664.</w:t>
      </w:r>
      <w:r>
        <w:rPr>
          <w:sz w:val="19"/>
          <w:szCs w:val="19"/>
        </w:rPr>
        <w:t xml:space="preserve"> </w:t>
      </w:r>
      <w:hyperlink w:history="1" r:id="rIde9ymd80ajultmo3pqzvkj">
        <w:r>
          <w:rPr>
            <w:color w:val="1D4ED8"/>
            <w:sz w:val="19"/>
            <w:szCs w:val="19"/>
            <w:u w:val="single"/>
          </w:rPr>
          <w:t xml:space="preserve">https://doi.org/10.3982/ECTA17845</w:t>
        </w:r>
      </w:hyperlink>
    </w:p>
    <w:p>
      <w:pPr>
        <w:tabs>
          <w:tab w:val="left" w:pos="567"/>
        </w:tabs>
        <w:spacing w:after="90"/>
        <w:ind w:left="567" w:hanging="567"/>
        <w:jc w:val="left"/>
      </w:pPr>
      <w:r>
        <w:rPr>
          <w:b/>
          <w:bCs/>
          <w:color w:val="B4410C"/>
          <w:sz w:val="19"/>
          <w:szCs w:val="19"/>
        </w:rPr>
        <w:t xml:space="preserve">[C2]	</w:t>
      </w:r>
      <w:r>
        <w:rPr>
          <w:sz w:val="19"/>
          <w:szCs w:val="19"/>
        </w:rPr>
        <w:t xml:space="preserve">Echenique, F., Imai, T. &amp; Saito, K. (2020). Testable implications of models of intertemporal choice: exponential discounting and its generalizations. </w:t>
      </w:r>
      <w:r>
        <w:rPr>
          <w:i/>
          <w:iCs/>
          <w:sz w:val="19"/>
          <w:szCs w:val="19"/>
        </w:rPr>
        <w:t xml:space="preserve">American Economic Journal: Microeconomics</w:t>
      </w:r>
      <w:r>
        <w:rPr>
          <w:sz w:val="19"/>
          <w:szCs w:val="19"/>
        </w:rPr>
        <w:t xml:space="preserve">, 12(4), 114–143.</w:t>
      </w:r>
      <w:r>
        <w:rPr>
          <w:sz w:val="19"/>
          <w:szCs w:val="19"/>
        </w:rPr>
        <w:t xml:space="preserve"> </w:t>
      </w:r>
      <w:hyperlink w:history="1" r:id="rIdphhtab5om4nwudo5m4nb2">
        <w:r>
          <w:rPr>
            <w:color w:val="1D4ED8"/>
            <w:sz w:val="19"/>
            <w:szCs w:val="19"/>
            <w:u w:val="single"/>
          </w:rPr>
          <w:t xml:space="preserve">https://doi.org/10.1257/mic.20180028</w:t>
        </w:r>
      </w:hyperlink>
    </w:p>
    <w:p>
      <w:pPr>
        <w:tabs>
          <w:tab w:val="left" w:pos="567"/>
        </w:tabs>
        <w:spacing w:after="90"/>
        <w:ind w:left="567" w:hanging="567"/>
        <w:jc w:val="left"/>
      </w:pPr>
      <w:r>
        <w:rPr>
          <w:b/>
          <w:bCs/>
          <w:color w:val="B4410C"/>
          <w:sz w:val="19"/>
          <w:szCs w:val="19"/>
        </w:rPr>
        <w:t xml:space="preserve">[C3]	</w:t>
      </w:r>
      <w:r>
        <w:rPr>
          <w:sz w:val="19"/>
          <w:szCs w:val="19"/>
        </w:rPr>
        <w:t xml:space="preserve">Shum, M. &amp; Xin, Y. (2022). Time-varying risk aversion? Evidence from near-miss accidents. </w:t>
      </w:r>
      <w:r>
        <w:rPr>
          <w:i/>
          <w:iCs/>
          <w:sz w:val="19"/>
          <w:szCs w:val="19"/>
        </w:rPr>
        <w:t xml:space="preserve">The Review of Economics and Statistics</w:t>
      </w:r>
      <w:r>
        <w:rPr>
          <w:sz w:val="19"/>
          <w:szCs w:val="19"/>
        </w:rPr>
        <w:t xml:space="preserve">, 104(6), 1317–1328.</w:t>
      </w:r>
      <w:r>
        <w:rPr>
          <w:sz w:val="19"/>
          <w:szCs w:val="19"/>
        </w:rPr>
        <w:t xml:space="preserve"> </w:t>
      </w:r>
      <w:hyperlink w:history="1" r:id="rId73kxw2_qxoyuoxwu0tdkt">
        <w:r>
          <w:rPr>
            <w:color w:val="1D4ED8"/>
            <w:sz w:val="19"/>
            <w:szCs w:val="19"/>
            <w:u w:val="single"/>
          </w:rPr>
          <w:t xml:space="preserve">https://doi.org/10.1162/rest_a_01009</w:t>
        </w:r>
      </w:hyperlink>
    </w:p>
    <w:p>
      <w:pPr>
        <w:tabs>
          <w:tab w:val="left" w:pos="567"/>
        </w:tabs>
        <w:spacing w:after="90"/>
        <w:ind w:left="567" w:hanging="567"/>
        <w:jc w:val="left"/>
      </w:pPr>
      <w:r>
        <w:rPr>
          <w:b/>
          <w:bCs/>
          <w:color w:val="B4410C"/>
          <w:sz w:val="19"/>
          <w:szCs w:val="19"/>
        </w:rPr>
        <w:t xml:space="preserve">[C4]	</w:t>
      </w:r>
      <w:r>
        <w:rPr>
          <w:sz w:val="19"/>
          <w:szCs w:val="19"/>
        </w:rPr>
        <w:t xml:space="preserve">Doval, L. &amp; Ely, J. C. (2020). Sequential information design. </w:t>
      </w:r>
      <w:r>
        <w:rPr>
          <w:i/>
          <w:iCs/>
          <w:sz w:val="19"/>
          <w:szCs w:val="19"/>
        </w:rPr>
        <w:t xml:space="preserve">Econometrica</w:t>
      </w:r>
      <w:r>
        <w:rPr>
          <w:sz w:val="19"/>
          <w:szCs w:val="19"/>
        </w:rPr>
        <w:t xml:space="preserve">, 88(6), 2575–2608.</w:t>
      </w:r>
      <w:r>
        <w:rPr>
          <w:sz w:val="19"/>
          <w:szCs w:val="19"/>
        </w:rPr>
        <w:t xml:space="preserve"> </w:t>
      </w:r>
      <w:hyperlink w:history="1" r:id="rIdbtcauafobyb6wefzx5d_e">
        <w:r>
          <w:rPr>
            <w:color w:val="1D4ED8"/>
            <w:sz w:val="19"/>
            <w:szCs w:val="19"/>
            <w:u w:val="single"/>
          </w:rPr>
          <w:t xml:space="preserve">https://doi.org/10.3982/ECTA17260</w:t>
        </w:r>
      </w:hyperlink>
    </w:p>
    <w:p>
      <w:pPr>
        <w:tabs>
          <w:tab w:val="left" w:pos="567"/>
        </w:tabs>
        <w:spacing w:after="90"/>
        <w:ind w:left="567" w:hanging="567"/>
        <w:jc w:val="left"/>
      </w:pPr>
      <w:r>
        <w:rPr>
          <w:b/>
          <w:bCs/>
          <w:color w:val="B4410C"/>
          <w:sz w:val="19"/>
          <w:szCs w:val="19"/>
        </w:rPr>
        <w:t xml:space="preserve">[C5]	</w:t>
      </w:r>
      <w:r>
        <w:rPr>
          <w:sz w:val="19"/>
          <w:szCs w:val="19"/>
        </w:rPr>
        <w:t xml:space="preserve">Echenique, F., Imai, T. &amp; Saito, K. (2023). Approximate expected utility rationalization. </w:t>
      </w:r>
      <w:r>
        <w:rPr>
          <w:i/>
          <w:iCs/>
          <w:sz w:val="19"/>
          <w:szCs w:val="19"/>
        </w:rPr>
        <w:t xml:space="preserve">Journal of the European Economic Association</w:t>
      </w:r>
      <w:r>
        <w:rPr>
          <w:sz w:val="19"/>
          <w:szCs w:val="19"/>
        </w:rPr>
        <w:t xml:space="preserve">, 21(5), 1821–1864.</w:t>
      </w:r>
      <w:r>
        <w:rPr>
          <w:sz w:val="19"/>
          <w:szCs w:val="19"/>
        </w:rPr>
        <w:t xml:space="preserve"> </w:t>
      </w:r>
      <w:hyperlink w:history="1" r:id="rIdodhdvtey-dlhfgepmdl0x">
        <w:r>
          <w:rPr>
            <w:color w:val="1D4ED8"/>
            <w:sz w:val="19"/>
            <w:szCs w:val="19"/>
            <w:u w:val="single"/>
          </w:rPr>
          <w:t xml:space="preserve">https://doi.org/10.1093/jeea/jvad028</w:t>
        </w:r>
      </w:hyperlink>
    </w:p>
    <w:p>
      <w:pPr>
        <w:tabs>
          <w:tab w:val="left" w:pos="567"/>
        </w:tabs>
        <w:spacing w:after="90"/>
        <w:ind w:left="567" w:hanging="567"/>
        <w:jc w:val="left"/>
      </w:pPr>
      <w:r>
        <w:rPr>
          <w:b/>
          <w:bCs/>
          <w:color w:val="C25E00"/>
          <w:sz w:val="19"/>
          <w:szCs w:val="19"/>
        </w:rPr>
        <w:t xml:space="preserve">[P1]	</w:t>
      </w:r>
      <w:r>
        <w:rPr>
          <w:sz w:val="19"/>
          <w:szCs w:val="19"/>
        </w:rPr>
        <w:t xml:space="preserve">Liu, Q., Chung, A., Szepesvári, C. &amp; Jin, C. (2022). When is partially observable reinforcement learning not scary? In </w:t>
      </w:r>
      <w:r>
        <w:rPr>
          <w:i/>
          <w:iCs/>
          <w:sz w:val="19"/>
          <w:szCs w:val="19"/>
        </w:rPr>
        <w:t xml:space="preserve">Proceedings of the 35th Conference on Learning Theory</w:t>
      </w:r>
      <w:r>
        <w:rPr>
          <w:sz w:val="19"/>
          <w:szCs w:val="19"/>
        </w:rPr>
        <w:t xml:space="preserve">, PMLR 178, 5175–5220.</w:t>
      </w:r>
      <w:r>
        <w:rPr>
          <w:sz w:val="19"/>
          <w:szCs w:val="19"/>
        </w:rPr>
        <w:t xml:space="preserve"> </w:t>
      </w:r>
      <w:hyperlink w:history="1" r:id="rIdo73xmcie7k3vzazn-qzk0">
        <w:r>
          <w:rPr>
            <w:color w:val="1D4ED8"/>
            <w:sz w:val="19"/>
            <w:szCs w:val="19"/>
            <w:u w:val="single"/>
          </w:rPr>
          <w:t xml:space="preserve">https://proceedings.mlr.press/v178/liu22f.html</w:t>
        </w:r>
      </w:hyperlink>
    </w:p>
    <w:p>
      <w:pPr>
        <w:tabs>
          <w:tab w:val="left" w:pos="567"/>
        </w:tabs>
        <w:spacing w:after="90"/>
        <w:ind w:left="567" w:hanging="567"/>
        <w:jc w:val="left"/>
      </w:pPr>
      <w:r>
        <w:rPr>
          <w:b/>
          <w:bCs/>
          <w:color w:val="C25E00"/>
          <w:sz w:val="19"/>
          <w:szCs w:val="19"/>
        </w:rPr>
        <w:t xml:space="preserve">[P2]	</w:t>
      </w:r>
      <w:r>
        <w:rPr>
          <w:sz w:val="19"/>
          <w:szCs w:val="19"/>
        </w:rPr>
        <w:t xml:space="preserve">Honoré, B. E., Hu, L., Kyriazidou, E. &amp; Weidner, M. (2023). Simultaneity in binary outcome models with an application to employment for couples. </w:t>
      </w:r>
      <w:r>
        <w:rPr>
          <w:i/>
          <w:iCs/>
          <w:sz w:val="19"/>
          <w:szCs w:val="19"/>
        </w:rPr>
        <w:t xml:space="preserve">Empirical Economics</w:t>
      </w:r>
      <w:r>
        <w:rPr>
          <w:sz w:val="19"/>
          <w:szCs w:val="19"/>
        </w:rPr>
        <w:t xml:space="preserve">, 64(6), 3197–3233.</w:t>
      </w:r>
      <w:r>
        <w:rPr>
          <w:sz w:val="19"/>
          <w:szCs w:val="19"/>
        </w:rPr>
        <w:t xml:space="preserve"> </w:t>
      </w:r>
      <w:hyperlink w:history="1" r:id="rIdran6qkvbpzvimbn76r37q">
        <w:r>
          <w:rPr>
            <w:color w:val="1D4ED8"/>
            <w:sz w:val="19"/>
            <w:szCs w:val="19"/>
            <w:u w:val="single"/>
          </w:rPr>
          <w:t xml:space="preserve">https://doi.org/10.1007/s00181-023-02417-7</w:t>
        </w:r>
      </w:hyperlink>
    </w:p>
    <w:p>
      <w:pPr>
        <w:tabs>
          <w:tab w:val="left" w:pos="567"/>
        </w:tabs>
        <w:spacing w:after="90"/>
        <w:ind w:left="567" w:hanging="567"/>
        <w:jc w:val="left"/>
      </w:pPr>
      <w:r>
        <w:rPr>
          <w:b/>
          <w:bCs/>
          <w:color w:val="C25E00"/>
          <w:sz w:val="19"/>
          <w:szCs w:val="19"/>
        </w:rPr>
        <w:t xml:space="preserve">[P3]	</w:t>
      </w:r>
      <w:r>
        <w:rPr>
          <w:sz w:val="19"/>
          <w:szCs w:val="19"/>
        </w:rPr>
        <w:t xml:space="preserve">Graber, P. J. &amp; Sircar, R. (2023). Master equation for Cournot mean field games of control with absorption. </w:t>
      </w:r>
      <w:r>
        <w:rPr>
          <w:i/>
          <w:iCs/>
          <w:sz w:val="19"/>
          <w:szCs w:val="19"/>
        </w:rPr>
        <w:t xml:space="preserve">Journal of Differential Equations</w:t>
      </w:r>
      <w:r>
        <w:rPr>
          <w:sz w:val="19"/>
          <w:szCs w:val="19"/>
        </w:rPr>
        <w:t xml:space="preserve">, 343, 816–909.</w:t>
      </w:r>
      <w:r>
        <w:rPr>
          <w:sz w:val="19"/>
          <w:szCs w:val="19"/>
        </w:rPr>
        <w:t xml:space="preserve"> </w:t>
      </w:r>
      <w:hyperlink w:history="1" r:id="rId42uijyf83ykq-yrsecacn">
        <w:r>
          <w:rPr>
            <w:color w:val="1D4ED8"/>
            <w:sz w:val="19"/>
            <w:szCs w:val="19"/>
            <w:u w:val="single"/>
          </w:rPr>
          <w:t xml:space="preserve">https://doi.org/10.1016/j.jde.2022.10.031</w:t>
        </w:r>
      </w:hyperlink>
    </w:p>
    <w:p>
      <w:pPr>
        <w:tabs>
          <w:tab w:val="left" w:pos="567"/>
        </w:tabs>
        <w:spacing w:after="90"/>
        <w:ind w:left="567" w:hanging="567"/>
        <w:jc w:val="left"/>
      </w:pPr>
      <w:r>
        <w:rPr>
          <w:b/>
          <w:bCs/>
          <w:color w:val="C25E00"/>
          <w:sz w:val="19"/>
          <w:szCs w:val="19"/>
        </w:rPr>
        <w:t xml:space="preserve">[P4]	</w:t>
      </w:r>
      <w:r>
        <w:rPr>
          <w:sz w:val="19"/>
          <w:szCs w:val="19"/>
        </w:rPr>
        <w:t xml:space="preserve">Honoré, B., Jørgensen, T. &amp; de Paula, Á. (2020). The informativeness of estimation moments. </w:t>
      </w:r>
      <w:r>
        <w:rPr>
          <w:i/>
          <w:iCs/>
          <w:sz w:val="19"/>
          <w:szCs w:val="19"/>
        </w:rPr>
        <w:t xml:space="preserve">Journal of Applied Econometrics</w:t>
      </w:r>
      <w:r>
        <w:rPr>
          <w:sz w:val="19"/>
          <w:szCs w:val="19"/>
        </w:rPr>
        <w:t xml:space="preserve">, 35(7), 797–813.</w:t>
      </w:r>
      <w:r>
        <w:rPr>
          <w:sz w:val="19"/>
          <w:szCs w:val="19"/>
        </w:rPr>
        <w:t xml:space="preserve"> </w:t>
      </w:r>
      <w:hyperlink w:history="1" r:id="rIdmkhgbznz3z4paijff113y">
        <w:r>
          <w:rPr>
            <w:color w:val="1D4ED8"/>
            <w:sz w:val="19"/>
            <w:szCs w:val="19"/>
            <w:u w:val="single"/>
          </w:rPr>
          <w:t xml:space="preserve">https://doi.org/10.1002/jae.2779</w:t>
        </w:r>
      </w:hyperlink>
    </w:p>
    <w:p>
      <w:pPr>
        <w:tabs>
          <w:tab w:val="left" w:pos="567"/>
        </w:tabs>
        <w:spacing w:after="90"/>
        <w:ind w:left="567" w:hanging="567"/>
        <w:jc w:val="left"/>
      </w:pPr>
      <w:r>
        <w:rPr>
          <w:b/>
          <w:bCs/>
          <w:color w:val="C25E00"/>
          <w:sz w:val="19"/>
          <w:szCs w:val="19"/>
        </w:rPr>
        <w:t xml:space="preserve">[P5]	</w:t>
      </w:r>
      <w:r>
        <w:rPr>
          <w:sz w:val="19"/>
          <w:szCs w:val="19"/>
        </w:rPr>
        <w:t xml:space="preserve">Buchholz, N. (2022). Spatial equilibrium, search frictions, and dynamic efficiency in the taxi industry. </w:t>
      </w:r>
      <w:r>
        <w:rPr>
          <w:i/>
          <w:iCs/>
          <w:sz w:val="19"/>
          <w:szCs w:val="19"/>
        </w:rPr>
        <w:t xml:space="preserve">The Review of Economic Studies</w:t>
      </w:r>
      <w:r>
        <w:rPr>
          <w:sz w:val="19"/>
          <w:szCs w:val="19"/>
        </w:rPr>
        <w:t xml:space="preserve">, 89(2), 556–591.</w:t>
      </w:r>
      <w:r>
        <w:rPr>
          <w:sz w:val="19"/>
          <w:szCs w:val="19"/>
        </w:rPr>
        <w:t xml:space="preserve"> </w:t>
      </w:r>
      <w:hyperlink w:history="1" r:id="rIdk0pdhsvpvggnigrhdbvzs">
        <w:r>
          <w:rPr>
            <w:color w:val="1D4ED8"/>
            <w:sz w:val="19"/>
            <w:szCs w:val="19"/>
            <w:u w:val="single"/>
          </w:rPr>
          <w:t xml:space="preserve">https://doi.org/10.1093/restud/rdab050</w:t>
        </w:r>
      </w:hyperlink>
    </w:p>
    <w:p>
      <w:pPr>
        <w:tabs>
          <w:tab w:val="left" w:pos="567"/>
        </w:tabs>
        <w:spacing w:after="90"/>
        <w:ind w:left="567" w:hanging="567"/>
        <w:jc w:val="left"/>
      </w:pPr>
      <w:r>
        <w:rPr>
          <w:b/>
          <w:bCs/>
          <w:color w:val="003262"/>
          <w:sz w:val="19"/>
          <w:szCs w:val="19"/>
        </w:rPr>
        <w:t xml:space="preserve">[BK1]	</w:t>
      </w:r>
      <w:r>
        <w:rPr>
          <w:sz w:val="19"/>
          <w:szCs w:val="19"/>
        </w:rPr>
        <w:t xml:space="preserve">Mahajan, A., Michel, C. &amp; Tarozzi, A. (2026). Identification of time-inconsistent models: the case of insecticide treated nets. </w:t>
      </w:r>
      <w:r>
        <w:rPr>
          <w:i/>
          <w:iCs/>
          <w:sz w:val="19"/>
          <w:szCs w:val="19"/>
        </w:rPr>
        <w:t xml:space="preserve">The Review of Economic Studies</w:t>
      </w:r>
      <w:r>
        <w:rPr>
          <w:sz w:val="19"/>
          <w:szCs w:val="19"/>
        </w:rPr>
        <w:t xml:space="preserve"> (advance article; volume and pages not verified).</w:t>
      </w:r>
      <w:r>
        <w:rPr>
          <w:sz w:val="19"/>
          <w:szCs w:val="19"/>
        </w:rPr>
        <w:t xml:space="preserve"> </w:t>
      </w:r>
      <w:hyperlink w:history="1" r:id="rIdhknxjg2csxaaxfqznxwor">
        <w:r>
          <w:rPr>
            <w:color w:val="1D4ED8"/>
            <w:sz w:val="19"/>
            <w:szCs w:val="19"/>
            <w:u w:val="single"/>
          </w:rPr>
          <w:t xml:space="preserve">https://doi.org/10.1093/restud/rdag018</w:t>
        </w:r>
      </w:hyperlink>
    </w:p>
    <w:p>
      <w:pPr>
        <w:tabs>
          <w:tab w:val="left" w:pos="567"/>
        </w:tabs>
        <w:spacing w:after="90"/>
        <w:ind w:left="567" w:hanging="567"/>
        <w:jc w:val="left"/>
      </w:pPr>
      <w:r>
        <w:rPr>
          <w:b/>
          <w:bCs/>
          <w:color w:val="003262"/>
          <w:sz w:val="19"/>
          <w:szCs w:val="19"/>
        </w:rPr>
        <w:t xml:space="preserve">[BK2]	</w:t>
      </w:r>
      <w:r>
        <w:rPr>
          <w:sz w:val="19"/>
          <w:szCs w:val="19"/>
        </w:rPr>
        <w:t xml:space="preserve">Bruno, E. M. &amp; Hagerty, N. (2025). Anticipatory effects of regulating the commons. </w:t>
      </w:r>
      <w:r>
        <w:rPr>
          <w:i/>
          <w:iCs/>
          <w:sz w:val="19"/>
          <w:szCs w:val="19"/>
        </w:rPr>
        <w:t xml:space="preserve">Journal of Environmental Economics and Management</w:t>
      </w:r>
      <w:r>
        <w:rPr>
          <w:sz w:val="19"/>
          <w:szCs w:val="19"/>
        </w:rPr>
        <w:t xml:space="preserve">, 133, 103183.</w:t>
      </w:r>
      <w:r>
        <w:rPr>
          <w:sz w:val="19"/>
          <w:szCs w:val="19"/>
        </w:rPr>
        <w:t xml:space="preserve"> </w:t>
      </w:r>
      <w:hyperlink w:history="1" r:id="rIdafeogxodvnf1nuhz6ojzk">
        <w:r>
          <w:rPr>
            <w:color w:val="1D4ED8"/>
            <w:sz w:val="19"/>
            <w:szCs w:val="19"/>
            <w:u w:val="single"/>
          </w:rPr>
          <w:t xml:space="preserve">https://doi.org/10.1016/j.jeem.2025.103183</w:t>
        </w:r>
      </w:hyperlink>
    </w:p>
    <w:p>
      <w:pPr>
        <w:tabs>
          <w:tab w:val="left" w:pos="567"/>
        </w:tabs>
        <w:spacing w:after="90"/>
        <w:ind w:left="567" w:hanging="567"/>
        <w:jc w:val="left"/>
      </w:pPr>
      <w:r>
        <w:rPr>
          <w:b/>
          <w:bCs/>
          <w:color w:val="003262"/>
          <w:sz w:val="19"/>
          <w:szCs w:val="19"/>
        </w:rPr>
        <w:t xml:space="preserve">[BK3]	</w:t>
      </w:r>
      <w:r>
        <w:rPr>
          <w:sz w:val="19"/>
          <w:szCs w:val="19"/>
        </w:rPr>
        <w:t xml:space="preserve">Bruno, E. M., Jessoe, K. K. &amp; Hanemann, W. M. (2024). The dynamic impacts of pricing groundwater. </w:t>
      </w:r>
      <w:r>
        <w:rPr>
          <w:i/>
          <w:iCs/>
          <w:sz w:val="19"/>
          <w:szCs w:val="19"/>
        </w:rPr>
        <w:t xml:space="preserve">Journal of the Association of Environmental and Resource Economists</w:t>
      </w:r>
      <w:r>
        <w:rPr>
          <w:sz w:val="19"/>
          <w:szCs w:val="19"/>
        </w:rPr>
        <w:t xml:space="preserve">, 11(5), 1201–1227.</w:t>
      </w:r>
      <w:r>
        <w:rPr>
          <w:sz w:val="19"/>
          <w:szCs w:val="19"/>
        </w:rPr>
        <w:t xml:space="preserve"> </w:t>
      </w:r>
      <w:hyperlink w:history="1" r:id="rIduxk4ojvdukzvywukshgh4">
        <w:r>
          <w:rPr>
            <w:color w:val="1D4ED8"/>
            <w:sz w:val="19"/>
            <w:szCs w:val="19"/>
            <w:u w:val="single"/>
          </w:rPr>
          <w:t xml:space="preserve">https://doi.org/10.1086/728988</w:t>
        </w:r>
      </w:hyperlink>
    </w:p>
    <w:p>
      <w:pPr>
        <w:tabs>
          <w:tab w:val="left" w:pos="567"/>
        </w:tabs>
        <w:spacing w:after="90"/>
        <w:ind w:left="567" w:hanging="567"/>
        <w:jc w:val="left"/>
      </w:pPr>
      <w:r>
        <w:rPr>
          <w:b/>
          <w:bCs/>
          <w:color w:val="003262"/>
          <w:sz w:val="19"/>
          <w:szCs w:val="19"/>
        </w:rPr>
        <w:t xml:space="preserve">[BK4]	</w:t>
      </w:r>
      <w:r>
        <w:rPr>
          <w:sz w:val="19"/>
          <w:szCs w:val="19"/>
        </w:rPr>
        <w:t xml:space="preserve">Zanette, A. &amp; Wainwright, M. J. (2022). Bellman residual orthogonalization for offline reinforcement learning. In </w:t>
      </w:r>
      <w:r>
        <w:rPr>
          <w:i/>
          <w:iCs/>
          <w:sz w:val="19"/>
          <w:szCs w:val="19"/>
        </w:rPr>
        <w:t xml:space="preserve">Advances in Neural Information Processing Systems 35</w:t>
      </w:r>
      <w:r>
        <w:rPr>
          <w:sz w:val="19"/>
          <w:szCs w:val="19"/>
        </w:rPr>
        <w:t xml:space="preserve"> (pages not verified).</w:t>
      </w:r>
      <w:r>
        <w:rPr>
          <w:sz w:val="19"/>
          <w:szCs w:val="19"/>
        </w:rPr>
        <w:t xml:space="preserve"> </w:t>
      </w:r>
      <w:hyperlink w:history="1" r:id="rIddkwcyqmivmips6ndnnwxl">
        <w:r>
          <w:rPr>
            <w:color w:val="1D4ED8"/>
            <w:sz w:val="19"/>
            <w:szCs w:val="19"/>
            <w:u w:val="single"/>
          </w:rPr>
          <w:t xml:space="preserve">https://papers.nips.cc/paper_files/paper/2022/hash/14ecbfb2216bab76195b60bfac7efb1f-Abstract-Conference.html</w:t>
        </w:r>
      </w:hyperlink>
    </w:p>
    <w:p>
      <w:pPr>
        <w:tabs>
          <w:tab w:val="left" w:pos="567"/>
        </w:tabs>
        <w:spacing w:after="90"/>
        <w:ind w:left="567" w:hanging="567"/>
        <w:jc w:val="left"/>
      </w:pPr>
      <w:r>
        <w:rPr>
          <w:b/>
          <w:bCs/>
          <w:color w:val="003262"/>
          <w:sz w:val="19"/>
          <w:szCs w:val="19"/>
        </w:rPr>
        <w:t xml:space="preserve">[BK5]	</w:t>
      </w:r>
      <w:r>
        <w:rPr>
          <w:sz w:val="19"/>
          <w:szCs w:val="19"/>
        </w:rPr>
        <w:t xml:space="preserve">Pouzo, D., Psaradakis, Z. &amp; Sola, M. (2022). Maximum likelihood estimation in Markov regime-switching models with covariate-dependent transition probabilities. </w:t>
      </w:r>
      <w:r>
        <w:rPr>
          <w:i/>
          <w:iCs/>
          <w:sz w:val="19"/>
          <w:szCs w:val="19"/>
        </w:rPr>
        <w:t xml:space="preserve">Econometrica</w:t>
      </w:r>
      <w:r>
        <w:rPr>
          <w:sz w:val="19"/>
          <w:szCs w:val="19"/>
        </w:rPr>
        <w:t xml:space="preserve">, 90(4), 1681–1710.</w:t>
      </w:r>
      <w:r>
        <w:rPr>
          <w:sz w:val="19"/>
          <w:szCs w:val="19"/>
        </w:rPr>
        <w:t xml:space="preserve"> </w:t>
      </w:r>
      <w:hyperlink w:history="1" r:id="rIdsih1f9q774lyoyykuxwz4">
        <w:r>
          <w:rPr>
            <w:color w:val="1D4ED8"/>
            <w:sz w:val="19"/>
            <w:szCs w:val="19"/>
            <w:u w:val="single"/>
          </w:rPr>
          <w:t xml:space="preserve">https://doi.org/10.3982/ECTA17249</w:t>
        </w:r>
      </w:hyperlink>
    </w:p>
    <w:p>
      <w:pPr>
        <w:spacing w:after="200"/>
      </w:pPr>
    </w:p>
    <w:p>
      <w:pPr>
        <w:spacing w:after="120"/>
      </w:pPr>
      <w:r>
        <w:rPr>
          <w:i/>
          <w:iCs/>
          <w:color w:val="5B6573"/>
          <w:sz w:val="18"/>
          <w:szCs w:val="18"/>
        </w:rPr>
        <w:t xml:space="preserve">Note on verification: no full text was opened, and direct access to publisher pages, Crossref and arXiv was blocked in this environment, so all data were verified from search-engine summaries; theorem numbers and exact statements were not seen, and the key equations are representative formulations. All 20 titles and DOIs were checked against the cards and texts of the 38 earlier documents of this series, with no overlap. Unconfirmed points: the volume, issue and pages of [BK1] (an advance article of 2026); the pages of [BK4]; the affiliation blocks of the journal or proceedings versions of [O1] (Oxford affiliation from the first author's Oxford thesis record), [O5], [C4], [P1] and [BK4], where the institution was seen on a repository, department page or working-paper version; the first name of the third author of [C1]; the DOI of [C5], seen on an aggregator; and the affiliations of several coauthors, marked on the cards. The classical references of Part I were not verified. The numbers of section 9 come from the code in experiments/zgjedhja_go/ and are reproduced with one command (run_all.sh).</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Dynamic discrete choice, incomplete data and seawater intrusion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rwp_mmm-rncztpxzz4z3g" Type="http://schemas.openxmlformats.org/officeDocument/2006/relationships/hyperlink" Target="https://proceedings.mlr.press/v202/skalse23a.html" TargetMode="External"/><Relationship Id="rIdeau1ydqphd2dv7ylapc5x" Type="http://schemas.openxmlformats.org/officeDocument/2006/relationships/hyperlink" Target="https://doi.org/10.1016/j.geb.2020.08.003" TargetMode="External"/><Relationship Id="rIdbgvx-29exrzkqm57ntcxh" Type="http://schemas.openxmlformats.org/officeDocument/2006/relationships/hyperlink" Target="https://jmlr.org/papers/v24/21-0842.html" TargetMode="External"/><Relationship Id="rIdpukk9lxuds58s3md5iqtv" Type="http://schemas.openxmlformats.org/officeDocument/2006/relationships/hyperlink" Target="https://doi.org/10.1186/s41546-020-00046-x" TargetMode="External"/><Relationship Id="rIdmnmfiyzddvzkqsbz9omyj" Type="http://schemas.openxmlformats.org/officeDocument/2006/relationships/hyperlink" Target="https://doi.org/10.1257/mic.20150216" TargetMode="External"/><Relationship Id="rIdborb2qfiuqi9p7c6k1mel" Type="http://schemas.openxmlformats.org/officeDocument/2006/relationships/hyperlink" Target="https://doi.org/10.3982/ECTA17845" TargetMode="External"/><Relationship Id="rIdxorhne-gdyulxm_6b0lfm" Type="http://schemas.openxmlformats.org/officeDocument/2006/relationships/hyperlink" Target="https://doi.org/10.1257/mic.20180028" TargetMode="External"/><Relationship Id="rId1d__k5pwigydyhd7sfz1h" Type="http://schemas.openxmlformats.org/officeDocument/2006/relationships/hyperlink" Target="https://doi.org/10.1162/rest_a_01009" TargetMode="External"/><Relationship Id="rIdyc9mvmryhx7yefwbwwxx6" Type="http://schemas.openxmlformats.org/officeDocument/2006/relationships/hyperlink" Target="https://doi.org/10.3982/ECTA17260" TargetMode="External"/><Relationship Id="rIdxl3el1m42xqt5chxwk_wl" Type="http://schemas.openxmlformats.org/officeDocument/2006/relationships/hyperlink" Target="https://doi.org/10.1093/jeea/jvad028" TargetMode="External"/><Relationship Id="rIdbzcfvi7ttekjqrl0ltif4" Type="http://schemas.openxmlformats.org/officeDocument/2006/relationships/hyperlink" Target="https://proceedings.mlr.press/v178/liu22f.html" TargetMode="External"/><Relationship Id="rId_rsbdpr3zwnrzlprnxqlv" Type="http://schemas.openxmlformats.org/officeDocument/2006/relationships/hyperlink" Target="https://doi.org/10.1007/s00181-023-02417-7" TargetMode="External"/><Relationship Id="rIdp9lsl1wxvacuv51_2mgd4" Type="http://schemas.openxmlformats.org/officeDocument/2006/relationships/hyperlink" Target="https://doi.org/10.1016/j.jde.2022.10.031" TargetMode="External"/><Relationship Id="rId73lei7scwfthyoctr-jms" Type="http://schemas.openxmlformats.org/officeDocument/2006/relationships/hyperlink" Target="https://doi.org/10.1002/jae.2779" TargetMode="External"/><Relationship Id="rIdyu1q6ffwdm1jkuifg4or0" Type="http://schemas.openxmlformats.org/officeDocument/2006/relationships/hyperlink" Target="https://doi.org/10.1093/restud/rdab050" TargetMode="External"/><Relationship Id="rIdvuu0jcszkpa5nvqkitdnz" Type="http://schemas.openxmlformats.org/officeDocument/2006/relationships/hyperlink" Target="https://doi.org/10.1093/restud/rdag018" TargetMode="External"/><Relationship Id="rIdxdnrj_t2ioaqi2foovk6g" Type="http://schemas.openxmlformats.org/officeDocument/2006/relationships/hyperlink" Target="https://doi.org/10.1016/j.jeem.2025.103183" TargetMode="External"/><Relationship Id="rId3nou-ncsv1cpb1kpdii1z" Type="http://schemas.openxmlformats.org/officeDocument/2006/relationships/hyperlink" Target="https://doi.org/10.1086/728988" TargetMode="External"/><Relationship Id="rIdrwgjv_80j4v9ky_qbazyv" Type="http://schemas.openxmlformats.org/officeDocument/2006/relationships/hyperlink" Target="https://papers.nips.cc/paper_files/paper/2022/hash/14ecbfb2216bab76195b60bfac7efb1f-Abstract-Conference.html" TargetMode="External"/><Relationship Id="rIdos0nvdmrtfpcrqbx8ax83" Type="http://schemas.openxmlformats.org/officeDocument/2006/relationships/hyperlink" Target="https://doi.org/10.3982/ECTA17249" TargetMode="External"/><Relationship Id="rIdh7jqexfpnrjphhaosd8oi" Type="http://schemas.openxmlformats.org/officeDocument/2006/relationships/hyperlink" Target="https://doi.org/10.1016/j.jeconom.2021.03.007" TargetMode="External"/><Relationship Id="rId5uy1lzszwbhrtnjqmyc6u" Type="http://schemas.openxmlformats.org/officeDocument/2006/relationships/hyperlink" Target="https://doi.org/10.1086/711369" TargetMode="External"/><Relationship Id="rIdjpfnpciaxpymewm3g-qmu" Type="http://schemas.openxmlformats.org/officeDocument/2006/relationships/hyperlink" Target="https://doi.org/10.1287/mnsc.2023.4738" TargetMode="External"/><Relationship Id="rIdq_shfo8dzsjxxc40a3d7h" Type="http://schemas.openxmlformats.org/officeDocument/2006/relationships/hyperlink" Target="https://doi.org/10.3982/ECTA19465" TargetMode="External"/><Relationship Id="rId8jrpfcfdivhruesy1o8f5" Type="http://schemas.openxmlformats.org/officeDocument/2006/relationships/hyperlink" Target="https://doi.org/10.1093/restud/rdaa048" TargetMode="External"/><Relationship Id="rIdpg5tcj6ptawpetaaibxym" Type="http://schemas.openxmlformats.org/officeDocument/2006/relationships/hyperlink" Target="https://doi.org/10.1017/S0266466625100017" TargetMode="External"/><Relationship Id="rIdsouzqyorh95tli3aaovia" Type="http://schemas.openxmlformats.org/officeDocument/2006/relationships/hyperlink" Target="https://doi.org/10.1016/j.jeconom.2023.04.005" TargetMode="External"/><Relationship Id="rIdnsyrqrqkfeudoslhekglo" Type="http://schemas.openxmlformats.org/officeDocument/2006/relationships/hyperlink" Target="https://proceedings.mlr.press/v202/skalse23a.html" TargetMode="External"/><Relationship Id="rIdxnhi3jq0f_0mxfn3zz5z0" Type="http://schemas.openxmlformats.org/officeDocument/2006/relationships/hyperlink" Target="https://doi.org/10.1016/j.geb.2020.08.003" TargetMode="External"/><Relationship Id="rIdnbhrbiyesbkrpenletnbi" Type="http://schemas.openxmlformats.org/officeDocument/2006/relationships/hyperlink" Target="https://jmlr.org/papers/v24/21-0842.html" TargetMode="External"/><Relationship Id="rIdodz9fb7mfgnnzd7u607jx" Type="http://schemas.openxmlformats.org/officeDocument/2006/relationships/hyperlink" Target="https://doi.org/10.1186/s41546-020-00046-x" TargetMode="External"/><Relationship Id="rIdo7viaex7wiibniajo3fev" Type="http://schemas.openxmlformats.org/officeDocument/2006/relationships/hyperlink" Target="https://doi.org/10.1257/mic.20150216" TargetMode="External"/><Relationship Id="rIde9ymd80ajultmo3pqzvkj" Type="http://schemas.openxmlformats.org/officeDocument/2006/relationships/hyperlink" Target="https://doi.org/10.3982/ECTA17845" TargetMode="External"/><Relationship Id="rIdphhtab5om4nwudo5m4nb2" Type="http://schemas.openxmlformats.org/officeDocument/2006/relationships/hyperlink" Target="https://doi.org/10.1257/mic.20180028" TargetMode="External"/><Relationship Id="rId73kxw2_qxoyuoxwu0tdkt" Type="http://schemas.openxmlformats.org/officeDocument/2006/relationships/hyperlink" Target="https://doi.org/10.1162/rest_a_01009" TargetMode="External"/><Relationship Id="rIdbtcauafobyb6wefzx5d_e" Type="http://schemas.openxmlformats.org/officeDocument/2006/relationships/hyperlink" Target="https://doi.org/10.3982/ECTA17260" TargetMode="External"/><Relationship Id="rIdodhdvtey-dlhfgepmdl0x" Type="http://schemas.openxmlformats.org/officeDocument/2006/relationships/hyperlink" Target="https://doi.org/10.1093/jeea/jvad028" TargetMode="External"/><Relationship Id="rIdo73xmcie7k3vzazn-qzk0" Type="http://schemas.openxmlformats.org/officeDocument/2006/relationships/hyperlink" Target="https://proceedings.mlr.press/v178/liu22f.html" TargetMode="External"/><Relationship Id="rIdran6qkvbpzvimbn76r37q" Type="http://schemas.openxmlformats.org/officeDocument/2006/relationships/hyperlink" Target="https://doi.org/10.1007/s00181-023-02417-7" TargetMode="External"/><Relationship Id="rId42uijyf83ykq-yrsecacn" Type="http://schemas.openxmlformats.org/officeDocument/2006/relationships/hyperlink" Target="https://doi.org/10.1016/j.jde.2022.10.031" TargetMode="External"/><Relationship Id="rIdmkhgbznz3z4paijff113y" Type="http://schemas.openxmlformats.org/officeDocument/2006/relationships/hyperlink" Target="https://doi.org/10.1002/jae.2779" TargetMode="External"/><Relationship Id="rIdk0pdhsvpvggnigrhdbvzs" Type="http://schemas.openxmlformats.org/officeDocument/2006/relationships/hyperlink" Target="https://doi.org/10.1093/restud/rdab050" TargetMode="External"/><Relationship Id="rIdhknxjg2csxaaxfqznxwor" Type="http://schemas.openxmlformats.org/officeDocument/2006/relationships/hyperlink" Target="https://doi.org/10.1093/restud/rdag018" TargetMode="External"/><Relationship Id="rIdafeogxodvnf1nuhz6ojzk" Type="http://schemas.openxmlformats.org/officeDocument/2006/relationships/hyperlink" Target="https://doi.org/10.1016/j.jeem.2025.103183" TargetMode="External"/><Relationship Id="rIduxk4ojvdukzvywukshgh4" Type="http://schemas.openxmlformats.org/officeDocument/2006/relationships/hyperlink" Target="https://doi.org/10.1086/728988" TargetMode="External"/><Relationship Id="rIddkwcyqmivmips6ndnnwxl" Type="http://schemas.openxmlformats.org/officeDocument/2006/relationships/hyperlink" Target="https://papers.nips.cc/paper_files/paper/2022/hash/14ecbfb2216bab76195b60bfac7efb1f-Abstract-Conference.html" TargetMode="External"/><Relationship Id="rIdsih1f9q774lyoyykuxwz4" Type="http://schemas.openxmlformats.org/officeDocument/2006/relationships/hyperlink" Target="https://doi.org/10.3982/ECTA17249" TargetMode="External"/><Relationship Id="rId11" Type="http://schemas.openxmlformats.org/officeDocument/2006/relationships/image" Target="media/c5fd11f080b16ba09f54258e4665003dd8c12265.png"/><Relationship Id="rId12" Type="http://schemas.openxmlformats.org/officeDocument/2006/relationships/image" Target="media/f3bd9d9b26a1a06cf0ee8f034c18131177a3915d.png"/><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discrete choice, incomplete data and sharp identification: 20 papers for the seawater-intrusion problem</dc:title>
  <dc:subject>Literature review: dynamic discrete choice, partial identification and groundwater decisions, 2020–2026</dc:subject>
  <dc:creator>D. Zeqiraj</dc:creator>
  <dc:description>The 20 best papers (2020–2026) from Oxford, Caltech, Princeton and Berkeley around "Dynamic discrete choice models with incomplete data: sharp identification" that bear on the management of a coastal aquifer, with a theoretical introduction and a numerically tested innovation: a dynamic choice model of pumping with an unseen salinized state and goal-oriented monitoring for its identified sets</dc:description>
  <cp:lastModifiedBy>D. Zeqiraj</cp:lastModifiedBy>
  <cp:revision>1</cp:revision>
  <dcterms:created xsi:type="dcterms:W3CDTF">2026-10-23T12:21:39.174Z</dcterms:created>
  <dcterms:modified xsi:type="dcterms:W3CDTF">2026-10-23T12:21:39.174Z</dcterms:modified>
</cp:coreProperties>
</file>

<file path=docProps/custom.xml><?xml version="1.0" encoding="utf-8"?>
<Properties xmlns="http://schemas.openxmlformats.org/officeDocument/2006/custom-properties" xmlns:vt="http://schemas.openxmlformats.org/officeDocument/2006/docPropsVTypes"/>
</file>