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D97706"/>
          <w:spacing w:val="40"/>
          <w:sz w:val="22"/>
          <w:szCs w:val="22"/>
        </w:rPr>
        <w:t xml:space="preserve">SCIENTIFIC LITERATURE SEARCH</w:t>
      </w:r>
    </w:p>
    <w:p>
      <w:pPr>
        <w:pBdr>
          <w:bottom w:val="single" w:color="1F3864" w:sz="12" w:space="8"/>
        </w:pBdr>
        <w:spacing w:after="240"/>
      </w:pPr>
      <w:r>
        <w:rPr>
          <w:b/>
          <w:bCs/>
          <w:color w:val="1F3864"/>
          <w:sz w:val="52"/>
          <w:szCs w:val="52"/>
        </w:rPr>
        <w:t xml:space="preserve">The prior in Bayesian inference: choice, theory and modern directions</w:t>
      </w:r>
    </w:p>
    <w:p>
      <w:pPr>
        <w:spacing w:after="360"/>
      </w:pPr>
      <w:r>
        <w:rPr>
          <w:color w:val="3A4350"/>
          <w:sz w:val="26"/>
          <w:szCs w:val="26"/>
        </w:rPr>
        <w:t xml:space="preserve">A review article and 20 articles (2020–2026) from the University of Oxford and Harvard University</w:t>
      </w:r>
    </w:p>
    <w:p>
      <w:pPr>
        <w:spacing w:after="360"/>
      </w:pPr>
      <w:r>
        <w:rPr>
          <w:b/>
          <w:bCs/>
          <w:color w:val="002147"/>
          <w:sz w:val="24"/>
          <w:szCs w:val="24"/>
        </w:rPr>
        <w:t xml:space="preserve">Oxford</w:t>
      </w:r>
      <w:r>
        <w:rPr>
          <w:color w:val="5B6573"/>
          <w:sz w:val="22"/>
          <w:szCs w:val="22"/>
        </w:rPr>
        <w:t xml:space="preserve">   ·   </w:t>
      </w:r>
      <w:r>
        <w:rPr>
          <w:b/>
          <w:bCs/>
          <w:color w:val="A51C30"/>
          <w:sz w:val="24"/>
          <w:szCs w:val="24"/>
        </w:rPr>
        <w:t xml:space="preserve">Harvard</w:t>
      </w:r>
    </w:p>
    <w:p>
      <w:pPr>
        <w:pBdr>
          <w:left w:val="single" w:color="1F3864" w:sz="24" w:space="6"/>
        </w:pBdr>
        <w:shd w:fill="EEF3FA" w:color="auto" w:val="clear"/>
        <w:spacing w:after="220" w:before="120" w:line="276" w:lineRule="auto"/>
        <w:ind w:left="140" w:right="60"/>
        <w:jc w:val="both"/>
      </w:pPr>
      <w:r>
        <w:rPr>
          <w:b/>
          <w:bCs/>
          <w:color w:val="1F3864"/>
        </w:rPr>
        <w:t xml:space="preserve">CONTENTS  </w:t>
      </w:r>
      <w:r>
        <w:rPr>
          <w:b/>
          <w:bCs/>
        </w:rPr>
        <w:t xml:space="preserve">Part I:</w:t>
      </w:r>
      <w:r>
        <w:t xml:space="preserve"> a review article on the prior, from Jeffreys to modern theories, with equations. </w:t>
      </w:r>
      <w:r>
        <w:rPr>
          <w:b/>
          <w:bCs/>
        </w:rPr>
        <w:t xml:space="preserve">Part II:</w:t>
      </w:r>
      <w:r>
        <w:t xml:space="preserve"> 20 verified articles, 10 from Oxford and 10 from Harvard, each with a key equation in OMML and an innovation. </w:t>
      </w:r>
      <w:r>
        <w:rPr>
          <w:b/>
          <w:bCs/>
        </w:rPr>
        <w:t xml:space="preserve">Part III:</w:t>
      </w:r>
      <w:r>
        <w:t xml:space="preserve"> a synthesis and an innovative proposal for experimental design that is robust to the choice of prior.</w:t>
      </w:r>
    </w:p>
    <w:p>
      <w:pPr>
        <w:spacing w:after="80" w:before="240"/>
      </w:pPr>
      <w:r>
        <w:rPr>
          <w:b/>
          <w:bCs/>
          <w:color w:val="1F3864"/>
        </w:rPr>
        <w:t xml:space="preserve">Structure of each card</w:t>
      </w:r>
    </w:p>
    <w:p>
      <w:pPr>
        <w:pStyle w:val="ListParagraph"/>
        <w:numPr>
          <w:ilvl w:val="0"/>
          <w:numId w:val="2"/>
        </w:numPr>
        <w:spacing w:after="60"/>
        <w:jc w:val="both"/>
      </w:pPr>
      <w:r>
        <w:rPr>
          <w:b/>
          <w:bCs/>
        </w:rPr>
        <w:t xml:space="preserve">Bibliographic data:</w:t>
      </w:r>
      <w:r>
        <w:t xml:space="preserve"> authors, journal, DOI, university affiliation and relevance to the topic of the prior (★ 1–5).</w:t>
      </w:r>
    </w:p>
    <w:p>
      <w:pPr>
        <w:pStyle w:val="ListParagraph"/>
        <w:numPr>
          <w:ilvl w:val="0"/>
          <w:numId w:val="2"/>
        </w:numPr>
        <w:spacing w:after="60"/>
        <w:jc w:val="both"/>
      </w:pPr>
      <w:r>
        <w:rPr>
          <w:b/>
          <w:bCs/>
        </w:rPr>
        <w:t xml:space="preserve">Summary:</w:t>
      </w:r>
      <w:r>
        <w:t xml:space="preserve"> the problem, the method and the main result.</w:t>
      </w:r>
    </w:p>
    <w:p>
      <w:pPr>
        <w:pStyle w:val="ListParagraph"/>
        <w:numPr>
          <w:ilvl w:val="0"/>
          <w:numId w:val="2"/>
        </w:numPr>
        <w:spacing w:after="60"/>
        <w:jc w:val="both"/>
      </w:pPr>
      <w:r>
        <w:rPr>
          <w:b/>
          <w:bCs/>
        </w:rPr>
        <w:t xml:space="preserve">Key equation:</w:t>
      </w:r>
      <w:r>
        <w:t xml:space="preserve"> in OMML format, i.e. a Word math equation that can be edited with </w:t>
      </w:r>
      <w:r>
        <w:rPr>
          <w:i/>
          <w:iCs/>
        </w:rPr>
        <w:t xml:space="preserve">Insert → Equation</w:t>
      </w:r>
      <w:r>
        <w:t xml:space="preserve">.</w:t>
      </w:r>
    </w:p>
    <w:p>
      <w:pPr>
        <w:pStyle w:val="ListParagraph"/>
        <w:numPr>
          <w:ilvl w:val="0"/>
          <w:numId w:val="2"/>
        </w:numPr>
        <w:spacing w:after="60"/>
        <w:jc w:val="both"/>
      </w:pPr>
      <w:r>
        <w:rPr>
          <w:b/>
          <w:bCs/>
        </w:rPr>
        <w:t xml:space="preserve">Link to the review</w:t>
      </w:r>
      <w:r>
        <w:t xml:space="preserve"> and </w:t>
      </w:r>
      <w:r>
        <w:rPr>
          <w:b/>
          <w:bCs/>
        </w:rPr>
        <w:t xml:space="preserve">Innovation:</w:t>
      </w:r>
      <w:r>
        <w:t xml:space="preserve"> where the article fits in Part I and what it adds that is new.</w:t>
      </w:r>
    </w:p>
    <w:p>
      <w:pPr>
        <w:spacing w:before="600"/>
      </w:pPr>
      <w:r>
        <w:rPr>
          <w:color w:val="5B6573"/>
          <w:sz w:val="20"/>
          <w:szCs w:val="20"/>
        </w:rPr>
        <w:t xml:space="preserve">Search date: October 8, 2026  ·  Period covered: 2020–2026 (the classics in Part I are older)</w:t>
      </w:r>
    </w:p>
    <w:p>
      <w:pPr>
        <w:pStyle w:val="Heading1"/>
        <w:pageBreakBefore/>
      </w:pPr>
      <w:r>
        <w:rPr>
          <w:color w:val="1F3864"/>
        </w:rPr>
        <w:t xml:space="preserve">1. Review article: the prior in Bayesian inference</w:t>
      </w:r>
    </w:p>
    <w:p>
      <w:pPr>
        <w:spacing w:after="120"/>
      </w:pPr>
      <w:r>
        <w:rPr>
          <w:i/>
          <w:iCs/>
          <w:color w:val="5B6573"/>
          <w:sz w:val="18"/>
          <w:szCs w:val="18"/>
        </w:rPr>
        <w:t xml:space="preserve">A review article written for this document. It draws on the classical literature (references K1–K27 at the end) and on the 20 articles of Part II (O1–O10, H1–H10).</w:t>
      </w:r>
    </w:p>
    <w:p>
      <w:pPr>
        <w:pStyle w:val="Heading3"/>
      </w:pPr>
      <w:r>
        <w:rPr>
          <w:color w:val="1F3864"/>
        </w:rPr>
        <w:t xml:space="preserve">1.1 What the prior is and why it matters</w:t>
      </w:r>
    </w:p>
    <w:p>
      <w:pPr>
        <w:spacing w:after="120"/>
        <w:jc w:val="both"/>
      </w:pPr>
      <w:r>
        <w:t xml:space="preserve">In Bayesian inference, knowledge available before the data is summarized in the prior distribution </w:t>
      </w:r>
      <m:oMath>
        <m:r>
          <m:t>π</m:t>
        </m:r>
        <m:d>
          <m:dPr>
            <m:begChr m:val="("/>
            <m:sepChr m:val=""/>
            <m:endChr m:val=")"/>
            <m:grow/>
          </m:dPr>
          <m:e>
            <m:r>
              <m:t>θ</m:t>
            </m:r>
          </m:e>
        </m:d>
      </m:oMath>
      <w:r>
        <w:t xml:space="preserve">. It is combined with the likelihood </w:t>
      </w:r>
      <m:oMath>
        <m:r>
          <m:t>p</m:t>
        </m:r>
        <m:d>
          <m:dPr>
            <m:begChr m:val="("/>
            <m:sepChr m:val=""/>
            <m:endChr m:val=")"/>
            <m:grow/>
          </m:dPr>
          <m:e>
            <m:r>
              <m:t>y</m:t>
            </m:r>
            <m:r>
              <m:rPr>
                <m:sty m:val="p"/>
              </m:rPr>
              <m:t>∣</m:t>
            </m:r>
            <m:r>
              <m:t>θ</m:t>
            </m:r>
          </m:e>
        </m:d>
      </m:oMath>
      <w:r>
        <w:t xml:space="preserve"> to give the posterior distribution:</w:t>
      </w:r>
    </w:p>
    <w:p>
      <w:pPr>
        <w:pStyle w:val="Equation"/>
      </w:pPr>
      <m:oMathPara>
        <m:oMathParaPr>
          <m:jc m:val="center"/>
        </m:oMathParaPr>
        <m:oMath>
          <m:r>
            <m:t>π</m:t>
          </m:r>
          <m:d>
            <m:dPr>
              <m:begChr m:val="("/>
              <m:sepChr m:val=""/>
              <m:endChr m:val=")"/>
              <m:grow/>
            </m:dPr>
            <m:e>
              <m:r>
                <m:t>θ</m:t>
              </m:r>
              <m:r>
                <m:rPr>
                  <m:sty m:val="p"/>
                </m:rPr>
                <m:t>∣</m:t>
              </m:r>
              <m:r>
                <m:t>y</m:t>
              </m:r>
            </m:e>
          </m:d>
          <m:r>
            <m:rPr>
              <m:sty m:val="p"/>
            </m:rPr>
            <m:t>=</m:t>
          </m:r>
          <m:f>
            <m:fPr>
              <m:type m:val="bar"/>
            </m:fPr>
            <m:num>
              <m:r>
                <m:t>p</m:t>
              </m:r>
              <m:d>
                <m:dPr>
                  <m:begChr m:val="("/>
                  <m:sepChr m:val=""/>
                  <m:endChr m:val=")"/>
                  <m:grow/>
                </m:dPr>
                <m:e>
                  <m:r>
                    <m:t>y</m:t>
                  </m:r>
                  <m:r>
                    <m:rPr>
                      <m:sty m:val="p"/>
                    </m:rPr>
                    <m:t>∣</m:t>
                  </m:r>
                  <m:r>
                    <m:t>θ</m:t>
                  </m:r>
                </m:e>
              </m:d>
              <m:r>
                <m:t> </m:t>
              </m:r>
              <m:r>
                <m:t>π</m:t>
              </m:r>
              <m:d>
                <m:dPr>
                  <m:begChr m:val="("/>
                  <m:sepChr m:val=""/>
                  <m:endChr m:val=")"/>
                  <m:grow/>
                </m:dPr>
                <m:e>
                  <m:r>
                    <m:t>θ</m:t>
                  </m:r>
                </m:e>
              </m:d>
            </m:num>
            <m:den>
              <m:r>
                <m:t>m</m:t>
              </m:r>
              <m:d>
                <m:dPr>
                  <m:begChr m:val="("/>
                  <m:sepChr m:val=""/>
                  <m:endChr m:val=")"/>
                  <m:grow/>
                </m:dPr>
                <m:e>
                  <m:r>
                    <m:t>y</m:t>
                  </m:r>
                </m:e>
              </m:d>
            </m:den>
          </m:f>
          <m:r>
            <m:rPr>
              <m:sty m:val="p"/>
            </m:rPr>
            <m:t>,</m:t>
          </m:r>
          <m:r>
            <m:t>  </m:t>
          </m:r>
          <m:r>
            <m:t>m</m:t>
          </m:r>
          <m:d>
            <m:dPr>
              <m:begChr m:val="("/>
              <m:sepChr m:val=""/>
              <m:endChr m:val=")"/>
              <m:grow/>
            </m:dPr>
            <m:e>
              <m:r>
                <m:t>y</m:t>
              </m:r>
            </m:e>
          </m:d>
          <m:r>
            <m:rPr>
              <m:sty m:val="p"/>
            </m:rPr>
            <m:t>=</m:t>
          </m:r>
          <m:nary>
            <m:naryPr>
              <m:chr m:val="∫"/>
              <m:limLoc m:val="subSup"/>
              <m:subHide m:val="off"/>
              <m:supHide m:val="on"/>
            </m:naryPr>
            <m:sub>
              <m:r>
                <m:t>Θ</m:t>
              </m:r>
            </m:sub>
            <m:sup>
              <m:r>
                <m:t>​</m:t>
              </m:r>
            </m:sup>
            <m:e>
              <m:r>
                <m:t>p</m:t>
              </m:r>
            </m:e>
          </m:nary>
          <m:d>
            <m:dPr>
              <m:begChr m:val="("/>
              <m:sepChr m:val=""/>
              <m:endChr m:val=")"/>
              <m:grow/>
            </m:dPr>
            <m:e>
              <m:r>
                <m:t>y</m:t>
              </m:r>
              <m:r>
                <m:rPr>
                  <m:sty m:val="p"/>
                </m:rPr>
                <m:t>∣</m:t>
              </m:r>
              <m:r>
                <m:t>θ</m:t>
              </m:r>
            </m:e>
          </m:d>
          <m:r>
            <m:t> </m:t>
          </m:r>
          <m:r>
            <m:t>π</m:t>
          </m:r>
          <m:d>
            <m:dPr>
              <m:begChr m:val="("/>
              <m:sepChr m:val=""/>
              <m:endChr m:val=")"/>
              <m:grow/>
            </m:dPr>
            <m:e>
              <m:r>
                <m:t>θ</m:t>
              </m:r>
            </m:e>
          </m:d>
          <m:r>
            <m:t> </m:t>
          </m:r>
          <m:r>
            <m:rPr>
              <m:sty m:val="p"/>
            </m:rPr>
            <m:t>d</m:t>
          </m:r>
          <m:r>
            <m:t>θ</m:t>
          </m:r>
        </m:oMath>
      </m:oMathPara>
    </w:p>
    <w:p>
      <w:pPr>
        <w:spacing w:after="120"/>
        <w:jc w:val="both"/>
      </w:pPr>
      <w:r>
        <w:t xml:space="preserve">The prior acts at three levels. (i) In estimation, especially when data are scarce or the model has many parameters. (ii) In model comparison, because the evidence </w:t>
      </w:r>
      <m:oMath>
        <m:r>
          <m:t>m</m:t>
        </m:r>
        <m:d>
          <m:dPr>
            <m:begChr m:val="("/>
            <m:sepChr m:val=""/>
            <m:endChr m:val=")"/>
            <m:grow/>
          </m:dPr>
          <m:e>
            <m:r>
              <m:t>y</m:t>
            </m:r>
          </m:e>
        </m:d>
      </m:oMath>
      <w:r>
        <w:t xml:space="preserve"> depends directly on it. (iii) In decision-making and experimental design, where the expected utility is computed over the prior predictive distribution. Gelman, Simpson &amp; Betancourt [K17] stress that the prior can be understood only in the context of the likelihood: the same prior can be “weak” for one model and highly informative for another. The classic summary of formal rules for choosing a prior is that of Kass &amp; Wasserman [K18]; van de Schoot et al. [K25] give a modern introduction to the whole Bayesian workflow, from the choice of prior to model checking.</w:t>
      </w:r>
    </w:p>
    <w:p>
      <w:pPr>
        <w:pStyle w:val="Heading3"/>
      </w:pPr>
      <w:r>
        <w:rPr>
          <w:color w:val="1F3864"/>
        </w:rPr>
        <w:t xml:space="preserve">1.2 A classification of priors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900"/>
        <w:gridCol w:w="2850"/>
        <w:gridCol w:w="2500"/>
        <w:gridCol w:w="2388"/>
      </w:tblGrid>
      <w:tr>
        <w:trPr>
          <w:cantSplit/>
          <w:tblHeader/>
        </w:trPr>
        <w:tc>
          <w:tcPr>
            <w:tcW w:type="dxa" w:w="1900"/>
            <w:shd w:fill="1F3864" w:color="auto" w:val="clear"/>
            <w:tcMar>
              <w:top w:type="dxa" w:w="60"/>
              <w:left w:type="dxa" w:w="100"/>
              <w:bottom w:type="dxa" w:w="60"/>
              <w:right w:type="dxa" w:w="100"/>
            </w:tcMar>
            <w:vAlign w:val="top"/>
          </w:tcPr>
          <w:p>
            <w:r>
              <w:rPr>
                <w:b/>
                <w:bCs/>
                <w:color w:val="FFFFFF"/>
                <w:sz w:val="17"/>
                <w:szCs w:val="17"/>
              </w:rPr>
              <w:t xml:space="preserve">Type</w:t>
            </w:r>
          </w:p>
        </w:tc>
        <w:tc>
          <w:tcPr>
            <w:tcW w:type="dxa" w:w="2850"/>
            <w:shd w:fill="1F3864" w:color="auto" w:val="clear"/>
            <w:tcMar>
              <w:top w:type="dxa" w:w="60"/>
              <w:left w:type="dxa" w:w="100"/>
              <w:bottom w:type="dxa" w:w="60"/>
              <w:right w:type="dxa" w:w="100"/>
            </w:tcMar>
            <w:vAlign w:val="top"/>
          </w:tcPr>
          <w:p>
            <w:r>
              <w:rPr>
                <w:b/>
                <w:bCs/>
                <w:color w:val="FFFFFF"/>
                <w:sz w:val="17"/>
                <w:szCs w:val="17"/>
              </w:rPr>
              <w:t xml:space="preserve">Idea</w:t>
            </w:r>
          </w:p>
        </w:tc>
        <w:tc>
          <w:tcPr>
            <w:tcW w:type="dxa" w:w="2500"/>
            <w:shd w:fill="1F3864" w:color="auto" w:val="clear"/>
            <w:tcMar>
              <w:top w:type="dxa" w:w="60"/>
              <w:left w:type="dxa" w:w="100"/>
              <w:bottom w:type="dxa" w:w="60"/>
              <w:right w:type="dxa" w:w="100"/>
            </w:tcMar>
            <w:vAlign w:val="top"/>
          </w:tcPr>
          <w:p>
            <w:r>
              <w:rPr>
                <w:b/>
                <w:bCs/>
                <w:color w:val="FFFFFF"/>
                <w:sz w:val="17"/>
                <w:szCs w:val="17"/>
              </w:rPr>
              <w:t xml:space="preserve">Example</w:t>
            </w:r>
          </w:p>
        </w:tc>
        <w:tc>
          <w:tcPr>
            <w:tcW w:type="dxa" w:w="2388"/>
            <w:shd w:fill="1F3864" w:color="auto" w:val="clear"/>
            <w:tcMar>
              <w:top w:type="dxa" w:w="60"/>
              <w:left w:type="dxa" w:w="100"/>
              <w:bottom w:type="dxa" w:w="60"/>
              <w:right w:type="dxa" w:w="100"/>
            </w:tcMar>
            <w:vAlign w:val="top"/>
          </w:tcPr>
          <w:p>
            <w:r>
              <w:rPr>
                <w:b/>
                <w:bCs/>
                <w:color w:val="FFFFFF"/>
                <w:sz w:val="17"/>
                <w:szCs w:val="17"/>
              </w:rPr>
              <w:t xml:space="preserve">Where it is used</w:t>
            </w:r>
          </w:p>
        </w:tc>
      </w:tr>
      <w:tr>
        <w:trPr>
          <w:cantSplit/>
        </w:trPr>
        <w:tc>
          <w:tcPr>
            <w:tcW w:type="dxa" w:w="1900"/>
            <w:tcMar>
              <w:top w:type="dxa" w:w="60"/>
              <w:left w:type="dxa" w:w="100"/>
              <w:bottom w:type="dxa" w:w="60"/>
              <w:right w:type="dxa" w:w="100"/>
            </w:tcMar>
            <w:vAlign w:val="top"/>
          </w:tcPr>
          <w:p>
            <w:r>
              <w:rPr>
                <w:sz w:val="17"/>
                <w:szCs w:val="17"/>
              </w:rPr>
              <w:t xml:space="preserve">Informative (elicited)</w:t>
            </w:r>
          </w:p>
        </w:tc>
        <w:tc>
          <w:tcPr>
            <w:tcW w:type="dxa" w:w="2850"/>
            <w:tcMar>
              <w:top w:type="dxa" w:w="60"/>
              <w:left w:type="dxa" w:w="100"/>
              <w:bottom w:type="dxa" w:w="60"/>
              <w:right w:type="dxa" w:w="100"/>
            </w:tcMar>
            <w:vAlign w:val="top"/>
          </w:tcPr>
          <w:p>
            <w:r>
              <w:rPr>
                <w:sz w:val="17"/>
                <w:szCs w:val="17"/>
              </w:rPr>
              <w:t xml:space="preserve">Expert knowledge or historical data</w:t>
            </w:r>
          </w:p>
        </w:tc>
        <w:tc>
          <w:tcPr>
            <w:tcW w:type="dxa" w:w="2500"/>
            <w:tcMar>
              <w:top w:type="dxa" w:w="60"/>
              <w:left w:type="dxa" w:w="100"/>
              <w:bottom w:type="dxa" w:w="60"/>
              <w:right w:type="dxa" w:w="100"/>
            </w:tcMar>
            <w:vAlign w:val="top"/>
          </w:tcPr>
          <w:p>
            <w:r>
              <w:rPr>
                <w:sz w:val="17"/>
                <w:szCs w:val="17"/>
              </w:rPr>
              <w:t xml:space="preserve">Power prior</w:t>
            </w:r>
          </w:p>
        </w:tc>
        <w:tc>
          <w:tcPr>
            <w:tcW w:type="dxa" w:w="2388"/>
            <w:tcMar>
              <w:top w:type="dxa" w:w="60"/>
              <w:left w:type="dxa" w:w="100"/>
              <w:bottom w:type="dxa" w:w="60"/>
              <w:right w:type="dxa" w:w="100"/>
            </w:tcMar>
            <w:vAlign w:val="top"/>
          </w:tcPr>
          <w:p>
            <w:r>
              <w:rPr>
                <w:sz w:val="17"/>
                <w:szCs w:val="17"/>
              </w:rPr>
              <w:t xml:space="preserve">Clinical studies, engineering</w:t>
            </w:r>
          </w:p>
        </w:tc>
      </w:tr>
      <w:tr>
        <w:trPr>
          <w:cantSplit/>
        </w:trPr>
        <w:tc>
          <w:tcPr>
            <w:tcW w:type="dxa" w:w="1900"/>
            <w:shd w:fill="F7F9FC" w:color="auto" w:val="clear"/>
            <w:tcMar>
              <w:top w:type="dxa" w:w="60"/>
              <w:left w:type="dxa" w:w="100"/>
              <w:bottom w:type="dxa" w:w="60"/>
              <w:right w:type="dxa" w:w="100"/>
            </w:tcMar>
            <w:vAlign w:val="top"/>
          </w:tcPr>
          <w:p>
            <w:r>
              <w:rPr>
                <w:sz w:val="17"/>
                <w:szCs w:val="17"/>
              </w:rPr>
              <w:t xml:space="preserve">Objective</w:t>
            </w:r>
          </w:p>
        </w:tc>
        <w:tc>
          <w:tcPr>
            <w:tcW w:type="dxa" w:w="2850"/>
            <w:shd w:fill="F7F9FC" w:color="auto" w:val="clear"/>
            <w:tcMar>
              <w:top w:type="dxa" w:w="60"/>
              <w:left w:type="dxa" w:w="100"/>
              <w:bottom w:type="dxa" w:w="60"/>
              <w:right w:type="dxa" w:w="100"/>
            </w:tcMar>
            <w:vAlign w:val="top"/>
          </w:tcPr>
          <w:p>
            <w:r>
              <w:rPr>
                <w:sz w:val="17"/>
                <w:szCs w:val="17"/>
              </w:rPr>
              <w:t xml:space="preserve">Formal rules, invariance</w:t>
            </w:r>
          </w:p>
        </w:tc>
        <w:tc>
          <w:tcPr>
            <w:tcW w:type="dxa" w:w="2500"/>
            <w:shd w:fill="F7F9FC" w:color="auto" w:val="clear"/>
            <w:tcMar>
              <w:top w:type="dxa" w:w="60"/>
              <w:left w:type="dxa" w:w="100"/>
              <w:bottom w:type="dxa" w:w="60"/>
              <w:right w:type="dxa" w:w="100"/>
            </w:tcMar>
            <w:vAlign w:val="top"/>
          </w:tcPr>
          <w:p>
            <w:r>
              <w:rPr>
                <w:sz w:val="17"/>
                <w:szCs w:val="17"/>
              </w:rPr>
              <w:t xml:space="preserve">Jeffreys: </w:t>
            </w:r>
            <m:oMath>
              <m:r>
                <m:t>π</m:t>
              </m:r>
              <m:r>
                <m:rPr>
                  <m:sty m:val="p"/>
                </m:rPr>
                <m:t>∝</m:t>
              </m:r>
              <m:rad>
                <m:radPr>
                  <m:degHide m:val="on"/>
                </m:radPr>
                <m:deg/>
                <m:e>
                  <m:r>
                    <m:rPr>
                      <m:sty m:val="p"/>
                    </m:rPr>
                    <m:t>det</m:t>
                  </m:r>
                  <m:r>
                    <m:rPr>
                      <m:scr m:val="script"/>
                      <m:sty m:val="p"/>
                    </m:rPr>
                    <m:t>I</m:t>
                  </m:r>
                  <m:d>
                    <m:dPr>
                      <m:begChr m:val="("/>
                      <m:sepChr m:val=""/>
                      <m:endChr m:val=")"/>
                      <m:grow/>
                    </m:dPr>
                    <m:e>
                      <m:r>
                        <m:t>θ</m:t>
                      </m:r>
                    </m:e>
                  </m:d>
                </m:e>
              </m:rad>
            </m:oMath>
          </w:p>
        </w:tc>
        <w:tc>
          <w:tcPr>
            <w:tcW w:type="dxa" w:w="2388"/>
            <w:shd w:fill="F7F9FC" w:color="auto" w:val="clear"/>
            <w:tcMar>
              <w:top w:type="dxa" w:w="60"/>
              <w:left w:type="dxa" w:w="100"/>
              <w:bottom w:type="dxa" w:w="60"/>
              <w:right w:type="dxa" w:w="100"/>
            </w:tcMar>
            <w:vAlign w:val="top"/>
          </w:tcPr>
          <w:p>
            <w:r>
              <w:rPr>
                <w:sz w:val="17"/>
                <w:szCs w:val="17"/>
              </w:rPr>
              <w:t xml:space="preserve">When prior knowledge is lacking</w:t>
            </w:r>
          </w:p>
        </w:tc>
      </w:tr>
      <w:tr>
        <w:trPr>
          <w:cantSplit/>
        </w:trPr>
        <w:tc>
          <w:tcPr>
            <w:tcW w:type="dxa" w:w="1900"/>
            <w:tcMar>
              <w:top w:type="dxa" w:w="60"/>
              <w:left w:type="dxa" w:w="100"/>
              <w:bottom w:type="dxa" w:w="60"/>
              <w:right w:type="dxa" w:w="100"/>
            </w:tcMar>
            <w:vAlign w:val="top"/>
          </w:tcPr>
          <w:p>
            <w:r>
              <w:rPr>
                <w:sz w:val="17"/>
                <w:szCs w:val="17"/>
              </w:rPr>
              <w:t xml:space="preserve">Weakly informative</w:t>
            </w:r>
          </w:p>
        </w:tc>
        <w:tc>
          <w:tcPr>
            <w:tcW w:type="dxa" w:w="2850"/>
            <w:tcMar>
              <w:top w:type="dxa" w:w="60"/>
              <w:left w:type="dxa" w:w="100"/>
              <w:bottom w:type="dxa" w:w="60"/>
              <w:right w:type="dxa" w:w="100"/>
            </w:tcMar>
            <w:vAlign w:val="top"/>
          </w:tcPr>
          <w:p>
            <w:r>
              <w:rPr>
                <w:sz w:val="17"/>
                <w:szCs w:val="17"/>
              </w:rPr>
              <w:t xml:space="preserve">Gentle regularization on a reasonable scale</w:t>
            </w:r>
          </w:p>
        </w:tc>
        <w:tc>
          <w:tcPr>
            <w:tcW w:type="dxa" w:w="2500"/>
            <w:tcMar>
              <w:top w:type="dxa" w:w="60"/>
              <w:left w:type="dxa" w:w="100"/>
              <w:bottom w:type="dxa" w:w="60"/>
              <w:right w:type="dxa" w:w="100"/>
            </w:tcMar>
            <w:vAlign w:val="top"/>
          </w:tcPr>
          <w:p>
            <w:r>
              <w:rPr>
                <w:sz w:val="17"/>
                <w:szCs w:val="17"/>
              </w:rPr>
              <w:t xml:space="preserve">Half-Cauchy for standard deviations</w:t>
            </w:r>
          </w:p>
        </w:tc>
        <w:tc>
          <w:tcPr>
            <w:tcW w:type="dxa" w:w="2388"/>
            <w:tcMar>
              <w:top w:type="dxa" w:w="60"/>
              <w:left w:type="dxa" w:w="100"/>
              <w:bottom w:type="dxa" w:w="60"/>
              <w:right w:type="dxa" w:w="100"/>
            </w:tcMar>
            <w:vAlign w:val="top"/>
          </w:tcPr>
          <w:p>
            <w:r>
              <w:rPr>
                <w:sz w:val="17"/>
                <w:szCs w:val="17"/>
              </w:rPr>
              <w:t xml:space="preserve">Hierarchical models</w:t>
            </w:r>
          </w:p>
        </w:tc>
      </w:tr>
      <w:tr>
        <w:trPr>
          <w:cantSplit/>
        </w:trPr>
        <w:tc>
          <w:tcPr>
            <w:tcW w:type="dxa" w:w="1900"/>
            <w:shd w:fill="F7F9FC" w:color="auto" w:val="clear"/>
            <w:tcMar>
              <w:top w:type="dxa" w:w="60"/>
              <w:left w:type="dxa" w:w="100"/>
              <w:bottom w:type="dxa" w:w="60"/>
              <w:right w:type="dxa" w:w="100"/>
            </w:tcMar>
            <w:vAlign w:val="top"/>
          </w:tcPr>
          <w:p>
            <w:r>
              <w:rPr>
                <w:sz w:val="17"/>
                <w:szCs w:val="17"/>
              </w:rPr>
              <w:t xml:space="preserve">Conjugate</w:t>
            </w:r>
          </w:p>
        </w:tc>
        <w:tc>
          <w:tcPr>
            <w:tcW w:type="dxa" w:w="2850"/>
            <w:shd w:fill="F7F9FC" w:color="auto" w:val="clear"/>
            <w:tcMar>
              <w:top w:type="dxa" w:w="60"/>
              <w:left w:type="dxa" w:w="100"/>
              <w:bottom w:type="dxa" w:w="60"/>
              <w:right w:type="dxa" w:w="100"/>
            </w:tcMar>
            <w:vAlign w:val="top"/>
          </w:tcPr>
          <w:p>
            <w:r>
              <w:rPr>
                <w:sz w:val="17"/>
                <w:szCs w:val="17"/>
              </w:rPr>
              <w:t xml:space="preserve">The posterior stays in the same family</w:t>
            </w:r>
          </w:p>
        </w:tc>
        <w:tc>
          <w:tcPr>
            <w:tcW w:type="dxa" w:w="2500"/>
            <w:shd w:fill="F7F9FC" w:color="auto" w:val="clear"/>
            <w:tcMar>
              <w:top w:type="dxa" w:w="60"/>
              <w:left w:type="dxa" w:w="100"/>
              <w:bottom w:type="dxa" w:w="60"/>
              <w:right w:type="dxa" w:w="100"/>
            </w:tcMar>
            <w:vAlign w:val="top"/>
          </w:tcPr>
          <w:p>
            <w:r>
              <w:rPr>
                <w:sz w:val="17"/>
                <w:szCs w:val="17"/>
              </w:rPr>
              <w:t xml:space="preserve">Normal–Normal, Beta–Binomial</w:t>
            </w:r>
          </w:p>
        </w:tc>
        <w:tc>
          <w:tcPr>
            <w:tcW w:type="dxa" w:w="2388"/>
            <w:shd w:fill="F7F9FC" w:color="auto" w:val="clear"/>
            <w:tcMar>
              <w:top w:type="dxa" w:w="60"/>
              <w:left w:type="dxa" w:w="100"/>
              <w:bottom w:type="dxa" w:w="60"/>
              <w:right w:type="dxa" w:w="100"/>
            </w:tcMar>
            <w:vAlign w:val="top"/>
          </w:tcPr>
          <w:p>
            <w:r>
              <w:rPr>
                <w:sz w:val="17"/>
                <w:szCs w:val="17"/>
              </w:rPr>
              <w:t xml:space="preserve">Analytical computation</w:t>
            </w:r>
          </w:p>
        </w:tc>
      </w:tr>
      <w:tr>
        <w:trPr>
          <w:cantSplit/>
        </w:trPr>
        <w:tc>
          <w:tcPr>
            <w:tcW w:type="dxa" w:w="1900"/>
            <w:tcMar>
              <w:top w:type="dxa" w:w="60"/>
              <w:left w:type="dxa" w:w="100"/>
              <w:bottom w:type="dxa" w:w="60"/>
              <w:right w:type="dxa" w:w="100"/>
            </w:tcMar>
            <w:vAlign w:val="top"/>
          </w:tcPr>
          <w:p>
            <w:r>
              <w:rPr>
                <w:sz w:val="17"/>
                <w:szCs w:val="17"/>
              </w:rPr>
              <w:t xml:space="preserve">Hierarchical / empirical Bayes</w:t>
            </w:r>
          </w:p>
        </w:tc>
        <w:tc>
          <w:tcPr>
            <w:tcW w:type="dxa" w:w="2850"/>
            <w:tcMar>
              <w:top w:type="dxa" w:w="60"/>
              <w:left w:type="dxa" w:w="100"/>
              <w:bottom w:type="dxa" w:w="60"/>
              <w:right w:type="dxa" w:w="100"/>
            </w:tcMar>
            <w:vAlign w:val="top"/>
          </w:tcPr>
          <w:p>
            <w:r>
              <w:rPr>
                <w:sz w:val="17"/>
                <w:szCs w:val="17"/>
              </w:rPr>
              <w:t xml:space="preserve">The prior parameters are learned</w:t>
            </w:r>
          </w:p>
        </w:tc>
        <w:tc>
          <w:tcPr>
            <w:tcW w:type="dxa" w:w="2500"/>
            <w:tcMar>
              <w:top w:type="dxa" w:w="60"/>
              <w:left w:type="dxa" w:w="100"/>
              <w:bottom w:type="dxa" w:w="60"/>
              <w:right w:type="dxa" w:w="100"/>
            </w:tcMar>
            <w:vAlign w:val="top"/>
          </w:tcPr>
          <w:p>
            <m:oMath>
              <m:sSub>
                <m:e>
                  <m:r>
                    <m:t>θ</m:t>
                  </m:r>
                </m:e>
                <m:sub>
                  <m:r>
                    <m:t>i</m:t>
                  </m:r>
                </m:sub>
              </m:sSub>
              <m:r>
                <m:rPr>
                  <m:sty m:val="p"/>
                </m:rPr>
                <m:t>∼</m:t>
              </m:r>
              <m:r>
                <m:rPr>
                  <m:scr m:val="script"/>
                  <m:sty m:val="p"/>
                </m:rPr>
                <m:t>N</m:t>
              </m:r>
              <m:d>
                <m:dPr>
                  <m:begChr m:val="("/>
                  <m:sepChr m:val=""/>
                  <m:endChr m:val=")"/>
                  <m:grow/>
                </m:dPr>
                <m:e>
                  <m:r>
                    <m:t>μ</m:t>
                  </m:r>
                  <m:r>
                    <m:rPr>
                      <m:sty m:val="p"/>
                    </m:rPr>
                    <m:t>,</m:t>
                  </m:r>
                  <m:sSup>
                    <m:e>
                      <m:r>
                        <m:t>τ</m:t>
                      </m:r>
                    </m:e>
                    <m:sup>
                      <m:r>
                        <m:t>2</m:t>
                      </m:r>
                    </m:sup>
                  </m:sSup>
                </m:e>
              </m:d>
            </m:oMath>
          </w:p>
        </w:tc>
        <w:tc>
          <w:tcPr>
            <w:tcW w:type="dxa" w:w="2388"/>
            <w:tcMar>
              <w:top w:type="dxa" w:w="60"/>
              <w:left w:type="dxa" w:w="100"/>
              <w:bottom w:type="dxa" w:w="60"/>
              <w:right w:type="dxa" w:w="100"/>
            </w:tcMar>
            <w:vAlign w:val="top"/>
          </w:tcPr>
          <w:p>
            <w:r>
              <w:rPr>
                <w:sz w:val="17"/>
                <w:szCs w:val="17"/>
              </w:rPr>
              <w:t xml:space="preserve">Many groups or studies</w:t>
            </w:r>
          </w:p>
        </w:tc>
      </w:tr>
      <w:tr>
        <w:trPr>
          <w:cantSplit/>
        </w:trPr>
        <w:tc>
          <w:tcPr>
            <w:tcW w:type="dxa" w:w="1900"/>
            <w:shd w:fill="F7F9FC" w:color="auto" w:val="clear"/>
            <w:tcMar>
              <w:top w:type="dxa" w:w="60"/>
              <w:left w:type="dxa" w:w="100"/>
              <w:bottom w:type="dxa" w:w="60"/>
              <w:right w:type="dxa" w:w="100"/>
            </w:tcMar>
            <w:vAlign w:val="top"/>
          </w:tcPr>
          <w:p>
            <w:r>
              <w:rPr>
                <w:sz w:val="17"/>
                <w:szCs w:val="17"/>
              </w:rPr>
              <w:t xml:space="preserve">Sparse</w:t>
            </w:r>
          </w:p>
        </w:tc>
        <w:tc>
          <w:tcPr>
            <w:tcW w:type="dxa" w:w="2850"/>
            <w:shd w:fill="F7F9FC" w:color="auto" w:val="clear"/>
            <w:tcMar>
              <w:top w:type="dxa" w:w="60"/>
              <w:left w:type="dxa" w:w="100"/>
              <w:bottom w:type="dxa" w:w="60"/>
              <w:right w:type="dxa" w:w="100"/>
            </w:tcMar>
            <w:vAlign w:val="top"/>
          </w:tcPr>
          <w:p>
            <w:r>
              <w:rPr>
                <w:sz w:val="17"/>
                <w:szCs w:val="17"/>
              </w:rPr>
              <w:t xml:space="preserve">Most coefficients are zero</w:t>
            </w:r>
          </w:p>
        </w:tc>
        <w:tc>
          <w:tcPr>
            <w:tcW w:type="dxa" w:w="2500"/>
            <w:shd w:fill="F7F9FC" w:color="auto" w:val="clear"/>
            <w:tcMar>
              <w:top w:type="dxa" w:w="60"/>
              <w:left w:type="dxa" w:w="100"/>
              <w:bottom w:type="dxa" w:w="60"/>
              <w:right w:type="dxa" w:w="100"/>
            </w:tcMar>
            <w:vAlign w:val="top"/>
          </w:tcPr>
          <w:p>
            <w:r>
              <w:rPr>
                <w:sz w:val="17"/>
                <w:szCs w:val="17"/>
              </w:rPr>
              <w:t xml:space="preserve">Spike-and-slab, horseshoe</w:t>
            </w:r>
          </w:p>
        </w:tc>
        <w:tc>
          <w:tcPr>
            <w:tcW w:type="dxa" w:w="2388"/>
            <w:shd w:fill="F7F9FC" w:color="auto" w:val="clear"/>
            <w:tcMar>
              <w:top w:type="dxa" w:w="60"/>
              <w:left w:type="dxa" w:w="100"/>
              <w:bottom w:type="dxa" w:w="60"/>
              <w:right w:type="dxa" w:w="100"/>
            </w:tcMar>
            <w:vAlign w:val="top"/>
          </w:tcPr>
          <w:p>
            <w:r>
              <w:rPr>
                <w:sz w:val="17"/>
                <w:szCs w:val="17"/>
              </w:rPr>
              <w:t xml:space="preserve">Regression with many variables, EQL</w:t>
            </w:r>
          </w:p>
        </w:tc>
      </w:tr>
      <w:tr>
        <w:trPr>
          <w:cantSplit/>
        </w:trPr>
        <w:tc>
          <w:tcPr>
            <w:tcW w:type="dxa" w:w="1900"/>
            <w:tcMar>
              <w:top w:type="dxa" w:w="60"/>
              <w:left w:type="dxa" w:w="100"/>
              <w:bottom w:type="dxa" w:w="60"/>
              <w:right w:type="dxa" w:w="100"/>
            </w:tcMar>
            <w:vAlign w:val="top"/>
          </w:tcPr>
          <w:p>
            <w:r>
              <w:rPr>
                <w:sz w:val="17"/>
                <w:szCs w:val="17"/>
              </w:rPr>
              <w:t xml:space="preserve">Penalized complexity</w:t>
            </w:r>
          </w:p>
        </w:tc>
        <w:tc>
          <w:tcPr>
            <w:tcW w:type="dxa" w:w="2850"/>
            <w:tcMar>
              <w:top w:type="dxa" w:w="60"/>
              <w:left w:type="dxa" w:w="100"/>
              <w:bottom w:type="dxa" w:w="60"/>
              <w:right w:type="dxa" w:w="100"/>
            </w:tcMar>
            <w:vAlign w:val="top"/>
          </w:tcPr>
          <w:p>
            <w:r>
              <w:rPr>
                <w:sz w:val="17"/>
                <w:szCs w:val="17"/>
              </w:rPr>
              <w:t xml:space="preserve">Pull toward a base model</w:t>
            </w:r>
          </w:p>
        </w:tc>
        <w:tc>
          <w:tcPr>
            <w:tcW w:type="dxa" w:w="2500"/>
            <w:tcMar>
              <w:top w:type="dxa" w:w="60"/>
              <w:left w:type="dxa" w:w="100"/>
              <w:bottom w:type="dxa" w:w="60"/>
              <w:right w:type="dxa" w:w="100"/>
            </w:tcMar>
            <w:vAlign w:val="top"/>
          </w:tcPr>
          <w:p>
            <w:r>
              <w:rPr>
                <w:sz w:val="17"/>
                <w:szCs w:val="17"/>
              </w:rPr>
              <w:t xml:space="preserve">PC prior</w:t>
            </w:r>
          </w:p>
        </w:tc>
        <w:tc>
          <w:tcPr>
            <w:tcW w:type="dxa" w:w="2388"/>
            <w:tcMar>
              <w:top w:type="dxa" w:w="60"/>
              <w:left w:type="dxa" w:w="100"/>
              <w:bottom w:type="dxa" w:w="60"/>
              <w:right w:type="dxa" w:w="100"/>
            </w:tcMar>
            <w:vAlign w:val="top"/>
          </w:tcPr>
          <w:p>
            <w:r>
              <w:rPr>
                <w:sz w:val="17"/>
                <w:szCs w:val="17"/>
              </w:rPr>
              <w:t xml:space="preserve">Flexible components (INLA)</w:t>
            </w:r>
          </w:p>
        </w:tc>
      </w:tr>
      <w:tr>
        <w:trPr>
          <w:cantSplit/>
        </w:trPr>
        <w:tc>
          <w:tcPr>
            <w:tcW w:type="dxa" w:w="1900"/>
            <w:shd w:fill="F7F9FC" w:color="auto" w:val="clear"/>
            <w:tcMar>
              <w:top w:type="dxa" w:w="60"/>
              <w:left w:type="dxa" w:w="100"/>
              <w:bottom w:type="dxa" w:w="60"/>
              <w:right w:type="dxa" w:w="100"/>
            </w:tcMar>
            <w:vAlign w:val="top"/>
          </w:tcPr>
          <w:p>
            <w:r>
              <w:rPr>
                <w:sz w:val="17"/>
                <w:szCs w:val="17"/>
              </w:rPr>
              <w:t xml:space="preserve">Nonparametric</w:t>
            </w:r>
          </w:p>
        </w:tc>
        <w:tc>
          <w:tcPr>
            <w:tcW w:type="dxa" w:w="2850"/>
            <w:shd w:fill="F7F9FC" w:color="auto" w:val="clear"/>
            <w:tcMar>
              <w:top w:type="dxa" w:w="60"/>
              <w:left w:type="dxa" w:w="100"/>
              <w:bottom w:type="dxa" w:w="60"/>
              <w:right w:type="dxa" w:w="100"/>
            </w:tcMar>
            <w:vAlign w:val="top"/>
          </w:tcPr>
          <w:p>
            <w:r>
              <w:rPr>
                <w:sz w:val="17"/>
                <w:szCs w:val="17"/>
              </w:rPr>
              <w:t xml:space="preserve">Prior on functions or measures</w:t>
            </w:r>
          </w:p>
        </w:tc>
        <w:tc>
          <w:tcPr>
            <w:tcW w:type="dxa" w:w="2500"/>
            <w:shd w:fill="F7F9FC" w:color="auto" w:val="clear"/>
            <w:tcMar>
              <w:top w:type="dxa" w:w="60"/>
              <w:left w:type="dxa" w:w="100"/>
              <w:bottom w:type="dxa" w:w="60"/>
              <w:right w:type="dxa" w:w="100"/>
            </w:tcMar>
            <w:vAlign w:val="top"/>
          </w:tcPr>
          <w:p>
            <w:r>
              <w:rPr>
                <w:sz w:val="17"/>
                <w:szCs w:val="17"/>
              </w:rPr>
              <w:t xml:space="preserve">Dirichlet process, GP</w:t>
            </w:r>
          </w:p>
        </w:tc>
        <w:tc>
          <w:tcPr>
            <w:tcW w:type="dxa" w:w="2388"/>
            <w:shd w:fill="F7F9FC" w:color="auto" w:val="clear"/>
            <w:tcMar>
              <w:top w:type="dxa" w:w="60"/>
              <w:left w:type="dxa" w:w="100"/>
              <w:bottom w:type="dxa" w:w="60"/>
              <w:right w:type="dxa" w:w="100"/>
            </w:tcMar>
            <w:vAlign w:val="top"/>
          </w:tcPr>
          <w:p>
            <w:r>
              <w:rPr>
                <w:sz w:val="17"/>
                <w:szCs w:val="17"/>
              </w:rPr>
              <w:t xml:space="preserve">Densities, flexible regression</w:t>
            </w:r>
          </w:p>
        </w:tc>
      </w:tr>
      <w:tr>
        <w:trPr>
          <w:cantSplit/>
        </w:trPr>
        <w:tc>
          <w:tcPr>
            <w:tcW w:type="dxa" w:w="1900"/>
            <w:tcMar>
              <w:top w:type="dxa" w:w="60"/>
              <w:left w:type="dxa" w:w="100"/>
              <w:bottom w:type="dxa" w:w="60"/>
              <w:right w:type="dxa" w:w="100"/>
            </w:tcMar>
            <w:vAlign w:val="top"/>
          </w:tcPr>
          <w:p>
            <w:r>
              <w:rPr>
                <w:sz w:val="17"/>
                <w:szCs w:val="17"/>
              </w:rPr>
              <w:t xml:space="preserve">Infinite-dimensional</w:t>
            </w:r>
          </w:p>
        </w:tc>
        <w:tc>
          <w:tcPr>
            <w:tcW w:type="dxa" w:w="2850"/>
            <w:tcMar>
              <w:top w:type="dxa" w:w="60"/>
              <w:left w:type="dxa" w:w="100"/>
              <w:bottom w:type="dxa" w:w="60"/>
              <w:right w:type="dxa" w:w="100"/>
            </w:tcMar>
            <w:vAlign w:val="top"/>
          </w:tcPr>
          <w:p>
            <w:r>
              <w:rPr>
                <w:sz w:val="17"/>
                <w:szCs w:val="17"/>
              </w:rPr>
              <w:t xml:space="preserve">Measure on function spaces</w:t>
            </w:r>
          </w:p>
        </w:tc>
        <w:tc>
          <w:tcPr>
            <w:tcW w:type="dxa" w:w="2500"/>
            <w:tcMar>
              <w:top w:type="dxa" w:w="60"/>
              <w:left w:type="dxa" w:w="100"/>
              <w:bottom w:type="dxa" w:w="60"/>
              <w:right w:type="dxa" w:w="100"/>
            </w:tcMar>
            <w:vAlign w:val="top"/>
          </w:tcPr>
          <w:p>
            <m:oMath>
              <m:r>
                <m:rPr>
                  <m:scr m:val="script"/>
                  <m:sty m:val="p"/>
                </m:rPr>
                <m:t>N</m:t>
              </m:r>
              <m:d>
                <m:dPr>
                  <m:begChr m:val="("/>
                  <m:sepChr m:val=""/>
                  <m:endChr m:val=")"/>
                  <m:grow/>
                </m:dPr>
                <m:e>
                  <m:r>
                    <m:t>0</m:t>
                  </m:r>
                  <m:r>
                    <m:rPr>
                      <m:sty m:val="p"/>
                    </m:rPr>
                    <m:t>,</m:t>
                  </m:r>
                  <m:r>
                    <m:rPr>
                      <m:scr m:val="script"/>
                      <m:sty m:val="p"/>
                    </m:rPr>
                    <m:t>C</m:t>
                  </m:r>
                </m:e>
              </m:d>
            </m:oMath>
            <w:r>
              <w:rPr>
                <w:sz w:val="17"/>
                <w:szCs w:val="17"/>
              </w:rPr>
              <w:t xml:space="preserve">, Besov</w:t>
            </w:r>
          </w:p>
        </w:tc>
        <w:tc>
          <w:tcPr>
            <w:tcW w:type="dxa" w:w="2388"/>
            <w:tcMar>
              <w:top w:type="dxa" w:w="60"/>
              <w:left w:type="dxa" w:w="100"/>
              <w:bottom w:type="dxa" w:w="60"/>
              <w:right w:type="dxa" w:w="100"/>
            </w:tcMar>
            <w:vAlign w:val="top"/>
          </w:tcPr>
          <w:p>
            <w:r>
              <w:rPr>
                <w:sz w:val="17"/>
                <w:szCs w:val="17"/>
              </w:rPr>
              <w:t xml:space="preserve">Inverse problems with PDEs</w:t>
            </w:r>
          </w:p>
        </w:tc>
      </w:tr>
      <w:tr>
        <w:trPr>
          <w:cantSplit/>
        </w:trPr>
        <w:tc>
          <w:tcPr>
            <w:tcW w:type="dxa" w:w="1900"/>
            <w:shd w:fill="F7F9FC" w:color="auto" w:val="clear"/>
            <w:tcMar>
              <w:top w:type="dxa" w:w="60"/>
              <w:left w:type="dxa" w:w="100"/>
              <w:bottom w:type="dxa" w:w="60"/>
              <w:right w:type="dxa" w:w="100"/>
            </w:tcMar>
            <w:vAlign w:val="top"/>
          </w:tcPr>
          <w:p>
            <w:r>
              <w:rPr>
                <w:sz w:val="17"/>
                <w:szCs w:val="17"/>
              </w:rPr>
              <w:t xml:space="preserve">Functional, for neural networks</w:t>
            </w:r>
          </w:p>
        </w:tc>
        <w:tc>
          <w:tcPr>
            <w:tcW w:type="dxa" w:w="2850"/>
            <w:shd w:fill="F7F9FC" w:color="auto" w:val="clear"/>
            <w:tcMar>
              <w:top w:type="dxa" w:w="60"/>
              <w:left w:type="dxa" w:w="100"/>
              <w:bottom w:type="dxa" w:w="60"/>
              <w:right w:type="dxa" w:w="100"/>
            </w:tcMar>
            <w:vAlign w:val="top"/>
          </w:tcPr>
          <w:p>
            <w:r>
              <w:rPr>
                <w:sz w:val="17"/>
                <w:szCs w:val="17"/>
              </w:rPr>
              <w:t xml:space="preserve">Prior in function space</w:t>
            </w:r>
          </w:p>
        </w:tc>
        <w:tc>
          <w:tcPr>
            <w:tcW w:type="dxa" w:w="2500"/>
            <w:shd w:fill="F7F9FC" w:color="auto" w:val="clear"/>
            <w:tcMar>
              <w:top w:type="dxa" w:w="60"/>
              <w:left w:type="dxa" w:w="100"/>
              <w:bottom w:type="dxa" w:w="60"/>
              <w:right w:type="dxa" w:w="100"/>
            </w:tcMar>
            <w:vAlign w:val="top"/>
          </w:tcPr>
          <w:p>
            <w:r>
              <w:rPr>
                <w:sz w:val="17"/>
                <w:szCs w:val="17"/>
              </w:rPr>
              <w:t xml:space="preserve">NNGP, heavy-tailed priors</w:t>
            </w:r>
          </w:p>
        </w:tc>
        <w:tc>
          <w:tcPr>
            <w:tcW w:type="dxa" w:w="2388"/>
            <w:shd w:fill="F7F9FC" w:color="auto" w:val="clear"/>
            <w:tcMar>
              <w:top w:type="dxa" w:w="60"/>
              <w:left w:type="dxa" w:w="100"/>
              <w:bottom w:type="dxa" w:w="60"/>
              <w:right w:type="dxa" w:w="100"/>
            </w:tcMar>
            <w:vAlign w:val="top"/>
          </w:tcPr>
          <w:p>
            <w:r>
              <w:rPr>
                <w:sz w:val="17"/>
                <w:szCs w:val="17"/>
              </w:rPr>
              <w:t xml:space="preserve">Bayesian deep learning</w:t>
            </w:r>
          </w:p>
        </w:tc>
      </w:tr>
      <w:tr>
        <w:trPr>
          <w:cantSplit/>
        </w:trPr>
        <w:tc>
          <w:tcPr>
            <w:tcW w:type="dxa" w:w="1900"/>
            <w:tcMar>
              <w:top w:type="dxa" w:w="60"/>
              <w:left w:type="dxa" w:w="100"/>
              <w:bottom w:type="dxa" w:w="60"/>
              <w:right w:type="dxa" w:w="100"/>
            </w:tcMar>
            <w:vAlign w:val="top"/>
          </w:tcPr>
          <w:p>
            <w:r>
              <w:rPr>
                <w:sz w:val="17"/>
                <w:szCs w:val="17"/>
              </w:rPr>
              <w:t xml:space="preserve">Learned from data</w:t>
            </w:r>
          </w:p>
        </w:tc>
        <w:tc>
          <w:tcPr>
            <w:tcW w:type="dxa" w:w="2850"/>
            <w:tcMar>
              <w:top w:type="dxa" w:w="60"/>
              <w:left w:type="dxa" w:w="100"/>
              <w:bottom w:type="dxa" w:w="60"/>
              <w:right w:type="dxa" w:w="100"/>
            </w:tcMar>
            <w:vAlign w:val="top"/>
          </w:tcPr>
          <w:p>
            <w:r>
              <w:rPr>
                <w:sz w:val="17"/>
                <w:szCs w:val="17"/>
              </w:rPr>
              <w:t xml:space="preserve">Denoiser or diffusion model as the prior</w:t>
            </w:r>
          </w:p>
        </w:tc>
        <w:tc>
          <w:tcPr>
            <w:tcW w:type="dxa" w:w="2500"/>
            <w:tcMar>
              <w:top w:type="dxa" w:w="60"/>
              <w:left w:type="dxa" w:w="100"/>
              <w:bottom w:type="dxa" w:w="60"/>
              <w:right w:type="dxa" w:w="100"/>
            </w:tcMar>
            <w:vAlign w:val="top"/>
          </w:tcPr>
          <w:p>
            <w:r>
              <w:rPr>
                <w:sz w:val="17"/>
                <w:szCs w:val="17"/>
              </w:rPr>
              <w:t xml:space="preserve">Plug-and-play, score-based</w:t>
            </w:r>
          </w:p>
        </w:tc>
        <w:tc>
          <w:tcPr>
            <w:tcW w:type="dxa" w:w="2388"/>
            <w:tcMar>
              <w:top w:type="dxa" w:w="60"/>
              <w:left w:type="dxa" w:w="100"/>
              <w:bottom w:type="dxa" w:w="60"/>
              <w:right w:type="dxa" w:w="100"/>
            </w:tcMar>
            <w:vAlign w:val="top"/>
          </w:tcPr>
          <w:p>
            <w:r>
              <w:rPr>
                <w:sz w:val="17"/>
                <w:szCs w:val="17"/>
              </w:rPr>
              <w:t xml:space="preserve">Imaging, inverse problems</w:t>
            </w:r>
          </w:p>
        </w:tc>
      </w:tr>
    </w:tbl>
    <w:p>
      <w:pPr>
        <w:spacing w:after="160"/>
      </w:pPr>
    </w:p>
    <w:p>
      <w:pPr>
        <w:pStyle w:val="Heading3"/>
      </w:pPr>
      <w:r>
        <w:rPr>
          <w:color w:val="1F3864"/>
        </w:rPr>
        <w:t xml:space="preserve">1.3 Objective priors: Jeffreys, reference and maximum entropy</w:t>
      </w:r>
    </w:p>
    <w:p>
      <w:pPr>
        <w:spacing w:after="120"/>
        <w:jc w:val="both"/>
      </w:pPr>
      <w:r>
        <w:t xml:space="preserve">When there is no prior knowledge, the prior is built with formal rules. The Jeffreys prior [K1] is invariant under reparametrization:</w:t>
      </w:r>
    </w:p>
    <w:p>
      <w:pPr>
        <w:pStyle w:val="Equation"/>
      </w:pPr>
      <m:oMathPara>
        <m:oMathParaPr>
          <m:jc m:val="center"/>
        </m:oMathParaPr>
        <m:oMath>
          <m:sSub>
            <m:e>
              <m:r>
                <m:t>π</m:t>
              </m:r>
            </m:e>
            <m:sub>
              <m:r>
                <m:t>J</m:t>
              </m:r>
            </m:sub>
          </m:sSub>
          <m:d>
            <m:dPr>
              <m:begChr m:val="("/>
              <m:sepChr m:val=""/>
              <m:endChr m:val=")"/>
              <m:grow/>
            </m:dPr>
            <m:e>
              <m:r>
                <m:t>θ</m:t>
              </m:r>
            </m:e>
          </m:d>
          <m:r>
            <m:rPr>
              <m:sty m:val="p"/>
            </m:rPr>
            <m:t>∝</m:t>
          </m:r>
          <m:rad>
            <m:radPr>
              <m:degHide m:val="on"/>
            </m:radPr>
            <m:deg/>
            <m:e>
              <m:r>
                <m:rPr>
                  <m:sty m:val="p"/>
                </m:rPr>
                <m:t>det</m:t>
              </m:r>
              <m:r>
                <m:rPr>
                  <m:scr m:val="script"/>
                  <m:sty m:val="p"/>
                </m:rPr>
                <m:t>I</m:t>
              </m:r>
              <m:d>
                <m:dPr>
                  <m:begChr m:val="("/>
                  <m:sepChr m:val=""/>
                  <m:endChr m:val=")"/>
                  <m:grow/>
                </m:dPr>
                <m:e>
                  <m:r>
                    <m:t>θ</m:t>
                  </m:r>
                </m:e>
              </m:d>
            </m:e>
          </m:rad>
          <m:r>
            <m:rPr>
              <m:sty m:val="p"/>
            </m:rPr>
            <m:t>,</m:t>
          </m:r>
          <m:r>
            <m:t>  </m:t>
          </m:r>
          <m:r>
            <m:rPr>
              <m:scr m:val="script"/>
              <m:sty m:val="p"/>
            </m:rPr>
            <m:t>I</m:t>
          </m:r>
          <m:sSub>
            <m:e>
              <m:d>
                <m:dPr>
                  <m:begChr m:val="("/>
                  <m:sepChr m:val=""/>
                  <m:endChr m:val=")"/>
                  <m:grow/>
                </m:dPr>
                <m:e>
                  <m:r>
                    <m:t>θ</m:t>
                  </m:r>
                </m:e>
              </m:d>
            </m:e>
            <m:sub>
              <m:r>
                <m:t>j</m:t>
              </m:r>
              <m:r>
                <m:t>k</m:t>
              </m:r>
            </m:sub>
          </m:sSub>
          <m:r>
            <m:rPr>
              <m:sty m:val="p"/>
            </m:rPr>
            <m:t>=</m:t>
          </m:r>
          <m:r>
            <m:rPr>
              <m:sty m:val="p"/>
            </m:rPr>
            <m:t>−</m:t>
          </m:r>
          <m:sSub>
            <m:e>
              <m:r>
                <m:rPr>
                  <m:scr m:val="double-struck"/>
                  <m:sty m:val="p"/>
                </m:rPr>
                <m:t>E</m:t>
              </m:r>
            </m:e>
            <m:sub>
              <m:r>
                <m:t>y</m:t>
              </m:r>
              <m:r>
                <m:rPr>
                  <m:sty m:val="p"/>
                </m:rPr>
                <m:t>∣</m:t>
              </m:r>
              <m:r>
                <m:t>θ</m:t>
              </m:r>
            </m:sub>
          </m:sSub>
          <m:d>
            <m:dPr>
              <m:begChr m:val="["/>
              <m:sepChr m:val=""/>
              <m:endChr m:val="]"/>
              <m:grow/>
            </m:dPr>
            <m:e>
              <m:f>
                <m:fPr>
                  <m:type m:val="bar"/>
                </m:fPr>
                <m:num>
                  <m:sSup>
                    <m:e>
                      <m:r>
                        <m:rPr>
                          <m:sty m:val="p"/>
                        </m:rPr>
                        <m:t>∂</m:t>
                      </m:r>
                    </m:e>
                    <m:sup>
                      <m:r>
                        <m:t>2</m:t>
                      </m:r>
                    </m:sup>
                  </m:sSup>
                  <m:r>
                    <m:rPr>
                      <m:sty m:val="p"/>
                    </m:rPr>
                    <m:t>ln</m:t>
                  </m:r>
                  <m:r>
                    <m:t>p</m:t>
                  </m:r>
                  <m:d>
                    <m:dPr>
                      <m:begChr m:val="("/>
                      <m:sepChr m:val=""/>
                      <m:endChr m:val=")"/>
                      <m:grow/>
                    </m:dPr>
                    <m:e>
                      <m:r>
                        <m:t>y</m:t>
                      </m:r>
                      <m:r>
                        <m:rPr>
                          <m:sty m:val="p"/>
                        </m:rPr>
                        <m:t>∣</m:t>
                      </m:r>
                      <m:r>
                        <m:t>θ</m:t>
                      </m:r>
                    </m:e>
                  </m:d>
                </m:num>
                <m:den>
                  <m:r>
                    <m:rPr>
                      <m:sty m:val="p"/>
                    </m:rPr>
                    <m:t>∂</m:t>
                  </m:r>
                  <m:sSub>
                    <m:e>
                      <m:r>
                        <m:t>θ</m:t>
                      </m:r>
                    </m:e>
                    <m:sub>
                      <m:r>
                        <m:t>j</m:t>
                      </m:r>
                    </m:sub>
                  </m:sSub>
                  <m:r>
                    <m:t> </m:t>
                  </m:r>
                  <m:r>
                    <m:rPr>
                      <m:sty m:val="p"/>
                    </m:rPr>
                    <m:t>∂</m:t>
                  </m:r>
                  <m:sSub>
                    <m:e>
                      <m:r>
                        <m:t>θ</m:t>
                      </m:r>
                    </m:e>
                    <m:sub>
                      <m:r>
                        <m:t>k</m:t>
                      </m:r>
                    </m:sub>
                  </m:sSub>
                </m:den>
              </m:f>
            </m:e>
          </m:d>
        </m:oMath>
      </m:oMathPara>
    </w:p>
    <w:p>
      <w:pPr>
        <w:spacing w:after="120"/>
        <w:jc w:val="both"/>
      </w:pPr>
      <w:r>
        <w:t xml:space="preserve">In problems with many parameters the Jeffreys prior can give poor results, so Bernardo [K2] proposed reference priors. These maximize the expected information that the data bring about the parameter, in the limit of many replications, following the formal definition of Berger, Bernardo &amp; Sun [K3]:</w:t>
      </w:r>
    </w:p>
    <w:p>
      <w:pPr>
        <w:pStyle w:val="Equation"/>
      </w:pPr>
      <m:oMathPara>
        <m:oMathParaPr>
          <m:jc m:val="center"/>
        </m:oMathParaPr>
        <m:oMath>
          <m:sSup>
            <m:e>
              <m:r>
                <m:t>π</m:t>
              </m:r>
            </m:e>
            <m:sup>
              <m:r>
                <m:rPr>
                  <m:sty m:val="p"/>
                </m:rPr>
                <m:t>⋆</m:t>
              </m:r>
            </m:sup>
          </m:sSup>
          <m:r>
            <m:rPr>
              <m:sty m:val="p"/>
            </m:rPr>
            <m:t>=</m:t>
          </m:r>
          <m:limLow>
            <m:e>
              <m:r>
                <m:rPr>
                  <m:sty m:val="p"/>
                </m:rPr>
                <m:t>lim</m:t>
              </m:r>
            </m:e>
            <m:lim>
              <m:r>
                <m:t>k</m:t>
              </m:r>
              <m:r>
                <m:rPr>
                  <m:sty m:val="p"/>
                </m:rPr>
                <m:t>→</m:t>
              </m:r>
              <m:r>
                <m:rPr>
                  <m:sty m:val="p"/>
                </m:rPr>
                <m:t>∞</m:t>
              </m:r>
            </m:lim>
          </m:limLow>
          <m:r>
            <m:t> </m:t>
          </m:r>
          <m:limLow>
            <m:e>
              <m:r>
                <m:rPr>
                  <m:sty m:val="p"/>
                </m:rPr>
                <m:t>arg max</m:t>
              </m:r>
            </m:e>
            <m:lim>
              <m:r>
                <m:t>π</m:t>
              </m:r>
            </m:lim>
          </m:limLow>
          <m:r>
            <m:t> </m:t>
          </m:r>
          <m:sSub>
            <m:e>
              <m:r>
                <m:t>I</m:t>
              </m:r>
            </m:e>
            <m:sub>
              <m:r>
                <m:t>π</m:t>
              </m:r>
            </m:sub>
          </m:sSub>
          <m:d>
            <m:dPr>
              <m:begChr m:val="("/>
              <m:sepChr m:val=""/>
              <m:endChr m:val=")"/>
              <m:grow/>
            </m:dPr>
            <m:e>
              <m:r>
                <m:t>θ</m:t>
              </m:r>
              <m:r>
                <m:rPr>
                  <m:sty m:val="p"/>
                </m:rPr>
                <m:t>;</m:t>
              </m:r>
              <m:sSup>
                <m:e>
                  <m:r>
                    <m:t>Y</m:t>
                  </m:r>
                </m:e>
                <m:sup>
                  <m:d>
                    <m:dPr>
                      <m:begChr m:val="("/>
                      <m:sepChr m:val=""/>
                      <m:endChr m:val=")"/>
                      <m:grow/>
                    </m:dPr>
                    <m:e>
                      <m:r>
                        <m:t>k</m:t>
                      </m:r>
                    </m:e>
                  </m:d>
                </m:sup>
              </m:sSup>
            </m:e>
          </m:d>
          <m:r>
            <m:rPr>
              <m:sty m:val="p"/>
            </m:rPr>
            <m:t>,</m:t>
          </m:r>
          <m:r>
            <m:t>  </m:t>
          </m:r>
          <m:sSub>
            <m:e>
              <m:r>
                <m:t>I</m:t>
              </m:r>
            </m:e>
            <m:sub>
              <m:r>
                <m:t>π</m:t>
              </m:r>
            </m:sub>
          </m:sSub>
          <m:d>
            <m:dPr>
              <m:begChr m:val="("/>
              <m:sepChr m:val=""/>
              <m:endChr m:val=")"/>
              <m:grow/>
            </m:dPr>
            <m:e>
              <m:r>
                <m:t>θ</m:t>
              </m:r>
              <m:r>
                <m:rPr>
                  <m:sty m:val="p"/>
                </m:rPr>
                <m:t>;</m:t>
              </m:r>
              <m:sSup>
                <m:e>
                  <m:r>
                    <m:t>Y</m:t>
                  </m:r>
                </m:e>
                <m:sup>
                  <m:d>
                    <m:dPr>
                      <m:begChr m:val="("/>
                      <m:sepChr m:val=""/>
                      <m:endChr m:val=")"/>
                      <m:grow/>
                    </m:dPr>
                    <m:e>
                      <m:r>
                        <m:t>k</m:t>
                      </m:r>
                    </m:e>
                  </m:d>
                </m:sup>
              </m:sSup>
            </m:e>
          </m:d>
          <m:r>
            <m:rPr>
              <m:sty m:val="p"/>
            </m:rPr>
            <m:t>=</m:t>
          </m:r>
          <m:sSub>
            <m:e>
              <m:r>
                <m:rPr>
                  <m:scr m:val="double-struck"/>
                  <m:sty m:val="p"/>
                </m:rPr>
                <m:t>E</m:t>
              </m:r>
            </m:e>
            <m:sub>
              <m:r>
                <m:t>m</m:t>
              </m:r>
            </m:sub>
          </m:sSub>
          <m:d>
            <m:dPr>
              <m:begChr m:val="["/>
              <m:sepChr m:val=""/>
              <m:endChr m:val="]"/>
              <m:grow/>
            </m:dPr>
            <m:e>
              <m:sSub>
                <m:e>
                  <m:r>
                    <m:t>D</m:t>
                  </m:r>
                </m:e>
                <m:sub>
                  <m:r>
                    <m:rPr>
                      <m:sty m:val="p"/>
                    </m:rPr>
                    <m:t>K</m:t>
                  </m:r>
                  <m:r>
                    <m:rPr>
                      <m:sty m:val="p"/>
                    </m:rPr>
                    <m:t>L</m:t>
                  </m:r>
                </m:sub>
              </m:sSub>
              <m:d>
                <m:dPr>
                  <m:begChr m:val="("/>
                  <m:sepChr m:val=""/>
                  <m:endChr m:val=")"/>
                  <m:grow/>
                </m:dPr>
                <m:e>
                  <m:r>
                    <m:t>π</m:t>
                  </m:r>
                  <m:d>
                    <m:dPr>
                      <m:begChr m:val="("/>
                      <m:sepChr m:val=""/>
                      <m:endChr m:val=")"/>
                      <m:grow/>
                    </m:dPr>
                    <m:e>
                      <m:r>
                        <m:rPr>
                          <m:sty m:val="p"/>
                        </m:rPr>
                        <m:t>⋅</m:t>
                      </m:r>
                      <m:r>
                        <m:rPr>
                          <m:sty m:val="p"/>
                        </m:rPr>
                        <m:t>∣</m:t>
                      </m:r>
                      <m:sSup>
                        <m:e>
                          <m:r>
                            <m:t>Y</m:t>
                          </m:r>
                        </m:e>
                        <m:sup>
                          <m:d>
                            <m:dPr>
                              <m:begChr m:val="("/>
                              <m:sepChr m:val=""/>
                              <m:endChr m:val=")"/>
                              <m:grow/>
                            </m:dPr>
                            <m:e>
                              <m:r>
                                <m:t>k</m:t>
                              </m:r>
                            </m:e>
                          </m:d>
                        </m:sup>
                      </m:sSup>
                    </m:e>
                  </m:d>
                  <m:r>
                    <m:rPr>
                      <m:sty m:val="p"/>
                    </m:rPr>
                    <m:t>‖</m:t>
                  </m:r>
                  <m:r>
                    <m:t> </m:t>
                  </m:r>
                  <m:r>
                    <m:t>π</m:t>
                  </m:r>
                </m:e>
              </m:d>
            </m:e>
          </m:d>
        </m:oMath>
      </m:oMathPara>
    </w:p>
    <w:p>
      <w:pPr>
        <w:spacing w:after="120"/>
        <w:jc w:val="both"/>
      </w:pPr>
      <w:r>
        <w:t xml:space="preserve">For a single continuous parameter, under regularity conditions, the reference prior coincides with the Jeffreys prior. The maximum-entropy principle [K4] chooses the least informative prior that satisfies a set of moment constraints:</w:t>
      </w:r>
    </w:p>
    <w:p>
      <w:pPr>
        <w:pStyle w:val="Equation"/>
      </w:pPr>
      <m:oMathPara>
        <m:oMathParaPr>
          <m:jc m:val="center"/>
        </m:oMathParaPr>
        <m:oMath>
          <m:sSup>
            <m:e>
              <m:r>
                <m:t>π</m:t>
              </m:r>
            </m:e>
            <m:sup>
              <m:r>
                <m:rPr>
                  <m:sty m:val="p"/>
                </m:rPr>
                <m:t>⋆</m:t>
              </m:r>
            </m:sup>
          </m:sSup>
          <m:r>
            <m:rPr>
              <m:sty m:val="p"/>
            </m:rPr>
            <m:t>=</m:t>
          </m:r>
          <m:limLow>
            <m:e>
              <m:r>
                <m:rPr>
                  <m:sty m:val="p"/>
                </m:rPr>
                <m:t>arg max</m:t>
              </m:r>
            </m:e>
            <m:lim>
              <m:r>
                <m:t>π</m:t>
              </m:r>
            </m:lim>
          </m:limLow>
          <m:d>
            <m:dPr>
              <m:begChr m:val="{"/>
              <m:sepChr m:val=""/>
              <m:endChr m:val="}"/>
              <m:grow/>
            </m:dPr>
            <m:e>
              <m:r>
                <m:rPr>
                  <m:sty m:val="p"/>
                </m:rPr>
                <m:t>−</m:t>
              </m:r>
              <m:r>
                <m:rPr>
                  <m:sty m:val="p"/>
                </m:rPr>
                <m:t>∫</m:t>
              </m:r>
              <m:r>
                <m:t>π</m:t>
              </m:r>
              <m:r>
                <m:rPr>
                  <m:sty m:val="p"/>
                </m:rPr>
                <m:t>ln</m:t>
              </m:r>
              <m:f>
                <m:fPr>
                  <m:type m:val="bar"/>
                </m:fPr>
                <m:num>
                  <m:r>
                    <m:t>π</m:t>
                  </m:r>
                </m:num>
                <m:den>
                  <m:sSub>
                    <m:e>
                      <m:r>
                        <m:t>π</m:t>
                      </m:r>
                    </m:e>
                    <m:sub>
                      <m:r>
                        <m:t>0</m:t>
                      </m:r>
                    </m:sub>
                  </m:sSub>
                </m:den>
              </m:f>
            </m:e>
          </m:d>
          <m:r>
            <m:t> </m:t>
          </m:r>
          <m:r>
            <m:t> </m:t>
          </m:r>
          <m:r>
            <m:rPr>
              <m:nor/>
            </m:rPr>
            <m:t>subject to</m:t>
          </m:r>
          <m:r>
            <m:t> </m:t>
          </m:r>
          <m:r>
            <m:t> </m:t>
          </m:r>
          <m:r>
            <m:rPr>
              <m:sty m:val="p"/>
            </m:rPr>
            <m:t>∫</m:t>
          </m:r>
          <m:sSub>
            <m:e>
              <m:r>
                <m:t>g</m:t>
              </m:r>
            </m:e>
            <m:sub>
              <m:r>
                <m:t>k</m:t>
              </m:r>
            </m:sub>
          </m:sSub>
          <m:r>
            <m:t> </m:t>
          </m:r>
          <m:r>
            <m:t>π</m:t>
          </m:r>
          <m:r>
            <m:rPr>
              <m:sty m:val="p"/>
            </m:rPr>
            <m:t>=</m:t>
          </m:r>
          <m:sSub>
            <m:e>
              <m:r>
                <m:t>μ</m:t>
              </m:r>
            </m:e>
            <m:sub>
              <m:r>
                <m:t>k</m:t>
              </m:r>
            </m:sub>
          </m:sSub>
          <m:r>
            <m:t> </m:t>
          </m:r>
          <m:r>
            <m:rPr>
              <m:sty m:val="p"/>
            </m:rPr>
            <m:t>⇒</m:t>
          </m:r>
          <m:r>
            <m:t> </m:t>
          </m:r>
          <m:sSup>
            <m:e>
              <m:r>
                <m:t>π</m:t>
              </m:r>
            </m:e>
            <m:sup>
              <m:r>
                <m:rPr>
                  <m:sty m:val="p"/>
                </m:rPr>
                <m:t>⋆</m:t>
              </m:r>
            </m:sup>
          </m:sSup>
          <m:d>
            <m:dPr>
              <m:begChr m:val="("/>
              <m:sepChr m:val=""/>
              <m:endChr m:val=")"/>
              <m:grow/>
            </m:dPr>
            <m:e>
              <m:r>
                <m:t>θ</m:t>
              </m:r>
            </m:e>
          </m:d>
          <m:r>
            <m:rPr>
              <m:sty m:val="p"/>
            </m:rPr>
            <m:t>∝</m:t>
          </m:r>
          <m:sSub>
            <m:e>
              <m:r>
                <m:t>π</m:t>
              </m:r>
            </m:e>
            <m:sub>
              <m:r>
                <m:t>0</m:t>
              </m:r>
            </m:sub>
          </m:sSub>
          <m:d>
            <m:dPr>
              <m:begChr m:val="("/>
              <m:sepChr m:val=""/>
              <m:endChr m:val=")"/>
              <m:grow/>
            </m:dPr>
            <m:e>
              <m:r>
                <m:t>θ</m:t>
              </m:r>
            </m:e>
          </m:d>
          <m:r>
            <m:rPr>
              <m:sty m:val="p"/>
            </m:rPr>
            <m:t>exp</m:t>
          </m:r>
          <m:d>
            <m:dPr>
              <m:begChr m:val="("/>
              <m:sepChr m:val=""/>
              <m:endChr m:val=")"/>
              <m:grow/>
            </m:dPr>
            <m:e>
              <m:nary>
                <m:naryPr>
                  <m:chr m:val="∑"/>
                  <m:limLoc m:val="undOvr"/>
                  <m:subHide m:val="off"/>
                  <m:supHide m:val="on"/>
                </m:naryPr>
                <m:sub>
                  <m:r>
                    <m:t>k</m:t>
                  </m:r>
                </m:sub>
                <m:sup>
                  <m:r>
                    <m:t>​</m:t>
                  </m:r>
                </m:sup>
                <m:e>
                  <m:sSub>
                    <m:e>
                      <m:r>
                        <m:t>λ</m:t>
                      </m:r>
                    </m:e>
                    <m:sub>
                      <m:r>
                        <m:t>k</m:t>
                      </m:r>
                    </m:sub>
                  </m:sSub>
                </m:e>
              </m:nary>
              <m:r>
                <m:t> </m:t>
              </m:r>
              <m:sSub>
                <m:e>
                  <m:r>
                    <m:t>g</m:t>
                  </m:r>
                </m:e>
                <m:sub>
                  <m:r>
                    <m:t>k</m:t>
                  </m:r>
                </m:sub>
              </m:sSub>
              <m:d>
                <m:dPr>
                  <m:begChr m:val="("/>
                  <m:sepChr m:val=""/>
                  <m:endChr m:val=")"/>
                  <m:grow/>
                </m:dPr>
                <m:e>
                  <m:r>
                    <m:t>θ</m:t>
                  </m:r>
                </m:e>
              </m:d>
            </m:e>
          </m:d>
        </m:oMath>
      </m:oMathPara>
    </w:p>
    <w:p>
      <w:pPr>
        <w:spacing w:after="120"/>
        <w:jc w:val="both"/>
      </w:pPr>
      <w:r>
        <w:t xml:space="preserve">Caution: many objective priors are improper. The posterior may still be proper, but the evidence </w:t>
      </w:r>
      <m:oMath>
        <m:r>
          <m:t>m</m:t>
        </m:r>
        <m:d>
          <m:dPr>
            <m:begChr m:val="("/>
            <m:sepChr m:val=""/>
            <m:endChr m:val=")"/>
            <m:grow/>
          </m:dPr>
          <m:e>
            <m:r>
              <m:t>y</m:t>
            </m:r>
          </m:e>
        </m:d>
      </m:oMath>
      <w:r>
        <w:t xml:space="preserve"> is defined only up to a constant, so Bayes factors become arbitrary.</w:t>
      </w:r>
    </w:p>
    <w:p>
      <w:pPr>
        <w:pStyle w:val="Heading3"/>
      </w:pPr>
      <w:r>
        <w:rPr>
          <w:color w:val="1F3864"/>
        </w:rPr>
        <w:t xml:space="preserve">1.4 Weakly informative and penalized-complexity (PC) priors</w:t>
      </w:r>
    </w:p>
    <w:p>
      <w:pPr>
        <w:spacing w:after="120"/>
        <w:jc w:val="both"/>
      </w:pPr>
      <w:r>
        <w:t xml:space="preserve">In hierarchical models, Gelman [K5] recommends weakly informative priors for scale parameters, e.g. the half-Cauchy:</w:t>
      </w:r>
    </w:p>
    <w:p>
      <w:pPr>
        <w:pStyle w:val="Equation"/>
      </w:pPr>
      <m:oMathPara>
        <m:oMathParaPr>
          <m:jc m:val="center"/>
        </m:oMathParaPr>
        <m:oMath>
          <m:r>
            <m:t>p</m:t>
          </m:r>
          <m:d>
            <m:dPr>
              <m:begChr m:val="("/>
              <m:sepChr m:val=""/>
              <m:endChr m:val=")"/>
              <m:grow/>
            </m:dPr>
            <m:e>
              <m:r>
                <m:t>σ</m:t>
              </m:r>
            </m:e>
          </m:d>
          <m:r>
            <m:rPr>
              <m:sty m:val="p"/>
            </m:rPr>
            <m:t>=</m:t>
          </m:r>
          <m:f>
            <m:fPr>
              <m:type m:val="bar"/>
            </m:fPr>
            <m:num>
              <m:r>
                <m:t>2</m:t>
              </m:r>
            </m:num>
            <m:den>
              <m:r>
                <m:t>π</m:t>
              </m:r>
              <m:r>
                <m:t> </m:t>
              </m:r>
              <m:r>
                <m:t>s</m:t>
              </m:r>
              <m:d>
                <m:dPr>
                  <m:begChr m:val="("/>
                  <m:sepChr m:val=""/>
                  <m:endChr m:val=")"/>
                  <m:grow/>
                </m:dPr>
                <m:e>
                  <m:r>
                    <m:t>1</m:t>
                  </m:r>
                  <m:r>
                    <m:rPr>
                      <m:sty m:val="p"/>
                    </m:rPr>
                    <m:t>+</m:t>
                  </m:r>
                  <m:sSup>
                    <m:e>
                      <m:r>
                        <m:t>σ</m:t>
                      </m:r>
                    </m:e>
                    <m:sup>
                      <m:r>
                        <m:t>2</m:t>
                      </m:r>
                    </m:sup>
                  </m:sSup>
                  <m:r>
                    <m:rPr>
                      <m:sty m:val="p"/>
                    </m:rPr>
                    <m:t>/</m:t>
                  </m:r>
                  <m:sSup>
                    <m:e>
                      <m:r>
                        <m:t>s</m:t>
                      </m:r>
                    </m:e>
                    <m:sup>
                      <m:r>
                        <m:t>2</m:t>
                      </m:r>
                    </m:sup>
                  </m:sSup>
                </m:e>
              </m:d>
            </m:den>
          </m:f>
          <m:r>
            <m:rPr>
              <m:sty m:val="p"/>
            </m:rPr>
            <m:t>,</m:t>
          </m:r>
          <m:r>
            <m:t>  </m:t>
          </m:r>
          <m:r>
            <m:t>σ</m:t>
          </m:r>
          <m:r>
            <m:rPr>
              <m:sty m:val="p"/>
            </m:rPr>
            <m:t>&gt;</m:t>
          </m:r>
          <m:r>
            <m:t>0</m:t>
          </m:r>
        </m:oMath>
      </m:oMathPara>
    </w:p>
    <w:p>
      <w:pPr>
        <w:spacing w:after="120"/>
        <w:jc w:val="both"/>
      </w:pPr>
      <w:r>
        <w:t xml:space="preserve">PC priors [K8] formalize this idea. Each flexible component has a simpler base model (e.g. no random effect), the distance from the base is measured with the Kullback–Leibler divergence, and the prior penalizes departure from the base at a constant rate:</w:t>
      </w:r>
    </w:p>
    <w:p>
      <w:pPr>
        <w:pStyle w:val="Equation"/>
      </w:pPr>
      <m:oMathPara>
        <m:oMathParaPr>
          <m:jc m:val="center"/>
        </m:oMathParaPr>
        <m:oMath>
          <m:r>
            <m:t>d</m:t>
          </m:r>
          <m:d>
            <m:dPr>
              <m:begChr m:val="("/>
              <m:sepChr m:val=""/>
              <m:endChr m:val=")"/>
              <m:grow/>
            </m:dPr>
            <m:e>
              <m:r>
                <m:t>ξ</m:t>
              </m:r>
            </m:e>
          </m:d>
          <m:r>
            <m:rPr>
              <m:sty m:val="p"/>
            </m:rPr>
            <m:t>=</m:t>
          </m:r>
          <m:rad>
            <m:radPr>
              <m:degHide m:val="on"/>
            </m:radPr>
            <m:deg/>
            <m:e>
              <m:r>
                <m:t>2</m:t>
              </m:r>
              <m:r>
                <m:t> </m:t>
              </m:r>
              <m:sSub>
                <m:e>
                  <m:r>
                    <m:t>D</m:t>
                  </m:r>
                </m:e>
                <m:sub>
                  <m:r>
                    <m:rPr>
                      <m:sty m:val="p"/>
                    </m:rPr>
                    <m:t>K</m:t>
                  </m:r>
                  <m:r>
                    <m:rPr>
                      <m:sty m:val="p"/>
                    </m:rPr>
                    <m:t>L</m:t>
                  </m:r>
                </m:sub>
              </m:sSub>
              <m:d>
                <m:dPr>
                  <m:begChr m:val="("/>
                  <m:sepChr m:val=""/>
                  <m:endChr m:val=")"/>
                  <m:grow/>
                </m:dPr>
                <m:e>
                  <m:sSub>
                    <m:e>
                      <m:r>
                        <m:t>f</m:t>
                      </m:r>
                    </m:e>
                    <m:sub>
                      <m:r>
                        <m:t>ξ</m:t>
                      </m:r>
                    </m:sub>
                  </m:sSub>
                  <m:r>
                    <m:t> </m:t>
                  </m:r>
                  <m:r>
                    <m:rPr>
                      <m:sty m:val="p"/>
                    </m:rPr>
                    <m:t>‖</m:t>
                  </m:r>
                  <m:r>
                    <m:t> </m:t>
                  </m:r>
                  <m:sSub>
                    <m:e>
                      <m:r>
                        <m:t>f</m:t>
                      </m:r>
                    </m:e>
                    <m:sub>
                      <m:r>
                        <m:t>0</m:t>
                      </m:r>
                    </m:sub>
                  </m:sSub>
                </m:e>
              </m:d>
            </m:e>
          </m:rad>
          <m:r>
            <m:rPr>
              <m:sty m:val="p"/>
            </m:rPr>
            <m:t>,</m:t>
          </m:r>
          <m:r>
            <m:t>  </m:t>
          </m:r>
          <m:r>
            <m:t>π</m:t>
          </m:r>
          <m:d>
            <m:dPr>
              <m:begChr m:val="("/>
              <m:sepChr m:val=""/>
              <m:endChr m:val=")"/>
              <m:grow/>
            </m:dPr>
            <m:e>
              <m:r>
                <m:t>ξ</m:t>
              </m:r>
            </m:e>
          </m:d>
          <m:r>
            <m:rPr>
              <m:sty m:val="p"/>
            </m:rPr>
            <m:t>=</m:t>
          </m:r>
          <m:r>
            <m:t>λ</m:t>
          </m:r>
          <m:r>
            <m:t> </m:t>
          </m:r>
          <m:sSup>
            <m:e>
              <m:r>
                <m:t>e</m:t>
              </m:r>
            </m:e>
            <m:sup>
              <m:r>
                <m:rPr>
                  <m:sty m:val="p"/>
                </m:rPr>
                <m:t>−</m:t>
              </m:r>
              <m:r>
                <m:t>λ</m:t>
              </m:r>
              <m:r>
                <m:t>d</m:t>
              </m:r>
              <m:d>
                <m:dPr>
                  <m:begChr m:val="("/>
                  <m:sepChr m:val=""/>
                  <m:endChr m:val=")"/>
                  <m:grow/>
                </m:dPr>
                <m:e>
                  <m:r>
                    <m:t>ξ</m:t>
                  </m:r>
                </m:e>
              </m:d>
            </m:sup>
          </m:sSup>
          <m:d>
            <m:dPr>
              <m:begChr m:val="|"/>
              <m:sepChr m:val=""/>
              <m:endChr m:val="|"/>
              <m:grow/>
            </m:dPr>
            <m:e>
              <m:f>
                <m:fPr>
                  <m:type m:val="bar"/>
                </m:fPr>
                <m:num>
                  <m:r>
                    <m:rPr>
                      <m:sty m:val="p"/>
                    </m:rPr>
                    <m:t>∂</m:t>
                  </m:r>
                  <m:r>
                    <m:t>d</m:t>
                  </m:r>
                  <m:d>
                    <m:dPr>
                      <m:begChr m:val="("/>
                      <m:sepChr m:val=""/>
                      <m:endChr m:val=")"/>
                      <m:grow/>
                    </m:dPr>
                    <m:e>
                      <m:r>
                        <m:t>ξ</m:t>
                      </m:r>
                    </m:e>
                  </m:d>
                </m:num>
                <m:den>
                  <m:r>
                    <m:rPr>
                      <m:sty m:val="p"/>
                    </m:rPr>
                    <m:t>∂</m:t>
                  </m:r>
                  <m:r>
                    <m:t>ξ</m:t>
                  </m:r>
                </m:den>
              </m:f>
            </m:e>
          </m:d>
          <m:r>
            <m:rPr>
              <m:sty m:val="p"/>
            </m:rPr>
            <m:t>,</m:t>
          </m:r>
          <m:r>
            <m:t>  </m:t>
          </m:r>
          <m:r>
            <m:t>P</m:t>
          </m:r>
          <m:d>
            <m:dPr>
              <m:begChr m:val="("/>
              <m:sepChr m:val=""/>
              <m:endChr m:val=")"/>
              <m:grow/>
            </m:dPr>
            <m:e>
              <m:r>
                <m:t>Q</m:t>
              </m:r>
              <m:d>
                <m:dPr>
                  <m:begChr m:val="("/>
                  <m:sepChr m:val=""/>
                  <m:endChr m:val=")"/>
                  <m:grow/>
                </m:dPr>
                <m:e>
                  <m:r>
                    <m:t>ξ</m:t>
                  </m:r>
                </m:e>
              </m:d>
              <m:r>
                <m:rPr>
                  <m:sty m:val="p"/>
                </m:rPr>
                <m:t>&gt;</m:t>
              </m:r>
              <m:r>
                <m:t>U</m:t>
              </m:r>
            </m:e>
          </m:d>
          <m:r>
            <m:rPr>
              <m:sty m:val="p"/>
            </m:rPr>
            <m:t>=</m:t>
          </m:r>
          <m:r>
            <m:t>α</m:t>
          </m:r>
        </m:oMath>
      </m:oMathPara>
    </w:p>
    <w:p>
      <w:pPr>
        <w:spacing w:after="120"/>
        <w:jc w:val="both"/>
      </w:pPr>
      <w:r>
        <w:t xml:space="preserve">The parameter </w:t>
      </w:r>
      <m:oMath>
        <m:r>
          <m:t>λ</m:t>
        </m:r>
      </m:oMath>
      <w:r>
        <w:t xml:space="preserve"> is set from an interpretable statement about the tail, e.g. “the probability that the standard deviation exceeds </w:t>
      </w:r>
      <m:oMath>
        <m:r>
          <m:t>U</m:t>
        </m:r>
      </m:oMath>
      <w:r>
        <w:t xml:space="preserve"> is </w:t>
      </w:r>
      <m:oMath>
        <m:r>
          <m:t>α</m:t>
        </m:r>
      </m:oMath>
      <w:r>
        <w:t xml:space="preserve">”. The prior thus gains physical meaning without becoming rigid.</w:t>
      </w:r>
    </w:p>
    <w:p>
      <w:pPr>
        <w:spacing w:after="120"/>
        <w:jc w:val="both"/>
      </w:pPr>
      <w:r>
        <w:t xml:space="preserve">For Matérn fields in two dimensions, the joint PC prior for the correlation length </w:t>
      </w:r>
      <m:oMath>
        <m:r>
          <m:rPr>
            <m:sty m:val="p"/>
          </m:rPr>
          <m:t>ℓ</m:t>
        </m:r>
      </m:oMath>
      <w:r>
        <w:t xml:space="preserve"> and the standard deviation </w:t>
      </w:r>
      <m:oMath>
        <m:r>
          <m:t>σ</m:t>
        </m:r>
      </m:oMath>
      <w:r>
        <w:t xml:space="preserve"> has a closed form [K27]. The base model is the flat field (</w:t>
      </w:r>
      <m:oMath>
        <m:r>
          <m:rPr>
            <m:sty m:val="p"/>
          </m:rPr>
          <m:t>ℓ</m:t>
        </m:r>
        <m:r>
          <m:rPr>
            <m:sty m:val="p"/>
          </m:rPr>
          <m:t>→</m:t>
        </m:r>
        <m:r>
          <m:rPr>
            <m:sty m:val="p"/>
          </m:rPr>
          <m:t>∞</m:t>
        </m:r>
      </m:oMath>
      <w:r>
        <w:t xml:space="preserve">, </w:t>
      </w:r>
      <m:oMath>
        <m:r>
          <m:t>σ</m:t>
        </m:r>
        <m:r>
          <m:rPr>
            <m:sty m:val="p"/>
          </m:rPr>
          <m:t>→</m:t>
        </m:r>
        <m:r>
          <m:t>0</m:t>
        </m:r>
      </m:oMath>
      <w:r>
        <w:t xml:space="preserve">), and the constants follow from the statements </w:t>
      </w:r>
      <m:oMath>
        <m:r>
          <m:t>P</m:t>
        </m:r>
        <m:d>
          <m:dPr>
            <m:begChr m:val="("/>
            <m:sepChr m:val=""/>
            <m:endChr m:val=")"/>
            <m:grow/>
          </m:dPr>
          <m:e>
            <m:r>
              <m:rPr>
                <m:sty m:val="p"/>
              </m:rPr>
              <m:t>ℓ</m:t>
            </m:r>
            <m:r>
              <m:rPr>
                <m:sty m:val="p"/>
              </m:rPr>
              <m:t>&lt;</m:t>
            </m:r>
            <m:sSub>
              <m:e>
                <m:r>
                  <m:rPr>
                    <m:sty m:val="p"/>
                  </m:rPr>
                  <m:t>ℓ</m:t>
                </m:r>
              </m:e>
              <m:sub>
                <m:r>
                  <m:t>0</m:t>
                </m:r>
              </m:sub>
            </m:sSub>
          </m:e>
        </m:d>
        <m:r>
          <m:rPr>
            <m:sty m:val="p"/>
          </m:rPr>
          <m:t>=</m:t>
        </m:r>
        <m:sSub>
          <m:e>
            <m:r>
              <m:t>α</m:t>
            </m:r>
          </m:e>
          <m:sub>
            <m:r>
              <m:t>1</m:t>
            </m:r>
          </m:sub>
        </m:sSub>
      </m:oMath>
      <w:r>
        <w:t xml:space="preserve"> and </w:t>
      </w:r>
      <m:oMath>
        <m:r>
          <m:t>P</m:t>
        </m:r>
        <m:d>
          <m:dPr>
            <m:begChr m:val="("/>
            <m:sepChr m:val=""/>
            <m:endChr m:val=")"/>
            <m:grow/>
          </m:dPr>
          <m:e>
            <m:r>
              <m:t>σ</m:t>
            </m:r>
            <m:r>
              <m:rPr>
                <m:sty m:val="p"/>
              </m:rPr>
              <m:t>&gt;</m:t>
            </m:r>
            <m:sSub>
              <m:e>
                <m:r>
                  <m:t>σ</m:t>
                </m:r>
              </m:e>
              <m:sub>
                <m:r>
                  <m:t>0</m:t>
                </m:r>
              </m:sub>
            </m:sSub>
          </m:e>
        </m:d>
        <m:r>
          <m:rPr>
            <m:sty m:val="p"/>
          </m:rPr>
          <m:t>=</m:t>
        </m:r>
        <m:sSub>
          <m:e>
            <m:r>
              <m:t>α</m:t>
            </m:r>
          </m:e>
          <m:sub>
            <m:r>
              <m:t>2</m:t>
            </m:r>
          </m:sub>
        </m:sSub>
      </m:oMath>
      <w:r>
        <w:t xml:space="preserve">:</w:t>
      </w:r>
    </w:p>
    <w:p>
      <w:pPr>
        <w:pStyle w:val="Equation"/>
      </w:pPr>
      <m:oMathPara>
        <m:oMathParaPr>
          <m:jc m:val="center"/>
        </m:oMathParaPr>
        <m:oMath>
          <m:r>
            <m:t>π</m:t>
          </m:r>
          <m:d>
            <m:dPr>
              <m:begChr m:val="("/>
              <m:sepChr m:val=""/>
              <m:endChr m:val=")"/>
              <m:grow/>
            </m:dPr>
            <m:e>
              <m:r>
                <m:rPr>
                  <m:sty m:val="p"/>
                </m:rPr>
                <m:t>ℓ</m:t>
              </m:r>
              <m:r>
                <m:rPr>
                  <m:sty m:val="p"/>
                </m:rPr>
                <m:t>,</m:t>
              </m:r>
              <m:r>
                <m:t>σ</m:t>
              </m:r>
            </m:e>
          </m:d>
          <m:r>
            <m:rPr>
              <m:sty m:val="p"/>
            </m:rPr>
            <m:t>=</m:t>
          </m:r>
          <m:sSub>
            <m:e>
              <m:acc>
                <m:accPr>
                  <m:chr m:val="̃"/>
                </m:accPr>
                <m:e>
                  <m:r>
                    <m:t>λ</m:t>
                  </m:r>
                </m:e>
              </m:acc>
            </m:e>
            <m:sub>
              <m:r>
                <m:t>1</m:t>
              </m:r>
            </m:sub>
          </m:sSub>
          <m:r>
            <m:t> </m:t>
          </m:r>
          <m:sSup>
            <m:e>
              <m:r>
                <m:rPr>
                  <m:sty m:val="p"/>
                </m:rPr>
                <m:t>ℓ</m:t>
              </m:r>
            </m:e>
            <m:sup>
              <m:r>
                <m:rPr>
                  <m:sty m:val="p"/>
                </m:rPr>
                <m:t>−</m:t>
              </m:r>
              <m:r>
                <m:t>2</m:t>
              </m:r>
            </m:sup>
          </m:sSup>
          <m:r>
            <m:t> </m:t>
          </m:r>
          <m:sSup>
            <m:e>
              <m:r>
                <m:t>e</m:t>
              </m:r>
            </m:e>
            <m:sup>
              <m:r>
                <m:rPr>
                  <m:sty m:val="p"/>
                </m:rPr>
                <m:t>−</m:t>
              </m:r>
              <m:sSub>
                <m:e>
                  <m:acc>
                    <m:accPr>
                      <m:chr m:val="̃"/>
                    </m:accPr>
                    <m:e>
                      <m:r>
                        <m:t>λ</m:t>
                      </m:r>
                    </m:e>
                  </m:acc>
                </m:e>
                <m:sub>
                  <m:r>
                    <m:t>1</m:t>
                  </m:r>
                </m:sub>
              </m:sSub>
              <m:r>
                <m:rPr>
                  <m:sty m:val="p"/>
                </m:rPr>
                <m:t>/</m:t>
              </m:r>
              <m:r>
                <m:rPr>
                  <m:sty m:val="p"/>
                </m:rPr>
                <m:t>ℓ</m:t>
              </m:r>
            </m:sup>
          </m:sSup>
          <m:r>
            <m:rPr>
              <m:sty m:val="p"/>
            </m:rPr>
            <m:t>⋅</m:t>
          </m:r>
          <m:sSub>
            <m:e>
              <m:acc>
                <m:accPr>
                  <m:chr m:val="̃"/>
                </m:accPr>
                <m:e>
                  <m:r>
                    <m:t>λ</m:t>
                  </m:r>
                </m:e>
              </m:acc>
            </m:e>
            <m:sub>
              <m:r>
                <m:t>2</m:t>
              </m:r>
            </m:sub>
          </m:sSub>
          <m:r>
            <m:t> </m:t>
          </m:r>
          <m:sSup>
            <m:e>
              <m:r>
                <m:t>e</m:t>
              </m:r>
            </m:e>
            <m:sup>
              <m:r>
                <m:rPr>
                  <m:sty m:val="p"/>
                </m:rPr>
                <m:t>−</m:t>
              </m:r>
              <m:sSub>
                <m:e>
                  <m:acc>
                    <m:accPr>
                      <m:chr m:val="̃"/>
                    </m:accPr>
                    <m:e>
                      <m:r>
                        <m:t>λ</m:t>
                      </m:r>
                    </m:e>
                  </m:acc>
                </m:e>
                <m:sub>
                  <m:r>
                    <m:t>2</m:t>
                  </m:r>
                </m:sub>
              </m:sSub>
              <m:r>
                <m:t>σ</m:t>
              </m:r>
            </m:sup>
          </m:sSup>
          <m:r>
            <m:rPr>
              <m:sty m:val="p"/>
            </m:rPr>
            <m:t>,</m:t>
          </m:r>
          <m:r>
            <m:t>  </m:t>
          </m:r>
          <m:sSub>
            <m:e>
              <m:acc>
                <m:accPr>
                  <m:chr m:val="̃"/>
                </m:accPr>
                <m:e>
                  <m:r>
                    <m:t>λ</m:t>
                  </m:r>
                </m:e>
              </m:acc>
            </m:e>
            <m:sub>
              <m:r>
                <m:t>1</m:t>
              </m:r>
            </m:sub>
          </m:sSub>
          <m:r>
            <m:rPr>
              <m:sty m:val="p"/>
            </m:rPr>
            <m:t>=</m:t>
          </m:r>
          <m:r>
            <m:rPr>
              <m:sty m:val="p"/>
            </m:rPr>
            <m:t>−</m:t>
          </m:r>
          <m:r>
            <m:rPr>
              <m:sty m:val="p"/>
            </m:rPr>
            <m:t>ln</m:t>
          </m:r>
          <m:d>
            <m:dPr>
              <m:begChr m:val="("/>
              <m:sepChr m:val=""/>
              <m:endChr m:val=")"/>
              <m:grow/>
            </m:dPr>
            <m:e>
              <m:sSub>
                <m:e>
                  <m:r>
                    <m:t>α</m:t>
                  </m:r>
                </m:e>
                <m:sub>
                  <m:r>
                    <m:t>1</m:t>
                  </m:r>
                </m:sub>
              </m:sSub>
            </m:e>
          </m:d>
          <m:r>
            <m:t> </m:t>
          </m:r>
          <m:sSub>
            <m:e>
              <m:r>
                <m:rPr>
                  <m:sty m:val="p"/>
                </m:rPr>
                <m:t>ℓ</m:t>
              </m:r>
            </m:e>
            <m:sub>
              <m:r>
                <m:t>0</m:t>
              </m:r>
            </m:sub>
          </m:sSub>
          <m:r>
            <m:rPr>
              <m:sty m:val="p"/>
            </m:rPr>
            <m:t>,</m:t>
          </m:r>
          <m:r>
            <m:t>  </m:t>
          </m:r>
          <m:sSub>
            <m:e>
              <m:acc>
                <m:accPr>
                  <m:chr m:val="̃"/>
                </m:accPr>
                <m:e>
                  <m:r>
                    <m:t>λ</m:t>
                  </m:r>
                </m:e>
              </m:acc>
            </m:e>
            <m:sub>
              <m:r>
                <m:t>2</m:t>
              </m:r>
            </m:sub>
          </m:sSub>
          <m:r>
            <m:rPr>
              <m:sty m:val="p"/>
            </m:rPr>
            <m:t>=</m:t>
          </m:r>
          <m:r>
            <m:rPr>
              <m:sty m:val="p"/>
            </m:rPr>
            <m:t>−</m:t>
          </m:r>
          <m:f>
            <m:fPr>
              <m:type m:val="bar"/>
            </m:fPr>
            <m:num>
              <m:r>
                <m:rPr>
                  <m:sty m:val="p"/>
                </m:rPr>
                <m:t>ln</m:t>
              </m:r>
              <m:sSub>
                <m:e>
                  <m:r>
                    <m:t>α</m:t>
                  </m:r>
                </m:e>
                <m:sub>
                  <m:r>
                    <m:t>2</m:t>
                  </m:r>
                </m:sub>
              </m:sSub>
            </m:num>
            <m:den>
              <m:sSub>
                <m:e>
                  <m:r>
                    <m:t>σ</m:t>
                  </m:r>
                </m:e>
                <m:sub>
                  <m:r>
                    <m:t>0</m:t>
                  </m:r>
                </m:sub>
              </m:sSub>
            </m:den>
          </m:f>
        </m:oMath>
      </m:oMathPara>
    </w:p>
    <w:p>
      <w:pPr>
        <w:pStyle w:val="Heading3"/>
      </w:pPr>
      <w:r>
        <w:rPr>
          <w:color w:val="1F3864"/>
        </w:rPr>
        <w:t xml:space="preserve">1.5 Sparse priors and shrinkage</w:t>
      </w:r>
    </w:p>
    <w:p>
      <w:pPr>
        <w:spacing w:after="120"/>
        <w:jc w:val="both"/>
      </w:pPr>
      <w:r>
        <w:t xml:space="preserve">When most coefficients are expected to be zero, as in equation learning, the prior must combine a point mass at zero with a wide component. The classic spike-and-slab prior [K14] does this directly:</w:t>
      </w:r>
    </w:p>
    <w:p>
      <w:pPr>
        <w:pStyle w:val="Equation"/>
      </w:pPr>
      <m:oMathPara>
        <m:oMathParaPr>
          <m:jc m:val="center"/>
        </m:oMathParaPr>
        <m:oMath>
          <m:sSub>
            <m:e>
              <m:r>
                <m:t>β</m:t>
              </m:r>
            </m:e>
            <m:sub>
              <m:r>
                <m:t>j</m:t>
              </m:r>
            </m:sub>
          </m:sSub>
          <m:r>
            <m:rPr>
              <m:sty m:val="p"/>
            </m:rPr>
            <m:t>∣</m:t>
          </m:r>
          <m:sSub>
            <m:e>
              <m:r>
                <m:t>γ</m:t>
              </m:r>
            </m:e>
            <m:sub>
              <m:r>
                <m:t>j</m:t>
              </m:r>
            </m:sub>
          </m:sSub>
          <m:r>
            <m:rPr>
              <m:sty m:val="p"/>
            </m:rPr>
            <m:t>∼</m:t>
          </m:r>
          <m:d>
            <m:dPr>
              <m:begChr m:val="("/>
              <m:sepChr m:val=""/>
              <m:endChr m:val=")"/>
              <m:grow/>
            </m:dPr>
            <m:e>
              <m:r>
                <m:t>1</m:t>
              </m:r>
              <m:r>
                <m:rPr>
                  <m:sty m:val="p"/>
                </m:rPr>
                <m:t>−</m:t>
              </m:r>
              <m:sSub>
                <m:e>
                  <m:r>
                    <m:t>γ</m:t>
                  </m:r>
                </m:e>
                <m:sub>
                  <m:r>
                    <m:t>j</m:t>
                  </m:r>
                </m:sub>
              </m:sSub>
            </m:e>
          </m:d>
          <m:r>
            <m:t> </m:t>
          </m:r>
          <m:sSub>
            <m:e>
              <m:r>
                <m:t>δ</m:t>
              </m:r>
            </m:e>
            <m:sub>
              <m:r>
                <m:t>0</m:t>
              </m:r>
            </m:sub>
          </m:sSub>
          <m:r>
            <m:rPr>
              <m:sty m:val="p"/>
            </m:rPr>
            <m:t>+</m:t>
          </m:r>
          <m:sSub>
            <m:e>
              <m:r>
                <m:t>γ</m:t>
              </m:r>
            </m:e>
            <m:sub>
              <m:r>
                <m:t>j</m:t>
              </m:r>
            </m:sub>
          </m:sSub>
          <m:r>
            <m:t> </m:t>
          </m:r>
          <m:r>
            <m:rPr>
              <m:scr m:val="script"/>
              <m:sty m:val="p"/>
            </m:rPr>
            <m:t>N</m:t>
          </m:r>
          <m:d>
            <m:dPr>
              <m:begChr m:val="("/>
              <m:sepChr m:val=""/>
              <m:endChr m:val=")"/>
              <m:grow/>
            </m:dPr>
            <m:e>
              <m:r>
                <m:t>0</m:t>
              </m:r>
              <m:r>
                <m:rPr>
                  <m:sty m:val="p"/>
                </m:rPr>
                <m:t>,</m:t>
              </m:r>
              <m:sSup>
                <m:e>
                  <m:r>
                    <m:t>τ</m:t>
                  </m:r>
                </m:e>
                <m:sup>
                  <m:r>
                    <m:t>2</m:t>
                  </m:r>
                </m:sup>
              </m:sSup>
            </m:e>
          </m:d>
          <m:r>
            <m:rPr>
              <m:sty m:val="p"/>
            </m:rPr>
            <m:t>,</m:t>
          </m:r>
          <m:r>
            <m:t>  </m:t>
          </m:r>
          <m:sSub>
            <m:e>
              <m:r>
                <m:t>γ</m:t>
              </m:r>
            </m:e>
            <m:sub>
              <m:r>
                <m:t>j</m:t>
              </m:r>
            </m:sub>
          </m:sSub>
          <m:r>
            <m:rPr>
              <m:sty m:val="p"/>
            </m:rPr>
            <m:t>∼</m:t>
          </m:r>
          <m:r>
            <m:rPr>
              <m:sty m:val="p"/>
            </m:rPr>
            <m:t>B</m:t>
          </m:r>
          <m:r>
            <m:rPr>
              <m:sty m:val="p"/>
            </m:rPr>
            <m:t>e</m:t>
          </m:r>
          <m:r>
            <m:rPr>
              <m:sty m:val="p"/>
            </m:rPr>
            <m:t>r</m:t>
          </m:r>
          <m:r>
            <m:rPr>
              <m:sty m:val="p"/>
            </m:rPr>
            <m:t>n</m:t>
          </m:r>
          <m:d>
            <m:dPr>
              <m:begChr m:val="("/>
              <m:sepChr m:val=""/>
              <m:endChr m:val=")"/>
              <m:grow/>
            </m:dPr>
            <m:e>
              <m:r>
                <m:t>w</m:t>
              </m:r>
            </m:e>
          </m:d>
        </m:oMath>
      </m:oMathPara>
    </w:p>
    <w:p>
      <w:pPr>
        <w:spacing w:after="120"/>
        <w:jc w:val="both"/>
      </w:pPr>
      <w:r>
        <w:t xml:space="preserve">Global–local priors give the same effect with a continuous distribution. The horseshoe [K6] uses a global scale </w:t>
      </w:r>
      <m:oMath>
        <m:r>
          <m:t>τ</m:t>
        </m:r>
      </m:oMath>
      <w:r>
        <w:t xml:space="preserve"> and heavy-tailed local scales:</w:t>
      </w:r>
    </w:p>
    <w:p>
      <w:pPr>
        <w:pStyle w:val="Equation"/>
      </w:pPr>
      <m:oMathPara>
        <m:oMathParaPr>
          <m:jc m:val="center"/>
        </m:oMathParaPr>
        <m:oMath>
          <m:sSub>
            <m:e>
              <m:r>
                <m:t>β</m:t>
              </m:r>
            </m:e>
            <m:sub>
              <m:r>
                <m:t>j</m:t>
              </m:r>
            </m:sub>
          </m:sSub>
          <m:r>
            <m:rPr>
              <m:sty m:val="p"/>
            </m:rPr>
            <m:t>∣</m:t>
          </m:r>
          <m:sSub>
            <m:e>
              <m:r>
                <m:t>λ</m:t>
              </m:r>
            </m:e>
            <m:sub>
              <m:r>
                <m:t>j</m:t>
              </m:r>
            </m:sub>
          </m:sSub>
          <m:r>
            <m:rPr>
              <m:sty m:val="p"/>
            </m:rPr>
            <m:t>,</m:t>
          </m:r>
          <m:r>
            <m:t>τ</m:t>
          </m:r>
          <m:r>
            <m:rPr>
              <m:sty m:val="p"/>
            </m:rPr>
            <m:t>∼</m:t>
          </m:r>
          <m:r>
            <m:rPr>
              <m:scr m:val="script"/>
              <m:sty m:val="p"/>
            </m:rPr>
            <m:t>N</m:t>
          </m:r>
          <m:d>
            <m:dPr>
              <m:begChr m:val="("/>
              <m:sepChr m:val=""/>
              <m:endChr m:val=")"/>
              <m:grow/>
            </m:dPr>
            <m:e>
              <m:r>
                <m:t>0</m:t>
              </m:r>
              <m:r>
                <m:rPr>
                  <m:sty m:val="p"/>
                </m:rPr>
                <m:t>,</m:t>
              </m:r>
              <m:sSubSup>
                <m:e>
                  <m:r>
                    <m:t>λ</m:t>
                  </m:r>
                </m:e>
                <m:sub>
                  <m:r>
                    <m:t>j</m:t>
                  </m:r>
                </m:sub>
                <m:sup>
                  <m:r>
                    <m:t>2</m:t>
                  </m:r>
                </m:sup>
              </m:sSubSup>
              <m:sSup>
                <m:e>
                  <m:r>
                    <m:t>τ</m:t>
                  </m:r>
                </m:e>
                <m:sup>
                  <m:r>
                    <m:t>2</m:t>
                  </m:r>
                </m:sup>
              </m:sSup>
            </m:e>
          </m:d>
          <m:r>
            <m:rPr>
              <m:sty m:val="p"/>
            </m:rPr>
            <m:t>,</m:t>
          </m:r>
          <m:r>
            <m:t>  </m:t>
          </m:r>
          <m:sSub>
            <m:e>
              <m:r>
                <m:t>λ</m:t>
              </m:r>
            </m:e>
            <m:sub>
              <m:r>
                <m:t>j</m:t>
              </m:r>
            </m:sub>
          </m:sSub>
          <m:r>
            <m:rPr>
              <m:sty m:val="p"/>
            </m:rPr>
            <m:t>∼</m:t>
          </m:r>
          <m:sSup>
            <m:e>
              <m:r>
                <m:rPr>
                  <m:sty m:val="p"/>
                </m:rPr>
                <m:t>C</m:t>
              </m:r>
            </m:e>
            <m:sup>
              <m:r>
                <m:rPr>
                  <m:nor/>
                </m:rPr>
                <m:t>+</m:t>
              </m:r>
            </m:sup>
          </m:sSup>
          <m:d>
            <m:dPr>
              <m:begChr m:val="("/>
              <m:sepChr m:val=""/>
              <m:endChr m:val=")"/>
              <m:grow/>
            </m:dPr>
            <m:e>
              <m:r>
                <m:t>0</m:t>
              </m:r>
              <m:r>
                <m:rPr>
                  <m:sty m:val="p"/>
                </m:rPr>
                <m:t>,</m:t>
              </m:r>
              <m:r>
                <m:t>1</m:t>
              </m:r>
            </m:e>
          </m:d>
          <m:r>
            <m:rPr>
              <m:sty m:val="p"/>
            </m:rPr>
            <m:t>,</m:t>
          </m:r>
          <m:r>
            <m:t>  </m:t>
          </m:r>
          <m:sSub>
            <m:e>
              <m:r>
                <m:t>κ</m:t>
              </m:r>
            </m:e>
            <m:sub>
              <m:r>
                <m:t>j</m:t>
              </m:r>
            </m:sub>
          </m:sSub>
          <m:r>
            <m:rPr>
              <m:sty m:val="p"/>
            </m:rPr>
            <m:t>=</m:t>
          </m:r>
          <m:f>
            <m:fPr>
              <m:type m:val="bar"/>
            </m:fPr>
            <m:num>
              <m:r>
                <m:t>1</m:t>
              </m:r>
            </m:num>
            <m:den>
              <m:r>
                <m:t>1</m:t>
              </m:r>
              <m:r>
                <m:rPr>
                  <m:sty m:val="p"/>
                </m:rPr>
                <m:t>+</m:t>
              </m:r>
              <m:sSubSup>
                <m:e>
                  <m:r>
                    <m:t>λ</m:t>
                  </m:r>
                </m:e>
                <m:sub>
                  <m:r>
                    <m:t>j</m:t>
                  </m:r>
                </m:sub>
                <m:sup>
                  <m:r>
                    <m:t>2</m:t>
                  </m:r>
                </m:sup>
              </m:sSubSup>
              <m:sSup>
                <m:e>
                  <m:r>
                    <m:t>τ</m:t>
                  </m:r>
                </m:e>
                <m:sup>
                  <m:r>
                    <m:t>2</m:t>
                  </m:r>
                </m:sup>
              </m:sSup>
            </m:den>
          </m:f>
        </m:oMath>
      </m:oMathPara>
    </w:p>
    <w:p>
      <w:pPr>
        <w:spacing w:after="120"/>
        <w:jc w:val="both"/>
      </w:pPr>
      <w:r>
        <w:t xml:space="preserve">When </w:t>
      </w:r>
      <m:oMath>
        <m:r>
          <m:t>τ</m:t>
        </m:r>
        <m:r>
          <m:rPr>
            <m:sty m:val="p"/>
          </m:rPr>
          <m:t>=</m:t>
        </m:r>
        <m:r>
          <m:t>σ</m:t>
        </m:r>
        <m:r>
          <m:rPr>
            <m:sty m:val="p"/>
          </m:rPr>
          <m:t>=</m:t>
        </m:r>
        <m:r>
          <m:t>1</m:t>
        </m:r>
      </m:oMath>
      <w:r>
        <w:t xml:space="preserve">, the shrinkage coefficient </w:t>
      </w:r>
      <m:oMath>
        <m:sSub>
          <m:e>
            <m:r>
              <m:t>κ</m:t>
            </m:r>
          </m:e>
          <m:sub>
            <m:r>
              <m:t>j</m:t>
            </m:r>
          </m:sub>
        </m:sSub>
      </m:oMath>
      <w:r>
        <w:t xml:space="preserve"> has the </w:t>
      </w:r>
      <m:oMath>
        <m:r>
          <m:rPr>
            <m:sty m:val="p"/>
          </m:rPr>
          <m:t>B</m:t>
        </m:r>
        <m:r>
          <m:rPr>
            <m:sty m:val="p"/>
          </m:rPr>
          <m:t>e</m:t>
        </m:r>
        <m:r>
          <m:rPr>
            <m:sty m:val="p"/>
          </m:rPr>
          <m:t>t</m:t>
        </m:r>
        <m:r>
          <m:rPr>
            <m:sty m:val="p"/>
          </m:rPr>
          <m:t>a</m:t>
        </m:r>
        <m:d>
          <m:dPr>
            <m:begChr m:val="("/>
            <m:sepChr m:val=""/>
            <m:endChr m:val=")"/>
            <m:grow/>
          </m:dPr>
          <m:e>
            <m:r>
              <m:t>1</m:t>
            </m:r>
            <m:r>
              <m:rPr>
                <m:sty m:val="p"/>
              </m:rPr>
              <m:t>/</m:t>
            </m:r>
            <m:r>
              <m:t>2</m:t>
            </m:r>
            <m:r>
              <m:rPr>
                <m:sty m:val="p"/>
              </m:rPr>
              <m:t>,</m:t>
            </m:r>
            <m:r>
              <m:t>1</m:t>
            </m:r>
            <m:r>
              <m:rPr>
                <m:sty m:val="p"/>
              </m:rPr>
              <m:t>/</m:t>
            </m:r>
            <m:r>
              <m:t>2</m:t>
            </m:r>
          </m:e>
        </m:d>
      </m:oMath>
      <w:r>
        <w:t xml:space="preserve"> distribution, which is shaped like a horseshoe: large signals stay almost unshrunk, while noise is shrunk strongly toward zero. Piironen &amp; Vehtari [K7] added a “regularization” of the wide component and a rule for the global scale, based on the expected number </w:t>
      </w:r>
      <m:oMath>
        <m:sSub>
          <m:e>
            <m:r>
              <m:t>p</m:t>
            </m:r>
          </m:e>
          <m:sub>
            <m:r>
              <m:t>0</m:t>
            </m:r>
          </m:sub>
        </m:sSub>
      </m:oMath>
      <w:r>
        <w:t xml:space="preserve"> of nonzero coefficients:</w:t>
      </w:r>
    </w:p>
    <w:p>
      <w:pPr>
        <w:pStyle w:val="Equation"/>
      </w:pPr>
      <m:oMathPara>
        <m:oMathParaPr>
          <m:jc m:val="center"/>
        </m:oMathParaPr>
        <m:oMath>
          <m:sSubSup>
            <m:e>
              <m:acc>
                <m:accPr>
                  <m:chr m:val="̃"/>
                </m:accPr>
                <m:e>
                  <m:r>
                    <m:t>λ</m:t>
                  </m:r>
                </m:e>
              </m:acc>
            </m:e>
            <m:sub>
              <m:r>
                <m:t>j</m:t>
              </m:r>
            </m:sub>
            <m:sup>
              <m:r>
                <m:t>2</m:t>
              </m:r>
            </m:sup>
          </m:sSubSup>
          <m:r>
            <m:rPr>
              <m:sty m:val="p"/>
            </m:rPr>
            <m:t>=</m:t>
          </m:r>
          <m:f>
            <m:fPr>
              <m:type m:val="bar"/>
            </m:fPr>
            <m:num>
              <m:sSup>
                <m:e>
                  <m:r>
                    <m:t>c</m:t>
                  </m:r>
                </m:e>
                <m:sup>
                  <m:r>
                    <m:t>2</m:t>
                  </m:r>
                </m:sup>
              </m:sSup>
              <m:sSubSup>
                <m:e>
                  <m:r>
                    <m:t>λ</m:t>
                  </m:r>
                </m:e>
                <m:sub>
                  <m:r>
                    <m:t>j</m:t>
                  </m:r>
                </m:sub>
                <m:sup>
                  <m:r>
                    <m:t>2</m:t>
                  </m:r>
                </m:sup>
              </m:sSubSup>
            </m:num>
            <m:den>
              <m:sSup>
                <m:e>
                  <m:r>
                    <m:t>c</m:t>
                  </m:r>
                </m:e>
                <m:sup>
                  <m:r>
                    <m:t>2</m:t>
                  </m:r>
                </m:sup>
              </m:sSup>
              <m:r>
                <m:rPr>
                  <m:sty m:val="p"/>
                </m:rPr>
                <m:t>+</m:t>
              </m:r>
              <m:sSup>
                <m:e>
                  <m:r>
                    <m:t>τ</m:t>
                  </m:r>
                </m:e>
                <m:sup>
                  <m:r>
                    <m:t>2</m:t>
                  </m:r>
                </m:sup>
              </m:sSup>
              <m:sSubSup>
                <m:e>
                  <m:r>
                    <m:t>λ</m:t>
                  </m:r>
                </m:e>
                <m:sub>
                  <m:r>
                    <m:t>j</m:t>
                  </m:r>
                </m:sub>
                <m:sup>
                  <m:r>
                    <m:t>2</m:t>
                  </m:r>
                </m:sup>
              </m:sSubSup>
            </m:den>
          </m:f>
          <m:r>
            <m:rPr>
              <m:sty m:val="p"/>
            </m:rPr>
            <m:t>,</m:t>
          </m:r>
          <m:r>
            <m:t>  </m:t>
          </m:r>
          <m:sSub>
            <m:e>
              <m:r>
                <m:t>τ</m:t>
              </m:r>
            </m:e>
            <m:sub>
              <m:r>
                <m:t>0</m:t>
              </m:r>
            </m:sub>
          </m:sSub>
          <m:r>
            <m:rPr>
              <m:sty m:val="p"/>
            </m:rPr>
            <m:t>=</m:t>
          </m:r>
          <m:f>
            <m:fPr>
              <m:type m:val="bar"/>
            </m:fPr>
            <m:num>
              <m:sSub>
                <m:e>
                  <m:r>
                    <m:t>p</m:t>
                  </m:r>
                </m:e>
                <m:sub>
                  <m:r>
                    <m:t>0</m:t>
                  </m:r>
                </m:sub>
              </m:sSub>
            </m:num>
            <m:den>
              <m:r>
                <m:t>D</m:t>
              </m:r>
              <m:r>
                <m:rPr>
                  <m:sty m:val="p"/>
                </m:rPr>
                <m:t>−</m:t>
              </m:r>
              <m:sSub>
                <m:e>
                  <m:r>
                    <m:t>p</m:t>
                  </m:r>
                </m:e>
                <m:sub>
                  <m:r>
                    <m:t>0</m:t>
                  </m:r>
                </m:sub>
              </m:sSub>
            </m:den>
          </m:f>
          <m:r>
            <m:t> </m:t>
          </m:r>
          <m:f>
            <m:fPr>
              <m:type m:val="bar"/>
            </m:fPr>
            <m:num>
              <m:r>
                <m:t>σ</m:t>
              </m:r>
            </m:num>
            <m:den>
              <m:rad>
                <m:radPr>
                  <m:degHide m:val="on"/>
                </m:radPr>
                <m:deg/>
                <m:e>
                  <m:r>
                    <m:t>n</m:t>
                  </m:r>
                </m:e>
              </m:rad>
            </m:den>
          </m:f>
        </m:oMath>
      </m:oMathPara>
    </w:p>
    <w:p>
      <w:pPr>
        <w:spacing w:after="120"/>
        <w:jc w:val="both"/>
      </w:pPr>
      <w:r>
        <w:t xml:space="preserve">In Bayes-PDE-FIND, the spike-and-slab prior takes the weight </w:t>
      </w:r>
      <m:oMath>
        <m:r>
          <m:t>w</m:t>
        </m:r>
        <m:r>
          <m:rPr>
            <m:sty m:val="p"/>
          </m:rPr>
          <m:t>=</m:t>
        </m:r>
        <m:sSub>
          <m:e>
            <m:r>
              <m:t>a</m:t>
            </m:r>
          </m:e>
          <m:sub>
            <m:r>
              <m:t>i</m:t>
            </m:r>
          </m:sub>
        </m:sSub>
      </m:oMath>
      <w:r>
        <w:t xml:space="preserve"> from the identification ratios of PDE-FIND: a concrete example of a “data-informed” prior.</w:t>
      </w:r>
    </w:p>
    <w:p>
      <w:pPr>
        <w:pStyle w:val="Heading3"/>
      </w:pPr>
      <w:r>
        <w:rPr>
          <w:color w:val="1F3864"/>
        </w:rPr>
        <w:t xml:space="preserve">1.6 Nonparametric priors and frequentist guarantees</w:t>
      </w:r>
    </w:p>
    <w:p>
      <w:pPr>
        <w:spacing w:after="120"/>
        <w:jc w:val="both"/>
      </w:pPr>
      <w:r>
        <w:t xml:space="preserve">The Dirichlet process [K15] is a prior on distributions; the “stick-breaking” construction makes it explicit:</w:t>
      </w:r>
    </w:p>
    <w:p>
      <w:pPr>
        <w:pStyle w:val="Equation"/>
      </w:pPr>
      <m:oMathPara>
        <m:oMathParaPr>
          <m:jc m:val="center"/>
        </m:oMathParaPr>
        <m:oMath>
          <m:r>
            <m:t>G</m:t>
          </m:r>
          <m:r>
            <m:rPr>
              <m:sty m:val="p"/>
            </m:rPr>
            <m:t>=</m:t>
          </m:r>
          <m:nary>
            <m:naryPr>
              <m:chr m:val="∑"/>
              <m:limLoc m:val="undOvr"/>
              <m:subHide m:val="off"/>
              <m:supHide m:val="off"/>
            </m:naryPr>
            <m:sub>
              <m:r>
                <m:t>k</m:t>
              </m:r>
              <m:r>
                <m:rPr>
                  <m:sty m:val="p"/>
                </m:rPr>
                <m:t>=</m:t>
              </m:r>
              <m:r>
                <m:t>1</m:t>
              </m:r>
            </m:sub>
            <m:sup>
              <m:r>
                <m:rPr>
                  <m:sty m:val="p"/>
                </m:rPr>
                <m:t>∞</m:t>
              </m:r>
            </m:sup>
            <m:e>
              <m:sSub>
                <m:e>
                  <m:r>
                    <m:t>w</m:t>
                  </m:r>
                </m:e>
                <m:sub>
                  <m:r>
                    <m:t>k</m:t>
                  </m:r>
                </m:sub>
              </m:sSub>
            </m:e>
          </m:nary>
          <m:r>
            <m:t> </m:t>
          </m:r>
          <m:sSub>
            <m:e>
              <m:r>
                <m:t>δ</m:t>
              </m:r>
            </m:e>
            <m:sub>
              <m:sSub>
                <m:e>
                  <m:r>
                    <m:t>θ</m:t>
                  </m:r>
                </m:e>
                <m:sub>
                  <m:r>
                    <m:t>k</m:t>
                  </m:r>
                </m:sub>
              </m:sSub>
            </m:sub>
          </m:sSub>
          <m:r>
            <m:rPr>
              <m:sty m:val="p"/>
            </m:rPr>
            <m:t>,</m:t>
          </m:r>
          <m:r>
            <m:t>  </m:t>
          </m:r>
          <m:sSub>
            <m:e>
              <m:r>
                <m:t>w</m:t>
              </m:r>
            </m:e>
            <m:sub>
              <m:r>
                <m:t>k</m:t>
              </m:r>
            </m:sub>
          </m:sSub>
          <m:r>
            <m:rPr>
              <m:sty m:val="p"/>
            </m:rPr>
            <m:t>=</m:t>
          </m:r>
          <m:sSub>
            <m:e>
              <m:r>
                <m:t>v</m:t>
              </m:r>
            </m:e>
            <m:sub>
              <m:r>
                <m:t>k</m:t>
              </m:r>
            </m:sub>
          </m:sSub>
          <m:nary>
            <m:naryPr>
              <m:chr m:val="∏"/>
              <m:limLoc m:val="undOvr"/>
              <m:subHide m:val="off"/>
              <m:supHide m:val="on"/>
            </m:naryPr>
            <m:sub>
              <m:r>
                <m:t>l</m:t>
              </m:r>
              <m:r>
                <m:rPr>
                  <m:sty m:val="p"/>
                </m:rPr>
                <m:t>&lt;</m:t>
              </m:r>
              <m:r>
                <m:t>k</m:t>
              </m:r>
            </m:sub>
            <m:sup>
              <m:r>
                <m:t>​</m:t>
              </m:r>
            </m:sup>
            <m:e>
              <m:d>
                <m:dPr>
                  <m:begChr m:val="("/>
                  <m:sepChr m:val=""/>
                  <m:endChr m:val=")"/>
                  <m:grow/>
                </m:dPr>
                <m:e>
                  <m:r>
                    <m:t>1</m:t>
                  </m:r>
                  <m:r>
                    <m:rPr>
                      <m:sty m:val="p"/>
                    </m:rPr>
                    <m:t>−</m:t>
                  </m:r>
                  <m:sSub>
                    <m:e>
                      <m:r>
                        <m:t>v</m:t>
                      </m:r>
                    </m:e>
                    <m:sub>
                      <m:r>
                        <m:t>l</m:t>
                      </m:r>
                    </m:sub>
                  </m:sSub>
                </m:e>
              </m:d>
            </m:e>
          </m:nary>
          <m:r>
            <m:rPr>
              <m:sty m:val="p"/>
            </m:rPr>
            <m:t>,</m:t>
          </m:r>
          <m:r>
            <m:t>  </m:t>
          </m:r>
          <m:sSub>
            <m:e>
              <m:r>
                <m:t>v</m:t>
              </m:r>
            </m:e>
            <m:sub>
              <m:r>
                <m:t>k</m:t>
              </m:r>
            </m:sub>
          </m:sSub>
          <m:r>
            <m:rPr>
              <m:sty m:val="p"/>
            </m:rPr>
            <m:t>∼</m:t>
          </m:r>
          <m:r>
            <m:rPr>
              <m:sty m:val="p"/>
            </m:rPr>
            <m:t>B</m:t>
          </m:r>
          <m:r>
            <m:rPr>
              <m:sty m:val="p"/>
            </m:rPr>
            <m:t>e</m:t>
          </m:r>
          <m:r>
            <m:rPr>
              <m:sty m:val="p"/>
            </m:rPr>
            <m:t>t</m:t>
          </m:r>
          <m:r>
            <m:rPr>
              <m:sty m:val="p"/>
            </m:rPr>
            <m:t>a</m:t>
          </m:r>
          <m:d>
            <m:dPr>
              <m:begChr m:val="("/>
              <m:sepChr m:val=""/>
              <m:endChr m:val=")"/>
              <m:grow/>
            </m:dPr>
            <m:e>
              <m:r>
                <m:t>1</m:t>
              </m:r>
              <m:r>
                <m:rPr>
                  <m:sty m:val="p"/>
                </m:rPr>
                <m:t>,</m:t>
              </m:r>
              <m:r>
                <m:t>α</m:t>
              </m:r>
            </m:e>
          </m:d>
          <m:r>
            <m:rPr>
              <m:sty m:val="p"/>
            </m:rPr>
            <m:t>,</m:t>
          </m:r>
          <m:r>
            <m:t>  </m:t>
          </m:r>
          <m:sSub>
            <m:e>
              <m:r>
                <m:t>θ</m:t>
              </m:r>
            </m:e>
            <m:sub>
              <m:r>
                <m:t>k</m:t>
              </m:r>
            </m:sub>
          </m:sSub>
          <m:r>
            <m:rPr>
              <m:sty m:val="p"/>
            </m:rPr>
            <m:t>∼</m:t>
          </m:r>
          <m:sSub>
            <m:e>
              <m:r>
                <m:t>G</m:t>
              </m:r>
            </m:e>
            <m:sub>
              <m:r>
                <m:t>0</m:t>
              </m:r>
            </m:sub>
          </m:sSub>
        </m:oMath>
      </m:oMathPara>
    </w:p>
    <w:p>
      <w:pPr>
        <w:spacing w:after="120"/>
        <w:jc w:val="both"/>
      </w:pPr>
      <w:r>
        <w:t xml:space="preserve">Gaussian processes are priors on functions; the Matérn family controls smoothness directly through </w:t>
      </w:r>
      <m:oMath>
        <m:r>
          <m:t>ν</m:t>
        </m:r>
      </m:oMath>
      <w:r>
        <w:t xml:space="preserve">:</w:t>
      </w:r>
    </w:p>
    <w:p>
      <w:pPr>
        <w:pStyle w:val="Equation"/>
      </w:pPr>
      <m:oMathPara>
        <m:oMathParaPr>
          <m:jc m:val="center"/>
        </m:oMathParaPr>
        <m:oMath>
          <m:r>
            <m:t>f</m:t>
          </m:r>
          <m:r>
            <m:rPr>
              <m:sty m:val="p"/>
            </m:rPr>
            <m:t>∼</m:t>
          </m:r>
          <m:r>
            <m:rPr>
              <m:scr m:val="script"/>
              <m:sty m:val="p"/>
            </m:rPr>
            <m:t>G</m:t>
          </m:r>
          <m:r>
            <m:rPr>
              <m:scr m:val="script"/>
              <m:sty m:val="p"/>
            </m:rPr>
            <m:t>P</m:t>
          </m:r>
          <m:d>
            <m:dPr>
              <m:begChr m:val="("/>
              <m:sepChr m:val=""/>
              <m:endChr m:val=")"/>
              <m:grow/>
            </m:dPr>
            <m:e>
              <m:r>
                <m:t>0</m:t>
              </m:r>
              <m:r>
                <m:rPr>
                  <m:sty m:val="p"/>
                </m:rPr>
                <m:t>,</m:t>
              </m:r>
              <m:r>
                <m:t>k</m:t>
              </m:r>
            </m:e>
          </m:d>
          <m:r>
            <m:rPr>
              <m:sty m:val="p"/>
            </m:rPr>
            <m:t>,</m:t>
          </m:r>
          <m:r>
            <m:t>  </m:t>
          </m:r>
          <m:sSub>
            <m:e>
              <m:r>
                <m:t>k</m:t>
              </m:r>
            </m:e>
            <m:sub>
              <m:r>
                <m:t>ν</m:t>
              </m:r>
            </m:sub>
          </m:sSub>
          <m:d>
            <m:dPr>
              <m:begChr m:val="("/>
              <m:sepChr m:val=""/>
              <m:endChr m:val=")"/>
              <m:grow/>
            </m:dPr>
            <m:e>
              <m:r>
                <m:t>r</m:t>
              </m:r>
            </m:e>
          </m:d>
          <m:r>
            <m:rPr>
              <m:sty m:val="p"/>
            </m:rPr>
            <m:t>=</m:t>
          </m:r>
          <m:sSup>
            <m:e>
              <m:r>
                <m:t>σ</m:t>
              </m:r>
            </m:e>
            <m:sup>
              <m:r>
                <m:t>2</m:t>
              </m:r>
            </m:sup>
          </m:sSup>
          <m:r>
            <m:t> </m:t>
          </m:r>
          <m:f>
            <m:fPr>
              <m:type m:val="bar"/>
            </m:fPr>
            <m:num>
              <m:sSup>
                <m:e>
                  <m:r>
                    <m:t>2</m:t>
                  </m:r>
                </m:e>
                <m:sup>
                  <m:r>
                    <m:t>1</m:t>
                  </m:r>
                  <m:r>
                    <m:rPr>
                      <m:sty m:val="p"/>
                    </m:rPr>
                    <m:t>−</m:t>
                  </m:r>
                  <m:r>
                    <m:t>ν</m:t>
                  </m:r>
                </m:sup>
              </m:sSup>
            </m:num>
            <m:den>
              <m:r>
                <m:t>Γ</m:t>
              </m:r>
              <m:d>
                <m:dPr>
                  <m:begChr m:val="("/>
                  <m:sepChr m:val=""/>
                  <m:endChr m:val=")"/>
                  <m:grow/>
                </m:dPr>
                <m:e>
                  <m:r>
                    <m:t>ν</m:t>
                  </m:r>
                </m:e>
              </m:d>
            </m:den>
          </m:f>
          <m:sSup>
            <m:e>
              <m:d>
                <m:dPr>
                  <m:begChr m:val="("/>
                  <m:sepChr m:val=""/>
                  <m:endChr m:val=")"/>
                  <m:grow/>
                </m:dPr>
                <m:e>
                  <m:f>
                    <m:fPr>
                      <m:type m:val="bar"/>
                    </m:fPr>
                    <m:num>
                      <m:rad>
                        <m:radPr>
                          <m:degHide m:val="on"/>
                        </m:radPr>
                        <m:deg/>
                        <m:e>
                          <m:r>
                            <m:t>2</m:t>
                          </m:r>
                          <m:r>
                            <m:t>ν</m:t>
                          </m:r>
                        </m:e>
                      </m:rad>
                      <m:r>
                        <m:t> </m:t>
                      </m:r>
                      <m:r>
                        <m:t>r</m:t>
                      </m:r>
                    </m:num>
                    <m:den>
                      <m:r>
                        <m:rPr>
                          <m:sty m:val="p"/>
                        </m:rPr>
                        <m:t>ℓ</m:t>
                      </m:r>
                    </m:den>
                  </m:f>
                </m:e>
              </m:d>
            </m:e>
            <m:sup>
              <m:r>
                <m:t>ν</m:t>
              </m:r>
            </m:sup>
          </m:sSup>
          <m:sSub>
            <m:e>
              <m:r>
                <m:t>K</m:t>
              </m:r>
            </m:e>
            <m:sub>
              <m:r>
                <m:t>ν</m:t>
              </m:r>
            </m:sub>
          </m:sSub>
          <m:d>
            <m:dPr>
              <m:begChr m:val="("/>
              <m:sepChr m:val=""/>
              <m:endChr m:val=")"/>
              <m:grow/>
            </m:dPr>
            <m:e>
              <m:f>
                <m:fPr>
                  <m:type m:val="bar"/>
                </m:fPr>
                <m:num>
                  <m:rad>
                    <m:radPr>
                      <m:degHide m:val="on"/>
                    </m:radPr>
                    <m:deg/>
                    <m:e>
                      <m:r>
                        <m:t>2</m:t>
                      </m:r>
                      <m:r>
                        <m:t>ν</m:t>
                      </m:r>
                    </m:e>
                  </m:rad>
                  <m:r>
                    <m:t> </m:t>
                  </m:r>
                  <m:r>
                    <m:t>r</m:t>
                  </m:r>
                </m:num>
                <m:den>
                  <m:r>
                    <m:rPr>
                      <m:sty m:val="p"/>
                    </m:rPr>
                    <m:t>ℓ</m:t>
                  </m:r>
                </m:den>
              </m:f>
            </m:e>
          </m:d>
        </m:oMath>
      </m:oMathPara>
    </w:p>
    <w:p>
      <w:pPr>
        <w:spacing w:after="120"/>
        <w:jc w:val="both"/>
      </w:pPr>
      <w:r>
        <w:t xml:space="preserve">In regular parametric models, the prior is “forgotten” asymptotically (the Bernstein–von Mises theorem). In nonparametric and high-dimensional models this does not happen: the posterior contraction rate depends on how much mass the prior gives to neighborhoods of the truth </w:t>
      </w:r>
      <m:oMath>
        <m:sSub>
          <m:e>
            <m:r>
              <m:t>θ</m:t>
            </m:r>
          </m:e>
          <m:sub>
            <m:r>
              <m:t>0</m:t>
            </m:r>
          </m:sub>
        </m:sSub>
      </m:oMath>
      <w:r>
        <w:t xml:space="preserve"> [K9]:</w:t>
      </w:r>
    </w:p>
    <w:p>
      <w:pPr>
        <w:pStyle w:val="Equation"/>
      </w:pPr>
      <m:oMathPara>
        <m:oMathParaPr>
          <m:jc m:val="center"/>
        </m:oMathParaPr>
        <m:oMath>
          <m:r>
            <m:t>Π</m:t>
          </m:r>
          <m:d>
            <m:dPr>
              <m:begChr m:val="("/>
              <m:sepChr m:val=""/>
              <m:endChr m:val=")"/>
              <m:grow/>
            </m:dPr>
            <m:e>
              <m:r>
                <m:t>θ</m:t>
              </m:r>
              <m:r>
                <m:rPr>
                  <m:sty m:val="p"/>
                </m:rPr>
                <m:t>:</m:t>
              </m:r>
              <m:r>
                <m:t> </m:t>
              </m:r>
              <m:r>
                <m:t>d</m:t>
              </m:r>
              <m:d>
                <m:dPr>
                  <m:begChr m:val="("/>
                  <m:sepChr m:val=""/>
                  <m:endChr m:val=")"/>
                  <m:grow/>
                </m:dPr>
                <m:e>
                  <m:r>
                    <m:t>θ</m:t>
                  </m:r>
                  <m:r>
                    <m:rPr>
                      <m:sty m:val="p"/>
                    </m:rPr>
                    <m:t>,</m:t>
                  </m:r>
                  <m:sSub>
                    <m:e>
                      <m:r>
                        <m:t>θ</m:t>
                      </m:r>
                    </m:e>
                    <m:sub>
                      <m:r>
                        <m:t>0</m:t>
                      </m:r>
                    </m:sub>
                  </m:sSub>
                </m:e>
              </m:d>
              <m:r>
                <m:rPr>
                  <m:sty m:val="p"/>
                </m:rPr>
                <m:t>&gt;</m:t>
              </m:r>
              <m:r>
                <m:t>M</m:t>
              </m:r>
              <m:sSub>
                <m:e>
                  <m:r>
                    <m:t>ε</m:t>
                  </m:r>
                </m:e>
                <m:sub>
                  <m:r>
                    <m:t>n</m:t>
                  </m:r>
                </m:sub>
              </m:sSub>
              <m:r>
                <m:rPr>
                  <m:sty m:val="p"/>
                </m:rPr>
                <m:t>∣</m:t>
              </m:r>
              <m:sSub>
                <m:e>
                  <m:r>
                    <m:t>y</m:t>
                  </m:r>
                </m:e>
                <m:sub>
                  <m:r>
                    <m:t>1</m:t>
                  </m:r>
                  <m:r>
                    <m:rPr>
                      <m:sty m:val="p"/>
                    </m:rPr>
                    <m:t>:</m:t>
                  </m:r>
                  <m:r>
                    <m:t>n</m:t>
                  </m:r>
                </m:sub>
              </m:sSub>
            </m:e>
          </m:d>
          <m:r>
            <m:rPr>
              <m:sty m:val="p"/>
            </m:rPr>
            <m:t>→</m:t>
          </m:r>
          <m:r>
            <m:t>0</m:t>
          </m:r>
          <m:r>
            <m:rPr>
              <m:sty m:val="p"/>
            </m:rPr>
            <m:t>,</m:t>
          </m:r>
          <m:r>
            <m:t>  </m:t>
          </m:r>
          <m:r>
            <m:rPr>
              <m:nor/>
            </m:rPr>
            <m:t>if</m:t>
          </m:r>
          <m:r>
            <m:t> </m:t>
          </m:r>
          <m:r>
            <m:t>Π</m:t>
          </m:r>
          <m:d>
            <m:dPr>
              <m:begChr m:val="("/>
              <m:sepChr m:val=""/>
              <m:endChr m:val=")"/>
              <m:grow/>
            </m:dPr>
            <m:e>
              <m:sSub>
                <m:e>
                  <m:r>
                    <m:t>B</m:t>
                  </m:r>
                </m:e>
                <m:sub>
                  <m:r>
                    <m:rPr>
                      <m:sty m:val="p"/>
                    </m:rPr>
                    <m:t>K</m:t>
                  </m:r>
                  <m:r>
                    <m:rPr>
                      <m:sty m:val="p"/>
                    </m:rPr>
                    <m:t>L</m:t>
                  </m:r>
                </m:sub>
              </m:sSub>
              <m:d>
                <m:dPr>
                  <m:begChr m:val="("/>
                  <m:sepChr m:val=""/>
                  <m:endChr m:val=")"/>
                  <m:grow/>
                </m:dPr>
                <m:e>
                  <m:sSub>
                    <m:e>
                      <m:r>
                        <m:t>θ</m:t>
                      </m:r>
                    </m:e>
                    <m:sub>
                      <m:r>
                        <m:t>0</m:t>
                      </m:r>
                    </m:sub>
                  </m:sSub>
                  <m:r>
                    <m:rPr>
                      <m:sty m:val="p"/>
                    </m:rPr>
                    <m:t>,</m:t>
                  </m:r>
                  <m:sSub>
                    <m:e>
                      <m:r>
                        <m:t>ε</m:t>
                      </m:r>
                    </m:e>
                    <m:sub>
                      <m:r>
                        <m:t>n</m:t>
                      </m:r>
                    </m:sub>
                  </m:sSub>
                </m:e>
              </m:d>
            </m:e>
          </m:d>
          <m:r>
            <m:rPr>
              <m:sty m:val="p"/>
            </m:rPr>
            <m:t>≥</m:t>
          </m:r>
          <m:sSup>
            <m:e>
              <m:r>
                <m:t>e</m:t>
              </m:r>
            </m:e>
            <m:sup>
              <m:r>
                <m:rPr>
                  <m:sty m:val="p"/>
                </m:rPr>
                <m:t>−</m:t>
              </m:r>
              <m:r>
                <m:t>C</m:t>
              </m:r>
              <m:r>
                <m:t>n</m:t>
              </m:r>
              <m:sSubSup>
                <m:e>
                  <m:r>
                    <m:t>ε</m:t>
                  </m:r>
                </m:e>
                <m:sub>
                  <m:r>
                    <m:t>n</m:t>
                  </m:r>
                </m:sub>
                <m:sup>
                  <m:r>
                    <m:t>2</m:t>
                  </m:r>
                </m:sup>
              </m:sSubSup>
            </m:sup>
          </m:sSup>
        </m:oMath>
      </m:oMathPara>
    </w:p>
    <w:p>
      <w:pPr>
        <w:pStyle w:val="Equation"/>
      </w:pPr>
      <m:oMathPara>
        <m:oMathParaPr>
          <m:jc m:val="center"/>
        </m:oMathParaPr>
        <m:oMath>
          <m:sSub>
            <m:e>
              <m:d>
                <m:dPr>
                  <m:begChr m:val="∥"/>
                  <m:sepChr m:val=""/>
                  <m:endChr m:val="∥"/>
                  <m:grow/>
                </m:dPr>
                <m:e>
                  <m:r>
                    <m:t>Π</m:t>
                  </m:r>
                  <m:d>
                    <m:dPr>
                      <m:begChr m:val="("/>
                      <m:sepChr m:val=""/>
                      <m:endChr m:val=")"/>
                      <m:grow/>
                    </m:dPr>
                    <m:e>
                      <m:r>
                        <m:rPr>
                          <m:sty m:val="p"/>
                        </m:rPr>
                        <m:t>⋅</m:t>
                      </m:r>
                      <m:r>
                        <m:rPr>
                          <m:sty m:val="p"/>
                        </m:rPr>
                        <m:t>∣</m:t>
                      </m:r>
                      <m:sSub>
                        <m:e>
                          <m:r>
                            <m:t>y</m:t>
                          </m:r>
                        </m:e>
                        <m:sub>
                          <m:r>
                            <m:t>1</m:t>
                          </m:r>
                          <m:r>
                            <m:rPr>
                              <m:sty m:val="p"/>
                            </m:rPr>
                            <m:t>:</m:t>
                          </m:r>
                          <m:r>
                            <m:t>n</m:t>
                          </m:r>
                        </m:sub>
                      </m:sSub>
                    </m:e>
                  </m:d>
                  <m:r>
                    <m:rPr>
                      <m:sty m:val="p"/>
                    </m:rPr>
                    <m:t>−</m:t>
                  </m:r>
                  <m:r>
                    <m:rPr>
                      <m:scr m:val="script"/>
                      <m:sty m:val="p"/>
                    </m:rPr>
                    <m:t>N</m:t>
                  </m:r>
                  <m:d>
                    <m:dPr>
                      <m:begChr m:val="("/>
                      <m:sepChr m:val=""/>
                      <m:endChr m:val=")"/>
                      <m:grow/>
                    </m:dPr>
                    <m:e>
                      <m:sSub>
                        <m:e>
                          <m:acc>
                            <m:accPr>
                              <m:chr m:val="̂"/>
                            </m:accPr>
                            <m:e>
                              <m:r>
                                <m:t>θ</m:t>
                              </m:r>
                            </m:e>
                          </m:acc>
                        </m:e>
                        <m:sub>
                          <m:r>
                            <m:t>n</m:t>
                          </m:r>
                        </m:sub>
                      </m:sSub>
                      <m:r>
                        <m:rPr>
                          <m:sty m:val="p"/>
                        </m:rPr>
                        <m:t>,</m:t>
                      </m:r>
                      <m:f>
                        <m:fPr>
                          <m:type m:val="lin"/>
                        </m:fPr>
                        <m:num>
                          <m:r>
                            <m:t>1</m:t>
                          </m:r>
                        </m:num>
                        <m:den>
                          <m:r>
                            <m:t>n</m:t>
                          </m:r>
                        </m:den>
                      </m:f>
                      <m:r>
                        <m:rPr>
                          <m:scr m:val="script"/>
                          <m:sty m:val="p"/>
                        </m:rPr>
                        <m:t>I</m:t>
                      </m:r>
                      <m:sSup>
                        <m:e>
                          <m:d>
                            <m:dPr>
                              <m:begChr m:val="("/>
                              <m:sepChr m:val=""/>
                              <m:endChr m:val=")"/>
                              <m:grow/>
                            </m:dPr>
                            <m:e>
                              <m:sSub>
                                <m:e>
                                  <m:r>
                                    <m:t>θ</m:t>
                                  </m:r>
                                </m:e>
                                <m:sub>
                                  <m:r>
                                    <m:t>0</m:t>
                                  </m:r>
                                </m:sub>
                              </m:sSub>
                            </m:e>
                          </m:d>
                        </m:e>
                        <m:sup>
                          <m:r>
                            <m:rPr>
                              <m:sty m:val="p"/>
                            </m:rPr>
                            <m:t>−</m:t>
                          </m:r>
                          <m:r>
                            <m:t>1</m:t>
                          </m:r>
                        </m:sup>
                      </m:sSup>
                    </m:e>
                  </m:d>
                </m:e>
              </m:d>
            </m:e>
            <m:sub>
              <m:r>
                <m:rPr>
                  <m:sty m:val="p"/>
                </m:rPr>
                <m:t>T</m:t>
              </m:r>
              <m:r>
                <m:rPr>
                  <m:sty m:val="p"/>
                </m:rPr>
                <m:t>V</m:t>
              </m:r>
            </m:sub>
          </m:sSub>
          <m:r>
            <m:rPr>
              <m:sty m:val="p"/>
            </m:rPr>
            <m:t>→</m:t>
          </m:r>
          <m:r>
            <m:t>0</m:t>
          </m:r>
          <m:r>
            <m:t>  </m:t>
          </m:r>
          <m:r>
            <m:rPr>
              <m:nor/>
            </m:rPr>
            <m:t>(regular parametric case)</m:t>
          </m:r>
        </m:oMath>
      </m:oMathPara>
    </w:p>
    <w:p>
      <w:pPr>
        <w:spacing w:after="120"/>
        <w:jc w:val="both"/>
      </w:pPr>
      <w:r>
        <w:t xml:space="preserve">Thus, in modern problems, the choice of the smoothness and the scale of the prior affects the speed of learning and the coverage of credible intervals; hierarchical and empirical-Bayes priors are used for adaptation.</w:t>
      </w:r>
    </w:p>
    <w:p>
      <w:pPr>
        <w:pStyle w:val="Heading3"/>
      </w:pPr>
      <w:r>
        <w:rPr>
          <w:color w:val="1F3864"/>
        </w:rPr>
        <w:t xml:space="preserve">1.7 Infinite-dimensional priors: inverse problems</w:t>
      </w:r>
    </w:p>
    <w:p>
      <w:pPr>
        <w:spacing w:after="120"/>
        <w:jc w:val="both"/>
      </w:pPr>
      <w:r>
        <w:t xml:space="preserve">In inverse problems with PDEs, the unknown is a function. Stuart [K10] showed that the posterior is well defined as a measure on function space if the prior gives mass to the right space:</w:t>
      </w:r>
    </w:p>
    <w:p>
      <w:pPr>
        <w:pStyle w:val="Equation"/>
      </w:pPr>
      <m:oMathPara>
        <m:oMathParaPr>
          <m:jc m:val="center"/>
        </m:oMathParaPr>
        <m:oMath>
          <m:f>
            <m:fPr>
              <m:type m:val="bar"/>
            </m:fPr>
            <m:num>
              <m:r>
                <m:rPr>
                  <m:sty m:val="p"/>
                </m:rPr>
                <m:t>d</m:t>
              </m:r>
              <m:sSup>
                <m:e>
                  <m:r>
                    <m:t>μ</m:t>
                  </m:r>
                </m:e>
                <m:sup>
                  <m:r>
                    <m:t>y</m:t>
                  </m:r>
                </m:sup>
              </m:sSup>
            </m:num>
            <m:den>
              <m:r>
                <m:rPr>
                  <m:sty m:val="p"/>
                </m:rPr>
                <m:t>d</m:t>
              </m:r>
              <m:sSub>
                <m:e>
                  <m:r>
                    <m:t>μ</m:t>
                  </m:r>
                </m:e>
                <m:sub>
                  <m:r>
                    <m:t>0</m:t>
                  </m:r>
                </m:sub>
              </m:sSub>
            </m:den>
          </m:f>
          <m:d>
            <m:dPr>
              <m:begChr m:val="("/>
              <m:sepChr m:val=""/>
              <m:endChr m:val=")"/>
              <m:grow/>
            </m:dPr>
            <m:e>
              <m:r>
                <m:t>u</m:t>
              </m:r>
            </m:e>
          </m:d>
          <m:r>
            <m:rPr>
              <m:sty m:val="p"/>
            </m:rPr>
            <m:t>=</m:t>
          </m:r>
          <m:f>
            <m:fPr>
              <m:type m:val="bar"/>
            </m:fPr>
            <m:num>
              <m:r>
                <m:t>1</m:t>
              </m:r>
            </m:num>
            <m:den>
              <m:r>
                <m:t>Z</m:t>
              </m:r>
              <m:d>
                <m:dPr>
                  <m:begChr m:val="("/>
                  <m:sepChr m:val=""/>
                  <m:endChr m:val=")"/>
                  <m:grow/>
                </m:dPr>
                <m:e>
                  <m:r>
                    <m:t>y</m:t>
                  </m:r>
                </m:e>
              </m:d>
            </m:den>
          </m:f>
          <m:r>
            <m:rPr>
              <m:sty m:val="p"/>
            </m:rPr>
            <m:t>exp</m:t>
          </m:r>
          <m:d>
            <m:dPr>
              <m:begChr m:val="("/>
              <m:sepChr m:val=""/>
              <m:endChr m:val=")"/>
              <m:grow/>
            </m:dPr>
            <m:e>
              <m:r>
                <m:rPr>
                  <m:sty m:val="p"/>
                </m:rPr>
                <m:t>−</m:t>
              </m:r>
              <m:r>
                <m:t>Φ</m:t>
              </m:r>
              <m:d>
                <m:dPr>
                  <m:begChr m:val="("/>
                  <m:sepChr m:val=""/>
                  <m:endChr m:val=")"/>
                  <m:grow/>
                </m:dPr>
                <m:e>
                  <m:r>
                    <m:t>u</m:t>
                  </m:r>
                  <m:r>
                    <m:rPr>
                      <m:sty m:val="p"/>
                    </m:rPr>
                    <m:t>;</m:t>
                  </m:r>
                  <m:r>
                    <m:t>y</m:t>
                  </m:r>
                </m:e>
              </m:d>
            </m:e>
          </m:d>
          <m:r>
            <m:rPr>
              <m:sty m:val="p"/>
            </m:rPr>
            <m:t>,</m:t>
          </m:r>
          <m:r>
            <m:t>  </m:t>
          </m:r>
          <m:sSub>
            <m:e>
              <m:r>
                <m:t>μ</m:t>
              </m:r>
            </m:e>
            <m:sub>
              <m:r>
                <m:t>0</m:t>
              </m:r>
            </m:sub>
          </m:sSub>
          <m:r>
            <m:rPr>
              <m:sty m:val="p"/>
            </m:rPr>
            <m:t>=</m:t>
          </m:r>
          <m:r>
            <m:rPr>
              <m:scr m:val="script"/>
              <m:sty m:val="p"/>
            </m:rPr>
            <m:t>N</m:t>
          </m:r>
          <m:d>
            <m:dPr>
              <m:begChr m:val="("/>
              <m:sepChr m:val=""/>
              <m:endChr m:val=")"/>
              <m:grow/>
            </m:dPr>
            <m:e>
              <m:r>
                <m:t>0</m:t>
              </m:r>
              <m:r>
                <m:rPr>
                  <m:sty m:val="p"/>
                </m:rPr>
                <m:t>,</m:t>
              </m:r>
              <m:r>
                <m:rPr>
                  <m:scr m:val="script"/>
                  <m:sty m:val="p"/>
                </m:rPr>
                <m:t>C</m:t>
              </m:r>
            </m:e>
          </m:d>
          <m:r>
            <m:rPr>
              <m:sty m:val="p"/>
            </m:rPr>
            <m:t>,</m:t>
          </m:r>
          <m:r>
            <m:t>  </m:t>
          </m:r>
          <m:sSub>
            <m:e>
              <m:r>
                <m:t>d</m:t>
              </m:r>
            </m:e>
            <m:sub>
              <m:r>
                <m:rPr>
                  <m:sty m:val="p"/>
                </m:rPr>
                <m:t>H</m:t>
              </m:r>
              <m:r>
                <m:rPr>
                  <m:sty m:val="p"/>
                </m:rPr>
                <m:t>e</m:t>
              </m:r>
              <m:r>
                <m:rPr>
                  <m:sty m:val="p"/>
                </m:rPr>
                <m:t>l</m:t>
              </m:r>
              <m:r>
                <m:rPr>
                  <m:sty m:val="p"/>
                </m:rPr>
                <m:t>l</m:t>
              </m:r>
            </m:sub>
          </m:sSub>
          <m:d>
            <m:dPr>
              <m:begChr m:val="("/>
              <m:sepChr m:val=""/>
              <m:endChr m:val=")"/>
              <m:grow/>
            </m:dPr>
            <m:e>
              <m:sSup>
                <m:e>
                  <m:r>
                    <m:t>μ</m:t>
                  </m:r>
                </m:e>
                <m:sup>
                  <m:r>
                    <m:t>y</m:t>
                  </m:r>
                </m:sup>
              </m:sSup>
              <m:r>
                <m:rPr>
                  <m:sty m:val="p"/>
                </m:rPr>
                <m:t>,</m:t>
              </m:r>
              <m:sSup>
                <m:e>
                  <m:r>
                    <m:t>μ</m:t>
                  </m:r>
                </m:e>
                <m:sup>
                  <m:r>
                    <m:t>y</m:t>
                  </m:r>
                  <m:r>
                    <m:rPr>
                      <m:sty m:val="p"/>
                    </m:rPr>
                    <m:t>′</m:t>
                  </m:r>
                </m:sup>
              </m:sSup>
            </m:e>
          </m:d>
          <m:r>
            <m:rPr>
              <m:sty m:val="p"/>
            </m:rPr>
            <m:t>≤</m:t>
          </m:r>
          <m:r>
            <m:t>C</m:t>
          </m:r>
          <m:d>
            <m:dPr>
              <m:begChr m:val="("/>
              <m:sepChr m:val=""/>
              <m:endChr m:val=")"/>
              <m:grow/>
            </m:dPr>
            <m:e>
              <m:r>
                <m:t>r</m:t>
              </m:r>
            </m:e>
          </m:d>
          <m:r>
            <m:t> </m:t>
          </m:r>
          <m:d>
            <m:dPr>
              <m:begChr m:val="∥"/>
              <m:sepChr m:val=""/>
              <m:endChr m:val="∥"/>
              <m:grow/>
            </m:dPr>
            <m:e>
              <m:r>
                <m:t>y</m:t>
              </m:r>
              <m:r>
                <m:rPr>
                  <m:sty m:val="p"/>
                </m:rPr>
                <m:t>−</m:t>
              </m:r>
              <m:r>
                <m:t>y</m:t>
              </m:r>
              <m:r>
                <m:rPr>
                  <m:sty m:val="p"/>
                </m:rPr>
                <m:t>′</m:t>
              </m:r>
            </m:e>
          </m:d>
        </m:oMath>
      </m:oMathPara>
    </w:p>
    <w:p>
      <w:pPr>
        <w:spacing w:after="120"/>
        <w:jc w:val="both"/>
      </w:pPr>
      <w:r>
        <w:t xml:space="preserve">A common choice is the Matérn prior, written as the solution of a stochastic PDE [K19]; it links the prior parameters to the correlation length and the smoothness. For fields with discontinuities, such as the boundaries between geological facies, Besov or Cauchy priors are also used.</w:t>
      </w:r>
    </w:p>
    <w:p>
      <w:pPr>
        <w:pStyle w:val="Equation"/>
      </w:pPr>
      <m:oMathPara>
        <m:oMathParaPr>
          <m:jc m:val="center"/>
        </m:oMathParaPr>
        <m:oMath>
          <m:sSup>
            <m:e>
              <m:d>
                <m:dPr>
                  <m:begChr m:val="("/>
                  <m:sepChr m:val=""/>
                  <m:endChr m:val=")"/>
                  <m:grow/>
                </m:dPr>
                <m:e>
                  <m:sSup>
                    <m:e>
                      <m:r>
                        <m:t>κ</m:t>
                      </m:r>
                    </m:e>
                    <m:sup>
                      <m:r>
                        <m:t>2</m:t>
                      </m:r>
                    </m:sup>
                  </m:sSup>
                  <m:r>
                    <m:rPr>
                      <m:sty m:val="p"/>
                    </m:rPr>
                    <m:t>−</m:t>
                  </m:r>
                  <m:r>
                    <m:t>Δ</m:t>
                  </m:r>
                </m:e>
              </m:d>
            </m:e>
            <m:sup>
              <m:r>
                <m:t>α</m:t>
              </m:r>
              <m:r>
                <m:rPr>
                  <m:sty m:val="p"/>
                </m:rPr>
                <m:t>/</m:t>
              </m:r>
              <m:r>
                <m:t>2</m:t>
              </m:r>
            </m:sup>
          </m:sSup>
          <m:d>
            <m:dPr>
              <m:begChr m:val="("/>
              <m:sepChr m:val=""/>
              <m:endChr m:val=")"/>
              <m:grow/>
            </m:dPr>
            <m:e>
              <m:r>
                <m:t>τ</m:t>
              </m:r>
              <m:r>
                <m:t> </m:t>
              </m:r>
              <m:r>
                <m:t>u</m:t>
              </m:r>
            </m:e>
          </m:d>
          <m:r>
            <m:rPr>
              <m:sty m:val="p"/>
            </m:rPr>
            <m:t>=</m:t>
          </m:r>
          <m:r>
            <m:rPr>
              <m:scr m:val="script"/>
              <m:sty m:val="p"/>
            </m:rPr>
            <m:t>W</m:t>
          </m:r>
          <m:r>
            <m:rPr>
              <m:sty m:val="p"/>
            </m:rPr>
            <m:t>,</m:t>
          </m:r>
          <m:r>
            <m:t>  </m:t>
          </m:r>
          <m:r>
            <m:t>α</m:t>
          </m:r>
          <m:r>
            <m:rPr>
              <m:sty m:val="p"/>
            </m:rPr>
            <m:t>=</m:t>
          </m:r>
          <m:r>
            <m:t>ν</m:t>
          </m:r>
          <m:r>
            <m:rPr>
              <m:sty m:val="p"/>
            </m:rPr>
            <m:t>+</m:t>
          </m:r>
          <m:f>
            <m:fPr>
              <m:type m:val="bar"/>
            </m:fPr>
            <m:num>
              <m:r>
                <m:t>d</m:t>
              </m:r>
            </m:num>
            <m:den>
              <m:r>
                <m:t>2</m:t>
              </m:r>
            </m:den>
          </m:f>
        </m:oMath>
      </m:oMathPara>
    </w:p>
    <w:p>
      <w:pPr>
        <w:pStyle w:val="Heading3"/>
      </w:pPr>
      <w:r>
        <w:rPr>
          <w:color w:val="1F3864"/>
        </w:rPr>
        <w:t xml:space="preserve">1.8 Priors in Bayesian deep learning</w:t>
      </w:r>
    </w:p>
    <w:p>
      <w:pPr>
        <w:spacing w:after="120"/>
        <w:jc w:val="both"/>
      </w:pPr>
      <w:r>
        <w:t xml:space="preserve">In neural networks, the prior is usually placed on the weights, e.g. </w:t>
      </w:r>
      <m:oMath>
        <m:r>
          <m:t>w</m:t>
        </m:r>
        <m:r>
          <m:rPr>
            <m:sty m:val="p"/>
          </m:rPr>
          <m:t>∼</m:t>
        </m:r>
        <m:r>
          <m:rPr>
            <m:scr m:val="script"/>
            <m:sty m:val="p"/>
          </m:rPr>
          <m:t>N</m:t>
        </m:r>
        <m:d>
          <m:dPr>
            <m:begChr m:val="("/>
            <m:sepChr m:val=""/>
            <m:endChr m:val=")"/>
            <m:grow/>
          </m:dPr>
          <m:e>
            <m:r>
              <m:t>0</m:t>
            </m:r>
            <m:r>
              <m:rPr>
                <m:sty m:val="p"/>
              </m:rPr>
              <m:t>,</m:t>
            </m:r>
            <m:sSubSup>
              <m:e>
                <m:r>
                  <m:t>σ</m:t>
                </m:r>
              </m:e>
              <m:sub>
                <m:r>
                  <m:t>w</m:t>
                </m:r>
              </m:sub>
              <m:sup>
                <m:r>
                  <m:t>2</m:t>
                </m:r>
              </m:sup>
            </m:sSubSup>
            <m:r>
              <m:rPr>
                <m:sty m:val="p"/>
              </m:rPr>
              <m:t>/</m:t>
            </m:r>
            <m:sSub>
              <m:e>
                <m:r>
                  <m:t>n</m:t>
                </m:r>
              </m:e>
              <m:sub>
                <m:r>
                  <m:rPr>
                    <m:sty m:val="p"/>
                  </m:rPr>
                  <m:t>ℓ</m:t>
                </m:r>
              </m:sub>
            </m:sSub>
          </m:e>
        </m:d>
      </m:oMath>
      <w:r>
        <w:t xml:space="preserve">, but what matters is the prior that this induces on functions. Neal [K16] showed that in the infinite-width limit this prior becomes a Gaussian process (NNGP), with a kernel computed layer by layer:</w:t>
      </w:r>
    </w:p>
    <w:p>
      <w:pPr>
        <w:pStyle w:val="Equation"/>
      </w:pPr>
      <m:oMathPara>
        <m:oMathParaPr>
          <m:jc m:val="center"/>
        </m:oMathParaPr>
        <m:oMath>
          <m:sSup>
            <m:e>
              <m:r>
                <m:t>K</m:t>
              </m:r>
            </m:e>
            <m:sup>
              <m:d>
                <m:dPr>
                  <m:begChr m:val="("/>
                  <m:sepChr m:val=""/>
                  <m:endChr m:val=")"/>
                  <m:grow/>
                </m:dPr>
                <m:e>
                  <m:r>
                    <m:rPr>
                      <m:sty m:val="p"/>
                    </m:rPr>
                    <m:t>ℓ</m:t>
                  </m:r>
                  <m:r>
                    <m:rPr>
                      <m:sty m:val="p"/>
                    </m:rPr>
                    <m:t>+</m:t>
                  </m:r>
                  <m:r>
                    <m:t>1</m:t>
                  </m:r>
                </m:e>
              </m:d>
            </m:sup>
          </m:sSup>
          <m:d>
            <m:dPr>
              <m:begChr m:val="("/>
              <m:sepChr m:val=""/>
              <m:endChr m:val=")"/>
              <m:grow/>
            </m:dPr>
            <m:e>
              <m:r>
                <m:t>x</m:t>
              </m:r>
              <m:r>
                <m:rPr>
                  <m:sty m:val="p"/>
                </m:rPr>
                <m:t>,</m:t>
              </m:r>
              <m:r>
                <m:t>x</m:t>
              </m:r>
              <m:r>
                <m:rPr>
                  <m:sty m:val="p"/>
                </m:rPr>
                <m:t>′</m:t>
              </m:r>
            </m:e>
          </m:d>
          <m:r>
            <m:rPr>
              <m:sty m:val="p"/>
            </m:rPr>
            <m:t>=</m:t>
          </m:r>
          <m:sSubSup>
            <m:e>
              <m:r>
                <m:t>σ</m:t>
              </m:r>
            </m:e>
            <m:sub>
              <m:r>
                <m:t>b</m:t>
              </m:r>
            </m:sub>
            <m:sup>
              <m:r>
                <m:t>2</m:t>
              </m:r>
            </m:sup>
          </m:sSubSup>
          <m:r>
            <m:rPr>
              <m:sty m:val="p"/>
            </m:rPr>
            <m:t>+</m:t>
          </m:r>
          <m:sSubSup>
            <m:e>
              <m:r>
                <m:t>σ</m:t>
              </m:r>
            </m:e>
            <m:sub>
              <m:r>
                <m:t>w</m:t>
              </m:r>
            </m:sub>
            <m:sup>
              <m:r>
                <m:t>2</m:t>
              </m:r>
            </m:sup>
          </m:sSubSup>
          <m:r>
            <m:t> </m:t>
          </m:r>
          <m:sSub>
            <m:e>
              <m:r>
                <m:rPr>
                  <m:scr m:val="double-struck"/>
                  <m:sty m:val="p"/>
                </m:rPr>
                <m:t>E</m:t>
              </m:r>
            </m:e>
            <m:sub>
              <m:r>
                <m:t>f</m:t>
              </m:r>
              <m:r>
                <m:rPr>
                  <m:sty m:val="p"/>
                </m:rPr>
                <m:t>∼</m:t>
              </m:r>
              <m:r>
                <m:rPr>
                  <m:scr m:val="script"/>
                  <m:sty m:val="p"/>
                </m:rPr>
                <m:t>G</m:t>
              </m:r>
              <m:r>
                <m:rPr>
                  <m:scr m:val="script"/>
                  <m:sty m:val="p"/>
                </m:rPr>
                <m:t>P</m:t>
              </m:r>
              <m:d>
                <m:dPr>
                  <m:begChr m:val="("/>
                  <m:sepChr m:val=""/>
                  <m:endChr m:val=")"/>
                  <m:grow/>
                </m:dPr>
                <m:e>
                  <m:r>
                    <m:t>0</m:t>
                  </m:r>
                  <m:r>
                    <m:rPr>
                      <m:sty m:val="p"/>
                    </m:rPr>
                    <m:t>,</m:t>
                  </m:r>
                  <m:sSup>
                    <m:e>
                      <m:r>
                        <m:t>K</m:t>
                      </m:r>
                    </m:e>
                    <m:sup>
                      <m:d>
                        <m:dPr>
                          <m:begChr m:val="("/>
                          <m:sepChr m:val=""/>
                          <m:endChr m:val=")"/>
                          <m:grow/>
                        </m:dPr>
                        <m:e>
                          <m:r>
                            <m:rPr>
                              <m:sty m:val="p"/>
                            </m:rPr>
                            <m:t>ℓ</m:t>
                          </m:r>
                        </m:e>
                      </m:d>
                    </m:sup>
                  </m:sSup>
                </m:e>
              </m:d>
            </m:sub>
          </m:sSub>
          <m:d>
            <m:dPr>
              <m:begChr m:val="["/>
              <m:sepChr m:val=""/>
              <m:endChr m:val="]"/>
              <m:grow/>
            </m:dPr>
            <m:e>
              <m:r>
                <m:t>ϕ</m:t>
              </m:r>
              <m:d>
                <m:dPr>
                  <m:begChr m:val="("/>
                  <m:sepChr m:val=""/>
                  <m:endChr m:val=")"/>
                  <m:grow/>
                </m:dPr>
                <m:e>
                  <m:r>
                    <m:t>f</m:t>
                  </m:r>
                  <m:d>
                    <m:dPr>
                      <m:begChr m:val="("/>
                      <m:sepChr m:val=""/>
                      <m:endChr m:val=")"/>
                      <m:grow/>
                    </m:dPr>
                    <m:e>
                      <m:r>
                        <m:t>x</m:t>
                      </m:r>
                    </m:e>
                  </m:d>
                </m:e>
              </m:d>
              <m:r>
                <m:t>ϕ</m:t>
              </m:r>
              <m:d>
                <m:dPr>
                  <m:begChr m:val="("/>
                  <m:sepChr m:val=""/>
                  <m:endChr m:val=")"/>
                  <m:grow/>
                </m:dPr>
                <m:e>
                  <m:r>
                    <m:t>f</m:t>
                  </m:r>
                  <m:d>
                    <m:dPr>
                      <m:begChr m:val="("/>
                      <m:sepChr m:val=""/>
                      <m:endChr m:val=")"/>
                      <m:grow/>
                    </m:dPr>
                    <m:e>
                      <m:r>
                        <m:t>x</m:t>
                      </m:r>
                      <m:r>
                        <m:rPr>
                          <m:sty m:val="p"/>
                        </m:rPr>
                        <m:t>′</m:t>
                      </m:r>
                    </m:e>
                  </m:d>
                </m:e>
              </m:d>
            </m:e>
          </m:d>
        </m:oMath>
      </m:oMathPara>
    </w:p>
    <w:p>
      <w:pPr>
        <w:spacing w:after="120"/>
        <w:jc w:val="both"/>
      </w:pPr>
      <w:r>
        <w:t xml:space="preserve">The review by Fortuin [K20] shows that “standard” Gaussian priors are often poor for deep networks. Function-space priors, heavy-tailed priors and priors learned from data are therefore being developed; several articles in Part II address this directly.</w:t>
      </w:r>
    </w:p>
    <w:p>
      <w:pPr>
        <w:pStyle w:val="Heading3"/>
      </w:pPr>
      <w:r>
        <w:rPr>
          <w:color w:val="1F3864"/>
        </w:rPr>
        <w:t xml:space="preserve">1.9 Priors learned from data</w:t>
      </w:r>
    </w:p>
    <w:p>
      <w:pPr>
        <w:spacing w:after="120"/>
        <w:jc w:val="both"/>
      </w:pPr>
      <w:r>
        <w:t xml:space="preserve">In imaging and inverse problems, a trained denoiser or a diffusion model can play the role of the prior. Tweedie’s formula links the denoiser to the gradient of the smoothed log-prior, which can then be used in a Langevin sampler:</w:t>
      </w:r>
    </w:p>
    <w:p>
      <w:pPr>
        <w:pStyle w:val="Equation"/>
      </w:pPr>
      <m:oMathPara>
        <m:oMathParaPr>
          <m:jc m:val="center"/>
        </m:oMathParaPr>
        <m:oMath>
          <m:sSub>
            <m:e>
              <m:r>
                <m:rPr>
                  <m:sty m:val="p"/>
                </m:rPr>
                <m:t>∇</m:t>
              </m:r>
            </m:e>
            <m:sub>
              <m:r>
                <m:t>x</m:t>
              </m:r>
            </m:sub>
          </m:sSub>
          <m:r>
            <m:rPr>
              <m:sty m:val="p"/>
            </m:rPr>
            <m:t>ln</m:t>
          </m:r>
          <m:sSub>
            <m:e>
              <m:r>
                <m:t>p</m:t>
              </m:r>
            </m:e>
            <m:sub>
              <m:r>
                <m:t>ε</m:t>
              </m:r>
            </m:sub>
          </m:sSub>
          <m:d>
            <m:dPr>
              <m:begChr m:val="("/>
              <m:sepChr m:val=""/>
              <m:endChr m:val=")"/>
              <m:grow/>
            </m:dPr>
            <m:e>
              <m:r>
                <m:t>x</m:t>
              </m:r>
            </m:e>
          </m:d>
          <m:r>
            <m:rPr>
              <m:sty m:val="p"/>
            </m:rPr>
            <m:t>=</m:t>
          </m:r>
          <m:f>
            <m:fPr>
              <m:type m:val="bar"/>
            </m:fPr>
            <m:num>
              <m:sSub>
                <m:e>
                  <m:r>
                    <m:t>D</m:t>
                  </m:r>
                </m:e>
                <m:sub>
                  <m:r>
                    <m:t>ε</m:t>
                  </m:r>
                </m:sub>
              </m:sSub>
              <m:d>
                <m:dPr>
                  <m:begChr m:val="("/>
                  <m:sepChr m:val=""/>
                  <m:endChr m:val=")"/>
                  <m:grow/>
                </m:dPr>
                <m:e>
                  <m:r>
                    <m:t>x</m:t>
                  </m:r>
                </m:e>
              </m:d>
              <m:r>
                <m:rPr>
                  <m:sty m:val="p"/>
                </m:rPr>
                <m:t>−</m:t>
              </m:r>
              <m:r>
                <m:t>x</m:t>
              </m:r>
            </m:num>
            <m:den>
              <m:r>
                <m:t>ε</m:t>
              </m:r>
            </m:den>
          </m:f>
          <m:r>
            <m:rPr>
              <m:sty m:val="p"/>
            </m:rPr>
            <m:t>,</m:t>
          </m:r>
          <m:r>
            <m:t>  </m:t>
          </m:r>
          <m:sSub>
            <m:e>
              <m:r>
                <m:t>X</m:t>
              </m:r>
            </m:e>
            <m:sub>
              <m:r>
                <m:t>k</m:t>
              </m:r>
              <m:r>
                <m:rPr>
                  <m:sty m:val="p"/>
                </m:rPr>
                <m:t>+</m:t>
              </m:r>
              <m:r>
                <m:t>1</m:t>
              </m:r>
            </m:sub>
          </m:sSub>
          <m:r>
            <m:rPr>
              <m:sty m:val="p"/>
            </m:rPr>
            <m:t>=</m:t>
          </m:r>
          <m:sSub>
            <m:e>
              <m:r>
                <m:t>X</m:t>
              </m:r>
            </m:e>
            <m:sub>
              <m:r>
                <m:t>k</m:t>
              </m:r>
            </m:sub>
          </m:sSub>
          <m:r>
            <m:rPr>
              <m:sty m:val="p"/>
            </m:rPr>
            <m:t>+</m:t>
          </m:r>
          <m:r>
            <m:t>δ</m:t>
          </m:r>
          <m:r>
            <m:t> </m:t>
          </m:r>
          <m:r>
            <m:rPr>
              <m:sty m:val="p"/>
            </m:rPr>
            <m:t>∇</m:t>
          </m:r>
          <m:r>
            <m:rPr>
              <m:sty m:val="p"/>
            </m:rPr>
            <m:t>ln</m:t>
          </m:r>
          <m:r>
            <m:t>p</m:t>
          </m:r>
          <m:d>
            <m:dPr>
              <m:begChr m:val="("/>
              <m:sepChr m:val=""/>
              <m:endChr m:val=")"/>
              <m:grow/>
            </m:dPr>
            <m:e>
              <m:r>
                <m:t>y</m:t>
              </m:r>
              <m:r>
                <m:rPr>
                  <m:sty m:val="p"/>
                </m:rPr>
                <m:t>∣</m:t>
              </m:r>
              <m:sSub>
                <m:e>
                  <m:r>
                    <m:t>X</m:t>
                  </m:r>
                </m:e>
                <m:sub>
                  <m:r>
                    <m:t>k</m:t>
                  </m:r>
                </m:sub>
              </m:sSub>
            </m:e>
          </m:d>
          <m:r>
            <m:rPr>
              <m:sty m:val="p"/>
            </m:rPr>
            <m:t>+</m:t>
          </m:r>
          <m:r>
            <m:t>δ</m:t>
          </m:r>
          <m:r>
            <m:t> </m:t>
          </m:r>
          <m:f>
            <m:fPr>
              <m:type m:val="bar"/>
            </m:fPr>
            <m:num>
              <m:sSub>
                <m:e>
                  <m:r>
                    <m:t>D</m:t>
                  </m:r>
                </m:e>
                <m:sub>
                  <m:r>
                    <m:t>ε</m:t>
                  </m:r>
                </m:sub>
              </m:sSub>
              <m:d>
                <m:dPr>
                  <m:begChr m:val="("/>
                  <m:sepChr m:val=""/>
                  <m:endChr m:val=")"/>
                  <m:grow/>
                </m:dPr>
                <m:e>
                  <m:sSub>
                    <m:e>
                      <m:r>
                        <m:t>X</m:t>
                      </m:r>
                    </m:e>
                    <m:sub>
                      <m:r>
                        <m:t>k</m:t>
                      </m:r>
                    </m:sub>
                  </m:sSub>
                </m:e>
              </m:d>
              <m:r>
                <m:rPr>
                  <m:sty m:val="p"/>
                </m:rPr>
                <m:t>−</m:t>
              </m:r>
              <m:sSub>
                <m:e>
                  <m:r>
                    <m:t>X</m:t>
                  </m:r>
                </m:e>
                <m:sub>
                  <m:r>
                    <m:t>k</m:t>
                  </m:r>
                </m:sub>
              </m:sSub>
            </m:num>
            <m:den>
              <m:r>
                <m:t>ε</m:t>
              </m:r>
            </m:den>
          </m:f>
          <m:r>
            <m:rPr>
              <m:sty m:val="p"/>
            </m:rPr>
            <m:t>+</m:t>
          </m:r>
          <m:rad>
            <m:radPr>
              <m:degHide m:val="on"/>
            </m:radPr>
            <m:deg/>
            <m:e>
              <m:r>
                <m:t>2</m:t>
              </m:r>
              <m:r>
                <m:t>δ</m:t>
              </m:r>
            </m:e>
          </m:rad>
          <m:r>
            <m:t> </m:t>
          </m:r>
          <m:sSub>
            <m:e>
              <m:r>
                <m:t>Z</m:t>
              </m:r>
            </m:e>
            <m:sub>
              <m:r>
                <m:t>k</m:t>
              </m:r>
              <m:r>
                <m:rPr>
                  <m:sty m:val="p"/>
                </m:rPr>
                <m:t>+</m:t>
              </m:r>
              <m:r>
                <m:t>1</m:t>
              </m:r>
            </m:sub>
          </m:sSub>
        </m:oMath>
      </m:oMathPara>
    </w:p>
    <w:p>
      <w:pPr>
        <w:spacing w:after="120"/>
        <w:jc w:val="both"/>
      </w:pPr>
      <w:r>
        <w:t xml:space="preserve">Laumont et al. [K26] analyze this algorithm (PnP-ULA) and give conditions under which it converges to a well-defined posterior. These priors are very powerful, but they can “invent” structures that are not in the data; calibration and theoretical guarantees are active research topics.</w:t>
      </w:r>
    </w:p>
    <w:p>
      <w:pPr>
        <w:pStyle w:val="Heading3"/>
      </w:pPr>
      <w:r>
        <w:rPr>
          <w:color w:val="1F3864"/>
        </w:rPr>
        <w:t xml:space="preserve">1.10 How the prior is chosen in practice</w:t>
      </w:r>
    </w:p>
    <w:p>
      <w:pPr>
        <w:pStyle w:val="ListParagraph"/>
        <w:numPr>
          <w:ilvl w:val="0"/>
          <w:numId w:val="2"/>
        </w:numPr>
        <w:spacing w:after="60"/>
        <w:jc w:val="both"/>
      </w:pPr>
      <w:r>
        <w:rPr>
          <w:b/>
          <w:bCs/>
        </w:rPr>
        <w:t xml:space="preserve">Prior predictive check:</w:t>
      </w:r>
      <w:r>
        <w:t xml:space="preserve"> simulate data </w:t>
      </w:r>
      <m:oMath>
        <m:sSup>
          <m:e>
            <m:r>
              <m:t>y</m:t>
            </m:r>
          </m:e>
          <m:sup>
            <m:r>
              <m:rPr>
                <m:sty m:val="p"/>
              </m:rPr>
              <m:t>r</m:t>
            </m:r>
            <m:r>
              <m:rPr>
                <m:sty m:val="p"/>
              </m:rPr>
              <m:t>e</m:t>
            </m:r>
            <m:r>
              <m:rPr>
                <m:sty m:val="p"/>
              </m:rPr>
              <m:t>p</m:t>
            </m:r>
          </m:sup>
        </m:sSup>
        <m:r>
          <m:rPr>
            <m:sty m:val="p"/>
          </m:rPr>
          <m:t>∼</m:t>
        </m:r>
        <m:r>
          <m:t>m</m:t>
        </m:r>
        <m:d>
          <m:dPr>
            <m:begChr m:val="("/>
            <m:sepChr m:val=""/>
            <m:endChr m:val=")"/>
            <m:grow/>
          </m:dPr>
          <m:e>
            <m:r>
              <m:t>y</m:t>
            </m:r>
          </m:e>
        </m:d>
        <m:r>
          <m:rPr>
            <m:sty m:val="p"/>
          </m:rPr>
          <m:t>=</m:t>
        </m:r>
        <m:r>
          <m:rPr>
            <m:sty m:val="p"/>
          </m:rPr>
          <m:t>∫</m:t>
        </m:r>
        <m:r>
          <m:t>p</m:t>
        </m:r>
        <m:d>
          <m:dPr>
            <m:begChr m:val="("/>
            <m:sepChr m:val=""/>
            <m:endChr m:val=")"/>
            <m:grow/>
          </m:dPr>
          <m:e>
            <m:r>
              <m:t>y</m:t>
            </m:r>
            <m:r>
              <m:rPr>
                <m:sty m:val="p"/>
              </m:rPr>
              <m:t>∣</m:t>
            </m:r>
            <m:r>
              <m:t>θ</m:t>
            </m:r>
          </m:e>
        </m:d>
        <m:r>
          <m:t> </m:t>
        </m:r>
        <m:r>
          <m:t>π</m:t>
        </m:r>
        <m:d>
          <m:dPr>
            <m:begChr m:val="("/>
            <m:sepChr m:val=""/>
            <m:endChr m:val=")"/>
            <m:grow/>
          </m:dPr>
          <m:e>
            <m:r>
              <m:t>θ</m:t>
            </m:r>
          </m:e>
        </m:d>
        <m:r>
          <m:t> </m:t>
        </m:r>
        <m:r>
          <m:rPr>
            <m:sty m:val="p"/>
          </m:rPr>
          <m:t>d</m:t>
        </m:r>
        <m:r>
          <m:t>θ</m:t>
        </m:r>
      </m:oMath>
      <w:r>
        <w:t xml:space="preserve"> and compare them with physical knowledge (e.g. do impossible hydraulic conductivities appear?).</w:t>
      </w:r>
    </w:p>
    <w:p>
      <w:pPr>
        <w:pStyle w:val="ListParagraph"/>
        <w:numPr>
          <w:ilvl w:val="0"/>
          <w:numId w:val="2"/>
        </w:numPr>
        <w:spacing w:after="60"/>
        <w:jc w:val="both"/>
      </w:pPr>
      <w:r>
        <w:rPr>
          <w:b/>
          <w:bCs/>
        </w:rPr>
        <w:t xml:space="preserve">Elicitation:</w:t>
      </w:r>
      <w:r>
        <w:t xml:space="preserve"> expert knowledge is translated into a distribution through quantiles or predictions; the review by Mikkola et al. [K21] summarizes modern methods.</w:t>
      </w:r>
    </w:p>
    <w:p>
      <w:pPr>
        <w:pStyle w:val="ListParagraph"/>
        <w:numPr>
          <w:ilvl w:val="0"/>
          <w:numId w:val="2"/>
        </w:numPr>
        <w:spacing w:after="60"/>
        <w:jc w:val="both"/>
      </w:pPr>
      <w:r>
        <w:rPr>
          <w:b/>
          <w:bCs/>
        </w:rPr>
        <w:t xml:space="preserve">Prior–data conflict:</w:t>
      </w:r>
      <w:r>
        <w:t xml:space="preserve"> Evans &amp; Moshonov [K12] test it with the prior predictive distribution of a sufficient statistic.</w:t>
      </w:r>
    </w:p>
    <w:p>
      <w:pPr>
        <w:pStyle w:val="ListParagraph"/>
        <w:numPr>
          <w:ilvl w:val="0"/>
          <w:numId w:val="2"/>
        </w:numPr>
        <w:spacing w:after="60"/>
        <w:jc w:val="both"/>
      </w:pPr>
      <w:r>
        <w:rPr>
          <w:b/>
          <w:bCs/>
        </w:rPr>
        <w:t xml:space="preserve">Sensitivity analysis and robustness:</w:t>
      </w:r>
      <w:r>
        <w:t xml:space="preserve"> a class of priors is examined [K13]; modern methods such as “power-scaling” [K22] make this automatic.</w:t>
      </w:r>
    </w:p>
    <w:p>
      <w:pPr>
        <w:pStyle w:val="Equation"/>
      </w:pPr>
      <m:oMathPara>
        <m:oMathParaPr>
          <m:jc m:val="center"/>
        </m:oMathParaPr>
        <m:oMath>
          <m:sSub>
            <m:e>
              <m:r>
                <m:t>Γ</m:t>
              </m:r>
            </m:e>
            <m:sub>
              <m:r>
                <m:t>ε</m:t>
              </m:r>
            </m:sub>
          </m:sSub>
          <m:r>
            <m:rPr>
              <m:sty m:val="p"/>
            </m:rPr>
            <m:t>=</m:t>
          </m:r>
          <m:d>
            <m:dPr>
              <m:begChr m:val="{"/>
              <m:sepChr m:val=""/>
              <m:endChr m:val="}"/>
              <m:grow/>
            </m:dPr>
            <m:e>
              <m:r>
                <m:t>π</m:t>
              </m:r>
              <m:r>
                <m:rPr>
                  <m:sty m:val="p"/>
                </m:rPr>
                <m:t>=</m:t>
              </m:r>
              <m:d>
                <m:dPr>
                  <m:begChr m:val="("/>
                  <m:sepChr m:val=""/>
                  <m:endChr m:val=")"/>
                  <m:grow/>
                </m:dPr>
                <m:e>
                  <m:r>
                    <m:t>1</m:t>
                  </m:r>
                  <m:r>
                    <m:rPr>
                      <m:sty m:val="p"/>
                    </m:rPr>
                    <m:t>−</m:t>
                  </m:r>
                  <m:r>
                    <m:t>ε</m:t>
                  </m:r>
                </m:e>
              </m:d>
              <m:r>
                <m:t> </m:t>
              </m:r>
              <m:sSub>
                <m:e>
                  <m:r>
                    <m:t>π</m:t>
                  </m:r>
                </m:e>
                <m:sub>
                  <m:r>
                    <m:t>0</m:t>
                  </m:r>
                </m:sub>
              </m:sSub>
              <m:r>
                <m:rPr>
                  <m:sty m:val="p"/>
                </m:rPr>
                <m:t>+</m:t>
              </m:r>
              <m:r>
                <m:t>ε</m:t>
              </m:r>
              <m:r>
                <m:t> </m:t>
              </m:r>
              <m:r>
                <m:t>q</m:t>
              </m:r>
              <m:r>
                <m:rPr>
                  <m:sty m:val="p"/>
                </m:rPr>
                <m:t>:</m:t>
              </m:r>
              <m:r>
                <m:t> </m:t>
              </m:r>
              <m:r>
                <m:t>q</m:t>
              </m:r>
              <m:r>
                <m:rPr>
                  <m:sty m:val="p"/>
                </m:rPr>
                <m:t>∈</m:t>
              </m:r>
              <m:r>
                <m:rPr>
                  <m:scr m:val="script"/>
                  <m:sty m:val="p"/>
                </m:rPr>
                <m:t>Q</m:t>
              </m:r>
            </m:e>
          </m:d>
          <m:r>
            <m:rPr>
              <m:sty m:val="p"/>
            </m:rPr>
            <m:t>,</m:t>
          </m:r>
          <m:r>
            <m:t>  </m:t>
          </m:r>
          <m:d>
            <m:dPr>
              <m:begChr m:val="["/>
              <m:sepChr m:val=""/>
              <m:endChr m:val="]"/>
              <m:grow/>
            </m:dPr>
            <m:e>
              <m:limLow>
                <m:e>
                  <m:r>
                    <m:rPr>
                      <m:sty m:val="p"/>
                    </m:rPr>
                    <m:t>inf</m:t>
                  </m:r>
                </m:e>
                <m:lim>
                  <m:r>
                    <m:t>π</m:t>
                  </m:r>
                  <m:r>
                    <m:rPr>
                      <m:sty m:val="p"/>
                    </m:rPr>
                    <m:t>∈</m:t>
                  </m:r>
                  <m:sSub>
                    <m:e>
                      <m:r>
                        <m:t>Γ</m:t>
                      </m:r>
                    </m:e>
                    <m:sub>
                      <m:r>
                        <m:t>ε</m:t>
                      </m:r>
                    </m:sub>
                  </m:sSub>
                </m:lim>
              </m:limLow>
              <m:sSub>
                <m:e>
                  <m:r>
                    <m:rPr>
                      <m:scr m:val="double-struck"/>
                      <m:sty m:val="p"/>
                    </m:rPr>
                    <m:t>E</m:t>
                  </m:r>
                </m:e>
                <m:sub>
                  <m:r>
                    <m:t>π</m:t>
                  </m:r>
                </m:sub>
              </m:sSub>
              <m:d>
                <m:dPr>
                  <m:begChr m:val="["/>
                  <m:sepChr m:val=""/>
                  <m:endChr m:val="]"/>
                  <m:grow/>
                </m:dPr>
                <m:e>
                  <m:r>
                    <m:t>g</m:t>
                  </m:r>
                  <m:d>
                    <m:dPr>
                      <m:begChr m:val="("/>
                      <m:sepChr m:val=""/>
                      <m:endChr m:val=")"/>
                      <m:grow/>
                    </m:dPr>
                    <m:e>
                      <m:r>
                        <m:t>θ</m:t>
                      </m:r>
                    </m:e>
                  </m:d>
                  <m:r>
                    <m:rPr>
                      <m:sty m:val="p"/>
                    </m:rPr>
                    <m:t>∣</m:t>
                  </m:r>
                  <m:r>
                    <m:t>y</m:t>
                  </m:r>
                </m:e>
              </m:d>
              <m:r>
                <m:rPr>
                  <m:sty m:val="p"/>
                </m:rPr>
                <m:t>,</m:t>
              </m:r>
              <m:r>
                <m:t> </m:t>
              </m:r>
              <m:limLow>
                <m:e>
                  <m:r>
                    <m:rPr>
                      <m:nor/>
                    </m:rPr>
                    <m:t>sup</m:t>
                  </m:r>
                </m:e>
                <m:lim>
                  <m:r>
                    <m:t>π</m:t>
                  </m:r>
                  <m:r>
                    <m:rPr>
                      <m:sty m:val="p"/>
                    </m:rPr>
                    <m:t>∈</m:t>
                  </m:r>
                  <m:sSub>
                    <m:e>
                      <m:r>
                        <m:t>Γ</m:t>
                      </m:r>
                    </m:e>
                    <m:sub>
                      <m:r>
                        <m:t>ε</m:t>
                      </m:r>
                    </m:sub>
                  </m:sSub>
                </m:lim>
              </m:limLow>
              <m:sSub>
                <m:e>
                  <m:r>
                    <m:rPr>
                      <m:scr m:val="double-struck"/>
                      <m:sty m:val="p"/>
                    </m:rPr>
                    <m:t>E</m:t>
                  </m:r>
                </m:e>
                <m:sub>
                  <m:r>
                    <m:t>π</m:t>
                  </m:r>
                </m:sub>
              </m:sSub>
              <m:d>
                <m:dPr>
                  <m:begChr m:val="["/>
                  <m:sepChr m:val=""/>
                  <m:endChr m:val="]"/>
                  <m:grow/>
                </m:dPr>
                <m:e>
                  <m:r>
                    <m:t>g</m:t>
                  </m:r>
                  <m:d>
                    <m:dPr>
                      <m:begChr m:val="("/>
                      <m:sepChr m:val=""/>
                      <m:endChr m:val=")"/>
                      <m:grow/>
                    </m:dPr>
                    <m:e>
                      <m:r>
                        <m:t>θ</m:t>
                      </m:r>
                    </m:e>
                  </m:d>
                  <m:r>
                    <m:rPr>
                      <m:sty m:val="p"/>
                    </m:rPr>
                    <m:t>∣</m:t>
                  </m:r>
                  <m:r>
                    <m:t>y</m:t>
                  </m:r>
                </m:e>
              </m:d>
            </m:e>
          </m:d>
        </m:oMath>
      </m:oMathPara>
    </w:p>
    <w:p>
      <w:pPr>
        <w:pStyle w:val="ListParagraph"/>
        <w:numPr>
          <w:ilvl w:val="0"/>
          <w:numId w:val="2"/>
        </w:numPr>
        <w:spacing w:after="60"/>
        <w:jc w:val="both"/>
      </w:pPr>
      <w:r>
        <w:rPr>
          <w:b/>
          <w:bCs/>
        </w:rPr>
        <w:t xml:space="preserve">Evidence and Bayes factors:</w:t>
      </w:r>
      <w:r>
        <w:t xml:space="preserve"> these are very sensitive to vague priors. In the test of </w:t>
      </w:r>
      <m:oMath>
        <m:sSub>
          <m:e>
            <m:r>
              <m:t>H</m:t>
            </m:r>
          </m:e>
          <m:sub>
            <m:r>
              <m:t>0</m:t>
            </m:r>
          </m:sub>
        </m:sSub>
        <m:r>
          <m:rPr>
            <m:sty m:val="p"/>
          </m:rPr>
          <m:t>:</m:t>
        </m:r>
        <m:r>
          <m:t>θ</m:t>
        </m:r>
        <m:r>
          <m:rPr>
            <m:sty m:val="p"/>
          </m:rPr>
          <m:t>=</m:t>
        </m:r>
        <m:r>
          <m:t>0</m:t>
        </m:r>
      </m:oMath>
      <w:r>
        <w:t xml:space="preserve"> versus </w:t>
      </w:r>
      <m:oMath>
        <m:sSub>
          <m:e>
            <m:r>
              <m:t>H</m:t>
            </m:r>
          </m:e>
          <m:sub>
            <m:r>
              <m:t>1</m:t>
            </m:r>
          </m:sub>
        </m:sSub>
        <m:r>
          <m:rPr>
            <m:sty m:val="p"/>
          </m:rPr>
          <m:t>:</m:t>
        </m:r>
        <m:r>
          <m:t>θ</m:t>
        </m:r>
        <m:r>
          <m:rPr>
            <m:sty m:val="p"/>
          </m:rPr>
          <m:t>∼</m:t>
        </m:r>
        <m:r>
          <m:rPr>
            <m:scr m:val="script"/>
            <m:sty m:val="p"/>
          </m:rPr>
          <m:t>N</m:t>
        </m:r>
        <m:d>
          <m:dPr>
            <m:begChr m:val="("/>
            <m:sepChr m:val=""/>
            <m:endChr m:val=")"/>
            <m:grow/>
          </m:dPr>
          <m:e>
            <m:r>
              <m:t>0</m:t>
            </m:r>
            <m:r>
              <m:rPr>
                <m:sty m:val="p"/>
              </m:rPr>
              <m:t>,</m:t>
            </m:r>
            <m:sSup>
              <m:e>
                <m:r>
                  <m:t>τ</m:t>
                </m:r>
              </m:e>
              <m:sup>
                <m:r>
                  <m:t>2</m:t>
                </m:r>
              </m:sup>
            </m:sSup>
          </m:e>
        </m:d>
      </m:oMath>
      <w:r>
        <w:t xml:space="preserve">, with </w:t>
      </w:r>
      <m:oMath>
        <m:acc>
          <m:accPr>
            <m:chr m:val="‾"/>
          </m:accPr>
          <m:e>
            <m:r>
              <m:t>y</m:t>
            </m:r>
          </m:e>
        </m:acc>
        <m:r>
          <m:rPr>
            <m:sty m:val="p"/>
          </m:rPr>
          <m:t>∼</m:t>
        </m:r>
        <m:r>
          <m:rPr>
            <m:scr m:val="script"/>
            <m:sty m:val="p"/>
          </m:rPr>
          <m:t>N</m:t>
        </m:r>
        <m:d>
          <m:dPr>
            <m:begChr m:val="("/>
            <m:sepChr m:val=""/>
            <m:endChr m:val=")"/>
            <m:grow/>
          </m:dPr>
          <m:e>
            <m:r>
              <m:t>θ</m:t>
            </m:r>
            <m:r>
              <m:rPr>
                <m:sty m:val="p"/>
              </m:rPr>
              <m:t>,</m:t>
            </m:r>
            <m:sSup>
              <m:e>
                <m:r>
                  <m:t>σ</m:t>
                </m:r>
              </m:e>
              <m:sup>
                <m:r>
                  <m:t>2</m:t>
                </m:r>
              </m:sup>
            </m:sSup>
            <m:r>
              <m:rPr>
                <m:sty m:val="p"/>
              </m:rPr>
              <m:t>/</m:t>
            </m:r>
            <m:r>
              <m:t>n</m:t>
            </m:r>
          </m:e>
        </m:d>
      </m:oMath>
      <w:r>
        <w:t xml:space="preserve">, the Bayes factor grows without bound as </w:t>
      </w:r>
      <m:oMath>
        <m:r>
          <m:t>τ</m:t>
        </m:r>
        <m:r>
          <m:rPr>
            <m:sty m:val="p"/>
          </m:rPr>
          <m:t>→</m:t>
        </m:r>
        <m:r>
          <m:rPr>
            <m:sty m:val="p"/>
          </m:rPr>
          <m:t>∞</m:t>
        </m:r>
      </m:oMath>
      <w:r>
        <w:t xml:space="preserve">, for any value of </w:t>
      </w:r>
      <m:oMath>
        <m:r>
          <m:t>z</m:t>
        </m:r>
      </m:oMath>
      <w:r>
        <w:t xml:space="preserve"> (Lindley’s paradox [K11]):</w:t>
      </w:r>
    </w:p>
    <w:p>
      <w:pPr>
        <w:pStyle w:val="Equation"/>
      </w:pPr>
      <m:oMathPara>
        <m:oMathParaPr>
          <m:jc m:val="center"/>
        </m:oMathParaPr>
        <m:oMath>
          <m:sSub>
            <m:e>
              <m:r>
                <m:t>B</m:t>
              </m:r>
            </m:e>
            <m:sub>
              <m:r>
                <m:t>01</m:t>
              </m:r>
            </m:sub>
          </m:sSub>
          <m:r>
            <m:rPr>
              <m:sty m:val="p"/>
            </m:rPr>
            <m:t>=</m:t>
          </m:r>
          <m:rad>
            <m:radPr>
              <m:degHide m:val="on"/>
            </m:radPr>
            <m:deg/>
            <m:e>
              <m:r>
                <m:t>1</m:t>
              </m:r>
              <m:r>
                <m:rPr>
                  <m:sty m:val="p"/>
                </m:rPr>
                <m:t>+</m:t>
              </m:r>
              <m:f>
                <m:fPr>
                  <m:type m:val="bar"/>
                </m:fPr>
                <m:num>
                  <m:r>
                    <m:t>n</m:t>
                  </m:r>
                  <m:sSup>
                    <m:e>
                      <m:r>
                        <m:t>τ</m:t>
                      </m:r>
                    </m:e>
                    <m:sup>
                      <m:r>
                        <m:t>2</m:t>
                      </m:r>
                    </m:sup>
                  </m:sSup>
                </m:num>
                <m:den>
                  <m:sSup>
                    <m:e>
                      <m:r>
                        <m:t>σ</m:t>
                      </m:r>
                    </m:e>
                    <m:sup>
                      <m:r>
                        <m:t>2</m:t>
                      </m:r>
                    </m:sup>
                  </m:sSup>
                </m:den>
              </m:f>
            </m:e>
          </m:rad>
          <m:r>
            <m:t> </m:t>
          </m:r>
          <m:r>
            <m:rPr>
              <m:sty m:val="p"/>
            </m:rPr>
            <m:t>exp</m:t>
          </m:r>
          <m:d>
            <m:dPr>
              <m:begChr m:val="("/>
              <m:sepChr m:val=""/>
              <m:endChr m:val=")"/>
              <m:grow/>
            </m:dPr>
            <m:e>
              <m:r>
                <m:rPr>
                  <m:sty m:val="p"/>
                </m:rPr>
                <m:t>−</m:t>
              </m:r>
              <m:f>
                <m:fPr>
                  <m:type m:val="bar"/>
                </m:fPr>
                <m:num>
                  <m:sSup>
                    <m:e>
                      <m:r>
                        <m:t>z</m:t>
                      </m:r>
                    </m:e>
                    <m:sup>
                      <m:r>
                        <m:t>2</m:t>
                      </m:r>
                    </m:sup>
                  </m:sSup>
                </m:num>
                <m:den>
                  <m:r>
                    <m:t>2</m:t>
                  </m:r>
                </m:den>
              </m:f>
              <m:r>
                <m:t> </m:t>
              </m:r>
              <m:f>
                <m:fPr>
                  <m:type m:val="bar"/>
                </m:fPr>
                <m:num>
                  <m:r>
                    <m:t>n</m:t>
                  </m:r>
                  <m:sSup>
                    <m:e>
                      <m:r>
                        <m:t>τ</m:t>
                      </m:r>
                    </m:e>
                    <m:sup>
                      <m:r>
                        <m:t>2</m:t>
                      </m:r>
                    </m:sup>
                  </m:sSup>
                </m:num>
                <m:den>
                  <m:sSup>
                    <m:e>
                      <m:r>
                        <m:t>σ</m:t>
                      </m:r>
                    </m:e>
                    <m:sup>
                      <m:r>
                        <m:t>2</m:t>
                      </m:r>
                    </m:sup>
                  </m:sSup>
                  <m:r>
                    <m:rPr>
                      <m:sty m:val="p"/>
                    </m:rPr>
                    <m:t>+</m:t>
                  </m:r>
                  <m:r>
                    <m:t>n</m:t>
                  </m:r>
                  <m:sSup>
                    <m:e>
                      <m:r>
                        <m:t>τ</m:t>
                      </m:r>
                    </m:e>
                    <m:sup>
                      <m:r>
                        <m:t>2</m:t>
                      </m:r>
                    </m:sup>
                  </m:sSup>
                </m:den>
              </m:f>
            </m:e>
          </m:d>
          <m:r>
            <m:rPr>
              <m:sty m:val="p"/>
            </m:rPr>
            <m:t>,</m:t>
          </m:r>
          <m:r>
            <m:t>  </m:t>
          </m:r>
          <m:r>
            <m:t>z</m:t>
          </m:r>
          <m:r>
            <m:rPr>
              <m:sty m:val="p"/>
            </m:rPr>
            <m:t>=</m:t>
          </m:r>
          <m:f>
            <m:fPr>
              <m:type m:val="bar"/>
            </m:fPr>
            <m:num>
              <m:rad>
                <m:radPr>
                  <m:degHide m:val="on"/>
                </m:radPr>
                <m:deg/>
                <m:e>
                  <m:r>
                    <m:t>n</m:t>
                  </m:r>
                </m:e>
              </m:rad>
              <m:r>
                <m:t> </m:t>
              </m:r>
              <m:acc>
                <m:accPr>
                  <m:chr m:val="‾"/>
                </m:accPr>
                <m:e>
                  <m:r>
                    <m:t>y</m:t>
                  </m:r>
                </m:e>
              </m:acc>
            </m:num>
            <m:den>
              <m:r>
                <m:t>σ</m:t>
              </m:r>
            </m:den>
          </m:f>
        </m:oMath>
      </m:oMathPara>
    </w:p>
    <w:p>
      <w:pPr>
        <w:pStyle w:val="ListParagraph"/>
        <w:numPr>
          <w:ilvl w:val="0"/>
          <w:numId w:val="2"/>
        </w:numPr>
        <w:spacing w:after="60"/>
        <w:jc w:val="both"/>
      </w:pPr>
      <w:r>
        <w:rPr>
          <w:b/>
          <w:bCs/>
        </w:rPr>
        <w:t xml:space="preserve">Empirical Bayes and hierarchical priors:</w:t>
      </w:r>
      <w:r>
        <w:t xml:space="preserve"> the hyperparameters </w:t>
      </w:r>
      <m:oMath>
        <m:r>
          <m:t>η</m:t>
        </m:r>
      </m:oMath>
      <w:r>
        <w:t xml:space="preserve"> are learned from the evidence, </w:t>
      </w:r>
      <m:oMath>
        <m:acc>
          <m:accPr>
            <m:chr m:val="̂"/>
          </m:accPr>
          <m:e>
            <m:r>
              <m:t>η</m:t>
            </m:r>
          </m:e>
        </m:acc>
        <m:r>
          <m:rPr>
            <m:sty m:val="p"/>
          </m:rPr>
          <m:t>=</m:t>
        </m:r>
        <m:r>
          <m:rPr>
            <m:sty m:val="p"/>
          </m:rPr>
          <m:t>arg</m:t>
        </m:r>
        <m:sSub>
          <m:e>
            <m:r>
              <m:rPr>
                <m:sty m:val="p"/>
              </m:rPr>
              <m:t>max</m:t>
            </m:r>
          </m:e>
          <m:sub>
            <m:r>
              <m:t>η</m:t>
            </m:r>
          </m:sub>
        </m:sSub>
        <m:r>
          <m:t>m</m:t>
        </m:r>
        <m:d>
          <m:dPr>
            <m:begChr m:val="("/>
            <m:sepChr m:val=""/>
            <m:endChr m:val=")"/>
            <m:grow/>
          </m:dPr>
          <m:e>
            <m:r>
              <m:t>y</m:t>
            </m:r>
            <m:r>
              <m:rPr>
                <m:sty m:val="p"/>
              </m:rPr>
              <m:t>∣</m:t>
            </m:r>
            <m:r>
              <m:t>η</m:t>
            </m:r>
          </m:e>
        </m:d>
      </m:oMath>
      <w:r>
        <w:t xml:space="preserve">, or are given a prior of their own.</w:t>
      </w:r>
    </w:p>
    <w:p>
      <w:pPr>
        <w:pStyle w:val="ListParagraph"/>
        <w:numPr>
          <w:ilvl w:val="0"/>
          <w:numId w:val="2"/>
        </w:numPr>
        <w:spacing w:after="60"/>
        <w:jc w:val="both"/>
      </w:pPr>
      <w:r>
        <w:rPr>
          <w:b/>
          <w:bCs/>
        </w:rPr>
        <w:t xml:space="preserve">Priors from historical data:</w:t>
      </w:r>
      <w:r>
        <w:t xml:space="preserve"> the power prior [K24] downweights the old data </w:t>
      </w:r>
      <m:oMath>
        <m:sSub>
          <m:e>
            <m:r>
              <m:t>D</m:t>
            </m:r>
          </m:e>
          <m:sub>
            <m:r>
              <m:t>0</m:t>
            </m:r>
          </m:sub>
        </m:sSub>
      </m:oMath>
      <w:r>
        <w:t xml:space="preserve"> with the exponent </w:t>
      </w:r>
      <m:oMath>
        <m:sSub>
          <m:e>
            <m:r>
              <m:t>a</m:t>
            </m:r>
          </m:e>
          <m:sub>
            <m:r>
              <m:t>0</m:t>
            </m:r>
          </m:sub>
        </m:sSub>
      </m:oMath>
      <w:r>
        <w:t xml:space="preserve">:</w:t>
      </w:r>
    </w:p>
    <w:p>
      <w:pPr>
        <w:pStyle w:val="Equation"/>
      </w:pPr>
      <m:oMathPara>
        <m:oMathParaPr>
          <m:jc m:val="center"/>
        </m:oMathParaPr>
        <m:oMath>
          <m:r>
            <m:t>π</m:t>
          </m:r>
          <m:d>
            <m:dPr>
              <m:begChr m:val="("/>
              <m:sepChr m:val=""/>
              <m:endChr m:val=")"/>
              <m:grow/>
            </m:dPr>
            <m:e>
              <m:r>
                <m:t>θ</m:t>
              </m:r>
              <m:r>
                <m:rPr>
                  <m:sty m:val="p"/>
                </m:rPr>
                <m:t>∣</m:t>
              </m:r>
              <m:sSub>
                <m:e>
                  <m:r>
                    <m:t>D</m:t>
                  </m:r>
                </m:e>
                <m:sub>
                  <m:r>
                    <m:t>0</m:t>
                  </m:r>
                </m:sub>
              </m:sSub>
              <m:r>
                <m:rPr>
                  <m:sty m:val="p"/>
                </m:rPr>
                <m:t>,</m:t>
              </m:r>
              <m:sSub>
                <m:e>
                  <m:r>
                    <m:t>a</m:t>
                  </m:r>
                </m:e>
                <m:sub>
                  <m:r>
                    <m:t>0</m:t>
                  </m:r>
                </m:sub>
              </m:sSub>
            </m:e>
          </m:d>
          <m:r>
            <m:rPr>
              <m:sty m:val="p"/>
            </m:rPr>
            <m:t>∝</m:t>
          </m:r>
          <m:r>
            <m:t>L</m:t>
          </m:r>
          <m:sSup>
            <m:e>
              <m:d>
                <m:dPr>
                  <m:begChr m:val="("/>
                  <m:sepChr m:val=""/>
                  <m:endChr m:val=")"/>
                  <m:grow/>
                </m:dPr>
                <m:e>
                  <m:r>
                    <m:t>θ</m:t>
                  </m:r>
                  <m:r>
                    <m:rPr>
                      <m:sty m:val="p"/>
                    </m:rPr>
                    <m:t>∣</m:t>
                  </m:r>
                  <m:sSub>
                    <m:e>
                      <m:r>
                        <m:t>D</m:t>
                      </m:r>
                    </m:e>
                    <m:sub>
                      <m:r>
                        <m:t>0</m:t>
                      </m:r>
                    </m:sub>
                  </m:sSub>
                </m:e>
              </m:d>
            </m:e>
            <m:sup>
              <m:sSub>
                <m:e>
                  <m:r>
                    <m:t>a</m:t>
                  </m:r>
                </m:e>
                <m:sub>
                  <m:r>
                    <m:t>0</m:t>
                  </m:r>
                </m:sub>
              </m:sSub>
            </m:sup>
          </m:sSup>
          <m:r>
            <m:t> </m:t>
          </m:r>
          <m:sSub>
            <m:e>
              <m:r>
                <m:t>π</m:t>
              </m:r>
            </m:e>
            <m:sub>
              <m:r>
                <m:t>0</m:t>
              </m:r>
            </m:sub>
          </m:sSub>
          <m:d>
            <m:dPr>
              <m:begChr m:val="("/>
              <m:sepChr m:val=""/>
              <m:endChr m:val=")"/>
              <m:grow/>
            </m:dPr>
            <m:e>
              <m:r>
                <m:t>θ</m:t>
              </m:r>
            </m:e>
          </m:d>
          <m:r>
            <m:rPr>
              <m:sty m:val="p"/>
            </m:rPr>
            <m:t>,</m:t>
          </m:r>
          <m:r>
            <m:t>  </m:t>
          </m:r>
          <m:r>
            <m:t>0</m:t>
          </m:r>
          <m:r>
            <m:rPr>
              <m:sty m:val="p"/>
            </m:rPr>
            <m:t>≤</m:t>
          </m:r>
          <m:sSub>
            <m:e>
              <m:r>
                <m:t>a</m:t>
              </m:r>
            </m:e>
            <m:sub>
              <m:r>
                <m:t>0</m:t>
              </m:r>
            </m:sub>
          </m:sSub>
          <m:r>
            <m:rPr>
              <m:sty m:val="p"/>
            </m:rPr>
            <m:t>≤</m:t>
          </m:r>
          <m:r>
            <m:t>1</m:t>
          </m:r>
        </m:oMath>
      </m:oMathPara>
    </w:p>
    <w:p>
      <w:pPr>
        <w:pStyle w:val="Heading3"/>
      </w:pPr>
      <w:r>
        <w:rPr>
          <w:color w:val="1F3864"/>
        </w:rPr>
        <w:t xml:space="preserve">1.11 Modern theories: generalized Bayes and prior-free inference</w:t>
      </w:r>
    </w:p>
    <w:p>
      <w:pPr>
        <w:spacing w:after="120"/>
        <w:jc w:val="both"/>
      </w:pPr>
      <w:r>
        <w:t xml:space="preserve">Two modern directions rethink the role of the prior. The first is generalized Bayes, where the likelihood is replaced by a loss weighted by </w:t>
      </w:r>
      <m:oMath>
        <m:r>
          <m:t>ω</m:t>
        </m:r>
      </m:oMath>
      <w:r>
        <w:t xml:space="preserve"> [K23]:</w:t>
      </w:r>
    </w:p>
    <w:p>
      <w:pPr>
        <w:pStyle w:val="Equation"/>
      </w:pPr>
      <m:oMathPara>
        <m:oMathParaPr>
          <m:jc m:val="center"/>
        </m:oMathParaPr>
        <m:oMath>
          <m:sSub>
            <m:e>
              <m:r>
                <m:t>π</m:t>
              </m:r>
            </m:e>
            <m:sub>
              <m:r>
                <m:t>ω</m:t>
              </m:r>
            </m:sub>
          </m:sSub>
          <m:d>
            <m:dPr>
              <m:begChr m:val="("/>
              <m:sepChr m:val=""/>
              <m:endChr m:val=")"/>
              <m:grow/>
            </m:dPr>
            <m:e>
              <m:r>
                <m:t>θ</m:t>
              </m:r>
              <m:r>
                <m:rPr>
                  <m:sty m:val="p"/>
                </m:rPr>
                <m:t>∣</m:t>
              </m:r>
              <m:r>
                <m:t>y</m:t>
              </m:r>
            </m:e>
          </m:d>
          <m:r>
            <m:rPr>
              <m:sty m:val="p"/>
            </m:rPr>
            <m:t>∝</m:t>
          </m:r>
          <m:r>
            <m:rPr>
              <m:sty m:val="p"/>
            </m:rPr>
            <m:t>exp</m:t>
          </m:r>
          <m:d>
            <m:dPr>
              <m:begChr m:val="("/>
              <m:sepChr m:val=""/>
              <m:endChr m:val=")"/>
              <m:grow/>
            </m:dPr>
            <m:e>
              <m:r>
                <m:rPr>
                  <m:sty m:val="p"/>
                </m:rPr>
                <m:t>−</m:t>
              </m:r>
              <m:r>
                <m:t>ω</m:t>
              </m:r>
              <m:nary>
                <m:naryPr>
                  <m:chr m:val="∑"/>
                  <m:limLoc m:val="undOvr"/>
                  <m:subHide m:val="off"/>
                  <m:supHide m:val="off"/>
                </m:naryPr>
                <m:sub>
                  <m:r>
                    <m:t>i</m:t>
                  </m:r>
                  <m:r>
                    <m:rPr>
                      <m:sty m:val="p"/>
                    </m:rPr>
                    <m:t>=</m:t>
                  </m:r>
                  <m:r>
                    <m:t>1</m:t>
                  </m:r>
                </m:sub>
                <m:sup>
                  <m:r>
                    <m:t>n</m:t>
                  </m:r>
                </m:sup>
                <m:e>
                  <m:r>
                    <m:rPr>
                      <m:sty m:val="p"/>
                    </m:rPr>
                    <m:t>ℓ</m:t>
                  </m:r>
                </m:e>
              </m:nary>
              <m:d>
                <m:dPr>
                  <m:begChr m:val="("/>
                  <m:sepChr m:val=""/>
                  <m:endChr m:val=")"/>
                  <m:grow/>
                </m:dPr>
                <m:e>
                  <m:r>
                    <m:t>θ</m:t>
                  </m:r>
                  <m:r>
                    <m:rPr>
                      <m:sty m:val="p"/>
                    </m:rPr>
                    <m:t>,</m:t>
                  </m:r>
                  <m:sSub>
                    <m:e>
                      <m:r>
                        <m:t>y</m:t>
                      </m:r>
                    </m:e>
                    <m:sub>
                      <m:r>
                        <m:t>i</m:t>
                      </m:r>
                    </m:sub>
                  </m:sSub>
                </m:e>
              </m:d>
            </m:e>
          </m:d>
          <m:r>
            <m:t>π</m:t>
          </m:r>
          <m:d>
            <m:dPr>
              <m:begChr m:val="("/>
              <m:sepChr m:val=""/>
              <m:endChr m:val=")"/>
              <m:grow/>
            </m:dPr>
            <m:e>
              <m:r>
                <m:t>θ</m:t>
              </m:r>
            </m:e>
          </m:d>
        </m:oMath>
      </m:oMathPara>
    </w:p>
    <w:p>
      <w:pPr>
        <w:spacing w:after="120"/>
        <w:jc w:val="both"/>
      </w:pPr>
      <w:r>
        <w:t xml:space="preserve">The second is martingale posteriors (O1 in Part II): instead of a prior on </w:t>
      </w:r>
      <m:oMath>
        <m:r>
          <m:t>θ</m:t>
        </m:r>
      </m:oMath>
      <w:r>
        <w:t xml:space="preserve">, one specifies a predictive distribution for future data. The missing data are imputed by “predictive resampling”, and the uncertainty about </w:t>
      </w:r>
      <m:oMath>
        <m:r>
          <m:t>θ</m:t>
        </m:r>
      </m:oMath>
      <w:r>
        <w:t xml:space="preserve"> comes from the distribution of </w:t>
      </w:r>
      <m:oMath>
        <m:r>
          <m:t>θ</m:t>
        </m:r>
        <m:d>
          <m:dPr>
            <m:begChr m:val="("/>
            <m:sepChr m:val=""/>
            <m:endChr m:val=")"/>
            <m:grow/>
          </m:dPr>
          <m:e>
            <m:sSub>
              <m:e>
                <m:r>
                  <m:t>F</m:t>
                </m:r>
              </m:e>
              <m:sub>
                <m:r>
                  <m:rPr>
                    <m:sty m:val="p"/>
                  </m:rPr>
                  <m:t>∞</m:t>
                </m:r>
              </m:sub>
            </m:sSub>
          </m:e>
        </m:d>
      </m:oMath>
      <w:r>
        <w:t xml:space="preserve">. The choice of the prior is thus replaced by the choice of the predictive.</w:t>
      </w:r>
    </w:p>
    <w:p>
      <w:pPr>
        <w:pStyle w:val="Heading3"/>
      </w:pPr>
      <w:r>
        <w:rPr>
          <w:color w:val="1F3864"/>
        </w:rPr>
        <w:t xml:space="preserve">1.12 The prior in the SWI-Goal-OED and Bayes-PDE-FIND projects</w:t>
      </w:r>
    </w:p>
    <w:p>
      <w:pPr>
        <w:spacing w:after="120"/>
        <w:jc w:val="both"/>
      </w:pPr>
      <w:r>
        <w:t xml:space="preserve">In SWI-Goal-OED, the Gaussian prior on log-conductivity, conditioned on the facies, determines the expected information gain and the “poolability” boundary. The project README reports that the EIG with a facies-aware prior (0.595 nats) and without one (0.537 nats) differs by about 10%. So the choice of prior directly changes the decision about where to measure. In Bayes-PDE-FIND, the spike-and-slab prior decides which terms enter the equation. In both projects the prior is not a technical detail but part of the decision.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Prior choice should be goal-oriented: a prior should be judged by its effect on the quantity of interest and on the optimal design, not only on the parameters. This leads to experimental design that is robust to a class of priors </w:t>
      </w:r>
      <m:oMath>
        <m:sSub>
          <m:e>
            <m:r>
              <m:t>Γ</m:t>
            </m:r>
          </m:e>
          <m:sub>
            <m:r>
              <m:t>ε</m:t>
            </m:r>
          </m:sub>
        </m:sSub>
      </m:oMath>
      <w:r>
        <w:t xml:space="preserve">, proposed at the end of the document.</w:t>
      </w:r>
    </w:p>
    <w:p>
      <w:pPr>
        <w:spacing w:after="200"/>
      </w:pPr>
    </w:p>
    <w:p>
      <w:pPr>
        <w:pStyle w:val="Heading1"/>
      </w:pPr>
      <w:r>
        <w:rPr>
          <w:color w:val="1F3864"/>
        </w:rPr>
        <w:t xml:space="preserve">2. Search methodology</w:t>
      </w:r>
    </w:p>
    <w:p>
      <w:pPr>
        <w:spacing w:after="120"/>
        <w:jc w:val="both"/>
      </w:pPr>
      <w:r>
        <w:t xml:space="preserve">The search covers the period January 1, 2020 – October 8, 2026. Only articles in which at least one author, at the time of publication, was affiliated with the </w:t>
      </w:r>
      <w:r>
        <w:rPr>
          <w:b/>
          <w:bCs/>
        </w:rPr>
        <w:t xml:space="preserve">University of Oxford</w:t>
      </w:r>
      <w:r>
        <w:t xml:space="preserve"> (United Kingdom) or </w:t>
      </w:r>
      <w:r>
        <w:rPr>
          <w:b/>
          <w:bCs/>
        </w:rPr>
        <w:t xml:space="preserve">Harvard University</w:t>
      </w:r>
      <w:r>
        <w:t xml:space="preserve"> (USA) were accepted. Classical literature from before 2020 is used only in Part I.</w:t>
      </w:r>
    </w:p>
    <w:p>
      <w:pPr>
        <w:pStyle w:val="ListParagraph"/>
        <w:numPr>
          <w:ilvl w:val="0"/>
          <w:numId w:val="2"/>
        </w:numPr>
        <w:spacing w:after="60"/>
        <w:jc w:val="both"/>
      </w:pPr>
      <w:r>
        <w:rPr>
          <w:b/>
          <w:bCs/>
        </w:rPr>
        <w:t xml:space="preserve">Topics:</w:t>
      </w:r>
      <w:r>
        <w:t xml:space="preserve"> objective priors; weakly informative and PC priors; sparse priors and shrinkage; nonparametric priors and their guarantees; infinite-dimensional priors; priors in deep learning; priors learned from data; empirical Bayes, evidence and sensitivity; generalized Bayes and prior-free inference; priors from historical data; elicitation.</w:t>
      </w:r>
    </w:p>
    <w:p>
      <w:pPr>
        <w:pStyle w:val="ListParagraph"/>
        <w:numPr>
          <w:ilvl w:val="0"/>
          <w:numId w:val="2"/>
        </w:numPr>
        <w:spacing w:after="60"/>
        <w:jc w:val="both"/>
      </w:pPr>
      <w:r>
        <w:rPr>
          <w:b/>
          <w:bCs/>
        </w:rPr>
        <w:t xml:space="preserve">Sources:</w:t>
      </w:r>
      <w:r>
        <w:t xml:space="preserve"> publisher websites (Oxford Academic, Project Euclid, Royal Society, PNAS, De Gruyter, Econometric Society), JMLR, PMLR, NeurIPS, institutional repositories (ORA – Oxford, Harvard DASH), NSF-PAR and arXiv.</w:t>
      </w:r>
    </w:p>
    <w:p>
      <w:pPr>
        <w:pStyle w:val="ListParagraph"/>
        <w:numPr>
          <w:ilvl w:val="0"/>
          <w:numId w:val="2"/>
        </w:numPr>
        <w:spacing w:after="60"/>
        <w:jc w:val="both"/>
      </w:pPr>
      <w:r>
        <w:rPr>
          <w:b/>
          <w:bCs/>
        </w:rPr>
        <w:t xml:space="preserve">Inclusion criteria:</w:t>
      </w:r>
      <w:r>
        <w:t xml:space="preserve"> (i) peer-reviewed publication in a journal or at a major conference; (ii) a direct contribution to the choice, construction or theory of the prior; (iii) substantial mathematical content; (iv) ten articles per university; (v) a variety of topics, so that Part II covers as much of Part I as possible.</w:t>
      </w:r>
    </w:p>
    <w:p>
      <w:pPr>
        <w:pStyle w:val="ListParagraph"/>
        <w:numPr>
          <w:ilvl w:val="0"/>
          <w:numId w:val="2"/>
        </w:numPr>
        <w:spacing w:after="60"/>
        <w:jc w:val="both"/>
      </w:pPr>
      <w:r>
        <w:rPr>
          <w:b/>
          <w:bCs/>
        </w:rPr>
        <w:t xml:space="preserve">Ranking and verification:</w:t>
      </w:r>
      <w:r>
        <w:t xml:space="preserve"> within each university, the articles are ranked by relevance to the topic of prior choice (★★★★★ = very close). For each reference, at least one public online source was checked.</w:t>
      </w:r>
    </w:p>
    <w:p>
      <w:pPr>
        <w:pStyle w:val="ListParagraph"/>
        <w:numPr>
          <w:ilvl w:val="0"/>
          <w:numId w:val="2"/>
        </w:numPr>
        <w:spacing w:after="60"/>
        <w:jc w:val="both"/>
      </w:pPr>
      <w:r>
        <w:rPr>
          <w:b/>
          <w:bCs/>
        </w:rPr>
        <w:t xml:space="preserve">Equations:</w:t>
      </w:r>
      <w:r>
        <w:t xml:space="preserve"> the equations in Part I are standard formulas from the classical literature. For the 20 articles, the key equation is a </w:t>
      </w:r>
      <w:r>
        <w:rPr>
          <w:i/>
          <w:iCs/>
        </w:rPr>
        <w:t xml:space="preserve">representative formulation</w:t>
      </w:r>
      <w:r>
        <w:t xml:space="preserve"> of the main result or of the central construction: it summarizes the idea in unified notation, but it is not a verbatim copy of a numbered equation in the article.</w:t>
      </w:r>
    </w:p>
    <w:p>
      <w:pPr>
        <w:pStyle w:val="Heading1"/>
        <w:pageBreakBefore/>
      </w:pPr>
      <w:r>
        <w:rPr>
          <w:color w:val="1F3864"/>
        </w:rPr>
        <w:t xml:space="preserve">3. Summary table of the 20 articles</w:t>
      </w:r>
    </w:p>
    <w:p>
      <w:pPr>
        <w:spacing w:after="120"/>
        <w:jc w:val="both"/>
      </w:pPr>
      <w:r>
        <w:t xml:space="preserve">The table is ordered by university (O = Oxford, H = Harvard) and, within each university, by relevance to the topic of prior choice.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20"/>
        <w:gridCol w:w="2150"/>
        <w:gridCol w:w="3830"/>
        <w:gridCol w:w="2030"/>
        <w:gridCol w:w="1008"/>
      </w:tblGrid>
      <w:tr>
        <w:trPr>
          <w:cantSplit/>
          <w:tblHeader/>
        </w:trPr>
        <w:tc>
          <w:tcPr>
            <w:tcW w:type="dxa" w:w="620"/>
            <w:shd w:fill="1F3864" w:color="auto" w:val="clear"/>
            <w:tcMar>
              <w:top w:type="dxa" w:w="30"/>
              <w:left w:type="dxa" w:w="90"/>
              <w:bottom w:type="dxa" w:w="30"/>
              <w:right w:type="dxa" w:w="90"/>
            </w:tcMar>
            <w:vAlign w:val="top"/>
          </w:tcPr>
          <w:p>
            <w:r>
              <w:rPr>
                <w:b/>
                <w:bCs/>
                <w:color w:val="FFFFFF"/>
                <w:sz w:val="16"/>
                <w:szCs w:val="16"/>
              </w:rPr>
              <w:t xml:space="preserve">Code</w:t>
            </w:r>
          </w:p>
        </w:tc>
        <w:tc>
          <w:tcPr>
            <w:tcW w:type="dxa" w:w="2150"/>
            <w:shd w:fill="1F3864" w:color="auto" w:val="clear"/>
            <w:tcMar>
              <w:top w:type="dxa" w:w="30"/>
              <w:left w:type="dxa" w:w="90"/>
              <w:bottom w:type="dxa" w:w="30"/>
              <w:right w:type="dxa" w:w="90"/>
            </w:tcMar>
            <w:vAlign w:val="top"/>
          </w:tcPr>
          <w:p>
            <w:r>
              <w:rPr>
                <w:b/>
                <w:bCs/>
                <w:color w:val="FFFFFF"/>
                <w:sz w:val="16"/>
                <w:szCs w:val="16"/>
              </w:rPr>
              <w:t xml:space="preserve">Authors (year)</w:t>
            </w:r>
          </w:p>
        </w:tc>
        <w:tc>
          <w:tcPr>
            <w:tcW w:type="dxa" w:w="3830"/>
            <w:shd w:fill="1F3864" w:color="auto" w:val="clear"/>
            <w:tcMar>
              <w:top w:type="dxa" w:w="30"/>
              <w:left w:type="dxa" w:w="90"/>
              <w:bottom w:type="dxa" w:w="30"/>
              <w:right w:type="dxa" w:w="90"/>
            </w:tcMar>
            <w:vAlign w:val="top"/>
          </w:tcPr>
          <w:p>
            <w:r>
              <w:rPr>
                <w:b/>
                <w:bCs/>
                <w:color w:val="FFFFFF"/>
                <w:sz w:val="16"/>
                <w:szCs w:val="16"/>
              </w:rPr>
              <w:t xml:space="preserve">Title</w:t>
            </w:r>
          </w:p>
        </w:tc>
        <w:tc>
          <w:tcPr>
            <w:tcW w:type="dxa" w:w="2030"/>
            <w:shd w:fill="1F3864" w:color="auto" w:val="clear"/>
            <w:tcMar>
              <w:top w:type="dxa" w:w="30"/>
              <w:left w:type="dxa" w:w="90"/>
              <w:bottom w:type="dxa" w:w="30"/>
              <w:right w:type="dxa" w:w="90"/>
            </w:tcMar>
            <w:vAlign w:val="top"/>
          </w:tcPr>
          <w:p>
            <w:r>
              <w:rPr>
                <w:b/>
                <w:bCs/>
                <w:color w:val="FFFFFF"/>
                <w:sz w:val="16"/>
                <w:szCs w:val="16"/>
              </w:rPr>
              <w:t xml:space="preserve">Journal</w:t>
            </w:r>
          </w:p>
        </w:tc>
        <w:tc>
          <w:tcPr>
            <w:tcW w:type="dxa" w:w="1008"/>
            <w:shd w:fill="1F3864" w:color="auto" w:val="clear"/>
            <w:tcMar>
              <w:top w:type="dxa" w:w="30"/>
              <w:left w:type="dxa" w:w="90"/>
              <w:bottom w:type="dxa" w:w="30"/>
              <w:right w:type="dxa" w:w="90"/>
            </w:tcMar>
            <w:vAlign w:val="top"/>
          </w:tcPr>
          <w:p>
            <w:r>
              <w:rPr>
                <w:b/>
                <w:bCs/>
                <w:color w:val="FFFFFF"/>
                <w:sz w:val="16"/>
                <w:szCs w:val="16"/>
              </w:rPr>
              <w:t xml:space="preserve">Univ.</w:t>
            </w:r>
          </w:p>
        </w:tc>
      </w:tr>
      <w:tr>
        <w:trPr>
          <w:cantSplit/>
        </w:trPr>
        <w:tc>
          <w:tcPr>
            <w:tcW w:type="dxa" w:w="620"/>
            <w:tcMar>
              <w:top w:type="dxa" w:w="30"/>
              <w:left w:type="dxa" w:w="90"/>
              <w:bottom w:type="dxa" w:w="30"/>
              <w:right w:type="dxa" w:w="90"/>
            </w:tcMar>
            <w:vAlign w:val="top"/>
          </w:tcPr>
          <w:p>
            <w:r>
              <w:rPr>
                <w:b/>
                <w:bCs/>
                <w:color w:val="002147"/>
                <w:sz w:val="16"/>
                <w:szCs w:val="16"/>
              </w:rPr>
              <w:t xml:space="preserve">O1</w:t>
            </w:r>
          </w:p>
        </w:tc>
        <w:tc>
          <w:tcPr>
            <w:tcW w:type="dxa" w:w="2150"/>
            <w:tcMar>
              <w:top w:type="dxa" w:w="30"/>
              <w:left w:type="dxa" w:w="90"/>
              <w:bottom w:type="dxa" w:w="30"/>
              <w:right w:type="dxa" w:w="90"/>
            </w:tcMar>
            <w:vAlign w:val="top"/>
          </w:tcPr>
          <w:p>
            <w:r>
              <w:rPr>
                <w:sz w:val="16"/>
                <w:szCs w:val="16"/>
              </w:rPr>
              <w:t xml:space="preserve">Fong, Holmes &amp; Walker (2023)</w:t>
            </w:r>
          </w:p>
        </w:tc>
        <w:tc>
          <w:tcPr>
            <w:tcW w:type="dxa" w:w="3830"/>
            <w:tcMar>
              <w:top w:type="dxa" w:w="30"/>
              <w:left w:type="dxa" w:w="90"/>
              <w:bottom w:type="dxa" w:w="30"/>
              <w:right w:type="dxa" w:w="90"/>
            </w:tcMar>
            <w:vAlign w:val="top"/>
          </w:tcPr>
          <w:p>
            <w:r>
              <w:rPr>
                <w:sz w:val="16"/>
                <w:szCs w:val="16"/>
              </w:rPr>
              <w:t xml:space="preserve">Martingale posterior distributions</w:t>
            </w:r>
          </w:p>
        </w:tc>
        <w:tc>
          <w:tcPr>
            <w:tcW w:type="dxa" w:w="2030"/>
            <w:tcMar>
              <w:top w:type="dxa" w:w="30"/>
              <w:left w:type="dxa" w:w="90"/>
              <w:bottom w:type="dxa" w:w="30"/>
              <w:right w:type="dxa" w:w="90"/>
            </w:tcMar>
            <w:vAlign w:val="top"/>
          </w:tcPr>
          <w:p>
            <w:r>
              <w:rPr>
                <w:sz w:val="16"/>
                <w:szCs w:val="16"/>
              </w:rPr>
              <w:t xml:space="preserve">J. R. Stat. Soc. B 85(5)</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O2</w:t>
            </w:r>
          </w:p>
        </w:tc>
        <w:tc>
          <w:tcPr>
            <w:tcW w:type="dxa" w:w="2150"/>
            <w:shd w:fill="F7F9FC" w:color="auto" w:val="clear"/>
            <w:tcMar>
              <w:top w:type="dxa" w:w="30"/>
              <w:left w:type="dxa" w:w="90"/>
              <w:bottom w:type="dxa" w:w="30"/>
              <w:right w:type="dxa" w:w="90"/>
            </w:tcMar>
            <w:vAlign w:val="top"/>
          </w:tcPr>
          <w:p>
            <w:r>
              <w:rPr>
                <w:sz w:val="16"/>
                <w:szCs w:val="16"/>
              </w:rPr>
              <w:t xml:space="preserve">Fong &amp; Holmes (2020)</w:t>
            </w:r>
          </w:p>
        </w:tc>
        <w:tc>
          <w:tcPr>
            <w:tcW w:type="dxa" w:w="3830"/>
            <w:shd w:fill="F7F9FC" w:color="auto" w:val="clear"/>
            <w:tcMar>
              <w:top w:type="dxa" w:w="30"/>
              <w:left w:type="dxa" w:w="90"/>
              <w:bottom w:type="dxa" w:w="30"/>
              <w:right w:type="dxa" w:w="90"/>
            </w:tcMar>
            <w:vAlign w:val="top"/>
          </w:tcPr>
          <w:p>
            <w:r>
              <w:rPr>
                <w:sz w:val="16"/>
                <w:szCs w:val="16"/>
              </w:rPr>
              <w:t xml:space="preserve">On the marginal likelihood and cross-validation</w:t>
            </w:r>
          </w:p>
        </w:tc>
        <w:tc>
          <w:tcPr>
            <w:tcW w:type="dxa" w:w="2030"/>
            <w:shd w:fill="F7F9FC" w:color="auto" w:val="clear"/>
            <w:tcMar>
              <w:top w:type="dxa" w:w="30"/>
              <w:left w:type="dxa" w:w="90"/>
              <w:bottom w:type="dxa" w:w="30"/>
              <w:right w:type="dxa" w:w="90"/>
            </w:tcMar>
            <w:vAlign w:val="top"/>
          </w:tcPr>
          <w:p>
            <w:r>
              <w:rPr>
                <w:sz w:val="16"/>
                <w:szCs w:val="16"/>
              </w:rPr>
              <w:t xml:space="preserve">Biometrika 107(2)</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O3</w:t>
            </w:r>
          </w:p>
        </w:tc>
        <w:tc>
          <w:tcPr>
            <w:tcW w:type="dxa" w:w="2150"/>
            <w:tcMar>
              <w:top w:type="dxa" w:w="30"/>
              <w:left w:type="dxa" w:w="90"/>
              <w:bottom w:type="dxa" w:w="30"/>
              <w:right w:type="dxa" w:w="90"/>
            </w:tcMar>
            <w:vAlign w:val="top"/>
          </w:tcPr>
          <w:p>
            <w:r>
              <w:rPr>
                <w:sz w:val="16"/>
                <w:szCs w:val="16"/>
              </w:rPr>
              <w:t xml:space="preserve">Rousseau &amp; Szabó (2020)</w:t>
            </w:r>
          </w:p>
        </w:tc>
        <w:tc>
          <w:tcPr>
            <w:tcW w:type="dxa" w:w="3830"/>
            <w:tcMar>
              <w:top w:type="dxa" w:w="30"/>
              <w:left w:type="dxa" w:w="90"/>
              <w:bottom w:type="dxa" w:w="30"/>
              <w:right w:type="dxa" w:w="90"/>
            </w:tcMar>
            <w:vAlign w:val="top"/>
          </w:tcPr>
          <w:p>
            <w:r>
              <w:rPr>
                <w:sz w:val="16"/>
                <w:szCs w:val="16"/>
              </w:rPr>
              <w:t xml:space="preserve">Asymptotic frequentist coverage properties of Bayesian credible sets for sieve priors</w:t>
            </w:r>
          </w:p>
        </w:tc>
        <w:tc>
          <w:tcPr>
            <w:tcW w:type="dxa" w:w="2030"/>
            <w:tcMar>
              <w:top w:type="dxa" w:w="30"/>
              <w:left w:type="dxa" w:w="90"/>
              <w:bottom w:type="dxa" w:w="30"/>
              <w:right w:type="dxa" w:w="90"/>
            </w:tcMar>
            <w:vAlign w:val="top"/>
          </w:tcPr>
          <w:p>
            <w:r>
              <w:rPr>
                <w:sz w:val="16"/>
                <w:szCs w:val="16"/>
              </w:rPr>
              <w:t xml:space="preserve">Ann. Stat. 48(4)</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O4</w:t>
            </w:r>
          </w:p>
        </w:tc>
        <w:tc>
          <w:tcPr>
            <w:tcW w:type="dxa" w:w="2150"/>
            <w:shd w:fill="F7F9FC" w:color="auto" w:val="clear"/>
            <w:tcMar>
              <w:top w:type="dxa" w:w="30"/>
              <w:left w:type="dxa" w:w="90"/>
              <w:bottom w:type="dxa" w:w="30"/>
              <w:right w:type="dxa" w:w="90"/>
            </w:tcMar>
            <w:vAlign w:val="top"/>
          </w:tcPr>
          <w:p>
            <w:r>
              <w:rPr>
                <w:sz w:val="16"/>
                <w:szCs w:val="16"/>
              </w:rPr>
              <w:t xml:space="preserve">Yiu, Fong, Holmes &amp; Rousseau (2025)</w:t>
            </w:r>
          </w:p>
        </w:tc>
        <w:tc>
          <w:tcPr>
            <w:tcW w:type="dxa" w:w="3830"/>
            <w:shd w:fill="F7F9FC" w:color="auto" w:val="clear"/>
            <w:tcMar>
              <w:top w:type="dxa" w:w="30"/>
              <w:left w:type="dxa" w:w="90"/>
              <w:bottom w:type="dxa" w:w="30"/>
              <w:right w:type="dxa" w:w="90"/>
            </w:tcMar>
            <w:vAlign w:val="top"/>
          </w:tcPr>
          <w:p>
            <w:r>
              <w:rPr>
                <w:sz w:val="16"/>
                <w:szCs w:val="16"/>
              </w:rPr>
              <w:t xml:space="preserve">Semiparametric posterior corrections</w:t>
            </w:r>
          </w:p>
        </w:tc>
        <w:tc>
          <w:tcPr>
            <w:tcW w:type="dxa" w:w="2030"/>
            <w:shd w:fill="F7F9FC" w:color="auto" w:val="clear"/>
            <w:tcMar>
              <w:top w:type="dxa" w:w="30"/>
              <w:left w:type="dxa" w:w="90"/>
              <w:bottom w:type="dxa" w:w="30"/>
              <w:right w:type="dxa" w:w="90"/>
            </w:tcMar>
            <w:vAlign w:val="top"/>
          </w:tcPr>
          <w:p>
            <w:r>
              <w:rPr>
                <w:sz w:val="16"/>
                <w:szCs w:val="16"/>
              </w:rPr>
              <w:t xml:space="preserve">J. R. Stat. Soc. B 87(4)</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O5</w:t>
            </w:r>
          </w:p>
        </w:tc>
        <w:tc>
          <w:tcPr>
            <w:tcW w:type="dxa" w:w="2150"/>
            <w:tcMar>
              <w:top w:type="dxa" w:w="30"/>
              <w:left w:type="dxa" w:w="90"/>
              <w:bottom w:type="dxa" w:w="30"/>
              <w:right w:type="dxa" w:w="90"/>
            </w:tcMar>
            <w:vAlign w:val="top"/>
          </w:tcPr>
          <w:p>
            <w:r>
              <w:rPr>
                <w:sz w:val="16"/>
                <w:szCs w:val="16"/>
              </w:rPr>
              <w:t xml:space="preserve">Rosa, Borovitskiy, Terenin &amp; Rousseau (2023)</w:t>
            </w:r>
          </w:p>
        </w:tc>
        <w:tc>
          <w:tcPr>
            <w:tcW w:type="dxa" w:w="3830"/>
            <w:tcMar>
              <w:top w:type="dxa" w:w="30"/>
              <w:left w:type="dxa" w:w="90"/>
              <w:bottom w:type="dxa" w:w="30"/>
              <w:right w:type="dxa" w:w="90"/>
            </w:tcMar>
            <w:vAlign w:val="top"/>
          </w:tcPr>
          <w:p>
            <w:r>
              <w:rPr>
                <w:sz w:val="16"/>
                <w:szCs w:val="16"/>
              </w:rPr>
              <w:t xml:space="preserve">Posterior contraction rates for Matérn Gaussian processes on Riemannian manifolds</w:t>
            </w:r>
          </w:p>
        </w:tc>
        <w:tc>
          <w:tcPr>
            <w:tcW w:type="dxa" w:w="2030"/>
            <w:tcMar>
              <w:top w:type="dxa" w:w="30"/>
              <w:left w:type="dxa" w:w="90"/>
              <w:bottom w:type="dxa" w:w="30"/>
              <w:right w:type="dxa" w:w="90"/>
            </w:tcMar>
            <w:vAlign w:val="top"/>
          </w:tcPr>
          <w:p>
            <w:r>
              <w:rPr>
                <w:sz w:val="16"/>
                <w:szCs w:val="16"/>
              </w:rPr>
              <w:t xml:space="preserve">NeurIPS 36</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O6</w:t>
            </w:r>
          </w:p>
        </w:tc>
        <w:tc>
          <w:tcPr>
            <w:tcW w:type="dxa" w:w="2150"/>
            <w:shd w:fill="F7F9FC" w:color="auto" w:val="clear"/>
            <w:tcMar>
              <w:top w:type="dxa" w:w="30"/>
              <w:left w:type="dxa" w:w="90"/>
              <w:bottom w:type="dxa" w:w="30"/>
              <w:right w:type="dxa" w:w="90"/>
            </w:tcMar>
            <w:vAlign w:val="top"/>
          </w:tcPr>
          <w:p>
            <w:r>
              <w:rPr>
                <w:sz w:val="16"/>
                <w:szCs w:val="16"/>
              </w:rPr>
              <w:t xml:space="preserve">Azangulov, Smolensky, Terenin &amp; Borovitskiy (2024)</w:t>
            </w:r>
          </w:p>
        </w:tc>
        <w:tc>
          <w:tcPr>
            <w:tcW w:type="dxa" w:w="3830"/>
            <w:shd w:fill="F7F9FC" w:color="auto" w:val="clear"/>
            <w:tcMar>
              <w:top w:type="dxa" w:w="30"/>
              <w:left w:type="dxa" w:w="90"/>
              <w:bottom w:type="dxa" w:w="30"/>
              <w:right w:type="dxa" w:w="90"/>
            </w:tcMar>
            <w:vAlign w:val="top"/>
          </w:tcPr>
          <w:p>
            <w:r>
              <w:rPr>
                <w:sz w:val="16"/>
                <w:szCs w:val="16"/>
              </w:rPr>
              <w:t xml:space="preserve">Stationary kernels and Gaussian processes on Lie groups and their homogeneous spaces I: the compact case</w:t>
            </w:r>
          </w:p>
        </w:tc>
        <w:tc>
          <w:tcPr>
            <w:tcW w:type="dxa" w:w="2030"/>
            <w:shd w:fill="F7F9FC" w:color="auto" w:val="clear"/>
            <w:tcMar>
              <w:top w:type="dxa" w:w="30"/>
              <w:left w:type="dxa" w:w="90"/>
              <w:bottom w:type="dxa" w:w="30"/>
              <w:right w:type="dxa" w:w="90"/>
            </w:tcMar>
            <w:vAlign w:val="top"/>
          </w:tcPr>
          <w:p>
            <w:r>
              <w:rPr>
                <w:sz w:val="16"/>
                <w:szCs w:val="16"/>
              </w:rPr>
              <w:t xml:space="preserve">J. Mach. Learn. Res. 25</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O7</w:t>
            </w:r>
          </w:p>
        </w:tc>
        <w:tc>
          <w:tcPr>
            <w:tcW w:type="dxa" w:w="2150"/>
            <w:tcMar>
              <w:top w:type="dxa" w:w="30"/>
              <w:left w:type="dxa" w:w="90"/>
              <w:bottom w:type="dxa" w:w="30"/>
              <w:right w:type="dxa" w:w="90"/>
            </w:tcMar>
            <w:vAlign w:val="top"/>
          </w:tcPr>
          <w:p>
            <w:r>
              <w:rPr>
                <w:sz w:val="16"/>
                <w:szCs w:val="16"/>
              </w:rPr>
              <w:t xml:space="preserve">Lee, Ayed, Jung, Lee, Yang &amp; Caron (2023)</w:t>
            </w:r>
          </w:p>
        </w:tc>
        <w:tc>
          <w:tcPr>
            <w:tcW w:type="dxa" w:w="3830"/>
            <w:tcMar>
              <w:top w:type="dxa" w:w="30"/>
              <w:left w:type="dxa" w:w="90"/>
              <w:bottom w:type="dxa" w:w="30"/>
              <w:right w:type="dxa" w:w="90"/>
            </w:tcMar>
            <w:vAlign w:val="top"/>
          </w:tcPr>
          <w:p>
            <w:r>
              <w:rPr>
                <w:sz w:val="16"/>
                <w:szCs w:val="16"/>
              </w:rPr>
              <w:t xml:space="preserve">Deep neural networks with dependent weights: Gaussian process mixture limit, heavy tails, sparsity and compressibility</w:t>
            </w:r>
          </w:p>
        </w:tc>
        <w:tc>
          <w:tcPr>
            <w:tcW w:type="dxa" w:w="2030"/>
            <w:tcMar>
              <w:top w:type="dxa" w:w="30"/>
              <w:left w:type="dxa" w:w="90"/>
              <w:bottom w:type="dxa" w:w="30"/>
              <w:right w:type="dxa" w:w="90"/>
            </w:tcMar>
            <w:vAlign w:val="top"/>
          </w:tcPr>
          <w:p>
            <w:r>
              <w:rPr>
                <w:sz w:val="16"/>
                <w:szCs w:val="16"/>
              </w:rPr>
              <w:t xml:space="preserve">J. Mach. Learn. Res. 24</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O8</w:t>
            </w:r>
          </w:p>
        </w:tc>
        <w:tc>
          <w:tcPr>
            <w:tcW w:type="dxa" w:w="2150"/>
            <w:shd w:fill="F7F9FC" w:color="auto" w:val="clear"/>
            <w:tcMar>
              <w:top w:type="dxa" w:w="30"/>
              <w:left w:type="dxa" w:w="90"/>
              <w:bottom w:type="dxa" w:w="30"/>
              <w:right w:type="dxa" w:w="90"/>
            </w:tcMar>
            <w:vAlign w:val="top"/>
          </w:tcPr>
          <w:p>
            <w:r>
              <w:rPr>
                <w:sz w:val="16"/>
                <w:szCs w:val="16"/>
              </w:rPr>
              <w:t xml:space="preserve">Wild, Hu &amp; Sejdinovic (2022)</w:t>
            </w:r>
          </w:p>
        </w:tc>
        <w:tc>
          <w:tcPr>
            <w:tcW w:type="dxa" w:w="3830"/>
            <w:shd w:fill="F7F9FC" w:color="auto" w:val="clear"/>
            <w:tcMar>
              <w:top w:type="dxa" w:w="30"/>
              <w:left w:type="dxa" w:w="90"/>
              <w:bottom w:type="dxa" w:w="30"/>
              <w:right w:type="dxa" w:w="90"/>
            </w:tcMar>
            <w:vAlign w:val="top"/>
          </w:tcPr>
          <w:p>
            <w:r>
              <w:rPr>
                <w:sz w:val="16"/>
                <w:szCs w:val="16"/>
              </w:rPr>
              <w:t xml:space="preserve">Generalized variational inference in function spaces: Gaussian measures meet Bayesian deep learning</w:t>
            </w:r>
          </w:p>
        </w:tc>
        <w:tc>
          <w:tcPr>
            <w:tcW w:type="dxa" w:w="2030"/>
            <w:shd w:fill="F7F9FC" w:color="auto" w:val="clear"/>
            <w:tcMar>
              <w:top w:type="dxa" w:w="30"/>
              <w:left w:type="dxa" w:w="90"/>
              <w:bottom w:type="dxa" w:w="30"/>
              <w:right w:type="dxa" w:w="90"/>
            </w:tcMar>
            <w:vAlign w:val="top"/>
          </w:tcPr>
          <w:p>
            <w:r>
              <w:rPr>
                <w:sz w:val="16"/>
                <w:szCs w:val="16"/>
              </w:rPr>
              <w:t xml:space="preserve">NeurIPS 35</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O9</w:t>
            </w:r>
          </w:p>
        </w:tc>
        <w:tc>
          <w:tcPr>
            <w:tcW w:type="dxa" w:w="2150"/>
            <w:tcMar>
              <w:top w:type="dxa" w:w="30"/>
              <w:left w:type="dxa" w:w="90"/>
              <w:bottom w:type="dxa" w:w="30"/>
              <w:right w:type="dxa" w:w="90"/>
            </w:tcMar>
            <w:vAlign w:val="top"/>
          </w:tcPr>
          <w:p>
            <w:r>
              <w:rPr>
                <w:sz w:val="16"/>
                <w:szCs w:val="16"/>
              </w:rPr>
              <w:t xml:space="preserve">Semenova, Xu, Howes et al. (2022)</w:t>
            </w:r>
          </w:p>
        </w:tc>
        <w:tc>
          <w:tcPr>
            <w:tcW w:type="dxa" w:w="3830"/>
            <w:tcMar>
              <w:top w:type="dxa" w:w="30"/>
              <w:left w:type="dxa" w:w="90"/>
              <w:bottom w:type="dxa" w:w="30"/>
              <w:right w:type="dxa" w:w="90"/>
            </w:tcMar>
            <w:vAlign w:val="top"/>
          </w:tcPr>
          <w:p>
            <w:r>
              <w:rPr>
                <w:sz w:val="16"/>
                <w:szCs w:val="16"/>
              </w:rPr>
              <w:t xml:space="preserve">PriorVAE: encoding spatial priors with variational autoencoders for small-area estimation</w:t>
            </w:r>
          </w:p>
        </w:tc>
        <w:tc>
          <w:tcPr>
            <w:tcW w:type="dxa" w:w="2030"/>
            <w:tcMar>
              <w:top w:type="dxa" w:w="30"/>
              <w:left w:type="dxa" w:w="90"/>
              <w:bottom w:type="dxa" w:w="30"/>
              <w:right w:type="dxa" w:w="90"/>
            </w:tcMar>
            <w:vAlign w:val="top"/>
          </w:tcPr>
          <w:p>
            <w:r>
              <w:rPr>
                <w:sz w:val="16"/>
                <w:szCs w:val="16"/>
              </w:rPr>
              <w:t xml:space="preserve">J. R. Soc. Interface 19</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O10</w:t>
            </w:r>
          </w:p>
        </w:tc>
        <w:tc>
          <w:tcPr>
            <w:tcW w:type="dxa" w:w="2150"/>
            <w:shd w:fill="F7F9FC" w:color="auto" w:val="clear"/>
            <w:tcMar>
              <w:top w:type="dxa" w:w="30"/>
              <w:left w:type="dxa" w:w="90"/>
              <w:bottom w:type="dxa" w:w="30"/>
              <w:right w:type="dxa" w:w="90"/>
            </w:tcMar>
            <w:vAlign w:val="top"/>
          </w:tcPr>
          <w:p>
            <w:r>
              <w:rPr>
                <w:sz w:val="16"/>
                <w:szCs w:val="16"/>
              </w:rPr>
              <w:t xml:space="preserve">Carmona &amp; Nicholls (2020)</w:t>
            </w:r>
          </w:p>
        </w:tc>
        <w:tc>
          <w:tcPr>
            <w:tcW w:type="dxa" w:w="3830"/>
            <w:shd w:fill="F7F9FC" w:color="auto" w:val="clear"/>
            <w:tcMar>
              <w:top w:type="dxa" w:w="30"/>
              <w:left w:type="dxa" w:w="90"/>
              <w:bottom w:type="dxa" w:w="30"/>
              <w:right w:type="dxa" w:w="90"/>
            </w:tcMar>
            <w:vAlign w:val="top"/>
          </w:tcPr>
          <w:p>
            <w:r>
              <w:rPr>
                <w:sz w:val="16"/>
                <w:szCs w:val="16"/>
              </w:rPr>
              <w:t xml:space="preserve">Semi-modular inference: enhanced learning in multi-modular models by tempering the influence of components</w:t>
            </w:r>
          </w:p>
        </w:tc>
        <w:tc>
          <w:tcPr>
            <w:tcW w:type="dxa" w:w="2030"/>
            <w:shd w:fill="F7F9FC" w:color="auto" w:val="clear"/>
            <w:tcMar>
              <w:top w:type="dxa" w:w="30"/>
              <w:left w:type="dxa" w:w="90"/>
              <w:bottom w:type="dxa" w:w="30"/>
              <w:right w:type="dxa" w:w="90"/>
            </w:tcMar>
            <w:vAlign w:val="top"/>
          </w:tcPr>
          <w:p>
            <w:r>
              <w:rPr>
                <w:sz w:val="16"/>
                <w:szCs w:val="16"/>
              </w:rPr>
              <w:t xml:space="preserve">AISTATS 2020, PMLR 108</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H1</w:t>
            </w:r>
          </w:p>
        </w:tc>
        <w:tc>
          <w:tcPr>
            <w:tcW w:type="dxa" w:w="2150"/>
            <w:tcMar>
              <w:top w:type="dxa" w:w="30"/>
              <w:left w:type="dxa" w:w="90"/>
              <w:bottom w:type="dxa" w:w="30"/>
              <w:right w:type="dxa" w:w="90"/>
            </w:tcMar>
            <w:vAlign w:val="top"/>
          </w:tcPr>
          <w:p>
            <w:r>
              <w:rPr>
                <w:sz w:val="16"/>
                <w:szCs w:val="16"/>
              </w:rPr>
              <w:t xml:space="preserve">Huang, Stein, Rubin &amp; Kou (2020)</w:t>
            </w:r>
          </w:p>
        </w:tc>
        <w:tc>
          <w:tcPr>
            <w:tcW w:type="dxa" w:w="3830"/>
            <w:tcMar>
              <w:top w:type="dxa" w:w="30"/>
              <w:left w:type="dxa" w:w="90"/>
              <w:bottom w:type="dxa" w:w="30"/>
              <w:right w:type="dxa" w:w="90"/>
            </w:tcMar>
            <w:vAlign w:val="top"/>
          </w:tcPr>
          <w:p>
            <w:r>
              <w:rPr>
                <w:sz w:val="16"/>
                <w:szCs w:val="16"/>
              </w:rPr>
              <w:t xml:space="preserve">Catalytic prior distributions with application to generalized linear models</w:t>
            </w:r>
          </w:p>
        </w:tc>
        <w:tc>
          <w:tcPr>
            <w:tcW w:type="dxa" w:w="2030"/>
            <w:tcMar>
              <w:top w:type="dxa" w:w="30"/>
              <w:left w:type="dxa" w:w="90"/>
              <w:bottom w:type="dxa" w:w="30"/>
              <w:right w:type="dxa" w:w="90"/>
            </w:tcMar>
            <w:vAlign w:val="top"/>
          </w:tcPr>
          <w:p>
            <w:r>
              <w:rPr>
                <w:sz w:val="16"/>
                <w:szCs w:val="16"/>
              </w:rPr>
              <w:t xml:space="preserve">PNAS 117(22)</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H2</w:t>
            </w:r>
          </w:p>
        </w:tc>
        <w:tc>
          <w:tcPr>
            <w:tcW w:type="dxa" w:w="2150"/>
            <w:shd w:fill="F7F9FC" w:color="auto" w:val="clear"/>
            <w:tcMar>
              <w:top w:type="dxa" w:w="30"/>
              <w:left w:type="dxa" w:w="90"/>
              <w:bottom w:type="dxa" w:w="30"/>
              <w:right w:type="dxa" w:w="90"/>
            </w:tcMar>
            <w:vAlign w:val="top"/>
          </w:tcPr>
          <w:p>
            <w:r>
              <w:rPr>
                <w:sz w:val="16"/>
                <w:szCs w:val="16"/>
              </w:rPr>
              <w:t xml:space="preserve">Zavatone-Veth &amp; Pehlevan (2021)</w:t>
            </w:r>
          </w:p>
        </w:tc>
        <w:tc>
          <w:tcPr>
            <w:tcW w:type="dxa" w:w="3830"/>
            <w:shd w:fill="F7F9FC" w:color="auto" w:val="clear"/>
            <w:tcMar>
              <w:top w:type="dxa" w:w="30"/>
              <w:left w:type="dxa" w:w="90"/>
              <w:bottom w:type="dxa" w:w="30"/>
              <w:right w:type="dxa" w:w="90"/>
            </w:tcMar>
            <w:vAlign w:val="top"/>
          </w:tcPr>
          <w:p>
            <w:r>
              <w:rPr>
                <w:sz w:val="16"/>
                <w:szCs w:val="16"/>
              </w:rPr>
              <w:t xml:space="preserve">Exact marginal prior distributions of finite Bayesian neural networks</w:t>
            </w:r>
          </w:p>
        </w:tc>
        <w:tc>
          <w:tcPr>
            <w:tcW w:type="dxa" w:w="2030"/>
            <w:shd w:fill="F7F9FC" w:color="auto" w:val="clear"/>
            <w:tcMar>
              <w:top w:type="dxa" w:w="30"/>
              <w:left w:type="dxa" w:w="90"/>
              <w:bottom w:type="dxa" w:w="30"/>
              <w:right w:type="dxa" w:w="90"/>
            </w:tcMar>
            <w:vAlign w:val="top"/>
          </w:tcPr>
          <w:p>
            <w:r>
              <w:rPr>
                <w:sz w:val="16"/>
                <w:szCs w:val="16"/>
              </w:rPr>
              <w:t xml:space="preserve">NeurIPS 34</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H3</w:t>
            </w:r>
          </w:p>
        </w:tc>
        <w:tc>
          <w:tcPr>
            <w:tcW w:type="dxa" w:w="2150"/>
            <w:tcMar>
              <w:top w:type="dxa" w:w="30"/>
              <w:left w:type="dxa" w:w="90"/>
              <w:bottom w:type="dxa" w:w="30"/>
              <w:right w:type="dxa" w:w="90"/>
            </w:tcMar>
            <w:vAlign w:val="top"/>
          </w:tcPr>
          <w:p>
            <w:r>
              <w:rPr>
                <w:sz w:val="16"/>
                <w:szCs w:val="16"/>
              </w:rPr>
              <w:t xml:space="preserve">Miller (2023)</w:t>
            </w:r>
          </w:p>
        </w:tc>
        <w:tc>
          <w:tcPr>
            <w:tcW w:type="dxa" w:w="3830"/>
            <w:tcMar>
              <w:top w:type="dxa" w:w="30"/>
              <w:left w:type="dxa" w:w="90"/>
              <w:bottom w:type="dxa" w:w="30"/>
              <w:right w:type="dxa" w:w="90"/>
            </w:tcMar>
            <w:vAlign w:val="top"/>
          </w:tcPr>
          <w:p>
            <w:r>
              <w:rPr>
                <w:sz w:val="16"/>
                <w:szCs w:val="16"/>
              </w:rPr>
              <w:t xml:space="preserve">Consistency of mixture models with a prior on the number of components</w:t>
            </w:r>
          </w:p>
        </w:tc>
        <w:tc>
          <w:tcPr>
            <w:tcW w:type="dxa" w:w="2030"/>
            <w:tcMar>
              <w:top w:type="dxa" w:w="30"/>
              <w:left w:type="dxa" w:w="90"/>
              <w:bottom w:type="dxa" w:w="30"/>
              <w:right w:type="dxa" w:w="90"/>
            </w:tcMar>
            <w:vAlign w:val="top"/>
          </w:tcPr>
          <w:p>
            <w:r>
              <w:rPr>
                <w:sz w:val="16"/>
                <w:szCs w:val="16"/>
              </w:rPr>
              <w:t xml:space="preserve">Depend. Model. 11(1)</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H4</w:t>
            </w:r>
          </w:p>
        </w:tc>
        <w:tc>
          <w:tcPr>
            <w:tcW w:type="dxa" w:w="2150"/>
            <w:shd w:fill="F7F9FC" w:color="auto" w:val="clear"/>
            <w:tcMar>
              <w:top w:type="dxa" w:w="30"/>
              <w:left w:type="dxa" w:w="90"/>
              <w:bottom w:type="dxa" w:w="30"/>
              <w:right w:type="dxa" w:w="90"/>
            </w:tcMar>
            <w:vAlign w:val="top"/>
          </w:tcPr>
          <w:p>
            <w:r>
              <w:rPr>
                <w:sz w:val="16"/>
                <w:szCs w:val="16"/>
              </w:rPr>
              <w:t xml:space="preserve">Gong &amp; Meng (2021)</w:t>
            </w:r>
          </w:p>
        </w:tc>
        <w:tc>
          <w:tcPr>
            <w:tcW w:type="dxa" w:w="3830"/>
            <w:shd w:fill="F7F9FC" w:color="auto" w:val="clear"/>
            <w:tcMar>
              <w:top w:type="dxa" w:w="30"/>
              <w:left w:type="dxa" w:w="90"/>
              <w:bottom w:type="dxa" w:w="30"/>
              <w:right w:type="dxa" w:w="90"/>
            </w:tcMar>
            <w:vAlign w:val="top"/>
          </w:tcPr>
          <w:p>
            <w:r>
              <w:rPr>
                <w:sz w:val="16"/>
                <w:szCs w:val="16"/>
              </w:rPr>
              <w:t xml:space="preserve">Judicious judgment meets unsettling updating: Dilation, sure loss and Simpson’s paradox</w:t>
            </w:r>
          </w:p>
        </w:tc>
        <w:tc>
          <w:tcPr>
            <w:tcW w:type="dxa" w:w="2030"/>
            <w:shd w:fill="F7F9FC" w:color="auto" w:val="clear"/>
            <w:tcMar>
              <w:top w:type="dxa" w:w="30"/>
              <w:left w:type="dxa" w:w="90"/>
              <w:bottom w:type="dxa" w:w="30"/>
              <w:right w:type="dxa" w:w="90"/>
            </w:tcMar>
            <w:vAlign w:val="top"/>
          </w:tcPr>
          <w:p>
            <w:r>
              <w:rPr>
                <w:sz w:val="16"/>
                <w:szCs w:val="16"/>
              </w:rPr>
              <w:t xml:space="preserve">Statist. Sci. 36(2)</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H5</w:t>
            </w:r>
          </w:p>
        </w:tc>
        <w:tc>
          <w:tcPr>
            <w:tcW w:type="dxa" w:w="2150"/>
            <w:tcMar>
              <w:top w:type="dxa" w:w="30"/>
              <w:left w:type="dxa" w:w="90"/>
              <w:bottom w:type="dxa" w:w="30"/>
              <w:right w:type="dxa" w:w="90"/>
            </w:tcMar>
            <w:vAlign w:val="top"/>
          </w:tcPr>
          <w:p>
            <w:r>
              <w:rPr>
                <w:sz w:val="16"/>
                <w:szCs w:val="16"/>
              </w:rPr>
              <w:t xml:space="preserve">Yang, Lorch, Graule, Lakkaraju &amp; Doshi-Velez (2020)</w:t>
            </w:r>
          </w:p>
        </w:tc>
        <w:tc>
          <w:tcPr>
            <w:tcW w:type="dxa" w:w="3830"/>
            <w:tcMar>
              <w:top w:type="dxa" w:w="30"/>
              <w:left w:type="dxa" w:w="90"/>
              <w:bottom w:type="dxa" w:w="30"/>
              <w:right w:type="dxa" w:w="90"/>
            </w:tcMar>
            <w:vAlign w:val="top"/>
          </w:tcPr>
          <w:p>
            <w:r>
              <w:rPr>
                <w:sz w:val="16"/>
                <w:szCs w:val="16"/>
              </w:rPr>
              <w:t xml:space="preserve">Incorporating interpretable output constraints in Bayesian neural networks</w:t>
            </w:r>
          </w:p>
        </w:tc>
        <w:tc>
          <w:tcPr>
            <w:tcW w:type="dxa" w:w="2030"/>
            <w:tcMar>
              <w:top w:type="dxa" w:w="30"/>
              <w:left w:type="dxa" w:w="90"/>
              <w:bottom w:type="dxa" w:w="30"/>
              <w:right w:type="dxa" w:w="90"/>
            </w:tcMar>
            <w:vAlign w:val="top"/>
          </w:tcPr>
          <w:p>
            <w:r>
              <w:rPr>
                <w:sz w:val="16"/>
                <w:szCs w:val="16"/>
              </w:rPr>
              <w:t xml:space="preserve">NeurIPS 33</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H6</w:t>
            </w:r>
          </w:p>
        </w:tc>
        <w:tc>
          <w:tcPr>
            <w:tcW w:type="dxa" w:w="2150"/>
            <w:shd w:fill="F7F9FC" w:color="auto" w:val="clear"/>
            <w:tcMar>
              <w:top w:type="dxa" w:w="30"/>
              <w:left w:type="dxa" w:w="90"/>
              <w:bottom w:type="dxa" w:w="30"/>
              <w:right w:type="dxa" w:w="90"/>
            </w:tcMar>
            <w:vAlign w:val="top"/>
          </w:tcPr>
          <w:p>
            <w:r>
              <w:rPr>
                <w:sz w:val="16"/>
                <w:szCs w:val="16"/>
              </w:rPr>
              <w:t xml:space="preserve">Miller (2021)</w:t>
            </w:r>
          </w:p>
        </w:tc>
        <w:tc>
          <w:tcPr>
            <w:tcW w:type="dxa" w:w="3830"/>
            <w:shd w:fill="F7F9FC" w:color="auto" w:val="clear"/>
            <w:tcMar>
              <w:top w:type="dxa" w:w="30"/>
              <w:left w:type="dxa" w:w="90"/>
              <w:bottom w:type="dxa" w:w="30"/>
              <w:right w:type="dxa" w:w="90"/>
            </w:tcMar>
            <w:vAlign w:val="top"/>
          </w:tcPr>
          <w:p>
            <w:r>
              <w:rPr>
                <w:sz w:val="16"/>
                <w:szCs w:val="16"/>
              </w:rPr>
              <w:t xml:space="preserve">Asymptotic normality, concentration, and coverage of generalized posteriors</w:t>
            </w:r>
          </w:p>
        </w:tc>
        <w:tc>
          <w:tcPr>
            <w:tcW w:type="dxa" w:w="2030"/>
            <w:shd w:fill="F7F9FC" w:color="auto" w:val="clear"/>
            <w:tcMar>
              <w:top w:type="dxa" w:w="30"/>
              <w:left w:type="dxa" w:w="90"/>
              <w:bottom w:type="dxa" w:w="30"/>
              <w:right w:type="dxa" w:w="90"/>
            </w:tcMar>
            <w:vAlign w:val="top"/>
          </w:tcPr>
          <w:p>
            <w:r>
              <w:rPr>
                <w:sz w:val="16"/>
                <w:szCs w:val="16"/>
              </w:rPr>
              <w:t xml:space="preserve">J. Mach. Learn. Res. 22</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H7</w:t>
            </w:r>
          </w:p>
        </w:tc>
        <w:tc>
          <w:tcPr>
            <w:tcW w:type="dxa" w:w="2150"/>
            <w:tcMar>
              <w:top w:type="dxa" w:w="30"/>
              <w:left w:type="dxa" w:w="90"/>
              <w:bottom w:type="dxa" w:w="30"/>
              <w:right w:type="dxa" w:w="90"/>
            </w:tcMar>
            <w:vAlign w:val="top"/>
          </w:tcPr>
          <w:p>
            <w:r>
              <w:rPr>
                <w:sz w:val="16"/>
                <w:szCs w:val="16"/>
              </w:rPr>
              <w:t xml:space="preserve">Coker, Bruinsma, Burt, Pan &amp; Doshi-Velez (2022)</w:t>
            </w:r>
          </w:p>
        </w:tc>
        <w:tc>
          <w:tcPr>
            <w:tcW w:type="dxa" w:w="3830"/>
            <w:tcMar>
              <w:top w:type="dxa" w:w="30"/>
              <w:left w:type="dxa" w:w="90"/>
              <w:bottom w:type="dxa" w:w="30"/>
              <w:right w:type="dxa" w:w="90"/>
            </w:tcMar>
            <w:vAlign w:val="top"/>
          </w:tcPr>
          <w:p>
            <w:r>
              <w:rPr>
                <w:sz w:val="16"/>
                <w:szCs w:val="16"/>
              </w:rPr>
              <w:t xml:space="preserve">Wide mean-field Bayesian neural networks ignore the data</w:t>
            </w:r>
          </w:p>
        </w:tc>
        <w:tc>
          <w:tcPr>
            <w:tcW w:type="dxa" w:w="2030"/>
            <w:tcMar>
              <w:top w:type="dxa" w:w="30"/>
              <w:left w:type="dxa" w:w="90"/>
              <w:bottom w:type="dxa" w:w="30"/>
              <w:right w:type="dxa" w:w="90"/>
            </w:tcMar>
            <w:vAlign w:val="top"/>
          </w:tcPr>
          <w:p>
            <w:r>
              <w:rPr>
                <w:sz w:val="16"/>
                <w:szCs w:val="16"/>
              </w:rPr>
              <w:t xml:space="preserve">AISTATS 2022 (PMLR 151)</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H8</w:t>
            </w:r>
          </w:p>
        </w:tc>
        <w:tc>
          <w:tcPr>
            <w:tcW w:type="dxa" w:w="2150"/>
            <w:shd w:fill="F7F9FC" w:color="auto" w:val="clear"/>
            <w:tcMar>
              <w:top w:type="dxa" w:w="30"/>
              <w:left w:type="dxa" w:w="90"/>
              <w:bottom w:type="dxa" w:w="30"/>
              <w:right w:type="dxa" w:w="90"/>
            </w:tcMar>
            <w:vAlign w:val="top"/>
          </w:tcPr>
          <w:p>
            <w:r>
              <w:rPr>
                <w:sz w:val="16"/>
                <w:szCs w:val="16"/>
              </w:rPr>
              <w:t xml:space="preserve">Andrews &amp; Mikusheva (2022)</w:t>
            </w:r>
          </w:p>
        </w:tc>
        <w:tc>
          <w:tcPr>
            <w:tcW w:type="dxa" w:w="3830"/>
            <w:shd w:fill="F7F9FC" w:color="auto" w:val="clear"/>
            <w:tcMar>
              <w:top w:type="dxa" w:w="30"/>
              <w:left w:type="dxa" w:w="90"/>
              <w:bottom w:type="dxa" w:w="30"/>
              <w:right w:type="dxa" w:w="90"/>
            </w:tcMar>
            <w:vAlign w:val="top"/>
          </w:tcPr>
          <w:p>
            <w:r>
              <w:rPr>
                <w:sz w:val="16"/>
                <w:szCs w:val="16"/>
              </w:rPr>
              <w:t xml:space="preserve">Optimal decision rules for weak GMM</w:t>
            </w:r>
          </w:p>
        </w:tc>
        <w:tc>
          <w:tcPr>
            <w:tcW w:type="dxa" w:w="2030"/>
            <w:shd w:fill="F7F9FC" w:color="auto" w:val="clear"/>
            <w:tcMar>
              <w:top w:type="dxa" w:w="30"/>
              <w:left w:type="dxa" w:w="90"/>
              <w:bottom w:type="dxa" w:w="30"/>
              <w:right w:type="dxa" w:w="90"/>
            </w:tcMar>
            <w:vAlign w:val="top"/>
          </w:tcPr>
          <w:p>
            <w:r>
              <w:rPr>
                <w:sz w:val="16"/>
                <w:szCs w:val="16"/>
              </w:rPr>
              <w:t xml:space="preserve">Econometrica 90(2)</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H9</w:t>
            </w:r>
          </w:p>
        </w:tc>
        <w:tc>
          <w:tcPr>
            <w:tcW w:type="dxa" w:w="2150"/>
            <w:tcMar>
              <w:top w:type="dxa" w:w="30"/>
              <w:left w:type="dxa" w:w="90"/>
              <w:bottom w:type="dxa" w:w="30"/>
              <w:right w:type="dxa" w:w="90"/>
            </w:tcMar>
            <w:vAlign w:val="top"/>
          </w:tcPr>
          <w:p>
            <w:r>
              <w:rPr>
                <w:sz w:val="16"/>
                <w:szCs w:val="16"/>
              </w:rPr>
              <w:t xml:space="preserve">Andrews &amp; Shapiro (2021)</w:t>
            </w:r>
          </w:p>
        </w:tc>
        <w:tc>
          <w:tcPr>
            <w:tcW w:type="dxa" w:w="3830"/>
            <w:tcMar>
              <w:top w:type="dxa" w:w="30"/>
              <w:left w:type="dxa" w:w="90"/>
              <w:bottom w:type="dxa" w:w="30"/>
              <w:right w:type="dxa" w:w="90"/>
            </w:tcMar>
            <w:vAlign w:val="top"/>
          </w:tcPr>
          <w:p>
            <w:r>
              <w:rPr>
                <w:sz w:val="16"/>
                <w:szCs w:val="16"/>
              </w:rPr>
              <w:t xml:space="preserve">A model of scientific communication</w:t>
            </w:r>
          </w:p>
        </w:tc>
        <w:tc>
          <w:tcPr>
            <w:tcW w:type="dxa" w:w="2030"/>
            <w:tcMar>
              <w:top w:type="dxa" w:w="30"/>
              <w:left w:type="dxa" w:w="90"/>
              <w:bottom w:type="dxa" w:w="30"/>
              <w:right w:type="dxa" w:w="90"/>
            </w:tcMar>
            <w:vAlign w:val="top"/>
          </w:tcPr>
          <w:p>
            <w:r>
              <w:rPr>
                <w:sz w:val="16"/>
                <w:szCs w:val="16"/>
              </w:rPr>
              <w:t xml:space="preserve">Econometrica 89(5)</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H10</w:t>
            </w:r>
          </w:p>
        </w:tc>
        <w:tc>
          <w:tcPr>
            <w:tcW w:type="dxa" w:w="2150"/>
            <w:shd w:fill="F7F9FC" w:color="auto" w:val="clear"/>
            <w:tcMar>
              <w:top w:type="dxa" w:w="30"/>
              <w:left w:type="dxa" w:w="90"/>
              <w:bottom w:type="dxa" w:w="30"/>
              <w:right w:type="dxa" w:w="90"/>
            </w:tcMar>
            <w:vAlign w:val="top"/>
          </w:tcPr>
          <w:p>
            <w:r>
              <w:rPr>
                <w:sz w:val="16"/>
                <w:szCs w:val="16"/>
              </w:rPr>
              <w:t xml:space="preserve">Mukherjee &amp; Sen (2022)</w:t>
            </w:r>
          </w:p>
        </w:tc>
        <w:tc>
          <w:tcPr>
            <w:tcW w:type="dxa" w:w="3830"/>
            <w:shd w:fill="F7F9FC" w:color="auto" w:val="clear"/>
            <w:tcMar>
              <w:top w:type="dxa" w:w="30"/>
              <w:left w:type="dxa" w:w="90"/>
              <w:bottom w:type="dxa" w:w="30"/>
              <w:right w:type="dxa" w:w="90"/>
            </w:tcMar>
            <w:vAlign w:val="top"/>
          </w:tcPr>
          <w:p>
            <w:r>
              <w:rPr>
                <w:sz w:val="16"/>
                <w:szCs w:val="16"/>
              </w:rPr>
              <w:t xml:space="preserve">Variational inference in high-dimensional linear regression</w:t>
            </w:r>
          </w:p>
        </w:tc>
        <w:tc>
          <w:tcPr>
            <w:tcW w:type="dxa" w:w="2030"/>
            <w:shd w:fill="F7F9FC" w:color="auto" w:val="clear"/>
            <w:tcMar>
              <w:top w:type="dxa" w:w="30"/>
              <w:left w:type="dxa" w:w="90"/>
              <w:bottom w:type="dxa" w:w="30"/>
              <w:right w:type="dxa" w:w="90"/>
            </w:tcMar>
            <w:vAlign w:val="top"/>
          </w:tcPr>
          <w:p>
            <w:r>
              <w:rPr>
                <w:sz w:val="16"/>
                <w:szCs w:val="16"/>
              </w:rPr>
              <w:t xml:space="preserve">J. Mach. Learn. Res. 23</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bl>
    <w:p>
      <w:pPr>
        <w:spacing w:after="160"/>
      </w:pPr>
    </w:p>
    <w:p>
      <w:pPr>
        <w:pStyle w:val="Heading1"/>
        <w:pageBreakBefore/>
      </w:pPr>
      <w:r>
        <w:rPr>
          <w:color w:val="002147"/>
        </w:rPr>
        <w:t xml:space="preserve">4. University of Oxford</w:t>
      </w:r>
    </w:p>
    <w:p>
      <w:pPr>
        <w:spacing w:after="120"/>
        <w:jc w:val="both"/>
      </w:pPr>
      <w:r>
        <w:t xml:space="preserve">At Oxford, research on the prior is concentrated in the Department of Statistics. Chris Holmes’s group rethinks the role of the prior through martingale posteriors, the evidence–cross-validation link and semiparametric corrections [O1, O2, O4]. Judith Rousseau and co-authors give frequentist guarantees for sieve priors and for GP priors on manifolds [O3, O5], while symmetry-invariant GP priors are constructed in [O6]. Bayesian deep learning is represented by the heavy-tailed priors of François Caron [O7] and by function-space priors [O8]. The list closes with spatial priors learned with autoencoders [O9] and the semi-modular inference of Geoff Nicholls [O10].</w:t>
      </w:r>
    </w:p>
    <w:p>
      <w:pPr>
        <w:pStyle w:val="Heading2"/>
        <w:keepNext/>
      </w:pPr>
      <w:r>
        <w:rPr>
          <w:color w:val="002147"/>
        </w:rPr>
        <w:t xml:space="preserve">O1  </w:t>
      </w:r>
      <w:r>
        <w:rPr>
          <w:color w:val="1F3864"/>
        </w:rPr>
        <w:t xml:space="preserve">Martingale posterior distributions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Edwin Fong, Chris Holmes, Stephen G. Walker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the Royal Statistical Society Series B, vol. 85(5), pp. 1357–1391 (2023); RSS discussion paper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tklcdstauyat5r1uf3ibd">
              <w:r>
                <w:rPr>
                  <w:color w:val="1D4ED8"/>
                  <w:sz w:val="18"/>
                  <w:szCs w:val="18"/>
                  <w:u w:val="single"/>
                </w:rPr>
                <w:t xml:space="preserve">https://doi.org/10.1093/jrsssb/qkad005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E. Fong, C. Holmes: Department of Statistics, University of Oxford (and The Alan Turing Institute); S. G. Walker: University of Texas at Austin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prior-free inference · predictive distributions · martingales · copula updates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Summary. </w:t>
      </w:r>
      <w:r>
        <w:t xml:space="preserve">The article places statistical uncertainty in the unobserved part of the population, not in a prior on the parameters. Using Doob’s theorem, it shows that imputing future data from the Bayesian predictive recovers the usual posterior. Then any predictive rule whose predictives form a martingale defines a posterior; the method is implemented with copula updates for density estimation, regression and classification.</w:t>
      </w:r>
    </w:p>
    <w:p>
      <w:pPr>
        <w:keepNext/>
        <w:spacing w:after="40" w:before="80"/>
      </w:pPr>
      <w:r>
        <w:rPr>
          <w:b/>
          <w:bCs/>
          <w:color w:val="002147"/>
        </w:rPr>
        <w:t xml:space="preserve">Key equation.</w:t>
      </w:r>
      <w:r>
        <w:rPr>
          <w:i/>
          <w:iCs/>
          <w:color w:val="5B6573"/>
          <w:sz w:val="18"/>
          <w:szCs w:val="18"/>
        </w:rPr>
        <w:t xml:space="preserve">  (representative formulation of the central construction)</w:t>
      </w:r>
    </w:p>
    <w:p>
      <w:pPr>
        <w:pStyle w:val="Equation"/>
      </w:pPr>
      <m:oMathPara>
        <m:oMathParaPr>
          <m:jc m:val="center"/>
        </m:oMathParaPr>
        <m:oMath>
          <m:sSub>
            <m:e>
              <m:r>
                <m:t>Π</m:t>
              </m:r>
            </m:e>
            <m:sub>
              <m:r>
                <m:rPr>
                  <m:sty m:val="p"/>
                </m:rPr>
                <m:t>∞</m:t>
              </m:r>
            </m:sub>
          </m:sSub>
          <m:d>
            <m:dPr>
              <m:begChr m:val="("/>
              <m:sepChr m:val=""/>
              <m:endChr m:val=")"/>
              <m:grow/>
            </m:dPr>
            <m:e>
              <m:r>
                <m:t>θ</m:t>
              </m:r>
              <m:r>
                <m:rPr>
                  <m:sty m:val="p"/>
                </m:rPr>
                <m:t>∈</m:t>
              </m:r>
              <m:r>
                <m:t>A</m:t>
              </m:r>
              <m:r>
                <m:rPr>
                  <m:sty m:val="p"/>
                </m:rPr>
                <m:t>∣</m:t>
              </m:r>
              <m:sSub>
                <m:e>
                  <m:r>
                    <m:t>y</m:t>
                  </m:r>
                </m:e>
                <m:sub>
                  <m:r>
                    <m:t>1</m:t>
                  </m:r>
                  <m:r>
                    <m:rPr>
                      <m:sty m:val="p"/>
                    </m:rPr>
                    <m:t>:</m:t>
                  </m:r>
                  <m:r>
                    <m:t>n</m:t>
                  </m:r>
                </m:sub>
              </m:sSub>
            </m:e>
          </m:d>
          <m:r>
            <m:rPr>
              <m:sty m:val="p"/>
            </m:rPr>
            <m:t>=</m:t>
          </m:r>
          <m:r>
            <m:rPr>
              <m:sty m:val="p"/>
            </m:rPr>
            <m:t>∫</m:t>
          </m:r>
          <m:r>
            <m:rPr>
              <m:scr m:val="double-struck"/>
              <m:sty m:val="p"/>
            </m:rPr>
            <m:t>1</m:t>
          </m:r>
          <m:d>
            <m:dPr>
              <m:begChr m:val="{"/>
              <m:sepChr m:val=""/>
              <m:endChr m:val="}"/>
              <m:grow/>
            </m:dPr>
            <m:e>
              <m:r>
                <m:t>θ</m:t>
              </m:r>
              <m:d>
                <m:dPr>
                  <m:begChr m:val="("/>
                  <m:sepChr m:val=""/>
                  <m:endChr m:val=")"/>
                  <m:grow/>
                </m:dPr>
                <m:e>
                  <m:sSub>
                    <m:e>
                      <m:r>
                        <m:t>P</m:t>
                      </m:r>
                    </m:e>
                    <m:sub>
                      <m:r>
                        <m:rPr>
                          <m:sty m:val="p"/>
                        </m:rPr>
                        <m:t>∞</m:t>
                      </m:r>
                    </m:sub>
                  </m:sSub>
                </m:e>
              </m:d>
              <m:r>
                <m:rPr>
                  <m:sty m:val="p"/>
                </m:rPr>
                <m:t>∈</m:t>
              </m:r>
              <m:r>
                <m:t>A</m:t>
              </m:r>
            </m:e>
          </m:d>
          <m:r>
            <m:rPr>
              <m:sty m:val="p"/>
            </m:rPr>
            <m:t>d</m:t>
          </m:r>
          <m:r>
            <m:t>P</m:t>
          </m:r>
          <m:d>
            <m:dPr>
              <m:begChr m:val="("/>
              <m:sepChr m:val=""/>
              <m:endChr m:val=")"/>
              <m:grow/>
            </m:dPr>
            <m:e>
              <m:sSub>
                <m:e>
                  <m:r>
                    <m:t>y</m:t>
                  </m:r>
                </m:e>
                <m:sub>
                  <m:r>
                    <m:t>n</m:t>
                  </m:r>
                  <m:r>
                    <m:rPr>
                      <m:sty m:val="p"/>
                    </m:rPr>
                    <m:t>+</m:t>
                  </m:r>
                  <m:r>
                    <m:t>1</m:t>
                  </m:r>
                  <m:r>
                    <m:rPr>
                      <m:sty m:val="p"/>
                    </m:rPr>
                    <m:t>:</m:t>
                  </m:r>
                  <m:r>
                    <m:rPr>
                      <m:sty m:val="p"/>
                    </m:rPr>
                    <m:t>∞</m:t>
                  </m:r>
                </m:sub>
              </m:sSub>
              <m:r>
                <m:rPr>
                  <m:sty m:val="p"/>
                </m:rPr>
                <m:t>∣</m:t>
              </m:r>
              <m:sSub>
                <m:e>
                  <m:r>
                    <m:t>y</m:t>
                  </m:r>
                </m:e>
                <m:sub>
                  <m:r>
                    <m:t>1</m:t>
                  </m:r>
                  <m:r>
                    <m:rPr>
                      <m:sty m:val="p"/>
                    </m:rPr>
                    <m:t>:</m:t>
                  </m:r>
                  <m:r>
                    <m:t>n</m:t>
                  </m:r>
                </m:sub>
              </m:sSub>
            </m:e>
          </m:d>
          <m:r>
            <m:rPr>
              <m:sty m:val="p"/>
            </m:rPr>
            <m:t>,</m:t>
          </m:r>
          <m:r>
            <m:t>  </m:t>
          </m:r>
          <m:r>
            <m:rPr>
              <m:scr m:val="double-struck"/>
              <m:sty m:val="p"/>
            </m:rPr>
            <m:t>E</m:t>
          </m:r>
          <m:d>
            <m:dPr>
              <m:begChr m:val="["/>
              <m:sepChr m:val=""/>
              <m:endChr m:val="]"/>
              <m:grow/>
            </m:dPr>
            <m:e>
              <m:sSub>
                <m:e>
                  <m:r>
                    <m:t>P</m:t>
                  </m:r>
                </m:e>
                <m:sub>
                  <m:r>
                    <m:t>i</m:t>
                  </m:r>
                  <m:r>
                    <m:rPr>
                      <m:sty m:val="p"/>
                    </m:rPr>
                    <m:t>+</m:t>
                  </m:r>
                  <m:r>
                    <m:t>1</m:t>
                  </m:r>
                </m:sub>
              </m:sSub>
              <m:d>
                <m:dPr>
                  <m:begChr m:val="("/>
                  <m:sepChr m:val=""/>
                  <m:endChr m:val=")"/>
                  <m:grow/>
                </m:dPr>
                <m:e>
                  <m:r>
                    <m:t>B</m:t>
                  </m:r>
                </m:e>
              </m:d>
              <m:r>
                <m:rPr>
                  <m:sty m:val="p"/>
                </m:rPr>
                <m:t>∣</m:t>
              </m:r>
              <m:sSub>
                <m:e>
                  <m:r>
                    <m:t>y</m:t>
                  </m:r>
                </m:e>
                <m:sub>
                  <m:r>
                    <m:t>1</m:t>
                  </m:r>
                  <m:r>
                    <m:rPr>
                      <m:sty m:val="p"/>
                    </m:rPr>
                    <m:t>:</m:t>
                  </m:r>
                  <m:r>
                    <m:t>i</m:t>
                  </m:r>
                </m:sub>
              </m:sSub>
            </m:e>
          </m:d>
          <m:r>
            <m:rPr>
              <m:sty m:val="p"/>
            </m:rPr>
            <m:t>=</m:t>
          </m:r>
          <m:sSub>
            <m:e>
              <m:r>
                <m:t>P</m:t>
              </m:r>
            </m:e>
            <m:sub>
              <m:r>
                <m:t>i</m:t>
              </m:r>
            </m:sub>
          </m:sSub>
          <m:d>
            <m:dPr>
              <m:begChr m:val="("/>
              <m:sepChr m:val=""/>
              <m:endChr m:val=")"/>
              <m:grow/>
            </m:dPr>
            <m:e>
              <m:r>
                <m:t>B</m:t>
              </m:r>
            </m:e>
          </m:d>
        </m:oMath>
      </m:oMathPara>
    </w:p>
    <w:p>
      <w:pPr>
        <w:spacing w:after="100"/>
        <w:jc w:val="both"/>
      </w:pPr>
      <w:r>
        <w:rPr>
          <w:color w:val="3A4350"/>
          <w:sz w:val="19"/>
          <w:szCs w:val="19"/>
        </w:rPr>
        <w:t xml:space="preserve">where </w:t>
      </w:r>
      <m:oMath>
        <m:sSub>
          <m:e>
            <m:r>
              <m:t>P</m:t>
            </m:r>
          </m:e>
          <m:sub>
            <m:r>
              <m:t>i</m:t>
            </m:r>
          </m:sub>
        </m:sSub>
      </m:oMath>
      <w:r>
        <w:rPr>
          <w:color w:val="3A4350"/>
          <w:sz w:val="19"/>
          <w:szCs w:val="19"/>
        </w:rPr>
        <w:t xml:space="preserve"> is the predictive distribution after </w:t>
      </w:r>
      <m:oMath>
        <m:r>
          <m:t>i</m:t>
        </m:r>
      </m:oMath>
      <w:r>
        <w:rPr>
          <w:color w:val="3A4350"/>
          <w:sz w:val="19"/>
          <w:szCs w:val="19"/>
        </w:rPr>
        <w:t xml:space="preserve"> observations, from which </w:t>
      </w:r>
      <m:oMath>
        <m:sSub>
          <m:e>
            <m:r>
              <m:t>y</m:t>
            </m:r>
          </m:e>
          <m:sub>
            <m:r>
              <m:t>i</m:t>
            </m:r>
            <m:r>
              <m:rPr>
                <m:sty m:val="p"/>
              </m:rPr>
              <m:t>+</m:t>
            </m:r>
            <m:r>
              <m:t>1</m:t>
            </m:r>
          </m:sub>
        </m:sSub>
        <m:r>
          <m:rPr>
            <m:sty m:val="p"/>
          </m:rPr>
          <m:t>∼</m:t>
        </m:r>
        <m:sSub>
          <m:e>
            <m:r>
              <m:t>P</m:t>
            </m:r>
          </m:e>
          <m:sub>
            <m:r>
              <m:t>i</m:t>
            </m:r>
          </m:sub>
        </m:sSub>
      </m:oMath>
      <w:r>
        <w:rPr>
          <w:color w:val="3A4350"/>
          <w:sz w:val="19"/>
          <w:szCs w:val="19"/>
        </w:rPr>
        <w:t xml:space="preserve"> is imputed, </w:t>
      </w:r>
      <m:oMath>
        <m:sSub>
          <m:e>
            <m:r>
              <m:t>P</m:t>
            </m:r>
          </m:e>
          <m:sub>
            <m:r>
              <m:rPr>
                <m:sty m:val="p"/>
              </m:rPr>
              <m:t>∞</m:t>
            </m:r>
          </m:sub>
        </m:sSub>
      </m:oMath>
      <w:r>
        <w:rPr>
          <w:color w:val="3A4350"/>
          <w:sz w:val="19"/>
          <w:szCs w:val="19"/>
        </w:rPr>
        <w:t xml:space="preserve"> is its almost-sure limit and </w:t>
      </w:r>
      <m:oMath>
        <m:r>
          <m:t>θ</m:t>
        </m:r>
        <m:d>
          <m:dPr>
            <m:begChr m:val="("/>
            <m:sepChr m:val=""/>
            <m:endChr m:val=")"/>
            <m:grow/>
          </m:dPr>
          <m:e>
            <m:r>
              <m:rPr>
                <m:sty m:val="p"/>
              </m:rPr>
              <m:t>⋅</m:t>
            </m:r>
          </m:e>
        </m:d>
      </m:oMath>
      <w:r>
        <w:rPr>
          <w:color w:val="3A4350"/>
          <w:sz w:val="19"/>
          <w:szCs w:val="19"/>
        </w:rPr>
        <w:t xml:space="preserve"> is the functional of interest; the martingale condition takes the place of the prior.</w:t>
      </w:r>
    </w:p>
    <w:p>
      <w:pPr>
        <w:spacing w:after="100" w:before="80"/>
        <w:jc w:val="both"/>
      </w:pPr>
      <w:r>
        <w:rPr>
          <w:b/>
          <w:bCs/>
          <w:color w:val="002147"/>
        </w:rPr>
        <w:t xml:space="preserve">Link to the review. </w:t>
      </w:r>
      <w:r>
        <w:t xml:space="preserve">It is the most radical development of Section 1.11: the choice of the prior is replaced by the choice of the predictive distribution. It is a natural alternative when a prior on the parameters, e.g. on log-conductivity, cannot be elicited convincingly.</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Bayes is rebuilt without a prior and without a likelihood: a predictive rule that satisfies the martingale condition is enough, and uncertainty arises from the missing data.</w:t>
      </w:r>
    </w:p>
    <w:p>
      <w:pPr>
        <w:pStyle w:val="Heading2"/>
        <w:keepNext/>
      </w:pPr>
      <w:r>
        <w:rPr>
          <w:color w:val="002147"/>
        </w:rPr>
        <w:t xml:space="preserve">O2  </w:t>
      </w:r>
      <w:r>
        <w:rPr>
          <w:color w:val="1F3864"/>
        </w:rPr>
        <w:t xml:space="preserve">On the marginal likelihood and cross-validation</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Edwin Fong, Chris C. Holmes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Biometrika, vol. 107(2), pp. 489–496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l9c8yzhkcnelh0v5ajwqc">
              <w:r>
                <w:rPr>
                  <w:color w:val="1D4ED8"/>
                  <w:sz w:val="18"/>
                  <w:szCs w:val="18"/>
                  <w:u w:val="single"/>
                </w:rPr>
                <w:t xml:space="preserve">https://doi.org/10.1093/biomet/asz077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Both authors: Department of Statistics, University of Oxford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evidence (marginal likelihood) · cross-validation · sensitivity to the prior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Summary. </w:t>
      </w:r>
      <w:r>
        <w:t xml:space="preserve">The article shows that the log evidence equals exhaustive leave-p-out cross-validation with the log posterior predictive score, summed over all sizes </w:t>
      </w:r>
      <m:oMath>
        <m:r>
          <m:t>p</m:t>
        </m:r>
      </m:oMath>
      <w:r>
        <w:t xml:space="preserve">; under exchangeability, this is the only coherent score. The identity explains the sensitivity of the evidence to the prior: the term with </w:t>
      </w:r>
      <m:oMath>
        <m:r>
          <m:t>p</m:t>
        </m:r>
        <m:r>
          <m:rPr>
            <m:sty m:val="p"/>
          </m:rPr>
          <m:t>=</m:t>
        </m:r>
        <m:r>
          <m:t>n</m:t>
        </m:r>
      </m:oMath>
      <w:r>
        <w:t xml:space="preserve"> scores the data with the prior predictive alone. The authors propose cumulative cross-validation after a preparatory phase.</w:t>
      </w:r>
    </w:p>
    <w:p>
      <w:pPr>
        <w:keepNext/>
        <w:spacing w:after="40" w:before="80"/>
      </w:pPr>
      <w:r>
        <w:rPr>
          <w:b/>
          <w:bCs/>
          <w:color w:val="002147"/>
        </w:rPr>
        <w:t xml:space="preserve">Key equation.</w:t>
      </w:r>
      <w:r>
        <w:rPr>
          <w:i/>
          <w:iCs/>
          <w:color w:val="5B6573"/>
          <w:sz w:val="18"/>
          <w:szCs w:val="18"/>
        </w:rPr>
        <w:t xml:space="preserve">  (representative formulation of the main identity)</w:t>
      </w:r>
    </w:p>
    <w:p>
      <w:pPr>
        <w:pStyle w:val="Equation"/>
      </w:pPr>
      <m:oMathPara>
        <m:oMathParaPr>
          <m:jc m:val="center"/>
        </m:oMathParaPr>
        <m:oMath>
          <m:r>
            <m:rPr>
              <m:sty m:val="p"/>
            </m:rPr>
            <m:t>ln</m:t>
          </m:r>
          <m:r>
            <m:t>p</m:t>
          </m:r>
          <m:d>
            <m:dPr>
              <m:begChr m:val="("/>
              <m:sepChr m:val=""/>
              <m:endChr m:val=")"/>
              <m:grow/>
            </m:dPr>
            <m:e>
              <m:sSub>
                <m:e>
                  <m:r>
                    <m:t>y</m:t>
                  </m:r>
                </m:e>
                <m:sub>
                  <m:r>
                    <m:t>1</m:t>
                  </m:r>
                  <m:r>
                    <m:rPr>
                      <m:sty m:val="p"/>
                    </m:rPr>
                    <m:t>:</m:t>
                  </m:r>
                  <m:r>
                    <m:t>n</m:t>
                  </m:r>
                </m:sub>
              </m:sSub>
            </m:e>
          </m:d>
          <m:r>
            <m:rPr>
              <m:sty m:val="p"/>
            </m:rPr>
            <m:t>=</m:t>
          </m:r>
          <m:nary>
            <m:naryPr>
              <m:chr m:val="∑"/>
              <m:limLoc m:val="undOvr"/>
              <m:subHide m:val="off"/>
              <m:supHide m:val="off"/>
            </m:naryPr>
            <m:sub>
              <m:r>
                <m:t>p</m:t>
              </m:r>
              <m:r>
                <m:rPr>
                  <m:sty m:val="p"/>
                </m:rPr>
                <m:t>=</m:t>
              </m:r>
              <m:r>
                <m:t>1</m:t>
              </m:r>
            </m:sub>
            <m:sup>
              <m:r>
                <m:t>n</m:t>
              </m:r>
            </m:sup>
            <m:e>
              <m:sSup>
                <m:e>
                  <m:d>
                    <m:dPr>
                      <m:begChr m:val="("/>
                      <m:sepChr m:val=""/>
                      <m:endChr m:val=")"/>
                      <m:grow/>
                    </m:dPr>
                    <m:e>
                      <m:f>
                        <m:fPr>
                          <m:type m:val="noBar"/>
                        </m:fPr>
                        <m:num>
                          <m:r>
                            <m:t>n</m:t>
                          </m:r>
                        </m:num>
                        <m:den>
                          <m:r>
                            <m:t>p</m:t>
                          </m:r>
                        </m:den>
                      </m:f>
                    </m:e>
                  </m:d>
                </m:e>
                <m:sup>
                  <m:r>
                    <m:rPr>
                      <m:sty m:val="p"/>
                    </m:rPr>
                    <m:t>−</m:t>
                  </m:r>
                  <m:r>
                    <m:t>1</m:t>
                  </m:r>
                </m:sup>
              </m:sSup>
            </m:e>
          </m:nary>
          <m:nary>
            <m:naryPr>
              <m:chr m:val="∑"/>
              <m:limLoc m:val="undOvr"/>
              <m:subHide m:val="off"/>
              <m:supHide m:val="off"/>
            </m:naryPr>
            <m:sub>
              <m:r>
                <m:t>t</m:t>
              </m:r>
              <m:r>
                <m:rPr>
                  <m:sty m:val="p"/>
                </m:rPr>
                <m:t>=</m:t>
              </m:r>
              <m:r>
                <m:t>1</m:t>
              </m:r>
            </m:sub>
            <m:sup>
              <m:d>
                <m:dPr>
                  <m:begChr m:val="("/>
                  <m:sepChr m:val=""/>
                  <m:endChr m:val=")"/>
                  <m:grow/>
                </m:dPr>
                <m:e>
                  <m:f>
                    <m:fPr>
                      <m:type m:val="noBar"/>
                    </m:fPr>
                    <m:num>
                      <m:r>
                        <m:t>n</m:t>
                      </m:r>
                    </m:num>
                    <m:den>
                      <m:r>
                        <m:t>p</m:t>
                      </m:r>
                    </m:den>
                  </m:f>
                </m:e>
              </m:d>
            </m:sup>
            <m:e>
              <m:f>
                <m:fPr>
                  <m:type m:val="bar"/>
                </m:fPr>
                <m:num>
                  <m:r>
                    <m:t>1</m:t>
                  </m:r>
                </m:num>
                <m:den>
                  <m:r>
                    <m:t>p</m:t>
                  </m:r>
                </m:den>
              </m:f>
            </m:e>
          </m:nary>
          <m:nary>
            <m:naryPr>
              <m:chr m:val="∑"/>
              <m:limLoc m:val="undOvr"/>
              <m:subHide m:val="off"/>
              <m:supHide m:val="off"/>
            </m:naryPr>
            <m:sub>
              <m:r>
                <m:t>j</m:t>
              </m:r>
              <m:r>
                <m:rPr>
                  <m:sty m:val="p"/>
                </m:rPr>
                <m:t>=</m:t>
              </m:r>
              <m:r>
                <m:t>1</m:t>
              </m:r>
            </m:sub>
            <m:sup>
              <m:r>
                <m:t>p</m:t>
              </m:r>
            </m:sup>
            <m:e>
              <m:r>
                <m:rPr>
                  <m:sty m:val="p"/>
                </m:rPr>
                <m:t>ln</m:t>
              </m:r>
            </m:e>
          </m:nary>
          <m:r>
            <m:t>p</m:t>
          </m:r>
          <m:d>
            <m:dPr>
              <m:begChr m:val="("/>
              <m:sepChr m:val=""/>
              <m:endChr m:val=")"/>
              <m:grow/>
            </m:dPr>
            <m:e>
              <m:sSubSup>
                <m:e>
                  <m:acc>
                    <m:accPr>
                      <m:chr m:val="̃"/>
                    </m:accPr>
                    <m:e>
                      <m:r>
                        <m:t>y</m:t>
                      </m:r>
                    </m:e>
                  </m:acc>
                </m:e>
                <m:sub>
                  <m:r>
                    <m:t>j</m:t>
                  </m:r>
                </m:sub>
                <m:sup>
                  <m:d>
                    <m:dPr>
                      <m:begChr m:val="("/>
                      <m:sepChr m:val=""/>
                      <m:endChr m:val=")"/>
                      <m:grow/>
                    </m:dPr>
                    <m:e>
                      <m:r>
                        <m:t>t</m:t>
                      </m:r>
                    </m:e>
                  </m:d>
                </m:sup>
              </m:sSubSup>
              <m:r>
                <m:rPr>
                  <m:sty m:val="p"/>
                </m:rPr>
                <m:t>∣</m:t>
              </m:r>
              <m:sSubSup>
                <m:e>
                  <m:r>
                    <m:t>y</m:t>
                  </m:r>
                </m:e>
                <m:sub>
                  <m:r>
                    <m:t>1</m:t>
                  </m:r>
                  <m:r>
                    <m:rPr>
                      <m:sty m:val="p"/>
                    </m:rPr>
                    <m:t>:</m:t>
                  </m:r>
                  <m:r>
                    <m:t>n</m:t>
                  </m:r>
                  <m:r>
                    <m:rPr>
                      <m:sty m:val="p"/>
                    </m:rPr>
                    <m:t>−</m:t>
                  </m:r>
                  <m:r>
                    <m:t>p</m:t>
                  </m:r>
                </m:sub>
                <m:sup>
                  <m:d>
                    <m:dPr>
                      <m:begChr m:val="("/>
                      <m:sepChr m:val=""/>
                      <m:endChr m:val=")"/>
                      <m:grow/>
                    </m:dPr>
                    <m:e>
                      <m:r>
                        <m:t>t</m:t>
                      </m:r>
                    </m:e>
                  </m:d>
                </m:sup>
              </m:sSubSup>
            </m:e>
          </m:d>
        </m:oMath>
      </m:oMathPara>
    </w:p>
    <w:p>
      <w:pPr>
        <w:spacing w:after="100"/>
        <w:jc w:val="both"/>
      </w:pPr>
      <w:r>
        <w:rPr>
          <w:color w:val="3A4350"/>
          <w:sz w:val="19"/>
          <w:szCs w:val="19"/>
        </w:rPr>
        <w:t xml:space="preserve">where, for each split </w:t>
      </w:r>
      <m:oMath>
        <m:r>
          <m:t>t</m:t>
        </m:r>
      </m:oMath>
      <w:r>
        <w:rPr>
          <w:color w:val="3A4350"/>
          <w:sz w:val="19"/>
          <w:szCs w:val="19"/>
        </w:rPr>
        <w:t xml:space="preserve"> of the data, </w:t>
      </w:r>
      <m:oMath>
        <m:sSubSup>
          <m:e>
            <m:acc>
              <m:accPr>
                <m:chr m:val="̃"/>
              </m:accPr>
              <m:e>
                <m:r>
                  <m:t>y</m:t>
                </m:r>
              </m:e>
            </m:acc>
          </m:e>
          <m:sub>
            <m:r>
              <m:t>1</m:t>
            </m:r>
            <m:r>
              <m:rPr>
                <m:sty m:val="p"/>
              </m:rPr>
              <m:t>:</m:t>
            </m:r>
            <m:r>
              <m:t>p</m:t>
            </m:r>
          </m:sub>
          <m:sup>
            <m:d>
              <m:dPr>
                <m:begChr m:val="("/>
                <m:sepChr m:val=""/>
                <m:endChr m:val=")"/>
                <m:grow/>
              </m:dPr>
              <m:e>
                <m:r>
                  <m:t>t</m:t>
                </m:r>
              </m:e>
            </m:d>
          </m:sup>
        </m:sSubSup>
      </m:oMath>
      <w:r>
        <w:rPr>
          <w:color w:val="3A4350"/>
          <w:sz w:val="19"/>
          <w:szCs w:val="19"/>
        </w:rPr>
        <w:t xml:space="preserve"> are the held-out points and </w:t>
      </w:r>
      <m:oMath>
        <m:sSubSup>
          <m:e>
            <m:r>
              <m:t>y</m:t>
            </m:r>
          </m:e>
          <m:sub>
            <m:r>
              <m:t>1</m:t>
            </m:r>
            <m:r>
              <m:rPr>
                <m:sty m:val="p"/>
              </m:rPr>
              <m:t>:</m:t>
            </m:r>
            <m:r>
              <m:t>n</m:t>
            </m:r>
            <m:r>
              <m:rPr>
                <m:sty m:val="p"/>
              </m:rPr>
              <m:t>−</m:t>
            </m:r>
            <m:r>
              <m:t>p</m:t>
            </m:r>
          </m:sub>
          <m:sup>
            <m:d>
              <m:dPr>
                <m:begChr m:val="("/>
                <m:sepChr m:val=""/>
                <m:endChr m:val=")"/>
                <m:grow/>
              </m:dPr>
              <m:e>
                <m:r>
                  <m:t>t</m:t>
                </m:r>
              </m:e>
            </m:d>
          </m:sup>
        </m:sSubSup>
      </m:oMath>
      <w:r>
        <w:rPr>
          <w:color w:val="3A4350"/>
          <w:sz w:val="19"/>
          <w:szCs w:val="19"/>
        </w:rPr>
        <w:t xml:space="preserve"> the training points; the term with </w:t>
      </w:r>
      <m:oMath>
        <m:r>
          <m:t>p</m:t>
        </m:r>
        <m:r>
          <m:rPr>
            <m:sty m:val="p"/>
          </m:rPr>
          <m:t>=</m:t>
        </m:r>
        <m:r>
          <m:t>n</m:t>
        </m:r>
      </m:oMath>
      <w:r>
        <w:rPr>
          <w:color w:val="3A4350"/>
          <w:sz w:val="19"/>
          <w:szCs w:val="19"/>
        </w:rPr>
        <w:t xml:space="preserve"> uses only the prior.</w:t>
      </w:r>
    </w:p>
    <w:p>
      <w:pPr>
        <w:spacing w:after="100" w:before="80"/>
        <w:jc w:val="both"/>
      </w:pPr>
      <w:r>
        <w:rPr>
          <w:b/>
          <w:bCs/>
          <w:color w:val="002147"/>
        </w:rPr>
        <w:t xml:space="preserve">Link to the review. </w:t>
      </w:r>
      <w:r>
        <w:t xml:space="preserve">It connects directly with Section 1.10 and with Lindley’s paradox: it explains why the evidence and Bayes factors react strongly to vague priors, and it gives a less sensitive criterion.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An exact link between Bayes factors and cross-validation, which also gives a practical remedy for sensitivity to the prior.</w:t>
      </w:r>
    </w:p>
    <w:p>
      <w:pPr>
        <w:pStyle w:val="Heading2"/>
        <w:keepNext/>
      </w:pPr>
      <w:r>
        <w:rPr>
          <w:color w:val="002147"/>
        </w:rPr>
        <w:t xml:space="preserve">O3  </w:t>
      </w:r>
      <w:r>
        <w:rPr>
          <w:color w:val="1F3864"/>
        </w:rPr>
        <w:t xml:space="preserve">Asymptotic frequentist coverage properties of Bayesian credible sets for sieve priors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Judith Rousseau, Botond Szabó</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Annals of Statistics, vol. 48(4), pp. 2155–2179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yn1tnwigrwi8y_act192h">
              <w:r>
                <w:rPr>
                  <w:color w:val="1D4ED8"/>
                  <w:sz w:val="18"/>
                  <w:szCs w:val="18"/>
                  <w:u w:val="single"/>
                </w:rPr>
                <w:t xml:space="preserve">https://doi.org/10.1214/19-AOS1881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J. Rousseau: Department of Statistics, University of Oxford; B. Szabó: co-author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sieve priors · frequentist coverage of credible sets · hierarchical and empirical Bayes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Summary. </w:t>
      </w:r>
      <w:r>
        <w:t xml:space="preserve">Adaptive and “honest” confidence sets are in general impossible. Under a “polished tail” condition, credible balls from sieve priors (a random truncation level plus a prior on the coefficients) have honest coverage and an adaptive size close to the minimax optimum. The result holds for both the hierarchical and the empirical-Bayes choice of the truncation level, with examples in regression, density estimation and classification.</w:t>
      </w:r>
    </w:p>
    <w:p>
      <w:pPr>
        <w:keepNext/>
        <w:spacing w:after="40" w:before="80"/>
      </w:pPr>
      <w:r>
        <w:rPr>
          <w:b/>
          <w:bCs/>
          <w:color w:val="002147"/>
        </w:rPr>
        <w:t xml:space="preserve">Key equation.</w:t>
      </w:r>
      <w:r>
        <w:rPr>
          <w:i/>
          <w:iCs/>
          <w:color w:val="5B6573"/>
          <w:sz w:val="18"/>
          <w:szCs w:val="18"/>
        </w:rPr>
        <w:t xml:space="preserve">  (representative formulation of the prior and of the result)</w:t>
      </w:r>
    </w:p>
    <w:p>
      <w:pPr>
        <w:pStyle w:val="Equation"/>
      </w:pPr>
      <m:oMathPara>
        <m:oMathParaPr>
          <m:jc m:val="center"/>
        </m:oMathParaPr>
        <m:oMath>
          <m:r>
            <m:t>k</m:t>
          </m:r>
          <m:r>
            <m:rPr>
              <m:sty m:val="p"/>
            </m:rPr>
            <m:t>∼</m:t>
          </m:r>
          <m:sSub>
            <m:e>
              <m:r>
                <m:t>π</m:t>
              </m:r>
            </m:e>
            <m:sub>
              <m:r>
                <m:t>k</m:t>
              </m:r>
            </m:sub>
          </m:sSub>
          <m:r>
            <m:rPr>
              <m:sty m:val="p"/>
            </m:rPr>
            <m:t>,</m:t>
          </m:r>
          <m:r>
            <m:t> </m:t>
          </m:r>
          <m:sSub>
            <m:e>
              <m:r>
                <m:t>θ</m:t>
              </m:r>
            </m:e>
            <m:sub>
              <m:r>
                <m:t>j</m:t>
              </m:r>
            </m:sub>
          </m:sSub>
          <m:r>
            <m:rPr>
              <m:sty m:val="p"/>
            </m:rPr>
            <m:t>∣</m:t>
          </m:r>
          <m:r>
            <m:t>k</m:t>
          </m:r>
          <m:r>
            <m:rPr>
              <m:sty m:val="p"/>
            </m:rPr>
            <m:t>∼</m:t>
          </m:r>
          <m:r>
            <m:t>g</m:t>
          </m:r>
          <m:r>
            <m:t> </m:t>
          </m:r>
          <m:r>
            <m:t> </m:t>
          </m:r>
          <m:d>
            <m:dPr>
              <m:begChr m:val="("/>
              <m:sepChr m:val=""/>
              <m:endChr m:val=")"/>
              <m:grow/>
            </m:dPr>
            <m:e>
              <m:r>
                <m:t>j</m:t>
              </m:r>
              <m:r>
                <m:rPr>
                  <m:sty m:val="p"/>
                </m:rPr>
                <m:t>≤</m:t>
              </m:r>
              <m:r>
                <m:t>k</m:t>
              </m:r>
            </m:e>
          </m:d>
          <m:r>
            <m:rPr>
              <m:sty m:val="p"/>
            </m:rPr>
            <m:t>,</m:t>
          </m:r>
          <m:r>
            <m:t> </m:t>
          </m:r>
          <m:sSub>
            <m:e>
              <m:r>
                <m:t>θ</m:t>
              </m:r>
            </m:e>
            <m:sub>
              <m:r>
                <m:t>j</m:t>
              </m:r>
            </m:sub>
          </m:sSub>
          <m:r>
            <m:rPr>
              <m:sty m:val="p"/>
            </m:rPr>
            <m:t>=</m:t>
          </m:r>
          <m:r>
            <m:t>0</m:t>
          </m:r>
          <m:r>
            <m:t> </m:t>
          </m:r>
          <m:r>
            <m:t> </m:t>
          </m:r>
          <m:d>
            <m:dPr>
              <m:begChr m:val="("/>
              <m:sepChr m:val=""/>
              <m:endChr m:val=")"/>
              <m:grow/>
            </m:dPr>
            <m:e>
              <m:r>
                <m:t>j</m:t>
              </m:r>
              <m:r>
                <m:rPr>
                  <m:sty m:val="p"/>
                </m:rPr>
                <m:t>&gt;</m:t>
              </m:r>
              <m:r>
                <m:t>k</m:t>
              </m:r>
            </m:e>
          </m:d>
          <m:r>
            <m:rPr>
              <m:sty m:val="p"/>
            </m:rPr>
            <m:t>;</m:t>
          </m:r>
          <m:r>
            <m:t>  </m:t>
          </m:r>
          <m:sSub>
            <m:e>
              <m:acc>
                <m:accPr>
                  <m:chr m:val="̂"/>
                </m:accPr>
                <m:e>
                  <m:r>
                    <m:t>C</m:t>
                  </m:r>
                </m:e>
              </m:acc>
            </m:e>
            <m:sub>
              <m:r>
                <m:t>n</m:t>
              </m:r>
            </m:sub>
          </m:sSub>
          <m:r>
            <m:rPr>
              <m:sty m:val="p"/>
            </m:rPr>
            <m:t>=</m:t>
          </m:r>
          <m:d>
            <m:dPr>
              <m:begChr m:val="{"/>
              <m:sepChr m:val=""/>
              <m:endChr m:val="}"/>
              <m:grow/>
            </m:dPr>
            <m:e>
              <m:r>
                <m:t>θ</m:t>
              </m:r>
              <m:r>
                <m:rPr>
                  <m:sty m:val="p"/>
                </m:rPr>
                <m:t>:</m:t>
              </m:r>
              <m:r>
                <m:t> </m:t>
              </m:r>
              <m:sSub>
                <m:e>
                  <m:r>
                    <m:t>d</m:t>
                  </m:r>
                </m:e>
                <m:sub>
                  <m:r>
                    <m:t>n</m:t>
                  </m:r>
                </m:sub>
              </m:sSub>
              <m:d>
                <m:dPr>
                  <m:begChr m:val="("/>
                  <m:sepChr m:val=""/>
                  <m:endChr m:val=")"/>
                  <m:grow/>
                </m:dPr>
                <m:e>
                  <m:r>
                    <m:t>θ</m:t>
                  </m:r>
                  <m:r>
                    <m:rPr>
                      <m:sty m:val="p"/>
                    </m:rPr>
                    <m:t>,</m:t>
                  </m:r>
                  <m:sSub>
                    <m:e>
                      <m:acc>
                        <m:accPr>
                          <m:chr m:val="̂"/>
                        </m:accPr>
                        <m:e>
                          <m:r>
                            <m:t>θ</m:t>
                          </m:r>
                        </m:e>
                      </m:acc>
                    </m:e>
                    <m:sub>
                      <m:r>
                        <m:t>n</m:t>
                      </m:r>
                    </m:sub>
                  </m:sSub>
                </m:e>
              </m:d>
              <m:r>
                <m:rPr>
                  <m:sty m:val="p"/>
                </m:rPr>
                <m:t>≤</m:t>
              </m:r>
              <m:r>
                <m:t>L</m:t>
              </m:r>
              <m:r>
                <m:t> </m:t>
              </m:r>
              <m:sSub>
                <m:e>
                  <m:r>
                    <m:t>r</m:t>
                  </m:r>
                </m:e>
                <m:sub>
                  <m:r>
                    <m:t>n</m:t>
                  </m:r>
                </m:sub>
              </m:sSub>
              <m:d>
                <m:dPr>
                  <m:begChr m:val="("/>
                  <m:sepChr m:val=""/>
                  <m:endChr m:val=")"/>
                  <m:grow/>
                </m:dPr>
                <m:e>
                  <m:r>
                    <m:t>α</m:t>
                  </m:r>
                </m:e>
              </m:d>
            </m:e>
          </m:d>
        </m:oMath>
      </m:oMathPara>
    </w:p>
    <w:p>
      <w:pPr>
        <w:pStyle w:val="Equation"/>
      </w:pPr>
      <m:oMathPara>
        <m:oMathParaPr>
          <m:jc m:val="center"/>
        </m:oMathParaPr>
        <m:oMath>
          <m:r>
            <m:t>Π</m:t>
          </m:r>
          <m:d>
            <m:dPr>
              <m:begChr m:val="("/>
              <m:sepChr m:val=""/>
              <m:endChr m:val=")"/>
              <m:grow/>
            </m:dPr>
            <m:e>
              <m:sSub>
                <m:e>
                  <m:r>
                    <m:t>d</m:t>
                  </m:r>
                </m:e>
                <m:sub>
                  <m:r>
                    <m:t>n</m:t>
                  </m:r>
                </m:sub>
              </m:sSub>
              <m:d>
                <m:dPr>
                  <m:begChr m:val="("/>
                  <m:sepChr m:val=""/>
                  <m:endChr m:val=")"/>
                  <m:grow/>
                </m:dPr>
                <m:e>
                  <m:r>
                    <m:t>θ</m:t>
                  </m:r>
                  <m:r>
                    <m:rPr>
                      <m:sty m:val="p"/>
                    </m:rPr>
                    <m:t>,</m:t>
                  </m:r>
                  <m:sSub>
                    <m:e>
                      <m:acc>
                        <m:accPr>
                          <m:chr m:val="̂"/>
                        </m:accPr>
                        <m:e>
                          <m:r>
                            <m:t>θ</m:t>
                          </m:r>
                        </m:e>
                      </m:acc>
                    </m:e>
                    <m:sub>
                      <m:r>
                        <m:t>n</m:t>
                      </m:r>
                    </m:sub>
                  </m:sSub>
                </m:e>
              </m:d>
              <m:r>
                <m:rPr>
                  <m:sty m:val="p"/>
                </m:rPr>
                <m:t>≤</m:t>
              </m:r>
              <m:sSub>
                <m:e>
                  <m:r>
                    <m:t>r</m:t>
                  </m:r>
                </m:e>
                <m:sub>
                  <m:r>
                    <m:t>n</m:t>
                  </m:r>
                </m:sub>
              </m:sSub>
              <m:d>
                <m:dPr>
                  <m:begChr m:val="("/>
                  <m:sepChr m:val=""/>
                  <m:endChr m:val=")"/>
                  <m:grow/>
                </m:dPr>
                <m:e>
                  <m:r>
                    <m:t>α</m:t>
                  </m:r>
                </m:e>
              </m:d>
              <m:r>
                <m:rPr>
                  <m:sty m:val="p"/>
                </m:rPr>
                <m:t>∣</m:t>
              </m:r>
              <m:r>
                <m:t>Y</m:t>
              </m:r>
            </m:e>
          </m:d>
          <m:r>
            <m:rPr>
              <m:sty m:val="p"/>
            </m:rPr>
            <m:t>=</m:t>
          </m:r>
          <m:r>
            <m:t>1</m:t>
          </m:r>
          <m:r>
            <m:rPr>
              <m:sty m:val="p"/>
            </m:rPr>
            <m:t>−</m:t>
          </m:r>
          <m:r>
            <m:t>α</m:t>
          </m:r>
          <m:r>
            <m:rPr>
              <m:sty m:val="p"/>
            </m:rPr>
            <m:t>,</m:t>
          </m:r>
          <m:r>
            <m:t>  </m:t>
          </m:r>
          <m:limLow>
            <m:e>
              <m:r>
                <m:rPr>
                  <m:sty m:val="p"/>
                </m:rPr>
                <m:t>inf</m:t>
              </m:r>
            </m:e>
            <m:lim>
              <m:sSub>
                <m:e>
                  <m:r>
                    <m:t>θ</m:t>
                  </m:r>
                </m:e>
                <m:sub>
                  <m:r>
                    <m:t>0</m:t>
                  </m:r>
                </m:sub>
              </m:sSub>
              <m:r>
                <m:rPr>
                  <m:sty m:val="p"/>
                </m:rPr>
                <m:t>∈</m:t>
              </m:r>
              <m:sSub>
                <m:e>
                  <m:r>
                    <m:t>Θ</m:t>
                  </m:r>
                </m:e>
                <m:sub>
                  <m:r>
                    <m:rPr>
                      <m:sty m:val="p"/>
                    </m:rPr>
                    <m:t>p</m:t>
                  </m:r>
                  <m:r>
                    <m:rPr>
                      <m:sty m:val="p"/>
                    </m:rPr>
                    <m:t>t</m:t>
                  </m:r>
                </m:sub>
              </m:sSub>
            </m:lim>
          </m:limLow>
          <m:sSub>
            <m:e>
              <m:r>
                <m:t>P</m:t>
              </m:r>
            </m:e>
            <m:sub>
              <m:sSub>
                <m:e>
                  <m:r>
                    <m:t>θ</m:t>
                  </m:r>
                </m:e>
                <m:sub>
                  <m:r>
                    <m:t>0</m:t>
                  </m:r>
                </m:sub>
              </m:sSub>
            </m:sub>
          </m:sSub>
          <m:d>
            <m:dPr>
              <m:begChr m:val="("/>
              <m:sepChr m:val=""/>
              <m:endChr m:val=")"/>
              <m:grow/>
            </m:dPr>
            <m:e>
              <m:sSub>
                <m:e>
                  <m:r>
                    <m:t>θ</m:t>
                  </m:r>
                </m:e>
                <m:sub>
                  <m:r>
                    <m:t>0</m:t>
                  </m:r>
                </m:sub>
              </m:sSub>
              <m:r>
                <m:rPr>
                  <m:sty m:val="p"/>
                </m:rPr>
                <m:t>∈</m:t>
              </m:r>
              <m:sSub>
                <m:e>
                  <m:acc>
                    <m:accPr>
                      <m:chr m:val="̂"/>
                    </m:accPr>
                    <m:e>
                      <m:r>
                        <m:t>C</m:t>
                      </m:r>
                    </m:e>
                  </m:acc>
                </m:e>
                <m:sub>
                  <m:r>
                    <m:t>n</m:t>
                  </m:r>
                </m:sub>
              </m:sSub>
            </m:e>
          </m:d>
          <m:r>
            <m:rPr>
              <m:sty m:val="p"/>
            </m:rPr>
            <m:t>≥</m:t>
          </m:r>
          <m:r>
            <m:t>1</m:t>
          </m:r>
          <m:r>
            <m:rPr>
              <m:sty m:val="p"/>
            </m:rPr>
            <m:t>−</m:t>
          </m:r>
          <m:r>
            <m:t>γ</m:t>
          </m:r>
        </m:oMath>
      </m:oMathPara>
    </w:p>
    <w:p>
      <w:pPr>
        <w:spacing w:after="100"/>
        <w:jc w:val="both"/>
      </w:pPr>
      <w:r>
        <w:rPr>
          <w:color w:val="3A4350"/>
          <w:sz w:val="19"/>
          <w:szCs w:val="19"/>
        </w:rPr>
        <w:t xml:space="preserve">where </w:t>
      </w:r>
      <m:oMath>
        <m:r>
          <m:t>k</m:t>
        </m:r>
      </m:oMath>
      <w:r>
        <w:rPr>
          <w:color w:val="3A4350"/>
          <w:sz w:val="19"/>
          <w:szCs w:val="19"/>
        </w:rPr>
        <w:t xml:space="preserve"> is the truncation level (sieve), </w:t>
      </w:r>
      <m:oMath>
        <m:r>
          <m:t>g</m:t>
        </m:r>
      </m:oMath>
      <w:r>
        <w:rPr>
          <w:color w:val="3A4350"/>
          <w:sz w:val="19"/>
          <w:szCs w:val="19"/>
        </w:rPr>
        <w:t xml:space="preserve"> the prior on the coefficients, </w:t>
      </w:r>
      <m:oMath>
        <m:sSub>
          <m:e>
            <m:acc>
              <m:accPr>
                <m:chr m:val="̂"/>
              </m:accPr>
              <m:e>
                <m:r>
                  <m:t>θ</m:t>
                </m:r>
              </m:e>
            </m:acc>
          </m:e>
          <m:sub>
            <m:r>
              <m:t>n</m:t>
            </m:r>
          </m:sub>
        </m:sSub>
      </m:oMath>
      <w:r>
        <w:rPr>
          <w:color w:val="3A4350"/>
          <w:sz w:val="19"/>
          <w:szCs w:val="19"/>
        </w:rPr>
        <w:t xml:space="preserve"> the center of the ball, </w:t>
      </w:r>
      <m:oMath>
        <m:sSub>
          <m:e>
            <m:r>
              <m:t>r</m:t>
            </m:r>
          </m:e>
          <m:sub>
            <m:r>
              <m:t>n</m:t>
            </m:r>
          </m:sub>
        </m:sSub>
        <m:d>
          <m:dPr>
            <m:begChr m:val="("/>
            <m:sepChr m:val=""/>
            <m:endChr m:val=")"/>
            <m:grow/>
          </m:dPr>
          <m:e>
            <m:r>
              <m:t>α</m:t>
            </m:r>
          </m:e>
        </m:d>
      </m:oMath>
      <w:r>
        <w:rPr>
          <w:color w:val="3A4350"/>
          <w:sz w:val="19"/>
          <w:szCs w:val="19"/>
        </w:rPr>
        <w:t xml:space="preserve"> the credible radius, </w:t>
      </w:r>
      <m:oMath>
        <m:r>
          <m:t>L</m:t>
        </m:r>
      </m:oMath>
      <w:r>
        <w:rPr>
          <w:color w:val="3A4350"/>
          <w:sz w:val="19"/>
          <w:szCs w:val="19"/>
        </w:rPr>
        <w:t xml:space="preserve"> an inflation factor and </w:t>
      </w:r>
      <m:oMath>
        <m:sSub>
          <m:e>
            <m:r>
              <m:t>Θ</m:t>
            </m:r>
          </m:e>
          <m:sub>
            <m:r>
              <m:rPr>
                <m:sty m:val="p"/>
              </m:rPr>
              <m:t>p</m:t>
            </m:r>
            <m:r>
              <m:rPr>
                <m:sty m:val="p"/>
              </m:rPr>
              <m:t>t</m:t>
            </m:r>
          </m:sub>
        </m:sSub>
      </m:oMath>
      <w:r>
        <w:rPr>
          <w:color w:val="3A4350"/>
          <w:sz w:val="19"/>
          <w:szCs w:val="19"/>
        </w:rPr>
        <w:t xml:space="preserve"> the class of parameters that satisfy the “polished tail” condition.</w:t>
      </w:r>
    </w:p>
    <w:p>
      <w:pPr>
        <w:spacing w:after="100" w:before="80"/>
        <w:jc w:val="both"/>
      </w:pPr>
      <w:r>
        <w:rPr>
          <w:b/>
          <w:bCs/>
          <w:color w:val="002147"/>
        </w:rPr>
        <w:t xml:space="preserve">Link to the review. </w:t>
      </w:r>
      <w:r>
        <w:t xml:space="preserve">It makes Section 1.6 concrete: in nonparametric models the prior is not forgotten, and this article shows when Bayesian intervals nevertheless have correct frequentist coverage.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theory of coverage for credible sets that goes beyond the Gaussian sequence model, to general likelihoods and sieve priors, for both the hierarchical and the empirical-Bayes choice.</w:t>
      </w:r>
    </w:p>
    <w:p>
      <w:pPr>
        <w:pStyle w:val="Heading2"/>
        <w:keepNext/>
      </w:pPr>
      <w:r>
        <w:rPr>
          <w:color w:val="002147"/>
        </w:rPr>
        <w:t xml:space="preserve">O4  </w:t>
      </w:r>
      <w:r>
        <w:rPr>
          <w:color w:val="1F3864"/>
        </w:rPr>
        <w:t xml:space="preserve">Semiparametric posterior corrections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Andrew Yiu, Edwin Fong, Chris Holmes, Judith Rousseau</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the Royal Statistical Society Series B, vol. 87(4), pp. 1025–1054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fbjr6fxnsabzsbi4e9irx">
              <w:r>
                <w:rPr>
                  <w:color w:val="1D4ED8"/>
                  <w:sz w:val="18"/>
                  <w:szCs w:val="18"/>
                  <w:u w:val="single"/>
                </w:rPr>
                <w:t xml:space="preserve">https://doi.org/10.1093/jrsssb/qkaf005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 Yiu, C. Holmes, J. Rousseau: Department of Statistics, University of Oxford; E. Fong: co-author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posterior corrections · semiparametric functionals · Bernstein–von Mises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Nonparametric priors can bias the marginal posterior of low-dimensional functionals, e.g. of a mean or of a treatment effect. Each posterior sample is corrected with a single “one-step” update, built on the efficient influence function and weighted with the Bayesian bootstrap. The authors give conditions for frequentist calibration of Bernstein–von Mises type, with examples such as the integrated squared density, the mean with missing data and the average treatment effect on the treated (ATT).</w:t>
      </w:r>
    </w:p>
    <w:p>
      <w:pPr>
        <w:keepNext/>
        <w:spacing w:after="40" w:before="80"/>
      </w:pPr>
      <w:r>
        <w:rPr>
          <w:b/>
          <w:bCs/>
          <w:color w:val="002147"/>
        </w:rPr>
        <w:t xml:space="preserve">Key equation.</w:t>
      </w:r>
      <w:r>
        <w:rPr>
          <w:i/>
          <w:iCs/>
          <w:color w:val="5B6573"/>
          <w:sz w:val="18"/>
          <w:szCs w:val="18"/>
        </w:rPr>
        <w:t xml:space="preserve">  (representative formulation of the correction)</w:t>
      </w:r>
    </w:p>
    <w:p>
      <w:pPr>
        <w:pStyle w:val="Equation"/>
      </w:pPr>
      <m:oMathPara>
        <m:oMathParaPr>
          <m:jc m:val="center"/>
        </m:oMathParaPr>
        <m:oMath>
          <m:sSup>
            <m:e>
              <m:acc>
                <m:accPr>
                  <m:chr m:val="̃"/>
                </m:accPr>
                <m:e>
                  <m:r>
                    <m:t>χ</m:t>
                  </m:r>
                </m:e>
              </m:acc>
            </m:e>
            <m:sup>
              <m:d>
                <m:dPr>
                  <m:begChr m:val="("/>
                  <m:sepChr m:val=""/>
                  <m:endChr m:val=")"/>
                  <m:grow/>
                </m:dPr>
                <m:e>
                  <m:r>
                    <m:t>b</m:t>
                  </m:r>
                </m:e>
              </m:d>
            </m:sup>
          </m:sSup>
          <m:r>
            <m:rPr>
              <m:sty m:val="p"/>
            </m:rPr>
            <m:t>=</m:t>
          </m:r>
          <m:r>
            <m:t>χ</m:t>
          </m:r>
          <m:d>
            <m:dPr>
              <m:begChr m:val="("/>
              <m:sepChr m:val=""/>
              <m:endChr m:val=")"/>
              <m:grow/>
            </m:dPr>
            <m:e>
              <m:sSup>
                <m:e>
                  <m:r>
                    <m:t>P</m:t>
                  </m:r>
                </m:e>
                <m:sup>
                  <m:d>
                    <m:dPr>
                      <m:begChr m:val="("/>
                      <m:sepChr m:val=""/>
                      <m:endChr m:val=")"/>
                      <m:grow/>
                    </m:dPr>
                    <m:e>
                      <m:r>
                        <m:t>b</m:t>
                      </m:r>
                    </m:e>
                  </m:d>
                </m:sup>
              </m:sSup>
            </m:e>
          </m:d>
          <m:r>
            <m:rPr>
              <m:sty m:val="p"/>
            </m:rPr>
            <m:t>+</m:t>
          </m:r>
          <m:nary>
            <m:naryPr>
              <m:chr m:val="∑"/>
              <m:limLoc m:val="undOvr"/>
              <m:subHide m:val="off"/>
              <m:supHide m:val="off"/>
            </m:naryPr>
            <m:sub>
              <m:r>
                <m:t>i</m:t>
              </m:r>
              <m:r>
                <m:rPr>
                  <m:sty m:val="p"/>
                </m:rPr>
                <m:t>=</m:t>
              </m:r>
              <m:r>
                <m:t>1</m:t>
              </m:r>
            </m:sub>
            <m:sup>
              <m:r>
                <m:t>n</m:t>
              </m:r>
            </m:sup>
            <m:e>
              <m:sSubSup>
                <m:e>
                  <m:r>
                    <m:t>W</m:t>
                  </m:r>
                </m:e>
                <m:sub>
                  <m:r>
                    <m:t>i</m:t>
                  </m:r>
                </m:sub>
                <m:sup>
                  <m:d>
                    <m:dPr>
                      <m:begChr m:val="("/>
                      <m:sepChr m:val=""/>
                      <m:endChr m:val=")"/>
                      <m:grow/>
                    </m:dPr>
                    <m:e>
                      <m:r>
                        <m:t>b</m:t>
                      </m:r>
                    </m:e>
                  </m:d>
                </m:sup>
              </m:sSubSup>
            </m:e>
          </m:nary>
          <m:r>
            <m:t> </m:t>
          </m:r>
          <m:sSub>
            <m:e>
              <m:acc>
                <m:accPr>
                  <m:chr m:val="̇"/>
                </m:accPr>
                <m:e>
                  <m:r>
                    <m:t>χ</m:t>
                  </m:r>
                </m:e>
              </m:acc>
            </m:e>
            <m:sub>
              <m:sSup>
                <m:e>
                  <m:r>
                    <m:t>P</m:t>
                  </m:r>
                </m:e>
                <m:sup>
                  <m:d>
                    <m:dPr>
                      <m:begChr m:val="("/>
                      <m:sepChr m:val=""/>
                      <m:endChr m:val=")"/>
                      <m:grow/>
                    </m:dPr>
                    <m:e>
                      <m:r>
                        <m:t>b</m:t>
                      </m:r>
                    </m:e>
                  </m:d>
                </m:sup>
              </m:sSup>
            </m:sub>
          </m:sSub>
          <m:d>
            <m:dPr>
              <m:begChr m:val="("/>
              <m:sepChr m:val=""/>
              <m:endChr m:val=")"/>
              <m:grow/>
            </m:dPr>
            <m:e>
              <m:sSub>
                <m:e>
                  <m:r>
                    <m:t>Z</m:t>
                  </m:r>
                </m:e>
                <m:sub>
                  <m:r>
                    <m:t>i</m:t>
                  </m:r>
                </m:sub>
              </m:sSub>
            </m:e>
          </m:d>
          <m:r>
            <m:rPr>
              <m:sty m:val="p"/>
            </m:rPr>
            <m:t>,</m:t>
          </m:r>
          <m:r>
            <m:t>  </m:t>
          </m:r>
          <m:sSup>
            <m:e>
              <m:r>
                <m:t>W</m:t>
              </m:r>
            </m:e>
            <m:sup>
              <m:d>
                <m:dPr>
                  <m:begChr m:val="("/>
                  <m:sepChr m:val=""/>
                  <m:endChr m:val=")"/>
                  <m:grow/>
                </m:dPr>
                <m:e>
                  <m:r>
                    <m:t>b</m:t>
                  </m:r>
                </m:e>
              </m:d>
            </m:sup>
          </m:sSup>
          <m:r>
            <m:rPr>
              <m:sty m:val="p"/>
            </m:rPr>
            <m:t>∼</m:t>
          </m:r>
          <m:r>
            <m:rPr>
              <m:sty m:val="p"/>
            </m:rPr>
            <m:t>D</m:t>
          </m:r>
          <m:r>
            <m:rPr>
              <m:sty m:val="p"/>
            </m:rPr>
            <m:t>i</m:t>
          </m:r>
          <m:r>
            <m:rPr>
              <m:sty m:val="p"/>
            </m:rPr>
            <m:t>r</m:t>
          </m:r>
          <m:d>
            <m:dPr>
              <m:begChr m:val="("/>
              <m:sepChr m:val=""/>
              <m:endChr m:val=")"/>
              <m:grow/>
            </m:dPr>
            <m:e>
              <m:r>
                <m:t>1</m:t>
              </m:r>
              <m:r>
                <m:rPr>
                  <m:sty m:val="p"/>
                </m:rPr>
                <m:t>,</m:t>
              </m:r>
              <m:r>
                <m:rPr>
                  <m:sty m:val="p"/>
                </m:rPr>
                <m:t>…</m:t>
              </m:r>
              <m:r>
                <m:rPr>
                  <m:sty m:val="p"/>
                </m:rPr>
                <m:t>,</m:t>
              </m:r>
              <m:r>
                <m:t>1</m:t>
              </m:r>
            </m:e>
          </m:d>
        </m:oMath>
      </m:oMathPara>
    </w:p>
    <w:p>
      <w:pPr>
        <w:spacing w:after="100"/>
        <w:jc w:val="both"/>
      </w:pPr>
      <w:r>
        <w:rPr>
          <w:color w:val="3A4350"/>
          <w:sz w:val="19"/>
          <w:szCs w:val="19"/>
        </w:rPr>
        <w:t xml:space="preserve">where </w:t>
      </w:r>
      <m:oMath>
        <m:sSup>
          <m:e>
            <m:r>
              <m:t>P</m:t>
            </m:r>
          </m:e>
          <m:sup>
            <m:d>
              <m:dPr>
                <m:begChr m:val="("/>
                <m:sepChr m:val=""/>
                <m:endChr m:val=")"/>
                <m:grow/>
              </m:dPr>
              <m:e>
                <m:r>
                  <m:t>b</m:t>
                </m:r>
              </m:e>
            </m:d>
          </m:sup>
        </m:sSup>
      </m:oMath>
      <w:r>
        <w:rPr>
          <w:color w:val="3A4350"/>
          <w:sz w:val="19"/>
          <w:szCs w:val="19"/>
        </w:rPr>
        <w:t xml:space="preserve"> is the </w:t>
      </w:r>
      <m:oMath>
        <m:r>
          <m:t>b</m:t>
        </m:r>
      </m:oMath>
      <w:r>
        <w:rPr>
          <w:color w:val="3A4350"/>
          <w:sz w:val="19"/>
          <w:szCs w:val="19"/>
        </w:rPr>
        <w:t xml:space="preserve">-th sample from the nonparametric posterior, </w:t>
      </w:r>
      <m:oMath>
        <m:r>
          <m:t>χ</m:t>
        </m:r>
        <m:d>
          <m:dPr>
            <m:begChr m:val="("/>
            <m:sepChr m:val=""/>
            <m:endChr m:val=")"/>
            <m:grow/>
          </m:dPr>
          <m:e>
            <m:r>
              <m:t>P</m:t>
            </m:r>
          </m:e>
        </m:d>
      </m:oMath>
      <w:r>
        <w:rPr>
          <w:color w:val="3A4350"/>
          <w:sz w:val="19"/>
          <w:szCs w:val="19"/>
        </w:rPr>
        <w:t xml:space="preserve"> the functional of interest, </w:t>
      </w:r>
      <m:oMath>
        <m:sSub>
          <m:e>
            <m:acc>
              <m:accPr>
                <m:chr m:val="̇"/>
              </m:accPr>
              <m:e>
                <m:r>
                  <m:t>χ</m:t>
                </m:r>
              </m:e>
            </m:acc>
          </m:e>
          <m:sub>
            <m:r>
              <m:t>P</m:t>
            </m:r>
          </m:sub>
        </m:sSub>
      </m:oMath>
      <w:r>
        <w:rPr>
          <w:color w:val="3A4350"/>
          <w:sz w:val="19"/>
          <w:szCs w:val="19"/>
        </w:rPr>
        <w:t xml:space="preserve"> the efficient influence function and </w:t>
      </w:r>
      <m:oMath>
        <m:sSup>
          <m:e>
            <m:r>
              <m:t>W</m:t>
            </m:r>
          </m:e>
          <m:sup>
            <m:d>
              <m:dPr>
                <m:begChr m:val="("/>
                <m:sepChr m:val=""/>
                <m:endChr m:val=")"/>
                <m:grow/>
              </m:dPr>
              <m:e>
                <m:r>
                  <m:t>b</m:t>
                </m:r>
              </m:e>
            </m:d>
          </m:sup>
        </m:sSup>
      </m:oMath>
      <w:r>
        <w:rPr>
          <w:color w:val="3A4350"/>
          <w:sz w:val="19"/>
          <w:szCs w:val="19"/>
        </w:rPr>
        <w:t xml:space="preserve"> the Bayesian bootstrap weights.</w:t>
      </w:r>
    </w:p>
    <w:p>
      <w:pPr>
        <w:spacing w:after="100" w:before="80"/>
        <w:jc w:val="both"/>
      </w:pPr>
      <w:r>
        <w:rPr>
          <w:b/>
          <w:bCs/>
          <w:color w:val="002147"/>
        </w:rPr>
        <w:t xml:space="preserve">Link to the review. </w:t>
      </w:r>
      <w:r>
        <w:t xml:space="preserve">It addresses a problem of Section 1.6 from the practical side: when the nonparametric prior is not “forgotten” for a functional, the correction removes the first-order bias without changing the prior itself.</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cheap post-processing step that removes the first-order bias caused by the prior and gives the posterior frequentist guarantees for functionals.</w:t>
      </w:r>
    </w:p>
    <w:p>
      <w:pPr>
        <w:pStyle w:val="Heading2"/>
        <w:keepNext/>
      </w:pPr>
      <w:r>
        <w:rPr>
          <w:color w:val="002147"/>
        </w:rPr>
        <w:t xml:space="preserve">O5  </w:t>
      </w:r>
      <w:r>
        <w:rPr>
          <w:color w:val="1F3864"/>
        </w:rPr>
        <w:t xml:space="preserve">Posterior contraction rates for Matérn Gaussian processes on Riemannian manifolds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Paul Rosa, Viacheslav Borovitskiy, Alexander Terenin, Judith Rousseau</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36 (NeurIPS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tmf63fw5fqxkni6vgy-m6">
              <w:r>
                <w:rPr>
                  <w:color w:val="1D4ED8"/>
                  <w:sz w:val="18"/>
                  <w:szCs w:val="18"/>
                  <w:u w:val="single"/>
                </w:rPr>
                <w:t xml:space="preserve">proceedings.neurips.cc (NeurIPS 2023)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 Rosa, J. Rousseau: Department of Statistics, University of Oxford; V. Borovitskiy, A. Terenin: co-authors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Matérn GP priors on manifolds · contraction rates · geometry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Intrinsic Matérn GP priors on compact Riemannian manifolds achieve optimal posterior contraction rates. Extrinsic priors, i.e. Euclidean Matérn processes restricted to the manifold, achieve the same rates when the smoothness matches. However, small-sample experiments favor the intrinsic priors.</w:t>
      </w:r>
    </w:p>
    <w:p>
      <w:pPr>
        <w:keepNext/>
        <w:spacing w:after="40" w:before="80"/>
      </w:pPr>
      <w:r>
        <w:rPr>
          <w:b/>
          <w:bCs/>
          <w:color w:val="002147"/>
        </w:rPr>
        <w:t xml:space="preserve">Key equation.</w:t>
      </w:r>
      <w:r>
        <w:rPr>
          <w:i/>
          <w:iCs/>
          <w:color w:val="5B6573"/>
          <w:sz w:val="18"/>
          <w:szCs w:val="18"/>
        </w:rPr>
        <w:t xml:space="preserve">  (representative formulation of the prior and of the rate)</w:t>
      </w:r>
    </w:p>
    <w:p>
      <w:pPr>
        <w:pStyle w:val="Equation"/>
      </w:pPr>
      <m:oMathPara>
        <m:oMathParaPr>
          <m:jc m:val="center"/>
        </m:oMathParaPr>
        <m:oMath>
          <m:sSub>
            <m:e>
              <m:r>
                <m:t>k</m:t>
              </m:r>
            </m:e>
            <m:sub>
              <m:r>
                <m:t>ν</m:t>
              </m:r>
            </m:sub>
          </m:sSub>
          <m:d>
            <m:dPr>
              <m:begChr m:val="("/>
              <m:sepChr m:val=""/>
              <m:endChr m:val=")"/>
              <m:grow/>
            </m:dPr>
            <m:e>
              <m:r>
                <m:t>x</m:t>
              </m:r>
              <m:r>
                <m:rPr>
                  <m:sty m:val="p"/>
                </m:rPr>
                <m:t>,</m:t>
              </m:r>
              <m:r>
                <m:t>x</m:t>
              </m:r>
              <m:r>
                <m:rPr>
                  <m:sty m:val="p"/>
                </m:rPr>
                <m:t>′</m:t>
              </m:r>
            </m:e>
          </m:d>
          <m:r>
            <m:rPr>
              <m:sty m:val="p"/>
            </m:rPr>
            <m:t>∝</m:t>
          </m:r>
          <m:nary>
            <m:naryPr>
              <m:chr m:val="∑"/>
              <m:limLoc m:val="undOvr"/>
              <m:subHide m:val="off"/>
              <m:supHide m:val="on"/>
            </m:naryPr>
            <m:sub>
              <m:r>
                <m:t>j</m:t>
              </m:r>
            </m:sub>
            <m:sup>
              <m:r>
                <m:t>​</m:t>
              </m:r>
            </m:sup>
            <m:e>
              <m:sSup>
                <m:e>
                  <m:d>
                    <m:dPr>
                      <m:begChr m:val="("/>
                      <m:sepChr m:val=""/>
                      <m:endChr m:val=")"/>
                      <m:grow/>
                    </m:dPr>
                    <m:e>
                      <m:f>
                        <m:fPr>
                          <m:type m:val="bar"/>
                        </m:fPr>
                        <m:num>
                          <m:r>
                            <m:t>2</m:t>
                          </m:r>
                          <m:r>
                            <m:t>ν</m:t>
                          </m:r>
                        </m:num>
                        <m:den>
                          <m:sSup>
                            <m:e>
                              <m:r>
                                <m:t>κ</m:t>
                              </m:r>
                            </m:e>
                            <m:sup>
                              <m:r>
                                <m:t>2</m:t>
                              </m:r>
                            </m:sup>
                          </m:sSup>
                        </m:den>
                      </m:f>
                      <m:r>
                        <m:rPr>
                          <m:sty m:val="p"/>
                        </m:rPr>
                        <m:t>+</m:t>
                      </m:r>
                      <m:sSub>
                        <m:e>
                          <m:r>
                            <m:t>λ</m:t>
                          </m:r>
                        </m:e>
                        <m:sub>
                          <m:r>
                            <m:t>j</m:t>
                          </m:r>
                        </m:sub>
                      </m:sSub>
                    </m:e>
                  </m:d>
                </m:e>
                <m:sup>
                  <m:r>
                    <m:rPr>
                      <m:sty m:val="p"/>
                    </m:rPr>
                    <m:t>−</m:t>
                  </m:r>
                  <m:r>
                    <m:t>ν</m:t>
                  </m:r>
                  <m:r>
                    <m:rPr>
                      <m:sty m:val="p"/>
                    </m:rPr>
                    <m:t>−</m:t>
                  </m:r>
                  <m:f>
                    <m:fPr>
                      <m:type m:val="bar"/>
                    </m:fPr>
                    <m:num>
                      <m:r>
                        <m:t>d</m:t>
                      </m:r>
                    </m:num>
                    <m:den>
                      <m:r>
                        <m:t>2</m:t>
                      </m:r>
                    </m:den>
                  </m:f>
                </m:sup>
              </m:sSup>
            </m:e>
          </m:nary>
          <m:sSub>
            <m:e>
              <m:r>
                <m:t>f</m:t>
              </m:r>
            </m:e>
            <m:sub>
              <m:r>
                <m:t>j</m:t>
              </m:r>
            </m:sub>
          </m:sSub>
          <m:d>
            <m:dPr>
              <m:begChr m:val="("/>
              <m:sepChr m:val=""/>
              <m:endChr m:val=")"/>
              <m:grow/>
            </m:dPr>
            <m:e>
              <m:r>
                <m:t>x</m:t>
              </m:r>
            </m:e>
          </m:d>
          <m:r>
            <m:t> </m:t>
          </m:r>
          <m:sSub>
            <m:e>
              <m:r>
                <m:t>f</m:t>
              </m:r>
            </m:e>
            <m:sub>
              <m:r>
                <m:t>j</m:t>
              </m:r>
            </m:sub>
          </m:sSub>
          <m:d>
            <m:dPr>
              <m:begChr m:val="("/>
              <m:sepChr m:val=""/>
              <m:endChr m:val=")"/>
              <m:grow/>
            </m:dPr>
            <m:e>
              <m:r>
                <m:t>x</m:t>
              </m:r>
              <m:r>
                <m:rPr>
                  <m:sty m:val="p"/>
                </m:rPr>
                <m:t>′</m:t>
              </m:r>
            </m:e>
          </m:d>
          <m:r>
            <m:rPr>
              <m:sty m:val="p"/>
            </m:rPr>
            <m:t>,</m:t>
          </m:r>
          <m:r>
            <m:t>  </m:t>
          </m:r>
          <m:sSub>
            <m:e>
              <m:r>
                <m:t>ε</m:t>
              </m:r>
            </m:e>
            <m:sub>
              <m:r>
                <m:t>n</m:t>
              </m:r>
            </m:sub>
          </m:sSub>
          <m:r>
            <m:rPr>
              <m:sty m:val="p"/>
            </m:rPr>
            <m:t>=</m:t>
          </m:r>
          <m:sSup>
            <m:e>
              <m:r>
                <m:t>n</m:t>
              </m:r>
            </m:e>
            <m:sup>
              <m:r>
                <m:rPr>
                  <m:sty m:val="p"/>
                </m:rPr>
                <m:t>−</m:t>
              </m:r>
              <m:f>
                <m:fPr>
                  <m:type m:val="bar"/>
                </m:fPr>
                <m:num>
                  <m:r>
                    <m:rPr>
                      <m:sty m:val="p"/>
                    </m:rPr>
                    <m:t>min</m:t>
                  </m:r>
                  <m:d>
                    <m:dPr>
                      <m:begChr m:val="("/>
                      <m:sepChr m:val=""/>
                      <m:endChr m:val=")"/>
                      <m:grow/>
                    </m:dPr>
                    <m:e>
                      <m:r>
                        <m:t>β</m:t>
                      </m:r>
                      <m:r>
                        <m:rPr>
                          <m:sty m:val="p"/>
                        </m:rPr>
                        <m:t>,</m:t>
                      </m:r>
                      <m:r>
                        <m:t>ν</m:t>
                      </m:r>
                    </m:e>
                  </m:d>
                </m:num>
                <m:den>
                  <m:r>
                    <m:t>2</m:t>
                  </m:r>
                  <m:r>
                    <m:t>ν</m:t>
                  </m:r>
                  <m:r>
                    <m:rPr>
                      <m:sty m:val="p"/>
                    </m:rPr>
                    <m:t>+</m:t>
                  </m:r>
                  <m:r>
                    <m:t>d</m:t>
                  </m:r>
                </m:den>
              </m:f>
            </m:sup>
          </m:sSup>
        </m:oMath>
      </m:oMathPara>
    </w:p>
    <w:p>
      <w:pPr>
        <w:spacing w:after="100"/>
        <w:jc w:val="both"/>
      </w:pPr>
      <w:r>
        <w:rPr>
          <w:color w:val="3A4350"/>
          <w:sz w:val="19"/>
          <w:szCs w:val="19"/>
        </w:rPr>
        <w:t xml:space="preserve">where </w:t>
      </w:r>
      <m:oMath>
        <m:d>
          <m:dPr>
            <m:begChr m:val="("/>
            <m:sepChr m:val=""/>
            <m:endChr m:val=")"/>
            <m:grow/>
          </m:dPr>
          <m:e>
            <m:sSub>
              <m:e>
                <m:r>
                  <m:t>λ</m:t>
                </m:r>
              </m:e>
              <m:sub>
                <m:r>
                  <m:t>j</m:t>
                </m:r>
              </m:sub>
            </m:sSub>
            <m:r>
              <m:rPr>
                <m:sty m:val="p"/>
              </m:rPr>
              <m:t>,</m:t>
            </m:r>
            <m:sSub>
              <m:e>
                <m:r>
                  <m:t>f</m:t>
                </m:r>
              </m:e>
              <m:sub>
                <m:r>
                  <m:t>j</m:t>
                </m:r>
              </m:sub>
            </m:sSub>
          </m:e>
        </m:d>
      </m:oMath>
      <w:r>
        <w:rPr>
          <w:color w:val="3A4350"/>
          <w:sz w:val="19"/>
          <w:szCs w:val="19"/>
        </w:rPr>
        <w:t xml:space="preserve"> are the eigenvalues and eigenfunctions of the Laplace–Beltrami operator, </w:t>
      </w:r>
      <m:oMath>
        <m:r>
          <m:t>d</m:t>
        </m:r>
      </m:oMath>
      <w:r>
        <w:rPr>
          <w:color w:val="3A4350"/>
          <w:sz w:val="19"/>
          <w:szCs w:val="19"/>
        </w:rPr>
        <w:t xml:space="preserve"> the dimension of the manifold, </w:t>
      </w:r>
      <m:oMath>
        <m:r>
          <m:t>ν</m:t>
        </m:r>
      </m:oMath>
      <w:r>
        <w:rPr>
          <w:color w:val="3A4350"/>
          <w:sz w:val="19"/>
          <w:szCs w:val="19"/>
        </w:rPr>
        <w:t xml:space="preserve"> the smoothness of the prior and </w:t>
      </w:r>
      <m:oMath>
        <m:r>
          <m:t>β</m:t>
        </m:r>
      </m:oMath>
      <w:r>
        <w:rPr>
          <w:color w:val="3A4350"/>
          <w:sz w:val="19"/>
          <w:szCs w:val="19"/>
        </w:rPr>
        <w:t xml:space="preserve"> the smoothness of the true function.</w:t>
      </w:r>
    </w:p>
    <w:p>
      <w:pPr>
        <w:spacing w:after="100" w:before="80"/>
        <w:jc w:val="both"/>
      </w:pPr>
      <w:r>
        <w:rPr>
          <w:b/>
          <w:bCs/>
          <w:color w:val="002147"/>
        </w:rPr>
        <w:t xml:space="preserve">Link to the review. </w:t>
      </w:r>
      <w:r>
        <w:t xml:space="preserve">It illustrates Sections 1.6–1.7: the smoothness </w:t>
      </w:r>
      <m:oMath>
        <m:r>
          <m:t>ν</m:t>
        </m:r>
      </m:oMath>
      <w:r>
        <w:t xml:space="preserve"> of the Matérn prior determines the learning rate, and the article shows how this prior is built in non-Euclidean geometry, e.g. on surfaces or networks.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theory of contraction rates for GP priors that respect the geometry of the space, with a rigorous comparison between intrinsic and extrinsic priors.</w:t>
      </w:r>
    </w:p>
    <w:p>
      <w:pPr>
        <w:pStyle w:val="Heading2"/>
        <w:keepNext/>
      </w:pPr>
      <w:r>
        <w:rPr>
          <w:color w:val="002147"/>
        </w:rPr>
        <w:t xml:space="preserve">O6  </w:t>
      </w:r>
      <w:r>
        <w:rPr>
          <w:color w:val="1F3864"/>
        </w:rPr>
        <w:t xml:space="preserve">Stationary kernels and Gaussian processes on Lie groups and their homogeneous spaces I: the compact case</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Iskander Azangulov, Andrei Smolensky, Alexander Terenin, Viacheslav Borovitskiy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Machine Learning Research, vol. 25(280), pp. 1–52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rrt3txkacmh3mtefm5m4y">
              <w:r>
                <w:rPr>
                  <w:color w:val="1D4ED8"/>
                  <w:sz w:val="18"/>
                  <w:szCs w:val="18"/>
                  <w:u w:val="single"/>
                </w:rPr>
                <w:t xml:space="preserve">jmlr.org (JMLR 25)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I. Azangulov: University of Oxford (and St Petersburg State University); co-authors: other institutions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symmetry-invariant priors · GPs on Lie groups · representation theory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Invariance under symmetries is treated as prior information, which gives stationary GP priors on compact Lie groups and their homogeneous spaces. Representation theory characterizes the invariant kernels and allows the computation of Matérn and heat kernels. Sampling from the prior and from the posterior becomes practical in standard GP software.</w:t>
      </w:r>
    </w:p>
    <w:p>
      <w:pPr>
        <w:keepNext/>
        <w:spacing w:after="40" w:before="80"/>
      </w:pPr>
      <w:r>
        <w:rPr>
          <w:b/>
          <w:bCs/>
          <w:color w:val="002147"/>
        </w:rPr>
        <w:t xml:space="preserve">Key equation.</w:t>
      </w:r>
      <w:r>
        <w:rPr>
          <w:i/>
          <w:iCs/>
          <w:color w:val="5B6573"/>
          <w:sz w:val="18"/>
          <w:szCs w:val="18"/>
        </w:rPr>
        <w:t xml:space="preserve">  (representative formulation of the invariant kernel)</w:t>
      </w:r>
    </w:p>
    <w:p>
      <w:pPr>
        <w:pStyle w:val="Equation"/>
      </w:pPr>
      <m:oMathPara>
        <m:oMathParaPr>
          <m:jc m:val="center"/>
        </m:oMathParaPr>
        <m:oMath>
          <m:r>
            <m:t>k</m:t>
          </m:r>
          <m:d>
            <m:dPr>
              <m:begChr m:val="("/>
              <m:sepChr m:val=""/>
              <m:endChr m:val=")"/>
              <m:grow/>
            </m:dPr>
            <m:e>
              <m:r>
                <m:t>g</m:t>
              </m:r>
              <m:r>
                <m:rPr>
                  <m:sty m:val="p"/>
                </m:rPr>
                <m:t>,</m:t>
              </m:r>
              <m:r>
                <m:t>h</m:t>
              </m:r>
            </m:e>
          </m:d>
          <m:r>
            <m:rPr>
              <m:sty m:val="p"/>
            </m:rPr>
            <m:t>=</m:t>
          </m:r>
          <m:nary>
            <m:naryPr>
              <m:chr m:val="∑"/>
              <m:limLoc m:val="undOvr"/>
              <m:subHide m:val="off"/>
              <m:supHide m:val="on"/>
            </m:naryPr>
            <m:sub>
              <m:r>
                <m:t>π</m:t>
              </m:r>
            </m:sub>
            <m:sup>
              <m:r>
                <m:t>​</m:t>
              </m:r>
            </m:sup>
            <m:e>
              <m:sSub>
                <m:e>
                  <m:r>
                    <m:t>a</m:t>
                  </m:r>
                </m:e>
                <m:sub>
                  <m:r>
                    <m:t>π</m:t>
                  </m:r>
                </m:sub>
              </m:sSub>
            </m:e>
          </m:nary>
          <m:r>
            <m:t> </m:t>
          </m:r>
          <m:sSub>
            <m:e>
              <m:r>
                <m:t>d</m:t>
              </m:r>
            </m:e>
            <m:sub>
              <m:r>
                <m:t>π</m:t>
              </m:r>
            </m:sub>
          </m:sSub>
          <m:r>
            <m:t> </m:t>
          </m:r>
          <m:r>
            <m:rPr>
              <m:sty m:val="p"/>
            </m:rPr>
            <m:t>R</m:t>
          </m:r>
          <m:r>
            <m:rPr>
              <m:sty m:val="p"/>
            </m:rPr>
            <m:t>e</m:t>
          </m:r>
          <m:r>
            <m:t> </m:t>
          </m:r>
          <m:sSub>
            <m:e>
              <m:r>
                <m:t>χ</m:t>
              </m:r>
            </m:e>
            <m:sub>
              <m:r>
                <m:t>π</m:t>
              </m:r>
            </m:sub>
          </m:sSub>
          <m:d>
            <m:dPr>
              <m:begChr m:val="("/>
              <m:sepChr m:val=""/>
              <m:endChr m:val=")"/>
              <m:grow/>
            </m:dPr>
            <m:e>
              <m:sSup>
                <m:e>
                  <m:r>
                    <m:t>h</m:t>
                  </m:r>
                </m:e>
                <m:sup>
                  <m:r>
                    <m:rPr>
                      <m:sty m:val="p"/>
                    </m:rPr>
                    <m:t>−</m:t>
                  </m:r>
                  <m:r>
                    <m:t>1</m:t>
                  </m:r>
                </m:sup>
              </m:sSup>
              <m:r>
                <m:t>g</m:t>
              </m:r>
            </m:e>
          </m:d>
          <m:r>
            <m:rPr>
              <m:sty m:val="p"/>
            </m:rPr>
            <m:t>,</m:t>
          </m:r>
          <m:r>
            <m:t>  </m:t>
          </m:r>
          <m:sSub>
            <m:e>
              <m:r>
                <m:t>a</m:t>
              </m:r>
            </m:e>
            <m:sub>
              <m:r>
                <m:t>π</m:t>
              </m:r>
            </m:sub>
          </m:sSub>
          <m:r>
            <m:rPr>
              <m:sty m:val="p"/>
            </m:rPr>
            <m:t>≥</m:t>
          </m:r>
          <m:r>
            <m:t>0</m:t>
          </m:r>
          <m:r>
            <m:rPr>
              <m:sty m:val="p"/>
            </m:rPr>
            <m:t>,</m:t>
          </m:r>
          <m:r>
            <m:t>  </m:t>
          </m:r>
          <m:sSub>
            <m:e>
              <m:r>
                <m:t>a</m:t>
              </m:r>
            </m:e>
            <m:sub>
              <m:r>
                <m:t>π</m:t>
              </m:r>
            </m:sub>
          </m:sSub>
          <m:r>
            <m:rPr>
              <m:sty m:val="p"/>
            </m:rPr>
            <m:t>∝</m:t>
          </m:r>
          <m:sSup>
            <m:e>
              <m:d>
                <m:dPr>
                  <m:begChr m:val="("/>
                  <m:sepChr m:val=""/>
                  <m:endChr m:val=")"/>
                  <m:grow/>
                </m:dPr>
                <m:e>
                  <m:f>
                    <m:fPr>
                      <m:type m:val="bar"/>
                    </m:fPr>
                    <m:num>
                      <m:r>
                        <m:t>2</m:t>
                      </m:r>
                      <m:r>
                        <m:t>ν</m:t>
                      </m:r>
                    </m:num>
                    <m:den>
                      <m:sSup>
                        <m:e>
                          <m:r>
                            <m:t>κ</m:t>
                          </m:r>
                        </m:e>
                        <m:sup>
                          <m:r>
                            <m:t>2</m:t>
                          </m:r>
                        </m:sup>
                      </m:sSup>
                    </m:den>
                  </m:f>
                  <m:r>
                    <m:rPr>
                      <m:sty m:val="p"/>
                    </m:rPr>
                    <m:t>+</m:t>
                  </m:r>
                  <m:sSub>
                    <m:e>
                      <m:r>
                        <m:t>λ</m:t>
                      </m:r>
                    </m:e>
                    <m:sub>
                      <m:r>
                        <m:t>π</m:t>
                      </m:r>
                    </m:sub>
                  </m:sSub>
                </m:e>
              </m:d>
            </m:e>
            <m:sup>
              <m:r>
                <m:rPr>
                  <m:sty m:val="p"/>
                </m:rPr>
                <m:t>−</m:t>
              </m:r>
              <m:r>
                <m:t>ν</m:t>
              </m:r>
              <m:r>
                <m:rPr>
                  <m:sty m:val="p"/>
                </m:rPr>
                <m:t>−</m:t>
              </m:r>
              <m:f>
                <m:fPr>
                  <m:type m:val="bar"/>
                </m:fPr>
                <m:num>
                  <m:r>
                    <m:t>d</m:t>
                  </m:r>
                </m:num>
                <m:den>
                  <m:r>
                    <m:t>2</m:t>
                  </m:r>
                </m:den>
              </m:f>
            </m:sup>
          </m:sSup>
        </m:oMath>
      </m:oMathPara>
    </w:p>
    <w:p>
      <w:pPr>
        <w:spacing w:after="100"/>
        <w:jc w:val="both"/>
      </w:pPr>
      <w:r>
        <w:rPr>
          <w:color w:val="3A4350"/>
          <w:sz w:val="19"/>
          <w:szCs w:val="19"/>
        </w:rPr>
        <w:t xml:space="preserve">where the sum runs over the irreducible representations </w:t>
      </w:r>
      <m:oMath>
        <m:r>
          <m:t>π</m:t>
        </m:r>
      </m:oMath>
      <w:r>
        <w:rPr>
          <w:color w:val="3A4350"/>
          <w:sz w:val="19"/>
          <w:szCs w:val="19"/>
        </w:rPr>
        <w:t xml:space="preserve"> of the group (here </w:t>
      </w:r>
      <m:oMath>
        <m:r>
          <m:t>π</m:t>
        </m:r>
      </m:oMath>
      <w:r>
        <w:rPr>
          <w:color w:val="3A4350"/>
          <w:sz w:val="19"/>
          <w:szCs w:val="19"/>
        </w:rPr>
        <w:t xml:space="preserve"> is not a prior), with dimension </w:t>
      </w:r>
      <m:oMath>
        <m:sSub>
          <m:e>
            <m:r>
              <m:t>d</m:t>
            </m:r>
          </m:e>
          <m:sub>
            <m:r>
              <m:t>π</m:t>
            </m:r>
          </m:sub>
        </m:sSub>
      </m:oMath>
      <w:r>
        <w:rPr>
          <w:color w:val="3A4350"/>
          <w:sz w:val="19"/>
          <w:szCs w:val="19"/>
        </w:rPr>
        <w:t xml:space="preserve">, character </w:t>
      </w:r>
      <m:oMath>
        <m:sSub>
          <m:e>
            <m:r>
              <m:t>χ</m:t>
            </m:r>
          </m:e>
          <m:sub>
            <m:r>
              <m:t>π</m:t>
            </m:r>
          </m:sub>
        </m:sSub>
      </m:oMath>
      <w:r>
        <w:rPr>
          <w:color w:val="3A4350"/>
          <w:sz w:val="19"/>
          <w:szCs w:val="19"/>
        </w:rPr>
        <w:t xml:space="preserve"> and Laplacian eigenvalue </w:t>
      </w:r>
      <m:oMath>
        <m:sSub>
          <m:e>
            <m:r>
              <m:t>λ</m:t>
            </m:r>
          </m:e>
          <m:sub>
            <m:r>
              <m:t>π</m:t>
            </m:r>
          </m:sub>
        </m:sSub>
      </m:oMath>
      <w:r>
        <w:rPr>
          <w:color w:val="3A4350"/>
          <w:sz w:val="19"/>
          <w:szCs w:val="19"/>
        </w:rPr>
        <w:t xml:space="preserve">; the coefficients </w:t>
      </w:r>
      <m:oMath>
        <m:sSub>
          <m:e>
            <m:r>
              <m:t>a</m:t>
            </m:r>
          </m:e>
          <m:sub>
            <m:r>
              <m:t>π</m:t>
            </m:r>
          </m:sub>
        </m:sSub>
      </m:oMath>
      <w:r>
        <w:rPr>
          <w:color w:val="3A4350"/>
          <w:sz w:val="19"/>
          <w:szCs w:val="19"/>
        </w:rPr>
        <w:t xml:space="preserve"> determine the type of prior, Matérn or heat.</w:t>
      </w:r>
    </w:p>
    <w:p>
      <w:pPr>
        <w:spacing w:after="100" w:before="80"/>
        <w:jc w:val="both"/>
      </w:pPr>
      <w:r>
        <w:rPr>
          <w:b/>
          <w:bCs/>
          <w:color w:val="002147"/>
        </w:rPr>
        <w:t xml:space="preserve">Link to the review. </w:t>
      </w:r>
      <w:r>
        <w:t xml:space="preserve">It applies the idea of Section 1.3 that invariance is an objective principle for building the prior, but now for priors on functions in spaces with symmetry, such as rotations and spheres.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constructive method for invariant GP priors in non-Euclidean spaces, which turns physical symmetry into exact structure of the prior.</w:t>
      </w:r>
    </w:p>
    <w:p>
      <w:pPr>
        <w:pStyle w:val="Heading2"/>
        <w:keepNext/>
      </w:pPr>
      <w:r>
        <w:rPr>
          <w:color w:val="002147"/>
        </w:rPr>
        <w:t xml:space="preserve">O7  </w:t>
      </w:r>
      <w:r>
        <w:rPr>
          <w:color w:val="1F3864"/>
        </w:rPr>
        <w:t xml:space="preserve">Deep neural networks with dependent weights: Gaussian process mixture limit, heavy tails, sparsity and compressibility</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Hoil Lee, Fadhel Ayed, Paul Jung, Juho Lee, Hongseok Yang, François Caron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Machine Learning Research, vol. 24(289), pp. 1–78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ignxqmyjihwcjubbkz0ez">
              <w:r>
                <w:rPr>
                  <w:color w:val="1D4ED8"/>
                  <w:sz w:val="18"/>
                  <w:szCs w:val="18"/>
                  <w:u w:val="single"/>
                </w:rPr>
                <w:t xml:space="preserve">jmlr.org (JMLR 24)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F. Caron: Department of Statistics, University of Oxford; co-authors: other institutions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heavy-tailed priors on the weights · infinite-width limit · sparsity and compressibility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Each hidden unit receives a random nonnegative variance that is shared by its outgoing weights, which makes the weights dependent. In the infinite-width limit, each layer is described by a scalar and a Lévy measure; when the Lévy measure is not zero, a heavy-tailed mixture of Gaussian processes arises instead of the standard NNGP. Many sparsity priors are special cases, and the article gives the asymptotics of compressibility and of the pruning error.</w:t>
      </w:r>
    </w:p>
    <w:p>
      <w:pPr>
        <w:keepNext/>
        <w:spacing w:after="40" w:before="80"/>
      </w:pPr>
      <w:r>
        <w:rPr>
          <w:b/>
          <w:bCs/>
          <w:color w:val="002147"/>
        </w:rPr>
        <w:t xml:space="preserve">Key equation.</w:t>
      </w:r>
      <w:r>
        <w:rPr>
          <w:i/>
          <w:iCs/>
          <w:color w:val="5B6573"/>
          <w:sz w:val="18"/>
          <w:szCs w:val="18"/>
        </w:rPr>
        <w:t xml:space="preserve">  (representative formulation of the prior and of the limit)</w:t>
      </w:r>
    </w:p>
    <w:p>
      <w:pPr>
        <w:pStyle w:val="Equation"/>
      </w:pPr>
      <m:oMathPara>
        <m:oMathParaPr>
          <m:jc m:val="center"/>
        </m:oMathParaPr>
        <m:oMath>
          <m:sSubSup>
            <m:e>
              <m:r>
                <m:t>W</m:t>
              </m:r>
            </m:e>
            <m:sub>
              <m:r>
                <m:t>j</m:t>
              </m:r>
              <m:r>
                <m:t>k</m:t>
              </m:r>
            </m:sub>
            <m:sup>
              <m:d>
                <m:dPr>
                  <m:begChr m:val="("/>
                  <m:sepChr m:val=""/>
                  <m:endChr m:val=")"/>
                  <m:grow/>
                </m:dPr>
                <m:e>
                  <m:r>
                    <m:t>l</m:t>
                  </m:r>
                </m:e>
              </m:d>
            </m:sup>
          </m:sSubSup>
          <m:r>
            <m:rPr>
              <m:sty m:val="p"/>
            </m:rPr>
            <m:t>=</m:t>
          </m:r>
          <m:sSub>
            <m:e>
              <m:r>
                <m:t>σ</m:t>
              </m:r>
            </m:e>
            <m:sub>
              <m:r>
                <m:t>w</m:t>
              </m:r>
            </m:sub>
          </m:sSub>
          <m:rad>
            <m:radPr>
              <m:degHide m:val="on"/>
            </m:radPr>
            <m:deg/>
            <m:e>
              <m:sSubSup>
                <m:e>
                  <m:r>
                    <m:t>λ</m:t>
                  </m:r>
                </m:e>
                <m:sub>
                  <m:r>
                    <m:t>n</m:t>
                  </m:r>
                  <m:r>
                    <m:rPr>
                      <m:sty m:val="p"/>
                    </m:rPr>
                    <m:t>,</m:t>
                  </m:r>
                  <m:r>
                    <m:t>k</m:t>
                  </m:r>
                </m:sub>
                <m:sup>
                  <m:d>
                    <m:dPr>
                      <m:begChr m:val="("/>
                      <m:sepChr m:val=""/>
                      <m:endChr m:val=")"/>
                      <m:grow/>
                    </m:dPr>
                    <m:e>
                      <m:r>
                        <m:t>l</m:t>
                      </m:r>
                      <m:r>
                        <m:rPr>
                          <m:sty m:val="p"/>
                        </m:rPr>
                        <m:t>−</m:t>
                      </m:r>
                      <m:r>
                        <m:t>1</m:t>
                      </m:r>
                    </m:e>
                  </m:d>
                </m:sup>
              </m:sSubSup>
            </m:e>
          </m:rad>
          <m:r>
            <m:t> </m:t>
          </m:r>
          <m:sSub>
            <m:e>
              <m:r>
                <m:t>ε</m:t>
              </m:r>
            </m:e>
            <m:sub>
              <m:r>
                <m:t>j</m:t>
              </m:r>
              <m:r>
                <m:t>k</m:t>
              </m:r>
            </m:sub>
          </m:sSub>
          <m:r>
            <m:rPr>
              <m:sty m:val="p"/>
            </m:rPr>
            <m:t>,</m:t>
          </m:r>
          <m:r>
            <m:t>  </m:t>
          </m:r>
          <m:nary>
            <m:naryPr>
              <m:chr m:val="∑"/>
              <m:limLoc m:val="undOvr"/>
              <m:subHide m:val="off"/>
              <m:supHide m:val="on"/>
            </m:naryPr>
            <m:sub>
              <m:r>
                <m:t>k</m:t>
              </m:r>
              <m:r>
                <m:rPr>
                  <m:sty m:val="p"/>
                </m:rPr>
                <m:t>≤</m:t>
              </m:r>
              <m:r>
                <m:t>n</m:t>
              </m:r>
            </m:sub>
            <m:sup>
              <m:r>
                <m:t>​</m:t>
              </m:r>
            </m:sup>
            <m:e>
              <m:sSubSup>
                <m:e>
                  <m:r>
                    <m:t>λ</m:t>
                  </m:r>
                </m:e>
                <m:sub>
                  <m:r>
                    <m:t>n</m:t>
                  </m:r>
                  <m:r>
                    <m:rPr>
                      <m:sty m:val="p"/>
                    </m:rPr>
                    <m:t>,</m:t>
                  </m:r>
                  <m:r>
                    <m:t>k</m:t>
                  </m:r>
                </m:sub>
                <m:sup>
                  <m:d>
                    <m:dPr>
                      <m:begChr m:val="("/>
                      <m:sepChr m:val=""/>
                      <m:endChr m:val=")"/>
                      <m:grow/>
                    </m:dPr>
                    <m:e>
                      <m:r>
                        <m:t>l</m:t>
                      </m:r>
                    </m:e>
                  </m:d>
                </m:sup>
              </m:sSubSup>
            </m:e>
          </m:nary>
          <m:r>
            <m:t> </m:t>
          </m:r>
          <m:r>
            <m:rPr>
              <m:sty m:val="p"/>
            </m:rPr>
            <m:t>⇒</m:t>
          </m:r>
          <m:r>
            <m:t> </m:t>
          </m:r>
          <m:r>
            <m:rPr>
              <m:sty m:val="p"/>
            </m:rPr>
            <m:t>I</m:t>
          </m:r>
          <m:r>
            <m:rPr>
              <m:sty m:val="p"/>
            </m:rPr>
            <m:t>D</m:t>
          </m:r>
          <m:d>
            <m:dPr>
              <m:begChr m:val="("/>
              <m:sepChr m:val=""/>
              <m:endChr m:val=")"/>
              <m:grow/>
            </m:dPr>
            <m:e>
              <m:sSub>
                <m:e>
                  <m:r>
                    <m:t>a</m:t>
                  </m:r>
                </m:e>
                <m:sub>
                  <m:r>
                    <m:t>l</m:t>
                  </m:r>
                </m:sub>
              </m:sSub>
              <m:r>
                <m:rPr>
                  <m:sty m:val="p"/>
                </m:rPr>
                <m:t>,</m:t>
              </m:r>
              <m:sSub>
                <m:e>
                  <m:r>
                    <m:t>ν</m:t>
                  </m:r>
                </m:e>
                <m:sub>
                  <m:r>
                    <m:t>l</m:t>
                  </m:r>
                </m:sub>
              </m:sSub>
            </m:e>
          </m:d>
          <m:r>
            <m:rPr>
              <m:sty m:val="p"/>
            </m:rPr>
            <m:t>,</m:t>
          </m:r>
          <m:r>
            <m:t>  </m:t>
          </m:r>
          <m:r>
            <m:t>f</m:t>
          </m:r>
          <m:r>
            <m:rPr>
              <m:sty m:val="p"/>
            </m:rPr>
            <m:t>∣</m:t>
          </m:r>
          <m:r>
            <m:t>Λ</m:t>
          </m:r>
          <m:r>
            <m:rPr>
              <m:sty m:val="p"/>
            </m:rPr>
            <m:t>∼</m:t>
          </m:r>
          <m:r>
            <m:rPr>
              <m:scr m:val="script"/>
              <m:sty m:val="p"/>
            </m:rPr>
            <m:t>G</m:t>
          </m:r>
          <m:r>
            <m:rPr>
              <m:scr m:val="script"/>
              <m:sty m:val="p"/>
            </m:rPr>
            <m:t>P</m:t>
          </m:r>
          <m:d>
            <m:dPr>
              <m:begChr m:val="("/>
              <m:sepChr m:val=""/>
              <m:endChr m:val=")"/>
              <m:grow/>
            </m:dPr>
            <m:e>
              <m:r>
                <m:t>0</m:t>
              </m:r>
              <m:r>
                <m:rPr>
                  <m:sty m:val="p"/>
                </m:rPr>
                <m:t>,</m:t>
              </m:r>
              <m:sSub>
                <m:e>
                  <m:r>
                    <m:t>K</m:t>
                  </m:r>
                </m:e>
                <m:sub>
                  <m:r>
                    <m:t>Λ</m:t>
                  </m:r>
                </m:sub>
              </m:sSub>
            </m:e>
          </m:d>
        </m:oMath>
      </m:oMathPara>
    </w:p>
    <w:p>
      <w:pPr>
        <w:spacing w:after="100"/>
        <w:jc w:val="both"/>
      </w:pPr>
      <w:r>
        <w:rPr>
          <w:color w:val="3A4350"/>
          <w:sz w:val="19"/>
          <w:szCs w:val="19"/>
        </w:rPr>
        <w:t xml:space="preserve">where </w:t>
      </w:r>
      <m:oMath>
        <m:sSubSup>
          <m:e>
            <m:r>
              <m:t>λ</m:t>
            </m:r>
          </m:e>
          <m:sub>
            <m:r>
              <m:t>n</m:t>
            </m:r>
            <m:r>
              <m:rPr>
                <m:sty m:val="p"/>
              </m:rPr>
              <m:t>,</m:t>
            </m:r>
            <m:r>
              <m:t>k</m:t>
            </m:r>
          </m:sub>
          <m:sup>
            <m:d>
              <m:dPr>
                <m:begChr m:val="("/>
                <m:sepChr m:val=""/>
                <m:endChr m:val=")"/>
                <m:grow/>
              </m:dPr>
              <m:e>
                <m:r>
                  <m:t>l</m:t>
                </m:r>
              </m:e>
            </m:d>
          </m:sup>
        </m:sSubSup>
        <m:r>
          <m:rPr>
            <m:sty m:val="p"/>
          </m:rPr>
          <m:t>≥</m:t>
        </m:r>
        <m:r>
          <m:t>0</m:t>
        </m:r>
      </m:oMath>
      <w:r>
        <w:rPr>
          <w:color w:val="3A4350"/>
          <w:sz w:val="19"/>
          <w:szCs w:val="19"/>
        </w:rPr>
        <w:t xml:space="preserve"> are the random variances of the hidden units, </w:t>
      </w:r>
      <m:oMath>
        <m:sSub>
          <m:e>
            <m:r>
              <m:t>ε</m:t>
            </m:r>
          </m:e>
          <m:sub>
            <m:r>
              <m:t>j</m:t>
            </m:r>
            <m:r>
              <m:t>k</m:t>
            </m:r>
          </m:sub>
        </m:sSub>
      </m:oMath>
      <w:r>
        <w:rPr>
          <w:color w:val="3A4350"/>
          <w:sz w:val="19"/>
          <w:szCs w:val="19"/>
        </w:rPr>
        <w:t xml:space="preserve"> Gaussian noise and </w:t>
      </w:r>
      <m:oMath>
        <m:r>
          <m:rPr>
            <m:sty m:val="p"/>
          </m:rPr>
          <m:t>I</m:t>
        </m:r>
        <m:r>
          <m:rPr>
            <m:sty m:val="p"/>
          </m:rPr>
          <m:t>D</m:t>
        </m:r>
        <m:d>
          <m:dPr>
            <m:begChr m:val="("/>
            <m:sepChr m:val=""/>
            <m:endChr m:val=")"/>
            <m:grow/>
          </m:dPr>
          <m:e>
            <m:sSub>
              <m:e>
                <m:r>
                  <m:t>a</m:t>
                </m:r>
              </m:e>
              <m:sub>
                <m:r>
                  <m:t>l</m:t>
                </m:r>
              </m:sub>
            </m:sSub>
            <m:r>
              <m:rPr>
                <m:sty m:val="p"/>
              </m:rPr>
              <m:t>,</m:t>
            </m:r>
            <m:sSub>
              <m:e>
                <m:r>
                  <m:t>ν</m:t>
                </m:r>
              </m:e>
              <m:sub>
                <m:r>
                  <m:t>l</m:t>
                </m:r>
              </m:sub>
            </m:sSub>
          </m:e>
        </m:d>
      </m:oMath>
      <w:r>
        <w:rPr>
          <w:color w:val="3A4350"/>
          <w:sz w:val="19"/>
          <w:szCs w:val="19"/>
        </w:rPr>
        <w:t xml:space="preserve"> an infinitely divisible distribution with Lévy measure </w:t>
      </w:r>
      <m:oMath>
        <m:sSub>
          <m:e>
            <m:r>
              <m:t>ν</m:t>
            </m:r>
          </m:e>
          <m:sub>
            <m:r>
              <m:t>l</m:t>
            </m:r>
          </m:sub>
        </m:sSub>
      </m:oMath>
      <w:r>
        <w:rPr>
          <w:color w:val="3A4350"/>
          <w:sz w:val="19"/>
          <w:szCs w:val="19"/>
        </w:rPr>
        <w:t xml:space="preserve">; when </w:t>
      </w:r>
      <m:oMath>
        <m:sSub>
          <m:e>
            <m:r>
              <m:t>ν</m:t>
            </m:r>
          </m:e>
          <m:sub>
            <m:r>
              <m:t>l</m:t>
            </m:r>
          </m:sub>
        </m:sSub>
        <m:r>
          <m:rPr>
            <m:sty m:val="p"/>
          </m:rPr>
          <m:t>=</m:t>
        </m:r>
        <m:r>
          <m:t>0</m:t>
        </m:r>
      </m:oMath>
      <w:r>
        <w:rPr>
          <w:color w:val="3A4350"/>
          <w:sz w:val="19"/>
          <w:szCs w:val="19"/>
        </w:rPr>
        <w:t xml:space="preserve">, the usual NNGP is recovered.</w:t>
      </w:r>
    </w:p>
    <w:p>
      <w:pPr>
        <w:spacing w:after="100" w:before="80"/>
        <w:jc w:val="both"/>
      </w:pPr>
      <w:r>
        <w:rPr>
          <w:b/>
          <w:bCs/>
          <w:color w:val="002147"/>
        </w:rPr>
        <w:t xml:space="preserve">Link to the review. </w:t>
      </w:r>
      <w:r>
        <w:t xml:space="preserve">It extends Section 1.8: heavy-tailed priors on the weights lead to mixtures of Gaussian processes, not to the classical NNGP, and they are related to the shrinkage priors of Section 1.5.</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It links shrinkage-type priors on the weights to Lévy limits and to the compressibility of the network, and explains theoretically why some priors allow pruning without a large loss.</w:t>
      </w:r>
    </w:p>
    <w:p>
      <w:pPr>
        <w:pStyle w:val="Heading2"/>
        <w:keepNext/>
      </w:pPr>
      <w:r>
        <w:rPr>
          <w:color w:val="002147"/>
        </w:rPr>
        <w:t xml:space="preserve">O8  </w:t>
      </w:r>
      <w:r>
        <w:rPr>
          <w:color w:val="1F3864"/>
        </w:rPr>
        <w:t xml:space="preserve">Generalized variational inference in function spaces: Gaussian measures meet Bayesian deep learning</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Veit David Wild, Robert Hu, Dino Sejdinovic</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35 (NeurIPS 2022), pp. 3716–3730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zgul6z60dsaqcyzftuj14">
              <w:r>
                <w:rPr>
                  <w:color w:val="1D4ED8"/>
                  <w:sz w:val="18"/>
                  <w:szCs w:val="18"/>
                  <w:u w:val="single"/>
                </w:rPr>
                <w:t xml:space="preserve">proceedings.neurips.cc (NeurIPS 2022)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V. D. Wild: Department of Statistics, University of Oxford; R. Hu, D. Sejdinovic: the work was done mainly at Oxford Statistics (according to the note in the article)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GP priors in function space · Gaussian measures · generalized Bayes with the Wasserstein distance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Variational inference in function space with GP priors suffers from pathologies of the KL divergence, which can be infinite between Gaussian measures. The article uses generalized variational inference with the Wasserstein-2 distance between Gaussian measures on </w:t>
      </w:r>
      <m:oMath>
        <m:sSup>
          <m:e>
            <m:r>
              <m:t>L</m:t>
            </m:r>
          </m:e>
          <m:sup>
            <m:r>
              <m:t>2</m:t>
            </m:r>
          </m:sup>
        </m:sSup>
      </m:oMath>
      <w:r>
        <w:t xml:space="preserve">. Deep networks serve as the variational mean, which combines GP priors with the flexibility of deep learning.</w:t>
      </w:r>
    </w:p>
    <w:p>
      <w:pPr>
        <w:keepNext/>
        <w:spacing w:after="40" w:before="80"/>
      </w:pPr>
      <w:r>
        <w:rPr>
          <w:b/>
          <w:bCs/>
          <w:color w:val="002147"/>
        </w:rPr>
        <w:t xml:space="preserve">Key equation.</w:t>
      </w:r>
      <w:r>
        <w:rPr>
          <w:i/>
          <w:iCs/>
          <w:color w:val="5B6573"/>
          <w:sz w:val="18"/>
          <w:szCs w:val="18"/>
        </w:rPr>
        <w:t xml:space="preserve">  (representative formulation of the objective)</w:t>
      </w:r>
    </w:p>
    <w:p>
      <w:pPr>
        <w:pStyle w:val="Equation"/>
      </w:pPr>
      <m:oMathPara>
        <m:oMathParaPr>
          <m:jc m:val="center"/>
        </m:oMathParaPr>
        <m:oMath>
          <m:limLow>
            <m:e>
              <m:r>
                <m:rPr>
                  <m:sty m:val="p"/>
                </m:rPr>
                <m:t>min</m:t>
              </m:r>
            </m:e>
            <m:lim>
              <m:r>
                <m:t>Q</m:t>
              </m:r>
            </m:lim>
          </m:limLow>
          <m:r>
            <m:t> </m:t>
          </m:r>
          <m:r>
            <m:rPr>
              <m:sty m:val="p"/>
            </m:rPr>
            <m:t>−</m:t>
          </m:r>
          <m:sSub>
            <m:e>
              <m:r>
                <m:rPr>
                  <m:scr m:val="double-struck"/>
                  <m:sty m:val="p"/>
                </m:rPr>
                <m:t>E</m:t>
              </m:r>
            </m:e>
            <m:sub>
              <m:r>
                <m:t>Q</m:t>
              </m:r>
            </m:sub>
          </m:sSub>
          <m:nary>
            <m:naryPr>
              <m:chr m:val="∑"/>
              <m:limLoc m:val="undOvr"/>
              <m:subHide m:val="off"/>
              <m:supHide m:val="off"/>
            </m:naryPr>
            <m:sub>
              <m:r>
                <m:t>i</m:t>
              </m:r>
              <m:r>
                <m:rPr>
                  <m:sty m:val="p"/>
                </m:rPr>
                <m:t>=</m:t>
              </m:r>
              <m:r>
                <m:t>1</m:t>
              </m:r>
            </m:sub>
            <m:sup>
              <m:r>
                <m:t>n</m:t>
              </m:r>
            </m:sup>
            <m:e>
              <m:r>
                <m:rPr>
                  <m:sty m:val="p"/>
                </m:rPr>
                <m:t>ln</m:t>
              </m:r>
            </m:e>
          </m:nary>
          <m:r>
            <m:t>p</m:t>
          </m:r>
          <m:d>
            <m:dPr>
              <m:begChr m:val="("/>
              <m:sepChr m:val=""/>
              <m:endChr m:val=")"/>
              <m:grow/>
            </m:dPr>
            <m:e>
              <m:sSub>
                <m:e>
                  <m:r>
                    <m:t>y</m:t>
                  </m:r>
                </m:e>
                <m:sub>
                  <m:r>
                    <m:t>i</m:t>
                  </m:r>
                </m:sub>
              </m:sSub>
              <m:r>
                <m:rPr>
                  <m:sty m:val="p"/>
                </m:rPr>
                <m:t>∣</m:t>
              </m:r>
              <m:r>
                <m:t>F</m:t>
              </m:r>
              <m:d>
                <m:dPr>
                  <m:begChr m:val="("/>
                  <m:sepChr m:val=""/>
                  <m:endChr m:val=")"/>
                  <m:grow/>
                </m:dPr>
                <m:e>
                  <m:sSub>
                    <m:e>
                      <m:r>
                        <m:t>x</m:t>
                      </m:r>
                    </m:e>
                    <m:sub>
                      <m:r>
                        <m:t>i</m:t>
                      </m:r>
                    </m:sub>
                  </m:sSub>
                </m:e>
              </m:d>
            </m:e>
          </m:d>
          <m:r>
            <m:rPr>
              <m:sty m:val="p"/>
            </m:rPr>
            <m:t>+</m:t>
          </m:r>
          <m:sSubSup>
            <m:e>
              <m:r>
                <m:t>W</m:t>
              </m:r>
            </m:e>
            <m:sub>
              <m:r>
                <m:t>2</m:t>
              </m:r>
            </m:sub>
            <m:sup>
              <m:r>
                <m:t>2</m:t>
              </m:r>
            </m:sup>
          </m:sSubSup>
          <m:d>
            <m:dPr>
              <m:begChr m:val="("/>
              <m:sepChr m:val=""/>
              <m:endChr m:val=")"/>
              <m:grow/>
            </m:dPr>
            <m:e>
              <m:r>
                <m:t>Q</m:t>
              </m:r>
              <m:r>
                <m:rPr>
                  <m:sty m:val="p"/>
                </m:rPr>
                <m:t>,</m:t>
              </m:r>
              <m:r>
                <m:t>P</m:t>
              </m:r>
            </m:e>
          </m:d>
        </m:oMath>
      </m:oMathPara>
    </w:p>
    <w:p>
      <w:pPr>
        <w:pStyle w:val="Equation"/>
      </w:pPr>
      <m:oMathPara>
        <m:oMathParaPr>
          <m:jc m:val="center"/>
        </m:oMathParaPr>
        <m:oMath>
          <m:sSubSup>
            <m:e>
              <m:r>
                <m:t>W</m:t>
              </m:r>
            </m:e>
            <m:sub>
              <m:r>
                <m:t>2</m:t>
              </m:r>
            </m:sub>
            <m:sup>
              <m:r>
                <m:t>2</m:t>
              </m:r>
            </m:sup>
          </m:sSubSup>
          <m:d>
            <m:dPr>
              <m:begChr m:val="("/>
              <m:sepChr m:val=""/>
              <m:endChr m:val=")"/>
              <m:grow/>
            </m:dPr>
            <m:e>
              <m:r>
                <m:t>Q</m:t>
              </m:r>
              <m:r>
                <m:rPr>
                  <m:sty m:val="p"/>
                </m:rPr>
                <m:t>,</m:t>
              </m:r>
              <m:r>
                <m:t>P</m:t>
              </m:r>
            </m:e>
          </m:d>
          <m:r>
            <m:rPr>
              <m:sty m:val="p"/>
            </m:rPr>
            <m:t>=</m:t>
          </m:r>
          <m:sSup>
            <m:e>
              <m:d>
                <m:dPr>
                  <m:begChr m:val="∥"/>
                  <m:sepChr m:val=""/>
                  <m:endChr m:val="∥"/>
                  <m:grow/>
                </m:dPr>
                <m:e>
                  <m:sSub>
                    <m:e>
                      <m:r>
                        <m:t>m</m:t>
                      </m:r>
                    </m:e>
                    <m:sub>
                      <m:r>
                        <m:t>P</m:t>
                      </m:r>
                    </m:sub>
                  </m:sSub>
                  <m:r>
                    <m:rPr>
                      <m:sty m:val="p"/>
                    </m:rPr>
                    <m:t>−</m:t>
                  </m:r>
                  <m:sSub>
                    <m:e>
                      <m:r>
                        <m:t>m</m:t>
                      </m:r>
                    </m:e>
                    <m:sub>
                      <m:r>
                        <m:t>Q</m:t>
                      </m:r>
                    </m:sub>
                  </m:sSub>
                </m:e>
              </m:d>
            </m:e>
            <m:sup>
              <m:r>
                <m:t>2</m:t>
              </m:r>
            </m:sup>
          </m:sSup>
          <m:r>
            <m:rPr>
              <m:sty m:val="p"/>
            </m:rPr>
            <m:t>+</m:t>
          </m:r>
          <m:r>
            <m:rPr>
              <m:sty m:val="p"/>
            </m:rPr>
            <m:t>t</m:t>
          </m:r>
          <m:r>
            <m:rPr>
              <m:sty m:val="p"/>
            </m:rPr>
            <m:t>r</m:t>
          </m:r>
          <m:r>
            <m:t> </m:t>
          </m:r>
          <m:sSub>
            <m:e>
              <m:r>
                <m:t>C</m:t>
              </m:r>
            </m:e>
            <m:sub>
              <m:r>
                <m:t>P</m:t>
              </m:r>
            </m:sub>
          </m:sSub>
          <m:r>
            <m:rPr>
              <m:sty m:val="p"/>
            </m:rPr>
            <m:t>+</m:t>
          </m:r>
          <m:r>
            <m:rPr>
              <m:sty m:val="p"/>
            </m:rPr>
            <m:t>t</m:t>
          </m:r>
          <m:r>
            <m:rPr>
              <m:sty m:val="p"/>
            </m:rPr>
            <m:t>r</m:t>
          </m:r>
          <m:r>
            <m:t> </m:t>
          </m:r>
          <m:sSub>
            <m:e>
              <m:r>
                <m:t>C</m:t>
              </m:r>
            </m:e>
            <m:sub>
              <m:r>
                <m:t>Q</m:t>
              </m:r>
            </m:sub>
          </m:sSub>
          <m:r>
            <m:rPr>
              <m:sty m:val="p"/>
            </m:rPr>
            <m:t>−</m:t>
          </m:r>
          <m:r>
            <m:t>2</m:t>
          </m:r>
          <m:r>
            <m:t> </m:t>
          </m:r>
          <m:r>
            <m:rPr>
              <m:sty m:val="p"/>
            </m:rPr>
            <m:t>t</m:t>
          </m:r>
          <m:r>
            <m:rPr>
              <m:sty m:val="p"/>
            </m:rPr>
            <m:t>r</m:t>
          </m:r>
          <m:sSup>
            <m:e>
              <m:d>
                <m:dPr>
                  <m:begChr m:val="("/>
                  <m:sepChr m:val=""/>
                  <m:endChr m:val=")"/>
                  <m:grow/>
                </m:dPr>
                <m:e>
                  <m:sSubSup>
                    <m:e>
                      <m:r>
                        <m:t>C</m:t>
                      </m:r>
                    </m:e>
                    <m:sub>
                      <m:r>
                        <m:t>P</m:t>
                      </m:r>
                    </m:sub>
                    <m:sup>
                      <m:r>
                        <m:t>1</m:t>
                      </m:r>
                      <m:r>
                        <m:rPr>
                          <m:sty m:val="p"/>
                        </m:rPr>
                        <m:t>/</m:t>
                      </m:r>
                      <m:r>
                        <m:t>2</m:t>
                      </m:r>
                    </m:sup>
                  </m:sSubSup>
                  <m:sSub>
                    <m:e>
                      <m:r>
                        <m:t>C</m:t>
                      </m:r>
                    </m:e>
                    <m:sub>
                      <m:r>
                        <m:t>Q</m:t>
                      </m:r>
                    </m:sub>
                  </m:sSub>
                  <m:sSubSup>
                    <m:e>
                      <m:r>
                        <m:t>C</m:t>
                      </m:r>
                    </m:e>
                    <m:sub>
                      <m:r>
                        <m:t>P</m:t>
                      </m:r>
                    </m:sub>
                    <m:sup>
                      <m:r>
                        <m:t>1</m:t>
                      </m:r>
                      <m:r>
                        <m:rPr>
                          <m:sty m:val="p"/>
                        </m:rPr>
                        <m:t>/</m:t>
                      </m:r>
                      <m:r>
                        <m:t>2</m:t>
                      </m:r>
                    </m:sup>
                  </m:sSubSup>
                </m:e>
              </m:d>
            </m:e>
            <m:sup>
              <m:r>
                <m:t>1</m:t>
              </m:r>
              <m:r>
                <m:rPr>
                  <m:sty m:val="p"/>
                </m:rPr>
                <m:t>/</m:t>
              </m:r>
              <m:r>
                <m:t>2</m:t>
              </m:r>
            </m:sup>
          </m:sSup>
        </m:oMath>
      </m:oMathPara>
    </w:p>
    <w:p>
      <w:pPr>
        <w:spacing w:after="100"/>
        <w:jc w:val="both"/>
      </w:pPr>
      <w:r>
        <w:rPr>
          <w:color w:val="3A4350"/>
          <w:sz w:val="19"/>
          <w:szCs w:val="19"/>
        </w:rPr>
        <w:t xml:space="preserve">where </w:t>
      </w:r>
      <m:oMath>
        <m:r>
          <m:t>P</m:t>
        </m:r>
        <m:r>
          <m:rPr>
            <m:sty m:val="p"/>
          </m:rPr>
          <m:t>=</m:t>
        </m:r>
        <m:r>
          <m:rPr>
            <m:scr m:val="script"/>
            <m:sty m:val="p"/>
          </m:rPr>
          <m:t>N</m:t>
        </m:r>
        <m:d>
          <m:dPr>
            <m:begChr m:val="("/>
            <m:sepChr m:val=""/>
            <m:endChr m:val=")"/>
            <m:grow/>
          </m:dPr>
          <m:e>
            <m:sSub>
              <m:e>
                <m:r>
                  <m:t>m</m:t>
                </m:r>
              </m:e>
              <m:sub>
                <m:r>
                  <m:t>P</m:t>
                </m:r>
              </m:sub>
            </m:sSub>
            <m:r>
              <m:rPr>
                <m:sty m:val="p"/>
              </m:rPr>
              <m:t>,</m:t>
            </m:r>
            <m:sSub>
              <m:e>
                <m:r>
                  <m:t>C</m:t>
                </m:r>
              </m:e>
              <m:sub>
                <m:r>
                  <m:t>P</m:t>
                </m:r>
              </m:sub>
            </m:sSub>
          </m:e>
        </m:d>
      </m:oMath>
      <w:r>
        <w:rPr>
          <w:color w:val="3A4350"/>
          <w:sz w:val="19"/>
          <w:szCs w:val="19"/>
        </w:rPr>
        <w:t xml:space="preserve"> is the GP prior as a Gaussian measure on </w:t>
      </w:r>
      <m:oMath>
        <m:sSup>
          <m:e>
            <m:r>
              <m:t>L</m:t>
            </m:r>
          </m:e>
          <m:sup>
            <m:r>
              <m:t>2</m:t>
            </m:r>
          </m:sup>
        </m:sSup>
      </m:oMath>
      <w:r>
        <w:rPr>
          <w:color w:val="3A4350"/>
          <w:sz w:val="19"/>
          <w:szCs w:val="19"/>
        </w:rPr>
        <w:t xml:space="preserve">, </w:t>
      </w:r>
      <m:oMath>
        <m:r>
          <m:t>Q</m:t>
        </m:r>
        <m:r>
          <m:rPr>
            <m:sty m:val="p"/>
          </m:rPr>
          <m:t>=</m:t>
        </m:r>
        <m:r>
          <m:rPr>
            <m:scr m:val="script"/>
            <m:sty m:val="p"/>
          </m:rPr>
          <m:t>N</m:t>
        </m:r>
        <m:d>
          <m:dPr>
            <m:begChr m:val="("/>
            <m:sepChr m:val=""/>
            <m:endChr m:val=")"/>
            <m:grow/>
          </m:dPr>
          <m:e>
            <m:sSub>
              <m:e>
                <m:r>
                  <m:t>m</m:t>
                </m:r>
              </m:e>
              <m:sub>
                <m:r>
                  <m:t>Q</m:t>
                </m:r>
              </m:sub>
            </m:sSub>
            <m:r>
              <m:rPr>
                <m:sty m:val="p"/>
              </m:rPr>
              <m:t>,</m:t>
            </m:r>
            <m:sSub>
              <m:e>
                <m:r>
                  <m:t>C</m:t>
                </m:r>
              </m:e>
              <m:sub>
                <m:r>
                  <m:t>Q</m:t>
                </m:r>
              </m:sub>
            </m:sSub>
          </m:e>
        </m:d>
      </m:oMath>
      <w:r>
        <w:rPr>
          <w:color w:val="3A4350"/>
          <w:sz w:val="19"/>
          <w:szCs w:val="19"/>
        </w:rPr>
        <w:t xml:space="preserve"> the variational posterior with its mean given by the neural network, and </w:t>
      </w:r>
      <m:oMath>
        <m:sSub>
          <m:e>
            <m:r>
              <m:t>W</m:t>
            </m:r>
          </m:e>
          <m:sub>
            <m:r>
              <m:t>2</m:t>
            </m:r>
          </m:sub>
        </m:sSub>
      </m:oMath>
      <w:r>
        <w:rPr>
          <w:color w:val="3A4350"/>
          <w:sz w:val="19"/>
          <w:szCs w:val="19"/>
        </w:rPr>
        <w:t xml:space="preserve"> the Wasserstein-2 distance that replaces the KL divergence.</w:t>
      </w:r>
    </w:p>
    <w:p>
      <w:pPr>
        <w:spacing w:after="100" w:before="80"/>
        <w:jc w:val="both"/>
      </w:pPr>
      <w:r>
        <w:rPr>
          <w:b/>
          <w:bCs/>
          <w:color w:val="002147"/>
        </w:rPr>
        <w:t xml:space="preserve">Link to the review. </w:t>
      </w:r>
      <w:r>
        <w:t xml:space="preserve">It combines Sections 1.7, 1.8 and 1.11: the prior is an infinite-dimensional Gaussian measure, the neural network gives flexibility, and generalized Bayes avoids the pathologies of KL.</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Replacing KL with Wasserstein-2 makes GP priors usable for deep networks, without the singularity problems between Gaussian measures.</w:t>
      </w:r>
    </w:p>
    <w:p>
      <w:pPr>
        <w:pStyle w:val="Heading2"/>
        <w:keepNext/>
      </w:pPr>
      <w:r>
        <w:rPr>
          <w:color w:val="002147"/>
        </w:rPr>
        <w:t xml:space="preserve">O9  </w:t>
      </w:r>
      <w:r>
        <w:rPr>
          <w:color w:val="1F3864"/>
        </w:rPr>
        <w:t xml:space="preserve">PriorVAE: encoding spatial priors with variational autoencoders for small-area estimation</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Elizaveta Semenova, Yidan Xu, Adam Howes, Theo Rashid, Samir Bhatt, Swapnil Mishra, Seth Flaxman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the Royal Society Interface, vol. 19(191), art. 20220094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0jrui-7vnqlqug3ahnad3">
              <w:r>
                <w:rPr>
                  <w:color w:val="1D4ED8"/>
                  <w:sz w:val="18"/>
                  <w:szCs w:val="18"/>
                  <w:u w:val="single"/>
                </w:rPr>
                <w:t xml:space="preserve">https://doi.org/10.1098/rsif.2022.0094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University of Oxford (first affiliation in the article; E. Semenova, S. Flaxman); co-authors from other institutions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learned priors · variational autoencoder · spatial GP priors · small-area estimation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A variational autoencoder (VAE) is trained on samples from a class of GP priors over real spatial units. Its decoder then replaces the GP as a cheap, learned prior inside MCMC. Inference for small-area estimation becomes fast and accurate.</w:t>
      </w:r>
    </w:p>
    <w:p>
      <w:pPr>
        <w:keepNext/>
        <w:spacing w:after="40" w:before="80"/>
      </w:pPr>
      <w:r>
        <w:rPr>
          <w:b/>
          <w:bCs/>
          <w:color w:val="002147"/>
        </w:rPr>
        <w:t xml:space="preserve">Key equation.</w:t>
      </w:r>
      <w:r>
        <w:rPr>
          <w:i/>
          <w:iCs/>
          <w:color w:val="5B6573"/>
          <w:sz w:val="18"/>
          <w:szCs w:val="18"/>
        </w:rPr>
        <w:t xml:space="preserve">  (representative formulation of the construction)</w:t>
      </w:r>
    </w:p>
    <w:p>
      <w:pPr>
        <w:pStyle w:val="Equation"/>
      </w:pPr>
      <m:oMathPara>
        <m:oMathParaPr>
          <m:jc m:val="center"/>
        </m:oMathParaPr>
        <m:oMath>
          <m:sSup>
            <m:e>
              <m:r>
                <m:t>f</m:t>
              </m:r>
            </m:e>
            <m:sup>
              <m:d>
                <m:dPr>
                  <m:begChr m:val="("/>
                  <m:sepChr m:val=""/>
                  <m:endChr m:val=")"/>
                  <m:grow/>
                </m:dPr>
                <m:e>
                  <m:r>
                    <m:t>s</m:t>
                  </m:r>
                </m:e>
              </m:d>
            </m:sup>
          </m:sSup>
          <m:r>
            <m:rPr>
              <m:sty m:val="p"/>
            </m:rPr>
            <m:t>∼</m:t>
          </m:r>
          <m:r>
            <m:rPr>
              <m:scr m:val="script"/>
              <m:sty m:val="p"/>
            </m:rPr>
            <m:t>G</m:t>
          </m:r>
          <m:r>
            <m:rPr>
              <m:scr m:val="script"/>
              <m:sty m:val="p"/>
            </m:rPr>
            <m:t>P</m:t>
          </m:r>
          <m:d>
            <m:dPr>
              <m:begChr m:val="("/>
              <m:sepChr m:val=""/>
              <m:endChr m:val=")"/>
              <m:grow/>
            </m:dPr>
            <m:e>
              <m:r>
                <m:t>0</m:t>
              </m:r>
              <m:r>
                <m:rPr>
                  <m:sty m:val="p"/>
                </m:rPr>
                <m:t>,</m:t>
              </m:r>
              <m:sSub>
                <m:e>
                  <m:r>
                    <m:t>k</m:t>
                  </m:r>
                </m:e>
                <m:sub>
                  <m:r>
                    <m:t>ϑ</m:t>
                  </m:r>
                </m:sub>
              </m:sSub>
            </m:e>
          </m:d>
          <m:r>
            <m:t> </m:t>
          </m:r>
          <m:r>
            <m:rPr>
              <m:sty m:val="p"/>
            </m:rPr>
            <m:t>→</m:t>
          </m:r>
          <m:r>
            <m:t> </m:t>
          </m:r>
          <m:d>
            <m:dPr>
              <m:begChr m:val="("/>
              <m:sepChr m:val=""/>
              <m:endChr m:val=")"/>
              <m:grow/>
            </m:dPr>
            <m:e>
              <m:sSub>
                <m:e>
                  <m:r>
                    <m:t>q</m:t>
                  </m:r>
                </m:e>
                <m:sub>
                  <m:r>
                    <m:t>ϕ</m:t>
                  </m:r>
                </m:sub>
              </m:sSub>
              <m:r>
                <m:rPr>
                  <m:sty m:val="p"/>
                </m:rPr>
                <m:t>,</m:t>
              </m:r>
              <m:sSub>
                <m:e>
                  <m:r>
                    <m:t>d</m:t>
                  </m:r>
                </m:e>
                <m:sub>
                  <m:r>
                    <m:t>ψ</m:t>
                  </m:r>
                </m:sub>
              </m:sSub>
            </m:e>
          </m:d>
          <m:r>
            <m:rPr>
              <m:sty m:val="p"/>
            </m:rPr>
            <m:t>;</m:t>
          </m:r>
          <m:r>
            <m:t>  </m:t>
          </m:r>
          <m:r>
            <m:t>f</m:t>
          </m:r>
          <m:r>
            <m:rPr>
              <m:sty m:val="p"/>
            </m:rPr>
            <m:t>=</m:t>
          </m:r>
          <m:sSub>
            <m:e>
              <m:r>
                <m:t>d</m:t>
              </m:r>
            </m:e>
            <m:sub>
              <m:r>
                <m:t>ψ</m:t>
              </m:r>
            </m:sub>
          </m:sSub>
          <m:d>
            <m:dPr>
              <m:begChr m:val="("/>
              <m:sepChr m:val=""/>
              <m:endChr m:val=")"/>
              <m:grow/>
            </m:dPr>
            <m:e>
              <m:r>
                <m:t>z</m:t>
              </m:r>
            </m:e>
          </m:d>
          <m:r>
            <m:rPr>
              <m:sty m:val="p"/>
            </m:rPr>
            <m:t>,</m:t>
          </m:r>
          <m:r>
            <m:t> </m:t>
          </m:r>
          <m:r>
            <m:t>z</m:t>
          </m:r>
          <m:r>
            <m:rPr>
              <m:sty m:val="p"/>
            </m:rPr>
            <m:t>∼</m:t>
          </m:r>
          <m:r>
            <m:rPr>
              <m:scr m:val="script"/>
              <m:sty m:val="p"/>
            </m:rPr>
            <m:t>N</m:t>
          </m:r>
          <m:d>
            <m:dPr>
              <m:begChr m:val="("/>
              <m:sepChr m:val=""/>
              <m:endChr m:val=")"/>
              <m:grow/>
            </m:dPr>
            <m:e>
              <m:r>
                <m:t>0</m:t>
              </m:r>
              <m:r>
                <m:rPr>
                  <m:sty m:val="p"/>
                </m:rPr>
                <m:t>,</m:t>
              </m:r>
              <m:r>
                <m:t>I</m:t>
              </m:r>
            </m:e>
          </m:d>
          <m:r>
            <m:rPr>
              <m:sty m:val="p"/>
            </m:rPr>
            <m:t>,</m:t>
          </m:r>
          <m:r>
            <m:t> </m:t>
          </m:r>
          <m:sSub>
            <m:e>
              <m:r>
                <m:t>y</m:t>
              </m:r>
            </m:e>
            <m:sub>
              <m:r>
                <m:t>i</m:t>
              </m:r>
            </m:sub>
          </m:sSub>
          <m:r>
            <m:rPr>
              <m:sty m:val="p"/>
            </m:rPr>
            <m:t>∼</m:t>
          </m:r>
          <m:r>
            <m:t>p</m:t>
          </m:r>
          <m:d>
            <m:dPr>
              <m:begChr m:val="("/>
              <m:sepChr m:val=""/>
              <m:endChr m:val=")"/>
              <m:grow/>
            </m:dPr>
            <m:e>
              <m:sSub>
                <m:e>
                  <m:r>
                    <m:t>y</m:t>
                  </m:r>
                </m:e>
                <m:sub>
                  <m:r>
                    <m:t>i</m:t>
                  </m:r>
                </m:sub>
              </m:sSub>
              <m:r>
                <m:rPr>
                  <m:sty m:val="p"/>
                </m:rPr>
                <m:t>∣</m:t>
              </m:r>
              <m:sSub>
                <m:e>
                  <m:r>
                    <m:t>f</m:t>
                  </m:r>
                </m:e>
                <m:sub>
                  <m:r>
                    <m:t>i</m:t>
                  </m:r>
                </m:sub>
              </m:sSub>
            </m:e>
          </m:d>
        </m:oMath>
      </m:oMathPara>
    </w:p>
    <w:p>
      <w:pPr>
        <w:spacing w:after="100"/>
        <w:jc w:val="both"/>
      </w:pPr>
      <w:r>
        <w:rPr>
          <w:color w:val="3A4350"/>
          <w:sz w:val="19"/>
          <w:szCs w:val="19"/>
        </w:rPr>
        <w:t xml:space="preserve">where </w:t>
      </w:r>
      <m:oMath>
        <m:sSup>
          <m:e>
            <m:r>
              <m:t>f</m:t>
            </m:r>
          </m:e>
          <m:sup>
            <m:d>
              <m:dPr>
                <m:begChr m:val="("/>
                <m:sepChr m:val=""/>
                <m:endChr m:val=")"/>
                <m:grow/>
              </m:dPr>
              <m:e>
                <m:r>
                  <m:t>s</m:t>
                </m:r>
              </m:e>
            </m:d>
          </m:sup>
        </m:sSup>
      </m:oMath>
      <w:r>
        <w:rPr>
          <w:color w:val="3A4350"/>
          <w:sz w:val="19"/>
          <w:szCs w:val="19"/>
        </w:rPr>
        <w:t xml:space="preserve"> are samples from the class of GP priors over the spatial units, used to train the encoder </w:t>
      </w:r>
      <m:oMath>
        <m:sSub>
          <m:e>
            <m:r>
              <m:t>q</m:t>
            </m:r>
          </m:e>
          <m:sub>
            <m:r>
              <m:t>ϕ</m:t>
            </m:r>
          </m:sub>
        </m:sSub>
      </m:oMath>
      <w:r>
        <w:rPr>
          <w:color w:val="3A4350"/>
          <w:sz w:val="19"/>
          <w:szCs w:val="19"/>
        </w:rPr>
        <w:t xml:space="preserve"> and the decoder </w:t>
      </w:r>
      <m:oMath>
        <m:sSub>
          <m:e>
            <m:r>
              <m:t>d</m:t>
            </m:r>
          </m:e>
          <m:sub>
            <m:r>
              <m:t>ψ</m:t>
            </m:r>
          </m:sub>
        </m:sSub>
      </m:oMath>
      <w:r>
        <w:rPr>
          <w:color w:val="3A4350"/>
          <w:sz w:val="19"/>
          <w:szCs w:val="19"/>
        </w:rPr>
        <w:t xml:space="preserve"> of the VAE; after training, the decoder with Gaussian input </w:t>
      </w:r>
      <m:oMath>
        <m:r>
          <m:t>z</m:t>
        </m:r>
      </m:oMath>
      <w:r>
        <w:rPr>
          <w:color w:val="3A4350"/>
          <w:sz w:val="19"/>
          <w:szCs w:val="19"/>
        </w:rPr>
        <w:t xml:space="preserve"> replaces the GP as the prior inside MCMC.</w:t>
      </w:r>
    </w:p>
    <w:p>
      <w:pPr>
        <w:spacing w:after="100" w:before="80"/>
        <w:jc w:val="both"/>
      </w:pPr>
      <w:r>
        <w:rPr>
          <w:b/>
          <w:bCs/>
          <w:color w:val="002147"/>
        </w:rPr>
        <w:t xml:space="preserve">Link to the review. </w:t>
      </w:r>
      <w:r>
        <w:t xml:space="preserve">A concrete example of Section 1.9: a structured and expensive prior is compressed into a low-dimensional generative prior, which makes inference much faster.</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spatial prior is “learned once” and reused: an expensive GP prior is compressed into a small decoder, and Bayesian inference over large maps becomes fast.</w:t>
      </w:r>
    </w:p>
    <w:p>
      <w:pPr>
        <w:pStyle w:val="Heading2"/>
        <w:keepNext/>
      </w:pPr>
      <w:r>
        <w:rPr>
          <w:color w:val="002147"/>
        </w:rPr>
        <w:t xml:space="preserve">O10  </w:t>
      </w:r>
      <w:r>
        <w:rPr>
          <w:color w:val="1F3864"/>
        </w:rPr>
        <w:t xml:space="preserve">Semi-modular inference: enhanced learning in multi-modular models by tempering the influence of components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Chris U. Carmona, Geoff K. Nicholls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23rd International Conference on Artificial Intelligence and Statistics (AISTATS 2020), PMLR 108, pp. 4226–4235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zfwrvlnp4slx5om_4fndx">
              <w:r>
                <w:rPr>
                  <w:color w:val="1D4ED8"/>
                  <w:sz w:val="18"/>
                  <w:szCs w:val="18"/>
                  <w:u w:val="single"/>
                </w:rPr>
                <w:t xml:space="preserve">proceedings.mlr.press (AISTATS 2020)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Both authors: Department of Statistics, University of Oxford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modular inference · “cut” · likelihood tempering · generalized Bayes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A misspecified module corrupts full Bayesian inference, while “cutting” the link loses information. Semi-modular inference interpolates between the two by tempering the likelihood of the suspect module. The tempering parameter </w:t>
      </w:r>
      <m:oMath>
        <m:r>
          <m:t>η</m:t>
        </m:r>
      </m:oMath>
      <w:r>
        <w:t xml:space="preserve"> is chosen with a predictive criterion; the method is illustrated on benchmarks and on archaeological data.</w:t>
      </w:r>
    </w:p>
    <w:p>
      <w:pPr>
        <w:keepNext/>
        <w:spacing w:after="40" w:before="80"/>
      </w:pPr>
      <w:r>
        <w:rPr>
          <w:b/>
          <w:bCs/>
          <w:color w:val="002147"/>
        </w:rPr>
        <w:t xml:space="preserve">Key equation.</w:t>
      </w:r>
      <w:r>
        <w:rPr>
          <w:i/>
          <w:iCs/>
          <w:color w:val="5B6573"/>
          <w:sz w:val="18"/>
          <w:szCs w:val="18"/>
        </w:rPr>
        <w:t xml:space="preserve">  (representative formulation of the semi-modular posterior)</w:t>
      </w:r>
    </w:p>
    <w:p>
      <w:pPr>
        <w:pStyle w:val="Equation"/>
      </w:pPr>
      <m:oMathPara>
        <m:oMathParaPr>
          <m:jc m:val="center"/>
        </m:oMathParaPr>
        <m:oMath>
          <m:sSub>
            <m:e>
              <m:r>
                <m:t>p</m:t>
              </m:r>
            </m:e>
            <m:sub>
              <m:r>
                <m:rPr>
                  <m:sty m:val="p"/>
                </m:rPr>
                <m:t>s</m:t>
              </m:r>
              <m:r>
                <m:rPr>
                  <m:sty m:val="p"/>
                </m:rPr>
                <m:t>m</m:t>
              </m:r>
              <m:r>
                <m:rPr>
                  <m:sty m:val="p"/>
                </m:rPr>
                <m:t>i</m:t>
              </m:r>
              <m:r>
                <m:rPr>
                  <m:sty m:val="p"/>
                </m:rPr>
                <m:t>,</m:t>
              </m:r>
              <m:r>
                <m:t>η</m:t>
              </m:r>
            </m:sub>
          </m:sSub>
          <m:r>
            <m:rPr>
              <m:sty m:val="p"/>
            </m:rPr>
            <m:t>=</m:t>
          </m:r>
          <m:sSub>
            <m:e>
              <m:r>
                <m:t>p</m:t>
              </m:r>
            </m:e>
            <m:sub>
              <m:r>
                <m:rPr>
                  <m:sty m:val="p"/>
                </m:rPr>
                <m:t>p</m:t>
              </m:r>
              <m:r>
                <m:rPr>
                  <m:sty m:val="p"/>
                </m:rPr>
                <m:t>o</m:t>
              </m:r>
              <m:r>
                <m:rPr>
                  <m:sty m:val="p"/>
                </m:rPr>
                <m:t>w</m:t>
              </m:r>
              <m:r>
                <m:rPr>
                  <m:sty m:val="p"/>
                </m:rPr>
                <m:t>,</m:t>
              </m:r>
              <m:r>
                <m:t>η</m:t>
              </m:r>
            </m:sub>
          </m:sSub>
          <m:d>
            <m:dPr>
              <m:begChr m:val="("/>
              <m:sepChr m:val=""/>
              <m:endChr m:val=")"/>
              <m:grow/>
            </m:dPr>
            <m:e>
              <m:r>
                <m:t>φ</m:t>
              </m:r>
              <m:r>
                <m:rPr>
                  <m:sty m:val="p"/>
                </m:rPr>
                <m:t>,</m:t>
              </m:r>
              <m:acc>
                <m:accPr>
                  <m:chr m:val="̃"/>
                </m:accPr>
                <m:e>
                  <m:r>
                    <m:t>θ</m:t>
                  </m:r>
                </m:e>
              </m:acc>
              <m:r>
                <m:rPr>
                  <m:sty m:val="p"/>
                </m:rPr>
                <m:t>∣</m:t>
              </m:r>
              <m:r>
                <m:t>Y</m:t>
              </m:r>
              <m:r>
                <m:rPr>
                  <m:sty m:val="p"/>
                </m:rPr>
                <m:t>,</m:t>
              </m:r>
              <m:r>
                <m:t>Z</m:t>
              </m:r>
            </m:e>
          </m:d>
          <m:r>
            <m:t> </m:t>
          </m:r>
          <m:r>
            <m:t>p</m:t>
          </m:r>
          <m:d>
            <m:dPr>
              <m:begChr m:val="("/>
              <m:sepChr m:val=""/>
              <m:endChr m:val=")"/>
              <m:grow/>
            </m:dPr>
            <m:e>
              <m:r>
                <m:t>θ</m:t>
              </m:r>
              <m:r>
                <m:rPr>
                  <m:sty m:val="p"/>
                </m:rPr>
                <m:t>∣</m:t>
              </m:r>
              <m:r>
                <m:t>Y</m:t>
              </m:r>
              <m:r>
                <m:rPr>
                  <m:sty m:val="p"/>
                </m:rPr>
                <m:t>,</m:t>
              </m:r>
              <m:r>
                <m:t>φ</m:t>
              </m:r>
            </m:e>
          </m:d>
          <m:r>
            <m:rPr>
              <m:sty m:val="p"/>
            </m:rPr>
            <m:t>,</m:t>
          </m:r>
          <m:r>
            <m:t>  </m:t>
          </m:r>
          <m:sSub>
            <m:e>
              <m:r>
                <m:t>p</m:t>
              </m:r>
            </m:e>
            <m:sub>
              <m:r>
                <m:rPr>
                  <m:sty m:val="p"/>
                </m:rPr>
                <m:t>p</m:t>
              </m:r>
              <m:r>
                <m:rPr>
                  <m:sty m:val="p"/>
                </m:rPr>
                <m:t>o</m:t>
              </m:r>
              <m:r>
                <m:rPr>
                  <m:sty m:val="p"/>
                </m:rPr>
                <m:t>w</m:t>
              </m:r>
              <m:r>
                <m:rPr>
                  <m:sty m:val="p"/>
                </m:rPr>
                <m:t>,</m:t>
              </m:r>
              <m:r>
                <m:t>η</m:t>
              </m:r>
            </m:sub>
          </m:sSub>
          <m:r>
            <m:rPr>
              <m:sty m:val="p"/>
            </m:rPr>
            <m:t>∝</m:t>
          </m:r>
          <m:r>
            <m:t>p</m:t>
          </m:r>
          <m:d>
            <m:dPr>
              <m:begChr m:val="("/>
              <m:sepChr m:val=""/>
              <m:endChr m:val=")"/>
              <m:grow/>
            </m:dPr>
            <m:e>
              <m:r>
                <m:t>φ</m:t>
              </m:r>
              <m:r>
                <m:rPr>
                  <m:sty m:val="p"/>
                </m:rPr>
                <m:t>,</m:t>
              </m:r>
              <m:acc>
                <m:accPr>
                  <m:chr m:val="̃"/>
                </m:accPr>
                <m:e>
                  <m:r>
                    <m:t>θ</m:t>
                  </m:r>
                </m:e>
              </m:acc>
            </m:e>
          </m:d>
          <m:r>
            <m:t>p</m:t>
          </m:r>
          <m:d>
            <m:dPr>
              <m:begChr m:val="("/>
              <m:sepChr m:val=""/>
              <m:endChr m:val=")"/>
              <m:grow/>
            </m:dPr>
            <m:e>
              <m:r>
                <m:t>Z</m:t>
              </m:r>
              <m:r>
                <m:rPr>
                  <m:sty m:val="p"/>
                </m:rPr>
                <m:t>∣</m:t>
              </m:r>
              <m:r>
                <m:t>φ</m:t>
              </m:r>
            </m:e>
          </m:d>
          <m:r>
            <m:t>p</m:t>
          </m:r>
          <m:sSup>
            <m:e>
              <m:d>
                <m:dPr>
                  <m:begChr m:val="("/>
                  <m:sepChr m:val=""/>
                  <m:endChr m:val=")"/>
                  <m:grow/>
                </m:dPr>
                <m:e>
                  <m:r>
                    <m:t>Y</m:t>
                  </m:r>
                  <m:r>
                    <m:rPr>
                      <m:sty m:val="p"/>
                    </m:rPr>
                    <m:t>∣</m:t>
                  </m:r>
                  <m:r>
                    <m:t>φ</m:t>
                  </m:r>
                  <m:r>
                    <m:rPr>
                      <m:sty m:val="p"/>
                    </m:rPr>
                    <m:t>,</m:t>
                  </m:r>
                  <m:acc>
                    <m:accPr>
                      <m:chr m:val="̃"/>
                    </m:accPr>
                    <m:e>
                      <m:r>
                        <m:t>θ</m:t>
                      </m:r>
                    </m:e>
                  </m:acc>
                </m:e>
              </m:d>
            </m:e>
            <m:sup>
              <m:r>
                <m:t>η</m:t>
              </m:r>
            </m:sup>
          </m:sSup>
        </m:oMath>
      </m:oMathPara>
    </w:p>
    <w:p>
      <w:pPr>
        <w:spacing w:after="100"/>
        <w:jc w:val="both"/>
      </w:pPr>
      <w:r>
        <w:rPr>
          <w:color w:val="3A4350"/>
          <w:sz w:val="19"/>
          <w:szCs w:val="19"/>
        </w:rPr>
        <w:t xml:space="preserve">where </w:t>
      </w:r>
      <m:oMath>
        <m:r>
          <m:t>φ</m:t>
        </m:r>
      </m:oMath>
      <w:r>
        <w:rPr>
          <w:color w:val="3A4350"/>
          <w:sz w:val="19"/>
          <w:szCs w:val="19"/>
        </w:rPr>
        <w:t xml:space="preserve"> are the shared parameters, </w:t>
      </w:r>
      <m:oMath>
        <m:r>
          <m:t>θ</m:t>
        </m:r>
      </m:oMath>
      <w:r>
        <w:rPr>
          <w:color w:val="3A4350"/>
          <w:sz w:val="19"/>
          <w:szCs w:val="19"/>
        </w:rPr>
        <w:t xml:space="preserve"> and its copy </w:t>
      </w:r>
      <m:oMath>
        <m:acc>
          <m:accPr>
            <m:chr m:val="̃"/>
          </m:accPr>
          <m:e>
            <m:r>
              <m:t>θ</m:t>
            </m:r>
          </m:e>
        </m:acc>
      </m:oMath>
      <w:r>
        <w:rPr>
          <w:color w:val="3A4350"/>
          <w:sz w:val="19"/>
          <w:szCs w:val="19"/>
        </w:rPr>
        <w:t xml:space="preserve"> the parameters of the suspect module, and </w:t>
      </w:r>
      <m:oMath>
        <m:r>
          <m:t>Z</m:t>
        </m:r>
      </m:oMath>
      <w:r>
        <w:rPr>
          <w:color w:val="3A4350"/>
          <w:sz w:val="19"/>
          <w:szCs w:val="19"/>
        </w:rPr>
        <w:t xml:space="preserve"> and </w:t>
      </w:r>
      <m:oMath>
        <m:r>
          <m:t>Y</m:t>
        </m:r>
      </m:oMath>
      <w:r>
        <w:rPr>
          <w:color w:val="3A4350"/>
          <w:sz w:val="19"/>
          <w:szCs w:val="19"/>
        </w:rPr>
        <w:t xml:space="preserve"> the data of the two modules; </w:t>
      </w:r>
      <m:oMath>
        <m:r>
          <m:t>η</m:t>
        </m:r>
        <m:r>
          <m:rPr>
            <m:sty m:val="p"/>
          </m:rPr>
          <m:t>=</m:t>
        </m:r>
        <m:r>
          <m:t>0</m:t>
        </m:r>
      </m:oMath>
      <w:r>
        <w:rPr>
          <w:color w:val="3A4350"/>
          <w:sz w:val="19"/>
          <w:szCs w:val="19"/>
        </w:rPr>
        <w:t xml:space="preserve"> gives the “cut” posterior and </w:t>
      </w:r>
      <m:oMath>
        <m:r>
          <m:t>η</m:t>
        </m:r>
        <m:r>
          <m:rPr>
            <m:sty m:val="p"/>
          </m:rPr>
          <m:t>=</m:t>
        </m:r>
        <m:r>
          <m:t>1</m:t>
        </m:r>
      </m:oMath>
      <w:r>
        <w:rPr>
          <w:color w:val="3A4350"/>
          <w:sz w:val="19"/>
          <w:szCs w:val="19"/>
        </w:rPr>
        <w:t xml:space="preserve"> full Bayes.</w:t>
      </w:r>
    </w:p>
    <w:p>
      <w:pPr>
        <w:spacing w:after="100" w:before="80"/>
        <w:jc w:val="both"/>
      </w:pPr>
      <w:r>
        <w:rPr>
          <w:b/>
          <w:bCs/>
          <w:color w:val="002147"/>
        </w:rPr>
        <w:t xml:space="preserve">Link to the review. </w:t>
      </w:r>
      <w:r>
        <w:t xml:space="preserve">It generalizes the power-prior idea of Section 1.10 (historical data with weight </w:t>
      </w:r>
      <m:oMath>
        <m:sSub>
          <m:e>
            <m:r>
              <m:t>a</m:t>
            </m:r>
          </m:e>
          <m:sub>
            <m:r>
              <m:t>0</m:t>
            </m:r>
          </m:sub>
        </m:sSub>
      </m:oMath>
      <w:r>
        <w:t xml:space="preserve">) to the modules of a model: the exponent </w:t>
      </w:r>
      <m:oMath>
        <m:r>
          <m:t>η</m:t>
        </m:r>
      </m:oMath>
      <w:r>
        <w:t xml:space="preserve"> controls how much influence a suspect component has.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Continuous control, with a predictive criterion, of the influence of each module on the shared parameters, instead of a binary choice between full Bayes and the “cut”.</w:t>
      </w:r>
    </w:p>
    <w:p>
      <w:pPr>
        <w:pStyle w:val="Heading1"/>
        <w:pageBreakBefore/>
      </w:pPr>
      <w:r>
        <w:rPr>
          <w:color w:val="A51C30"/>
        </w:rPr>
        <w:t xml:space="preserve">5. Harvard University</w:t>
      </w:r>
    </w:p>
    <w:p>
      <w:pPr>
        <w:spacing w:after="120"/>
        <w:jc w:val="both"/>
      </w:pPr>
      <w:r>
        <w:t xml:space="preserve">At Harvard, research on the prior spans several departments. The Department of Statistics contributes the catalytic priors of S. C. Kou and D. B. Rubin [H1], the imprecise priors and updating rules of Xiao-Li Meng [H4] and the mean-field theory with product priors of Subhabrata Sen [H10]. Jeffrey Miller (Biostatistics, Chan School) gives guarantees for the prior on the number of components and for generalized posteriors [H3, H6]. Physics and SEAS contribute the exact priors of finite-width networks (C. Pehlevan) [H2] and two papers from the group of Finale Doshi-Velez on priors in neural networks [H5, H7]. From the Department of Economics, Isaiah Andrews brings GP priors in decision theory and communication with audiences that hold different priors [H8, H9].</w:t>
      </w:r>
    </w:p>
    <w:p>
      <w:pPr>
        <w:pStyle w:val="Heading2"/>
        <w:keepNext/>
      </w:pPr>
      <w:r>
        <w:rPr>
          <w:color w:val="A51C30"/>
        </w:rPr>
        <w:t xml:space="preserve">H1  </w:t>
      </w:r>
      <w:r>
        <w:rPr>
          <w:color w:val="1F3864"/>
        </w:rPr>
        <w:t xml:space="preserve">Catalytic prior distributions with application to generalized linear models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Dongming Huang, Nathan Stein, Donald B. Rubin, S. C. Kou</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National Academy of Sciences of the USA, vol. 117(22), pp. 12004–12010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icl3wzaoqzqkikqfq1sgk">
              <w:r>
                <w:rPr>
                  <w:color w:val="1D4ED8"/>
                  <w:sz w:val="18"/>
                  <w:szCs w:val="18"/>
                  <w:u w:val="single"/>
                </w:rPr>
                <w:t xml:space="preserve">https://doi.org/10.1073/pnas.1920913117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 Huang, D. B. Rubin, S. C. Kou: Department of Statistics, Harvard University (D. B. Rubin also has other affiliations); N. Stein: Spotify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weakly informative priors from synthetic data · stabilization of complex models · GLM</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51C30"/>
        </w:rPr>
        <w:t xml:space="preserve">Summary. </w:t>
      </w:r>
      <w:r>
        <w:t xml:space="preserve">The “catalytic” prior stabilizes a complex model, e.g. a GLM with many covariates, by pulling it toward a simpler model. It is built from </w:t>
      </w:r>
      <m:oMath>
        <m:r>
          <m:t>M</m:t>
        </m:r>
      </m:oMath>
      <w:r>
        <w:t xml:space="preserve"> synthetic data points generated from the predictive distribution of the simple model, with a total weight </w:t>
      </w:r>
      <m:oMath>
        <m:r>
          <m:t>τ</m:t>
        </m:r>
      </m:oMath>
      <w:r>
        <w:t xml:space="preserve"> that plays the role of a prior effective sample size. The article gives rules for choosing </w:t>
      </w:r>
      <m:oMath>
        <m:r>
          <m:t>τ</m:t>
        </m:r>
      </m:oMath>
      <w:r>
        <w:t xml:space="preserve">; in simulations, the Bayes estimator with this prior outperforms the maximum-likelihood estimator of the complex model in prediction and in interval coverage.</w:t>
      </w:r>
    </w:p>
    <w:p>
      <w:pPr>
        <w:keepNext/>
        <w:spacing w:after="40" w:before="80"/>
      </w:pPr>
      <w:r>
        <w:rPr>
          <w:b/>
          <w:bCs/>
          <w:color w:val="A51C30"/>
        </w:rPr>
        <w:t xml:space="preserve">Key equation.</w:t>
      </w:r>
      <w:r>
        <w:rPr>
          <w:i/>
          <w:iCs/>
          <w:color w:val="5B6573"/>
          <w:sz w:val="18"/>
          <w:szCs w:val="18"/>
        </w:rPr>
        <w:t xml:space="preserve">  (representative formulation of the definition and of the population limit)</w:t>
      </w:r>
    </w:p>
    <w:p>
      <w:pPr>
        <w:pStyle w:val="Equation"/>
      </w:pPr>
      <m:oMathPara>
        <m:oMathParaPr>
          <m:jc m:val="center"/>
        </m:oMathParaPr>
        <m:oMath>
          <m:sSub>
            <m:e>
              <m:r>
                <m:t>π</m:t>
              </m:r>
            </m:e>
            <m:sub>
              <m:r>
                <m:rPr>
                  <m:sty m:val="p"/>
                </m:rPr>
                <m:t>c</m:t>
              </m:r>
              <m:r>
                <m:rPr>
                  <m:sty m:val="p"/>
                </m:rPr>
                <m:t>a</m:t>
              </m:r>
              <m:r>
                <m:rPr>
                  <m:sty m:val="p"/>
                </m:rPr>
                <m:t>t</m:t>
              </m:r>
            </m:sub>
          </m:sSub>
          <m:d>
            <m:dPr>
              <m:begChr m:val="("/>
              <m:sepChr m:val=""/>
              <m:endChr m:val=")"/>
              <m:grow/>
            </m:dPr>
            <m:e>
              <m:r>
                <m:t>θ</m:t>
              </m:r>
              <m:r>
                <m:rPr>
                  <m:sty m:val="p"/>
                </m:rPr>
                <m:t>∣</m:t>
              </m:r>
              <m:r>
                <m:t>τ</m:t>
              </m:r>
            </m:e>
          </m:d>
          <m:r>
            <m:rPr>
              <m:sty m:val="p"/>
            </m:rPr>
            <m:t>∝</m:t>
          </m:r>
          <m:sSup>
            <m:e>
              <m:d>
                <m:dPr>
                  <m:begChr m:val="["/>
                  <m:sepChr m:val=""/>
                  <m:endChr m:val="]"/>
                  <m:grow/>
                </m:dPr>
                <m:e>
                  <m:nary>
                    <m:naryPr>
                      <m:chr m:val="∏"/>
                      <m:limLoc m:val="undOvr"/>
                      <m:subHide m:val="off"/>
                      <m:supHide m:val="off"/>
                    </m:naryPr>
                    <m:sub>
                      <m:r>
                        <m:t>i</m:t>
                      </m:r>
                      <m:r>
                        <m:rPr>
                          <m:sty m:val="p"/>
                        </m:rPr>
                        <m:t>=</m:t>
                      </m:r>
                      <m:r>
                        <m:t>1</m:t>
                      </m:r>
                    </m:sub>
                    <m:sup>
                      <m:r>
                        <m:t>M</m:t>
                      </m:r>
                    </m:sup>
                    <m:e>
                      <m:r>
                        <m:t>f</m:t>
                      </m:r>
                    </m:e>
                  </m:nary>
                  <m:d>
                    <m:dPr>
                      <m:begChr m:val="("/>
                      <m:sepChr m:val=""/>
                      <m:endChr m:val=")"/>
                      <m:grow/>
                    </m:dPr>
                    <m:e>
                      <m:sSubSup>
                        <m:e>
                          <m:r>
                            <m:t>Y</m:t>
                          </m:r>
                        </m:e>
                        <m:sub>
                          <m:r>
                            <m:t>i</m:t>
                          </m:r>
                        </m:sub>
                        <m:sup>
                          <m:r>
                            <m:rPr>
                              <m:sty m:val="p"/>
                            </m:rPr>
                            <m:t>⋆</m:t>
                          </m:r>
                        </m:sup>
                      </m:sSubSup>
                      <m:r>
                        <m:rPr>
                          <m:sty m:val="p"/>
                        </m:rPr>
                        <m:t>∣</m:t>
                      </m:r>
                      <m:sSubSup>
                        <m:e>
                          <m:r>
                            <m:t>X</m:t>
                          </m:r>
                        </m:e>
                        <m:sub>
                          <m:r>
                            <m:t>i</m:t>
                          </m:r>
                        </m:sub>
                        <m:sup>
                          <m:r>
                            <m:rPr>
                              <m:sty m:val="p"/>
                            </m:rPr>
                            <m:t>⋆</m:t>
                          </m:r>
                        </m:sup>
                      </m:sSubSup>
                      <m:r>
                        <m:rPr>
                          <m:sty m:val="p"/>
                        </m:rPr>
                        <m:t>,</m:t>
                      </m:r>
                      <m:r>
                        <m:t>θ</m:t>
                      </m:r>
                    </m:e>
                  </m:d>
                </m:e>
              </m:d>
            </m:e>
            <m:sup>
              <m:r>
                <m:t>τ</m:t>
              </m:r>
              <m:r>
                <m:rPr>
                  <m:sty m:val="p"/>
                </m:rPr>
                <m:t>/</m:t>
              </m:r>
              <m:r>
                <m:t>M</m:t>
              </m:r>
            </m:sup>
          </m:sSup>
          <m:r>
            <m:rPr>
              <m:sty m:val="p"/>
            </m:rPr>
            <m:t>,</m:t>
          </m:r>
          <m:r>
            <m:t>  </m:t>
          </m:r>
          <m:r>
            <m:t>π</m:t>
          </m:r>
          <m:d>
            <m:dPr>
              <m:begChr m:val="("/>
              <m:sepChr m:val=""/>
              <m:endChr m:val=")"/>
              <m:grow/>
            </m:dPr>
            <m:e>
              <m:r>
                <m:t>θ</m:t>
              </m:r>
              <m:r>
                <m:rPr>
                  <m:sty m:val="p"/>
                </m:rPr>
                <m:t>∣</m:t>
              </m:r>
              <m:r>
                <m:rPr>
                  <m:scr m:val="script"/>
                  <m:sty m:val="p"/>
                </m:rPr>
                <m:t>D</m:t>
              </m:r>
            </m:e>
          </m:d>
          <m:r>
            <m:rPr>
              <m:sty m:val="p"/>
            </m:rPr>
            <m:t>∝</m:t>
          </m:r>
          <m:nary>
            <m:naryPr>
              <m:chr m:val="∏"/>
              <m:limLoc m:val="undOvr"/>
              <m:subHide m:val="off"/>
              <m:supHide m:val="off"/>
            </m:naryPr>
            <m:sub>
              <m:r>
                <m:t>i</m:t>
              </m:r>
              <m:r>
                <m:rPr>
                  <m:sty m:val="p"/>
                </m:rPr>
                <m:t>=</m:t>
              </m:r>
              <m:r>
                <m:t>1</m:t>
              </m:r>
            </m:sub>
            <m:sup>
              <m:r>
                <m:t>n</m:t>
              </m:r>
            </m:sup>
            <m:e>
              <m:r>
                <m:t>f</m:t>
              </m:r>
            </m:e>
          </m:nary>
          <m:d>
            <m:dPr>
              <m:begChr m:val="("/>
              <m:sepChr m:val=""/>
              <m:endChr m:val=")"/>
              <m:grow/>
            </m:dPr>
            <m:e>
              <m:sSub>
                <m:e>
                  <m:r>
                    <m:t>Y</m:t>
                  </m:r>
                </m:e>
                <m:sub>
                  <m:r>
                    <m:t>i</m:t>
                  </m:r>
                </m:sub>
              </m:sSub>
              <m:r>
                <m:rPr>
                  <m:sty m:val="p"/>
                </m:rPr>
                <m:t>∣</m:t>
              </m:r>
              <m:sSub>
                <m:e>
                  <m:r>
                    <m:t>X</m:t>
                  </m:r>
                </m:e>
                <m:sub>
                  <m:r>
                    <m:t>i</m:t>
                  </m:r>
                </m:sub>
              </m:sSub>
              <m:r>
                <m:rPr>
                  <m:sty m:val="p"/>
                </m:rPr>
                <m:t>,</m:t>
              </m:r>
              <m:r>
                <m:t>θ</m:t>
              </m:r>
            </m:e>
          </m:d>
          <m:r>
            <m:t> </m:t>
          </m:r>
          <m:sSub>
            <m:e>
              <m:r>
                <m:t>π</m:t>
              </m:r>
            </m:e>
            <m:sub>
              <m:r>
                <m:rPr>
                  <m:sty m:val="p"/>
                </m:rPr>
                <m:t>c</m:t>
              </m:r>
              <m:r>
                <m:rPr>
                  <m:sty m:val="p"/>
                </m:rPr>
                <m:t>a</m:t>
              </m:r>
              <m:r>
                <m:rPr>
                  <m:sty m:val="p"/>
                </m:rPr>
                <m:t>t</m:t>
              </m:r>
            </m:sub>
          </m:sSub>
          <m:d>
            <m:dPr>
              <m:begChr m:val="("/>
              <m:sepChr m:val=""/>
              <m:endChr m:val=")"/>
              <m:grow/>
            </m:dPr>
            <m:e>
              <m:r>
                <m:t>θ</m:t>
              </m:r>
              <m:r>
                <m:rPr>
                  <m:sty m:val="p"/>
                </m:rPr>
                <m:t>∣</m:t>
              </m:r>
              <m:r>
                <m:t>τ</m:t>
              </m:r>
            </m:e>
          </m:d>
        </m:oMath>
      </m:oMathPara>
    </w:p>
    <w:p>
      <w:pPr>
        <w:pStyle w:val="Equation"/>
      </w:pPr>
      <m:oMathPara>
        <m:oMathParaPr>
          <m:jc m:val="center"/>
        </m:oMathParaPr>
        <m:oMath>
          <m:r>
            <m:t>M</m:t>
          </m:r>
          <m:r>
            <m:rPr>
              <m:sty m:val="p"/>
            </m:rPr>
            <m:t>→</m:t>
          </m:r>
          <m:r>
            <m:rPr>
              <m:sty m:val="p"/>
            </m:rPr>
            <m:t>∞</m:t>
          </m:r>
          <m:r>
            <m:rPr>
              <m:sty m:val="p"/>
            </m:rPr>
            <m:t>:</m:t>
          </m:r>
          <m:r>
            <m:t>  </m:t>
          </m:r>
          <m:sSub>
            <m:e>
              <m:r>
                <m:t>π</m:t>
              </m:r>
            </m:e>
            <m:sub>
              <m:r>
                <m:rPr>
                  <m:sty m:val="p"/>
                </m:rPr>
                <m:t>c</m:t>
              </m:r>
              <m:r>
                <m:rPr>
                  <m:sty m:val="p"/>
                </m:rPr>
                <m:t>a</m:t>
              </m:r>
              <m:r>
                <m:rPr>
                  <m:sty m:val="p"/>
                </m:rPr>
                <m:t>t</m:t>
              </m:r>
            </m:sub>
          </m:sSub>
          <m:d>
            <m:dPr>
              <m:begChr m:val="("/>
              <m:sepChr m:val=""/>
              <m:endChr m:val=")"/>
              <m:grow/>
            </m:dPr>
            <m:e>
              <m:r>
                <m:t>θ</m:t>
              </m:r>
              <m:r>
                <m:rPr>
                  <m:sty m:val="p"/>
                </m:rPr>
                <m:t>∣</m:t>
              </m:r>
              <m:r>
                <m:t>τ</m:t>
              </m:r>
            </m:e>
          </m:d>
          <m:r>
            <m:rPr>
              <m:sty m:val="p"/>
            </m:rPr>
            <m:t>∝</m:t>
          </m:r>
          <m:r>
            <m:rPr>
              <m:sty m:val="p"/>
            </m:rPr>
            <m:t>exp</m:t>
          </m:r>
          <m:d>
            <m:dPr>
              <m:begChr m:val="("/>
              <m:sepChr m:val=""/>
              <m:endChr m:val=")"/>
              <m:grow/>
            </m:dPr>
            <m:e>
              <m:r>
                <m:t>τ</m:t>
              </m:r>
              <m:r>
                <m:t> </m:t>
              </m:r>
              <m:sSub>
                <m:e>
                  <m:r>
                    <m:rPr>
                      <m:scr m:val="double-struck"/>
                      <m:sty m:val="p"/>
                    </m:rPr>
                    <m:t>E</m:t>
                  </m:r>
                </m:e>
                <m:sub>
                  <m:d>
                    <m:dPr>
                      <m:begChr m:val="("/>
                      <m:sepChr m:val=""/>
                      <m:endChr m:val=")"/>
                      <m:grow/>
                    </m:dPr>
                    <m:e>
                      <m:sSup>
                        <m:e>
                          <m:r>
                            <m:t>X</m:t>
                          </m:r>
                        </m:e>
                        <m:sup>
                          <m:r>
                            <m:rPr>
                              <m:sty m:val="p"/>
                            </m:rPr>
                            <m:t>⋆</m:t>
                          </m:r>
                        </m:sup>
                      </m:sSup>
                      <m:r>
                        <m:rPr>
                          <m:sty m:val="p"/>
                        </m:rPr>
                        <m:t>,</m:t>
                      </m:r>
                      <m:sSup>
                        <m:e>
                          <m:r>
                            <m:t>Y</m:t>
                          </m:r>
                        </m:e>
                        <m:sup>
                          <m:r>
                            <m:rPr>
                              <m:sty m:val="p"/>
                            </m:rPr>
                            <m:t>⋆</m:t>
                          </m:r>
                        </m:sup>
                      </m:sSup>
                    </m:e>
                  </m:d>
                </m:sub>
              </m:sSub>
              <m:d>
                <m:dPr>
                  <m:begChr m:val="["/>
                  <m:sepChr m:val=""/>
                  <m:endChr m:val="]"/>
                  <m:grow/>
                </m:dPr>
                <m:e>
                  <m:r>
                    <m:rPr>
                      <m:sty m:val="p"/>
                    </m:rPr>
                    <m:t>ln</m:t>
                  </m:r>
                  <m:r>
                    <m:t>f</m:t>
                  </m:r>
                  <m:d>
                    <m:dPr>
                      <m:begChr m:val="("/>
                      <m:sepChr m:val=""/>
                      <m:endChr m:val=")"/>
                      <m:grow/>
                    </m:dPr>
                    <m:e>
                      <m:sSup>
                        <m:e>
                          <m:r>
                            <m:t>Y</m:t>
                          </m:r>
                        </m:e>
                        <m:sup>
                          <m:r>
                            <m:rPr>
                              <m:sty m:val="p"/>
                            </m:rPr>
                            <m:t>⋆</m:t>
                          </m:r>
                        </m:sup>
                      </m:sSup>
                      <m:r>
                        <m:rPr>
                          <m:sty m:val="p"/>
                        </m:rPr>
                        <m:t>∣</m:t>
                      </m:r>
                      <m:sSup>
                        <m:e>
                          <m:r>
                            <m:t>X</m:t>
                          </m:r>
                        </m:e>
                        <m:sup>
                          <m:r>
                            <m:rPr>
                              <m:sty m:val="p"/>
                            </m:rPr>
                            <m:t>⋆</m:t>
                          </m:r>
                        </m:sup>
                      </m:sSup>
                      <m:r>
                        <m:rPr>
                          <m:sty m:val="p"/>
                        </m:rPr>
                        <m:t>,</m:t>
                      </m:r>
                      <m:r>
                        <m:t>θ</m:t>
                      </m:r>
                    </m:e>
                  </m:d>
                </m:e>
              </m:d>
            </m:e>
          </m:d>
        </m:oMath>
      </m:oMathPara>
    </w:p>
    <w:p>
      <w:pPr>
        <w:spacing w:after="100"/>
        <w:jc w:val="both"/>
      </w:pPr>
      <w:r>
        <w:rPr>
          <w:color w:val="3A4350"/>
          <w:sz w:val="19"/>
          <w:szCs w:val="19"/>
        </w:rPr>
        <w:t xml:space="preserve">where </w:t>
      </w:r>
      <m:oMath>
        <m:d>
          <m:dPr>
            <m:begChr m:val="("/>
            <m:sepChr m:val=""/>
            <m:endChr m:val=")"/>
            <m:grow/>
          </m:dPr>
          <m:e>
            <m:sSubSup>
              <m:e>
                <m:r>
                  <m:t>X</m:t>
                </m:r>
              </m:e>
              <m:sub>
                <m:r>
                  <m:t>i</m:t>
                </m:r>
              </m:sub>
              <m:sup>
                <m:r>
                  <m:rPr>
                    <m:sty m:val="p"/>
                  </m:rPr>
                  <m:t>⋆</m:t>
                </m:r>
              </m:sup>
            </m:sSubSup>
            <m:r>
              <m:rPr>
                <m:sty m:val="p"/>
              </m:rPr>
              <m:t>,</m:t>
            </m:r>
            <m:sSubSup>
              <m:e>
                <m:r>
                  <m:t>Y</m:t>
                </m:r>
              </m:e>
              <m:sub>
                <m:r>
                  <m:t>i</m:t>
                </m:r>
              </m:sub>
              <m:sup>
                <m:r>
                  <m:rPr>
                    <m:sty m:val="p"/>
                  </m:rPr>
                  <m:t>⋆</m:t>
                </m:r>
              </m:sup>
            </m:sSubSup>
          </m:e>
        </m:d>
      </m:oMath>
      <w:r>
        <w:rPr>
          <w:color w:val="3A4350"/>
          <w:sz w:val="19"/>
          <w:szCs w:val="19"/>
        </w:rPr>
        <w:t xml:space="preserve"> are </w:t>
      </w:r>
      <m:oMath>
        <m:r>
          <m:t>M</m:t>
        </m:r>
      </m:oMath>
      <w:r>
        <w:rPr>
          <w:color w:val="3A4350"/>
          <w:sz w:val="19"/>
          <w:szCs w:val="19"/>
        </w:rPr>
        <w:t xml:space="preserve"> synthetic points: </w:t>
      </w:r>
      <m:oMath>
        <m:sSup>
          <m:e>
            <m:r>
              <m:t>X</m:t>
            </m:r>
          </m:e>
          <m:sup>
            <m:r>
              <m:rPr>
                <m:sty m:val="p"/>
              </m:rPr>
              <m:t>⋆</m:t>
            </m:r>
          </m:sup>
        </m:sSup>
      </m:oMath>
      <w:r>
        <w:rPr>
          <w:color w:val="3A4350"/>
          <w:sz w:val="19"/>
          <w:szCs w:val="19"/>
        </w:rPr>
        <w:t xml:space="preserve"> is drawn from the observed covariates and </w:t>
      </w:r>
      <m:oMath>
        <m:sSup>
          <m:e>
            <m:r>
              <m:t>Y</m:t>
            </m:r>
          </m:e>
          <m:sup>
            <m:r>
              <m:rPr>
                <m:sty m:val="p"/>
              </m:rPr>
              <m:t>⋆</m:t>
            </m:r>
          </m:sup>
        </m:sSup>
      </m:oMath>
      <w:r>
        <w:rPr>
          <w:color w:val="3A4350"/>
          <w:sz w:val="19"/>
          <w:szCs w:val="19"/>
        </w:rPr>
        <w:t xml:space="preserve"> from the fitted simple model; </w:t>
      </w:r>
      <m:oMath>
        <m:r>
          <m:t>τ</m:t>
        </m:r>
      </m:oMath>
      <w:r>
        <w:rPr>
          <w:color w:val="3A4350"/>
          <w:sz w:val="19"/>
          <w:szCs w:val="19"/>
        </w:rPr>
        <w:t xml:space="preserve"> is the total weight of the prior. The limit for </w:t>
      </w:r>
      <m:oMath>
        <m:r>
          <m:t>M</m:t>
        </m:r>
        <m:r>
          <m:rPr>
            <m:sty m:val="p"/>
          </m:rPr>
          <m:t>→</m:t>
        </m:r>
        <m:r>
          <m:rPr>
            <m:sty m:val="p"/>
          </m:rPr>
          <m:t>∞</m:t>
        </m:r>
      </m:oMath>
      <w:r>
        <w:rPr>
          <w:color w:val="3A4350"/>
          <w:sz w:val="19"/>
          <w:szCs w:val="19"/>
        </w:rPr>
        <w:t xml:space="preserve"> follows from the law of large numbers and shows the prior as the “expected likelihood” of the simple model.</w:t>
      </w:r>
    </w:p>
    <w:p>
      <w:pPr>
        <w:spacing w:after="100" w:before="80"/>
        <w:jc w:val="both"/>
      </w:pPr>
      <w:r>
        <w:rPr>
          <w:b/>
          <w:bCs/>
          <w:color w:val="A51C30"/>
        </w:rPr>
        <w:t xml:space="preserve">Link to the review. </w:t>
      </w:r>
      <w:r>
        <w:t xml:space="preserve">It is a weakly informative prior built with data (Sections 1.4 and 1.10): like the PC prior, it pulls toward a base model, but here the pull acts in data space, and its strength </w:t>
      </w:r>
      <m:oMath>
        <m:r>
          <m:t>τ</m:t>
        </m:r>
      </m:oMath>
      <w:r>
        <w:t xml:space="preserve"> has a clear meaning as a number of observations.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prior is specified through imagined data, not through parameters: even for models with many parameters, “how much I trust the simple model” is expressed by a single number, </w:t>
      </w:r>
      <m:oMath>
        <m:r>
          <m:t>τ</m:t>
        </m:r>
      </m:oMath>
      <w:r>
        <w:t xml:space="preserve">.</w:t>
      </w:r>
    </w:p>
    <w:p>
      <w:pPr>
        <w:pStyle w:val="Heading2"/>
        <w:keepNext/>
      </w:pPr>
      <w:r>
        <w:rPr>
          <w:color w:val="A51C30"/>
        </w:rPr>
        <w:t xml:space="preserve">H2  </w:t>
      </w:r>
      <w:r>
        <w:rPr>
          <w:color w:val="1F3864"/>
        </w:rPr>
        <w:t xml:space="preserve">Exact marginal prior distributions of finite Bayesian neural networks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Jacob A. Zavatone-Veth, Cengiz Pehlevan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34 (NeurIPS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tjfh_i-nq128rqrrpz5z">
              <w:r>
                <w:rPr>
                  <w:color w:val="1D4ED8"/>
                  <w:sz w:val="18"/>
                  <w:szCs w:val="18"/>
                  <w:u w:val="single"/>
                </w:rPr>
                <w:t xml:space="preserve">proceedings.neurips.cc (NeurIPS 2021)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J. A. Zavatone-Veth: Department of Physics, Harvard University; C. Pehlevan: John A. Paulson School of Engineering and Applied Sciences, Harvard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priors in finite-width neural networks · exact distributions · scale mixtures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51C30"/>
        </w:rPr>
        <w:t xml:space="preserve">Summary. </w:t>
      </w:r>
      <w:r>
        <w:t xml:space="preserve">The article computes exactly, without perturbative approximations, the prior induced on the output of a fully connected finite-width neural network with i.i.d. Gaussian weights, at a single input. For deep linear networks this prior is expressed with the Meijer G-function; for ReLU networks, as a weighted sum of the priors of linear networks with smaller widths. The Gaussian prior (NNGP) arises only in the infinite-width limit; at finite width the prior is a scale mixture with heavier tails.</w:t>
      </w:r>
    </w:p>
    <w:p>
      <w:pPr>
        <w:keepNext/>
        <w:spacing w:after="40" w:before="80"/>
      </w:pPr>
      <w:r>
        <w:rPr>
          <w:b/>
          <w:bCs/>
          <w:color w:val="A51C30"/>
        </w:rPr>
        <w:t xml:space="preserve">Key equation.</w:t>
      </w:r>
      <w:r>
        <w:rPr>
          <w:i/>
          <w:iCs/>
          <w:color w:val="5B6573"/>
          <w:sz w:val="18"/>
          <w:szCs w:val="18"/>
        </w:rPr>
        <w:t xml:space="preserve">  (representative formulation for the deep linear network)</w:t>
      </w:r>
    </w:p>
    <w:p>
      <w:pPr>
        <w:pStyle w:val="Equation"/>
      </w:pPr>
      <m:oMathPara>
        <m:oMathParaPr>
          <m:jc m:val="center"/>
        </m:oMathParaPr>
        <m:oMath>
          <m:r>
            <m:t>f</m:t>
          </m:r>
          <m:d>
            <m:dPr>
              <m:begChr m:val="("/>
              <m:sepChr m:val=""/>
              <m:endChr m:val=")"/>
              <m:grow/>
            </m:dPr>
            <m:e>
              <m:r>
                <m:t>x</m:t>
              </m:r>
            </m:e>
          </m:d>
          <m:limUpp>
            <m:e>
              <m:r>
                <m:rPr>
                  <m:sty m:val="p"/>
                </m:rPr>
                <m:t>=</m:t>
              </m:r>
            </m:e>
            <m:lim>
              <m:r>
                <m:t>d</m:t>
              </m:r>
            </m:lim>
          </m:limUpp>
          <m:sSub>
            <m:e>
              <m:r>
                <m:t>σ</m:t>
              </m:r>
            </m:e>
            <m:sub>
              <m:r>
                <m:t>x</m:t>
              </m:r>
            </m:sub>
          </m:sSub>
          <m:r>
            <m:t> </m:t>
          </m:r>
          <m:sSub>
            <m:e>
              <m:r>
                <m:t>ξ</m:t>
              </m:r>
            </m:e>
            <m:sub>
              <m:r>
                <m:t>0</m:t>
              </m:r>
            </m:sub>
          </m:sSub>
          <m:nary>
            <m:naryPr>
              <m:chr m:val="∏"/>
              <m:limLoc m:val="undOvr"/>
              <m:subHide m:val="off"/>
              <m:supHide m:val="off"/>
            </m:naryPr>
            <m:sub>
              <m:r>
                <m:rPr>
                  <m:sty m:val="p"/>
                </m:rPr>
                <m:t>ℓ</m:t>
              </m:r>
              <m:r>
                <m:rPr>
                  <m:sty m:val="p"/>
                </m:rPr>
                <m:t>=</m:t>
              </m:r>
              <m:r>
                <m:t>1</m:t>
              </m:r>
            </m:sub>
            <m:sup>
              <m:r>
                <m:t>L</m:t>
              </m:r>
            </m:sup>
            <m:e>
              <m:rad>
                <m:radPr>
                  <m:degHide m:val="on"/>
                </m:radPr>
                <m:deg/>
                <m:e>
                  <m:f>
                    <m:fPr>
                      <m:type m:val="bar"/>
                    </m:fPr>
                    <m:num>
                      <m:sSubSup>
                        <m:e>
                          <m:r>
                            <m:t>χ</m:t>
                          </m:r>
                        </m:e>
                        <m:sub>
                          <m:sSub>
                            <m:e>
                              <m:r>
                                <m:t>n</m:t>
                              </m:r>
                            </m:e>
                            <m:sub>
                              <m:r>
                                <m:rPr>
                                  <m:sty m:val="p"/>
                                </m:rPr>
                                <m:t>ℓ</m:t>
                              </m:r>
                            </m:sub>
                          </m:sSub>
                        </m:sub>
                        <m:sup>
                          <m:r>
                            <m:t>2</m:t>
                          </m:r>
                        </m:sup>
                      </m:sSubSup>
                    </m:num>
                    <m:den>
                      <m:sSub>
                        <m:e>
                          <m:r>
                            <m:t>n</m:t>
                          </m:r>
                        </m:e>
                        <m:sub>
                          <m:r>
                            <m:rPr>
                              <m:sty m:val="p"/>
                            </m:rPr>
                            <m:t>ℓ</m:t>
                          </m:r>
                        </m:sub>
                      </m:sSub>
                    </m:den>
                  </m:f>
                </m:e>
              </m:rad>
            </m:e>
          </m:nary>
          <m:r>
            <m:rPr>
              <m:sty m:val="p"/>
            </m:rPr>
            <m:t>,</m:t>
          </m:r>
          <m:r>
            <m:t>  </m:t>
          </m:r>
          <m:r>
            <m:t>p</m:t>
          </m:r>
          <m:d>
            <m:dPr>
              <m:begChr m:val="("/>
              <m:sepChr m:val=""/>
              <m:endChr m:val=")"/>
              <m:grow/>
            </m:dPr>
            <m:e>
              <m:r>
                <m:t>f</m:t>
              </m:r>
            </m:e>
          </m:d>
          <m:r>
            <m:rPr>
              <m:sty m:val="p"/>
            </m:rPr>
            <m:t>=</m:t>
          </m:r>
          <m:f>
            <m:fPr>
              <m:type m:val="bar"/>
            </m:fPr>
            <m:num>
              <m:r>
                <m:t>1</m:t>
              </m:r>
            </m:num>
            <m:den>
              <m:rad>
                <m:radPr>
                  <m:degHide m:val="on"/>
                </m:radPr>
                <m:deg/>
                <m:e>
                  <m:r>
                    <m:t>π</m:t>
                  </m:r>
                  <m:r>
                    <m:t>c</m:t>
                  </m:r>
                </m:e>
              </m:rad>
              <m:r>
                <m:t> </m:t>
              </m:r>
              <m:nary>
                <m:naryPr>
                  <m:chr m:val="∏"/>
                  <m:limLoc m:val="undOvr"/>
                  <m:subHide m:val="off"/>
                  <m:supHide m:val="off"/>
                </m:naryPr>
                <m:sub>
                  <m:r>
                    <m:rPr>
                      <m:sty m:val="p"/>
                    </m:rPr>
                    <m:t>ℓ</m:t>
                  </m:r>
                  <m:r>
                    <m:rPr>
                      <m:sty m:val="p"/>
                    </m:rPr>
                    <m:t>=</m:t>
                  </m:r>
                  <m:r>
                    <m:t>1</m:t>
                  </m:r>
                </m:sub>
                <m:sup>
                  <m:r>
                    <m:t>L</m:t>
                  </m:r>
                </m:sup>
                <m:e>
                  <m:r>
                    <m:t>Γ</m:t>
                  </m:r>
                </m:e>
              </m:nary>
              <m:d>
                <m:dPr>
                  <m:begChr m:val="("/>
                  <m:sepChr m:val=""/>
                  <m:endChr m:val=")"/>
                  <m:grow/>
                </m:dPr>
                <m:e>
                  <m:f>
                    <m:fPr>
                      <m:type m:val="bar"/>
                    </m:fPr>
                    <m:num>
                      <m:sSub>
                        <m:e>
                          <m:r>
                            <m:t>n</m:t>
                          </m:r>
                        </m:e>
                        <m:sub>
                          <m:r>
                            <m:rPr>
                              <m:sty m:val="p"/>
                            </m:rPr>
                            <m:t>ℓ</m:t>
                          </m:r>
                        </m:sub>
                      </m:sSub>
                    </m:num>
                    <m:den>
                      <m:r>
                        <m:t>2</m:t>
                      </m:r>
                    </m:den>
                  </m:f>
                </m:e>
              </m:d>
            </m:den>
          </m:f>
          <m:r>
            <m:t> </m:t>
          </m:r>
          <m:sSubSup>
            <m:e>
              <m:r>
                <m:t>G</m:t>
              </m:r>
            </m:e>
            <m:sub>
              <m:r>
                <m:t>0</m:t>
              </m:r>
              <m:r>
                <m:rPr>
                  <m:sty m:val="p"/>
                </m:rPr>
                <m:t>,</m:t>
              </m:r>
              <m:r>
                <m:t> </m:t>
              </m:r>
              <m:r>
                <m:t>L</m:t>
              </m:r>
              <m:r>
                <m:rPr>
                  <m:sty m:val="p"/>
                </m:rPr>
                <m:t>+</m:t>
              </m:r>
              <m:r>
                <m:t>1</m:t>
              </m:r>
            </m:sub>
            <m:sup>
              <m:r>
                <m:t>L</m:t>
              </m:r>
              <m:r>
                <m:rPr>
                  <m:sty m:val="p"/>
                </m:rPr>
                <m:t>+</m:t>
              </m:r>
              <m:r>
                <m:t>1</m:t>
              </m:r>
              <m:r>
                <m:rPr>
                  <m:sty m:val="p"/>
                </m:rPr>
                <m:t>,</m:t>
              </m:r>
              <m:r>
                <m:t> </m:t>
              </m:r>
              <m:r>
                <m:t>0</m:t>
              </m:r>
            </m:sup>
          </m:sSubSup>
          <m:d>
            <m:dPr>
              <m:begChr m:val="("/>
              <m:sepChr m:val=""/>
              <m:endChr m:val=")"/>
              <m:grow/>
            </m:dPr>
            <m:e>
              <m:f>
                <m:fPr>
                  <m:type m:val="bar"/>
                </m:fPr>
                <m:num>
                  <m:sSup>
                    <m:e>
                      <m:r>
                        <m:t>f</m:t>
                      </m:r>
                    </m:e>
                    <m:sup>
                      <m:r>
                        <m:t>2</m:t>
                      </m:r>
                    </m:sup>
                  </m:sSup>
                </m:num>
                <m:den>
                  <m:r>
                    <m:t>c</m:t>
                  </m:r>
                </m:den>
              </m:f>
              <m:r>
                <m:t> </m:t>
              </m:r>
              <m:r>
                <m:rPr>
                  <m:sty m:val="p"/>
                </m:rPr>
                <m:t>∣</m:t>
              </m:r>
              <m:r>
                <m:t> </m:t>
              </m:r>
              <m:r>
                <m:t>0</m:t>
              </m:r>
              <m:r>
                <m:rPr>
                  <m:sty m:val="p"/>
                </m:rPr>
                <m:t>,</m:t>
              </m:r>
              <m:f>
                <m:fPr>
                  <m:type m:val="bar"/>
                </m:fPr>
                <m:num>
                  <m:sSub>
                    <m:e>
                      <m:r>
                        <m:t>n</m:t>
                      </m:r>
                    </m:e>
                    <m:sub>
                      <m:r>
                        <m:t>1</m:t>
                      </m:r>
                    </m:sub>
                  </m:sSub>
                  <m:r>
                    <m:rPr>
                      <m:sty m:val="p"/>
                    </m:rPr>
                    <m:t>−</m:t>
                  </m:r>
                  <m:r>
                    <m:t>1</m:t>
                  </m:r>
                </m:num>
                <m:den>
                  <m:r>
                    <m:t>2</m:t>
                  </m:r>
                </m:den>
              </m:f>
              <m:r>
                <m:rPr>
                  <m:sty m:val="p"/>
                </m:rPr>
                <m:t>,</m:t>
              </m:r>
              <m:r>
                <m:rPr>
                  <m:sty m:val="p"/>
                </m:rPr>
                <m:t>…</m:t>
              </m:r>
              <m:r>
                <m:rPr>
                  <m:sty m:val="p"/>
                </m:rPr>
                <m:t>,</m:t>
              </m:r>
              <m:f>
                <m:fPr>
                  <m:type m:val="bar"/>
                </m:fPr>
                <m:num>
                  <m:sSub>
                    <m:e>
                      <m:r>
                        <m:t>n</m:t>
                      </m:r>
                    </m:e>
                    <m:sub>
                      <m:r>
                        <m:t>L</m:t>
                      </m:r>
                    </m:sub>
                  </m:sSub>
                  <m:r>
                    <m:rPr>
                      <m:sty m:val="p"/>
                    </m:rPr>
                    <m:t>−</m:t>
                  </m:r>
                  <m:r>
                    <m:t>1</m:t>
                  </m:r>
                </m:num>
                <m:den>
                  <m:r>
                    <m:t>2</m:t>
                  </m:r>
                </m:den>
              </m:f>
            </m:e>
          </m:d>
        </m:oMath>
      </m:oMathPara>
    </w:p>
    <w:p>
      <w:pPr>
        <w:spacing w:after="100"/>
        <w:jc w:val="both"/>
      </w:pPr>
      <w:r>
        <w:rPr>
          <w:color w:val="3A4350"/>
          <w:sz w:val="19"/>
          <w:szCs w:val="19"/>
        </w:rPr>
        <w:t xml:space="preserve">where </w:t>
      </w:r>
      <m:oMath>
        <m:sSub>
          <m:e>
            <m:r>
              <m:t>n</m:t>
            </m:r>
          </m:e>
          <m:sub>
            <m:r>
              <m:rPr>
                <m:sty m:val="p"/>
              </m:rPr>
              <m:t>ℓ</m:t>
            </m:r>
          </m:sub>
        </m:sSub>
      </m:oMath>
      <w:r>
        <w:rPr>
          <w:color w:val="3A4350"/>
          <w:sz w:val="19"/>
          <w:szCs w:val="19"/>
        </w:rPr>
        <w:t xml:space="preserve"> are the widths of the hidden layers, </w:t>
      </w:r>
      <m:oMath>
        <m:sSub>
          <m:e>
            <m:r>
              <m:t>ξ</m:t>
            </m:r>
          </m:e>
          <m:sub>
            <m:r>
              <m:t>0</m:t>
            </m:r>
          </m:sub>
        </m:sSub>
        <m:r>
          <m:rPr>
            <m:sty m:val="p"/>
          </m:rPr>
          <m:t>∼</m:t>
        </m:r>
        <m:r>
          <m:rPr>
            <m:scr m:val="script"/>
            <m:sty m:val="p"/>
          </m:rPr>
          <m:t>N</m:t>
        </m:r>
        <m:d>
          <m:dPr>
            <m:begChr m:val="("/>
            <m:sepChr m:val=""/>
            <m:endChr m:val=")"/>
            <m:grow/>
          </m:dPr>
          <m:e>
            <m:r>
              <m:t>0</m:t>
            </m:r>
            <m:r>
              <m:rPr>
                <m:sty m:val="p"/>
              </m:rPr>
              <m:t>,</m:t>
            </m:r>
            <m:r>
              <m:t>1</m:t>
            </m:r>
          </m:e>
        </m:d>
      </m:oMath>
      <w:r>
        <w:rPr>
          <w:color w:val="3A4350"/>
          <w:sz w:val="19"/>
          <w:szCs w:val="19"/>
        </w:rPr>
        <w:t xml:space="preserve"> and the </w:t>
      </w:r>
      <m:oMath>
        <m:sSubSup>
          <m:e>
            <m:r>
              <m:t>χ</m:t>
            </m:r>
          </m:e>
          <m:sub>
            <m:sSub>
              <m:e>
                <m:r>
                  <m:t>n</m:t>
                </m:r>
              </m:e>
              <m:sub>
                <m:r>
                  <m:rPr>
                    <m:sty m:val="p"/>
                  </m:rPr>
                  <m:t>ℓ</m:t>
                </m:r>
              </m:sub>
            </m:sSub>
          </m:sub>
          <m:sup>
            <m:r>
              <m:t>2</m:t>
            </m:r>
          </m:sup>
        </m:sSubSup>
      </m:oMath>
      <w:r>
        <w:rPr>
          <w:color w:val="3A4350"/>
          <w:sz w:val="19"/>
          <w:szCs w:val="19"/>
        </w:rPr>
        <w:t xml:space="preserve"> are independent, </w:t>
      </w:r>
      <m:oMath>
        <m:sSubSup>
          <m:e>
            <m:r>
              <m:t>σ</m:t>
            </m:r>
          </m:e>
          <m:sub>
            <m:r>
              <m:t>x</m:t>
            </m:r>
          </m:sub>
          <m:sup>
            <m:r>
              <m:t>2</m:t>
            </m:r>
          </m:sup>
        </m:sSubSup>
      </m:oMath>
      <w:r>
        <w:rPr>
          <w:color w:val="3A4350"/>
          <w:sz w:val="19"/>
          <w:szCs w:val="19"/>
        </w:rPr>
        <w:t xml:space="preserve"> is the prior variance of the output at input </w:t>
      </w:r>
      <m:oMath>
        <m:r>
          <m:t>x</m:t>
        </m:r>
      </m:oMath>
      <w:r>
        <w:rPr>
          <w:color w:val="3A4350"/>
          <w:sz w:val="19"/>
          <w:szCs w:val="19"/>
        </w:rPr>
        <w:t xml:space="preserve">, </w:t>
      </w:r>
      <m:oMath>
        <m:r>
          <m:t>c</m:t>
        </m:r>
        <m:r>
          <m:rPr>
            <m:sty m:val="p"/>
          </m:rPr>
          <m:t>=</m:t>
        </m:r>
        <m:r>
          <m:t>2</m:t>
        </m:r>
        <m:sSubSup>
          <m:e>
            <m:r>
              <m:t>σ</m:t>
            </m:r>
          </m:e>
          <m:sub>
            <m:r>
              <m:t>x</m:t>
            </m:r>
          </m:sub>
          <m:sup>
            <m:r>
              <m:t>2</m:t>
            </m:r>
          </m:sup>
        </m:sSubSup>
        <m:nary>
          <m:naryPr>
            <m:chr m:val="∏"/>
            <m:limLoc m:val="undOvr"/>
            <m:subHide m:val="off"/>
            <m:supHide m:val="on"/>
          </m:naryPr>
          <m:sub>
            <m:r>
              <m:rPr>
                <m:sty m:val="p"/>
              </m:rPr>
              <m:t>ℓ</m:t>
            </m:r>
          </m:sub>
          <m:sup>
            <m:r>
              <m:t>​</m:t>
            </m:r>
          </m:sup>
          <m:e>
            <m:d>
              <m:dPr>
                <m:begChr m:val="("/>
                <m:sepChr m:val=""/>
                <m:endChr m:val=")"/>
                <m:grow/>
              </m:dPr>
              <m:e>
                <m:r>
                  <m:t>2</m:t>
                </m:r>
                <m:r>
                  <m:rPr>
                    <m:sty m:val="p"/>
                  </m:rPr>
                  <m:t>/</m:t>
                </m:r>
                <m:sSub>
                  <m:e>
                    <m:r>
                      <m:t>n</m:t>
                    </m:r>
                  </m:e>
                  <m:sub>
                    <m:r>
                      <m:rPr>
                        <m:sty m:val="p"/>
                      </m:rPr>
                      <m:t>ℓ</m:t>
                    </m:r>
                  </m:sub>
                </m:sSub>
              </m:e>
            </m:d>
          </m:e>
        </m:nary>
      </m:oMath>
      <w:r>
        <w:rPr>
          <w:color w:val="3A4350"/>
          <w:sz w:val="19"/>
          <w:szCs w:val="19"/>
        </w:rPr>
        <w:t xml:space="preserve"> and </w:t>
      </w:r>
      <m:oMath>
        <m:r>
          <m:t>G</m:t>
        </m:r>
      </m:oMath>
      <w:r>
        <w:rPr>
          <w:color w:val="3A4350"/>
          <w:sz w:val="19"/>
          <w:szCs w:val="19"/>
        </w:rPr>
        <w:t xml:space="preserve"> is the Meijer G-function. For </w:t>
      </w:r>
      <m:oMath>
        <m:r>
          <m:t>L</m:t>
        </m:r>
        <m:r>
          <m:rPr>
            <m:sty m:val="p"/>
          </m:rPr>
          <m:t>=</m:t>
        </m:r>
        <m:r>
          <m:t>0</m:t>
        </m:r>
      </m:oMath>
      <w:r>
        <w:rPr>
          <w:color w:val="3A4350"/>
          <w:sz w:val="19"/>
          <w:szCs w:val="19"/>
        </w:rPr>
        <w:t xml:space="preserve"> the formula gives </w:t>
      </w:r>
      <m:oMath>
        <m:r>
          <m:rPr>
            <m:scr m:val="script"/>
            <m:sty m:val="p"/>
          </m:rPr>
          <m:t>N</m:t>
        </m:r>
        <m:d>
          <m:dPr>
            <m:begChr m:val="("/>
            <m:sepChr m:val=""/>
            <m:endChr m:val=")"/>
            <m:grow/>
          </m:dPr>
          <m:e>
            <m:r>
              <m:t>0</m:t>
            </m:r>
            <m:r>
              <m:rPr>
                <m:sty m:val="p"/>
              </m:rPr>
              <m:t>,</m:t>
            </m:r>
            <m:sSubSup>
              <m:e>
                <m:r>
                  <m:t>σ</m:t>
                </m:r>
              </m:e>
              <m:sub>
                <m:r>
                  <m:t>x</m:t>
                </m:r>
              </m:sub>
              <m:sup>
                <m:r>
                  <m:t>2</m:t>
                </m:r>
              </m:sup>
            </m:sSubSup>
          </m:e>
        </m:d>
      </m:oMath>
      <w:r>
        <w:rPr>
          <w:color w:val="3A4350"/>
          <w:sz w:val="19"/>
          <w:szCs w:val="19"/>
        </w:rPr>
        <w:t xml:space="preserve">, while for </w:t>
      </w:r>
      <m:oMath>
        <m:sSub>
          <m:e>
            <m:r>
              <m:t>n</m:t>
            </m:r>
          </m:e>
          <m:sub>
            <m:r>
              <m:rPr>
                <m:sty m:val="p"/>
              </m:rPr>
              <m:t>ℓ</m:t>
            </m:r>
          </m:sub>
        </m:sSub>
        <m:r>
          <m:rPr>
            <m:sty m:val="p"/>
          </m:rPr>
          <m:t>→</m:t>
        </m:r>
        <m:r>
          <m:rPr>
            <m:sty m:val="p"/>
          </m:rPr>
          <m:t>∞</m:t>
        </m:r>
      </m:oMath>
      <w:r>
        <w:rPr>
          <w:color w:val="3A4350"/>
          <w:sz w:val="19"/>
          <w:szCs w:val="19"/>
        </w:rPr>
        <w:t xml:space="preserve"> it returns to the NNGP.</w:t>
      </w:r>
    </w:p>
    <w:p>
      <w:pPr>
        <w:spacing w:after="100" w:before="80"/>
        <w:jc w:val="both"/>
      </w:pPr>
      <w:r>
        <w:rPr>
          <w:b/>
          <w:bCs/>
          <w:color w:val="A51C30"/>
        </w:rPr>
        <w:t xml:space="preserve">Link to the review. </w:t>
      </w:r>
      <w:r>
        <w:t xml:space="preserve">It complements Section 1.8: it shows exactly how far the true prior of a real network is from the NNGP approximation of Neal [K16], i.e. why the prior on the weights is not the same as the prior on functions.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full prior of a finite-width network is given in closed form, which allows an exact study of the tails, of the sparsity of the outputs and of the influence of the architecture on the prior.</w:t>
      </w:r>
    </w:p>
    <w:p>
      <w:pPr>
        <w:pStyle w:val="Heading2"/>
        <w:keepNext/>
      </w:pPr>
      <w:r>
        <w:rPr>
          <w:color w:val="A51C30"/>
        </w:rPr>
        <w:t xml:space="preserve">H3  </w:t>
      </w:r>
      <w:r>
        <w:rPr>
          <w:color w:val="1F3864"/>
        </w:rPr>
        <w:t xml:space="preserve">Consistency of mixture models with a prior on the number of components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Jeffrey W. Miller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Dependence Modeling, vol. 11(1), pp. 1–9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noqsozfeqjgbheikv_ahd">
              <w:r>
                <w:rPr>
                  <w:color w:val="1D4ED8"/>
                  <w:sz w:val="18"/>
                  <w:szCs w:val="18"/>
                  <w:u w:val="single"/>
                </w:rPr>
                <w:t xml:space="preserve">https://doi.org/10.1515/demo-2022-0150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Department of Biostatistics, Harvard T.H. Chan School of Public Health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prior on the number of components · finite mixtures · posterior consistency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51C30"/>
        </w:rPr>
        <w:t xml:space="preserve">Summary. </w:t>
      </w:r>
      <w:r>
        <w:t xml:space="preserve">When the data come from a finite mixture within the assumed family, the posterior of a model with an explicit prior on the number of components </w:t>
      </w:r>
      <m:oMath>
        <m:r>
          <m:t>K</m:t>
        </m:r>
      </m:oMath>
      <w:r>
        <w:t xml:space="preserve"> concentrates on the true </w:t>
      </w:r>
      <m:oMath>
        <m:r>
          <m:t>K</m:t>
        </m:r>
      </m:oMath>
      <w:r>
        <w:t xml:space="preserve">, on the weights and on the component parameters, up to relabeling. The proof relies on Doob’s theorem: consistency holds for parameter values with prior probability one and, for the usual priors, for almost all values in the Lebesgue sense. The result justifies the prior on </w:t>
      </w:r>
      <m:oMath>
        <m:r>
          <m:t>K</m:t>
        </m:r>
      </m:oMath>
      <w:r>
        <w:t xml:space="preserve">, unlike Dirichlet process mixtures.</w:t>
      </w:r>
    </w:p>
    <w:p>
      <w:pPr>
        <w:keepNext/>
        <w:spacing w:after="40" w:before="80"/>
      </w:pPr>
      <w:r>
        <w:rPr>
          <w:b/>
          <w:bCs/>
          <w:color w:val="A51C30"/>
        </w:rPr>
        <w:t xml:space="preserve">Key equation.</w:t>
      </w:r>
      <w:r>
        <w:rPr>
          <w:i/>
          <w:iCs/>
          <w:color w:val="5B6573"/>
          <w:sz w:val="18"/>
          <w:szCs w:val="18"/>
        </w:rPr>
        <w:t xml:space="preserve">  (representative formulation of the model and of the result)</w:t>
      </w:r>
    </w:p>
    <w:p>
      <w:pPr>
        <w:pStyle w:val="Equation"/>
      </w:pPr>
      <m:oMathPara>
        <m:oMathParaPr>
          <m:jc m:val="center"/>
        </m:oMathParaPr>
        <m:oMath>
          <m:r>
            <m:t>K</m:t>
          </m:r>
          <m:r>
            <m:rPr>
              <m:sty m:val="p"/>
            </m:rPr>
            <m:t>∼</m:t>
          </m:r>
          <m:sSub>
            <m:e>
              <m:r>
                <m:t>p</m:t>
              </m:r>
            </m:e>
            <m:sub>
              <m:r>
                <m:t>K</m:t>
              </m:r>
            </m:sub>
          </m:sSub>
          <m:r>
            <m:rPr>
              <m:sty m:val="p"/>
            </m:rPr>
            <m:t>,</m:t>
          </m:r>
          <m:r>
            <m:t> </m:t>
          </m:r>
          <m:r>
            <m:rPr>
              <m:sty m:val="b"/>
            </m:rPr>
            <m:t>w</m:t>
          </m:r>
          <m:r>
            <m:rPr>
              <m:sty m:val="p"/>
            </m:rPr>
            <m:t>∣</m:t>
          </m:r>
          <m:r>
            <m:t>K</m:t>
          </m:r>
          <m:r>
            <m:rPr>
              <m:sty m:val="p"/>
            </m:rPr>
            <m:t>∼</m:t>
          </m:r>
          <m:sSub>
            <m:e>
              <m:r>
                <m:rPr>
                  <m:sty m:val="p"/>
                </m:rPr>
                <m:t>D</m:t>
              </m:r>
              <m:r>
                <m:rPr>
                  <m:sty m:val="p"/>
                </m:rPr>
                <m:t>i</m:t>
              </m:r>
              <m:r>
                <m:rPr>
                  <m:sty m:val="p"/>
                </m:rPr>
                <m:t>r</m:t>
              </m:r>
            </m:e>
            <m:sub>
              <m:r>
                <m:t>K</m:t>
              </m:r>
            </m:sub>
          </m:sSub>
          <m:d>
            <m:dPr>
              <m:begChr m:val="("/>
              <m:sepChr m:val=""/>
              <m:endChr m:val=")"/>
              <m:grow/>
            </m:dPr>
            <m:e>
              <m:r>
                <m:t>γ</m:t>
              </m:r>
            </m:e>
          </m:d>
          <m:r>
            <m:rPr>
              <m:sty m:val="p"/>
            </m:rPr>
            <m:t>,</m:t>
          </m:r>
          <m:r>
            <m:t> </m:t>
          </m:r>
          <m:sSub>
            <m:e>
              <m:r>
                <m:t>θ</m:t>
              </m:r>
            </m:e>
            <m:sub>
              <m:r>
                <m:t>1</m:t>
              </m:r>
              <m:r>
                <m:rPr>
                  <m:sty m:val="p"/>
                </m:rPr>
                <m:t>:</m:t>
              </m:r>
              <m:r>
                <m:t>K</m:t>
              </m:r>
            </m:sub>
          </m:sSub>
          <m:limUpp>
            <m:e>
              <m:r>
                <m:rPr>
                  <m:sty m:val="p"/>
                </m:rPr>
                <m:t>∼</m:t>
              </m:r>
            </m:e>
            <m:lim>
              <m:r>
                <m:rPr>
                  <m:sty m:val="p"/>
                </m:rPr>
                <m:t>i</m:t>
              </m:r>
              <m:r>
                <m:rPr>
                  <m:sty m:val="p"/>
                </m:rPr>
                <m:t>i</m:t>
              </m:r>
              <m:r>
                <m:rPr>
                  <m:sty m:val="p"/>
                </m:rPr>
                <m:t>d</m:t>
              </m:r>
            </m:lim>
          </m:limUpp>
          <m:r>
            <m:t>H</m:t>
          </m:r>
          <m:r>
            <m:rPr>
              <m:sty m:val="p"/>
            </m:rPr>
            <m:t>;</m:t>
          </m:r>
          <m:r>
            <m:t>  </m:t>
          </m:r>
          <m:sSub>
            <m:e>
              <m:r>
                <m:t>X</m:t>
              </m:r>
            </m:e>
            <m:sub>
              <m:r>
                <m:t>1</m:t>
              </m:r>
              <m:r>
                <m:rPr>
                  <m:sty m:val="p"/>
                </m:rPr>
                <m:t>:</m:t>
              </m:r>
              <m:r>
                <m:t>n</m:t>
              </m:r>
            </m:sub>
          </m:sSub>
          <m:limUpp>
            <m:e>
              <m:r>
                <m:rPr>
                  <m:sty m:val="p"/>
                </m:rPr>
                <m:t>∼</m:t>
              </m:r>
            </m:e>
            <m:lim>
              <m:r>
                <m:rPr>
                  <m:sty m:val="p"/>
                </m:rPr>
                <m:t>i</m:t>
              </m:r>
              <m:r>
                <m:rPr>
                  <m:sty m:val="p"/>
                </m:rPr>
                <m:t>i</m:t>
              </m:r>
              <m:r>
                <m:rPr>
                  <m:sty m:val="p"/>
                </m:rPr>
                <m:t>d</m:t>
              </m:r>
            </m:lim>
          </m:limUpp>
          <m:nary>
            <m:naryPr>
              <m:chr m:val="∑"/>
              <m:limLoc m:val="undOvr"/>
              <m:subHide m:val="off"/>
              <m:supHide m:val="off"/>
            </m:naryPr>
            <m:sub>
              <m:r>
                <m:t>k</m:t>
              </m:r>
              <m:r>
                <m:rPr>
                  <m:sty m:val="p"/>
                </m:rPr>
                <m:t>=</m:t>
              </m:r>
              <m:r>
                <m:t>1</m:t>
              </m:r>
            </m:sub>
            <m:sup>
              <m:sSub>
                <m:e>
                  <m:r>
                    <m:t>K</m:t>
                  </m:r>
                </m:e>
                <m:sub>
                  <m:r>
                    <m:t>0</m:t>
                  </m:r>
                </m:sub>
              </m:sSub>
            </m:sup>
            <m:e>
              <m:sSub>
                <m:e>
                  <m:r>
                    <m:t>w</m:t>
                  </m:r>
                </m:e>
                <m:sub>
                  <m:r>
                    <m:t>0</m:t>
                  </m:r>
                  <m:r>
                    <m:t>k</m:t>
                  </m:r>
                </m:sub>
              </m:sSub>
            </m:e>
          </m:nary>
          <m:r>
            <m:t> </m:t>
          </m:r>
          <m:sSub>
            <m:e>
              <m:r>
                <m:t>f</m:t>
              </m:r>
            </m:e>
            <m:sub>
              <m:sSub>
                <m:e>
                  <m:r>
                    <m:t>θ</m:t>
                  </m:r>
                </m:e>
                <m:sub>
                  <m:r>
                    <m:t>0</m:t>
                  </m:r>
                  <m:r>
                    <m:t>k</m:t>
                  </m:r>
                </m:sub>
              </m:sSub>
            </m:sub>
          </m:sSub>
          <m:r>
            <m:t> </m:t>
          </m:r>
          <m:r>
            <m:rPr>
              <m:sty m:val="p"/>
            </m:rPr>
            <m:t>⇒</m:t>
          </m:r>
          <m:r>
            <m:t> </m:t>
          </m:r>
          <m:r>
            <m:t>Π</m:t>
          </m:r>
          <m:d>
            <m:dPr>
              <m:begChr m:val="("/>
              <m:sepChr m:val=""/>
              <m:endChr m:val=")"/>
              <m:grow/>
            </m:dPr>
            <m:e>
              <m:r>
                <m:t>K</m:t>
              </m:r>
              <m:r>
                <m:rPr>
                  <m:sty m:val="p"/>
                </m:rPr>
                <m:t>=</m:t>
              </m:r>
              <m:sSub>
                <m:e>
                  <m:r>
                    <m:t>K</m:t>
                  </m:r>
                </m:e>
                <m:sub>
                  <m:r>
                    <m:t>0</m:t>
                  </m:r>
                </m:sub>
              </m:sSub>
              <m:r>
                <m:rPr>
                  <m:sty m:val="p"/>
                </m:rPr>
                <m:t>∣</m:t>
              </m:r>
              <m:sSub>
                <m:e>
                  <m:r>
                    <m:t>X</m:t>
                  </m:r>
                </m:e>
                <m:sub>
                  <m:r>
                    <m:t>1</m:t>
                  </m:r>
                  <m:r>
                    <m:rPr>
                      <m:sty m:val="p"/>
                    </m:rPr>
                    <m:t>:</m:t>
                  </m:r>
                  <m:r>
                    <m:t>n</m:t>
                  </m:r>
                </m:sub>
              </m:sSub>
            </m:e>
          </m:d>
          <m:limUpp>
            <m:e>
              <m:r>
                <m:rPr>
                  <m:sty m:val="p"/>
                </m:rPr>
                <m:t>→</m:t>
              </m:r>
            </m:e>
            <m:lim>
              <m:r>
                <m:rPr>
                  <m:sty m:val="p"/>
                </m:rPr>
                <m:t>a</m:t>
              </m:r>
              <m:r>
                <m:rPr>
                  <m:sty m:val="p"/>
                </m:rPr>
                <m:t>.</m:t>
              </m:r>
              <m:r>
                <m:rPr>
                  <m:sty m:val="p"/>
                </m:rPr>
                <m:t>s</m:t>
              </m:r>
              <m:r>
                <m:rPr>
                  <m:sty m:val="p"/>
                </m:rPr>
                <m:t>.</m:t>
              </m:r>
            </m:lim>
          </m:limUpp>
          <m:r>
            <m:t>1</m:t>
          </m:r>
        </m:oMath>
      </m:oMathPara>
    </w:p>
    <w:p>
      <w:pPr>
        <w:spacing w:after="100"/>
        <w:jc w:val="both"/>
      </w:pPr>
      <w:r>
        <w:rPr>
          <w:color w:val="3A4350"/>
          <w:sz w:val="19"/>
          <w:szCs w:val="19"/>
        </w:rPr>
        <w:t xml:space="preserve">where </w:t>
      </w:r>
      <m:oMath>
        <m:sSub>
          <m:e>
            <m:r>
              <m:t>p</m:t>
            </m:r>
          </m:e>
          <m:sub>
            <m:r>
              <m:t>K</m:t>
            </m:r>
          </m:sub>
        </m:sSub>
      </m:oMath>
      <w:r>
        <w:rPr>
          <w:color w:val="3A4350"/>
          <w:sz w:val="19"/>
          <w:szCs w:val="19"/>
        </w:rPr>
        <w:t xml:space="preserve"> is the prior on the number of components, </w:t>
      </w:r>
      <m:oMath>
        <m:sSub>
          <m:e>
            <m:r>
              <m:rPr>
                <m:sty m:val="p"/>
              </m:rPr>
              <m:t>D</m:t>
            </m:r>
            <m:r>
              <m:rPr>
                <m:sty m:val="p"/>
              </m:rPr>
              <m:t>i</m:t>
            </m:r>
            <m:r>
              <m:rPr>
                <m:sty m:val="p"/>
              </m:rPr>
              <m:t>r</m:t>
            </m:r>
          </m:e>
          <m:sub>
            <m:r>
              <m:t>K</m:t>
            </m:r>
          </m:sub>
        </m:sSub>
        <m:d>
          <m:dPr>
            <m:begChr m:val="("/>
            <m:sepChr m:val=""/>
            <m:endChr m:val=")"/>
            <m:grow/>
          </m:dPr>
          <m:e>
            <m:r>
              <m:t>γ</m:t>
            </m:r>
          </m:e>
        </m:d>
      </m:oMath>
      <w:r>
        <w:rPr>
          <w:color w:val="3A4350"/>
          <w:sz w:val="19"/>
          <w:szCs w:val="19"/>
        </w:rPr>
        <w:t xml:space="preserve"> the Dirichlet prior on the weights, </w:t>
      </w:r>
      <m:oMath>
        <m:r>
          <m:t>H</m:t>
        </m:r>
      </m:oMath>
      <w:r>
        <w:rPr>
          <w:color w:val="3A4350"/>
          <w:sz w:val="19"/>
          <w:szCs w:val="19"/>
        </w:rPr>
        <w:t xml:space="preserve"> the base prior of the parameters and </w:t>
      </w:r>
      <m:oMath>
        <m:d>
          <m:dPr>
            <m:begChr m:val="("/>
            <m:sepChr m:val=""/>
            <m:endChr m:val=")"/>
            <m:grow/>
          </m:dPr>
          <m:e>
            <m:sSub>
              <m:e>
                <m:r>
                  <m:t>K</m:t>
                </m:r>
              </m:e>
              <m:sub>
                <m:r>
                  <m:t>0</m:t>
                </m:r>
              </m:sub>
            </m:sSub>
            <m:r>
              <m:rPr>
                <m:sty m:val="p"/>
              </m:rPr>
              <m:t>,</m:t>
            </m:r>
            <m:sSub>
              <m:e>
                <m:r>
                  <m:rPr>
                    <m:sty m:val="b"/>
                  </m:rPr>
                  <m:t>w</m:t>
                </m:r>
              </m:e>
              <m:sub>
                <m:r>
                  <m:t>0</m:t>
                </m:r>
              </m:sub>
            </m:sSub>
            <m:r>
              <m:rPr>
                <m:sty m:val="p"/>
              </m:rPr>
              <m:t>,</m:t>
            </m:r>
            <m:sSub>
              <m:e>
                <m:r>
                  <m:t>θ</m:t>
                </m:r>
              </m:e>
              <m:sub>
                <m:r>
                  <m:t>0</m:t>
                </m:r>
              </m:sub>
            </m:sSub>
          </m:e>
        </m:d>
      </m:oMath>
      <w:r>
        <w:rPr>
          <w:color w:val="3A4350"/>
          <w:sz w:val="19"/>
          <w:szCs w:val="19"/>
        </w:rPr>
        <w:t xml:space="preserve"> the true values; the result assumes a correctly specified model.</w:t>
      </w:r>
    </w:p>
    <w:p>
      <w:pPr>
        <w:spacing w:after="100" w:before="80"/>
        <w:jc w:val="both"/>
      </w:pPr>
      <w:r>
        <w:rPr>
          <w:b/>
          <w:bCs/>
          <w:color w:val="A51C30"/>
        </w:rPr>
        <w:t xml:space="preserve">Link to the review. </w:t>
      </w:r>
      <w:r>
        <w:t xml:space="preserve">It belongs to Section 1.6: the choice between an explicit prior on </w:t>
      </w:r>
      <m:oMath>
        <m:r>
          <m:t>K</m:t>
        </m:r>
      </m:oMath>
      <w:r>
        <w:t xml:space="preserve"> and a nonparametric (DP) prior changes the answer to the question “how many groups are there?”. In SWI-Goal-OED this is the question of how many facies are needed in the log-conductivity prior.</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simple and general guarantee that the prior on the number of components learns the true </w:t>
      </w:r>
      <m:oMath>
        <m:r>
          <m:t>K</m:t>
        </m:r>
      </m:oMath>
      <w:r>
        <w:t xml:space="preserve">, which makes this choice of prior defensible when the number of groups has a physical meaning.</w:t>
      </w:r>
    </w:p>
    <w:p>
      <w:pPr>
        <w:pStyle w:val="Heading2"/>
        <w:keepNext/>
      </w:pPr>
      <w:r>
        <w:rPr>
          <w:color w:val="A51C30"/>
        </w:rPr>
        <w:t xml:space="preserve">H4  </w:t>
      </w:r>
      <w:r>
        <w:rPr>
          <w:color w:val="1F3864"/>
        </w:rPr>
        <w:t xml:space="preserve">Judicious judgment meets unsettling updating: Dilation, sure loss and Simpson’s paradox</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Ruobin Gong, Xiao-Li Meng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Statistical Science, vol. 36(2), pp. 169–190 (2021); discussion paper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ueyqfhsy_8ecdafm6vg8f">
              <w:r>
                <w:rPr>
                  <w:color w:val="1D4ED8"/>
                  <w:sz w:val="18"/>
                  <w:szCs w:val="18"/>
                  <w:u w:val="single"/>
                </w:rPr>
                <w:t xml:space="preserve">https://doi.org/10.1214/19-STS765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X.-L. Meng: Department of Statistics, Harvard University; R. Gong: Rutgers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imprecise priors (sets of priors) · updating rules · dilation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Summary. </w:t>
      </w:r>
      <w:r>
        <w:t xml:space="preserve">When the prior is given not as a single distribution but as a set of distributions, the updating rule is no longer unique: generalized Bayes, Dempster’s rule and the geometric rule give different conclusions. The article shows that dilation, contraction and sure loss can occur, phenomena that never occur with a single prior updated by Bayes’ rule. Generalized Bayes dilates more easily, which the authors interpret as a form of overfitting; Simpson’s paradox is reexplained as the implicit use of two aggregation rules.</w:t>
      </w:r>
    </w:p>
    <w:p>
      <w:pPr>
        <w:keepNext/>
        <w:spacing w:after="40" w:before="80"/>
      </w:pPr>
      <w:r>
        <w:rPr>
          <w:b/>
          <w:bCs/>
          <w:color w:val="A51C30"/>
        </w:rPr>
        <w:t xml:space="preserve">Key equation.</w:t>
      </w:r>
      <w:r>
        <w:rPr>
          <w:i/>
          <w:iCs/>
          <w:color w:val="5B6573"/>
          <w:sz w:val="18"/>
          <w:szCs w:val="18"/>
        </w:rPr>
        <w:t xml:space="preserve">  (standard definitions used in the article)</w:t>
      </w:r>
    </w:p>
    <w:p>
      <w:pPr>
        <w:pStyle w:val="Equation"/>
      </w:pPr>
      <m:oMathPara>
        <m:oMathParaPr>
          <m:jc m:val="center"/>
        </m:oMathParaPr>
        <m:oMath>
          <m:bar>
            <m:barPr>
              <m:pos m:val="top"/>
            </m:barPr>
            <m:e>
              <m:r>
                <m:t>P</m:t>
              </m:r>
            </m:e>
          </m:bar>
          <m:d>
            <m:dPr>
              <m:begChr m:val="("/>
              <m:sepChr m:val=""/>
              <m:endChr m:val=")"/>
              <m:grow/>
            </m:dPr>
            <m:e>
              <m:r>
                <m:t>A</m:t>
              </m:r>
              <m:r>
                <m:rPr>
                  <m:sty m:val="p"/>
                </m:rPr>
                <m:t>∣</m:t>
              </m:r>
              <m:r>
                <m:t>B</m:t>
              </m:r>
            </m:e>
          </m:d>
          <m:r>
            <m:rPr>
              <m:sty m:val="p"/>
            </m:rPr>
            <m:t>=</m:t>
          </m:r>
          <m:limLow>
            <m:e>
              <m:r>
                <m:rPr>
                  <m:nor/>
                </m:rPr>
                <m:t>sup</m:t>
              </m:r>
            </m:e>
            <m:lim>
              <m:r>
                <m:t>π</m:t>
              </m:r>
              <m:r>
                <m:rPr>
                  <m:sty m:val="p"/>
                </m:rPr>
                <m:t>∈</m:t>
              </m:r>
              <m:r>
                <m:t>Π</m:t>
              </m:r>
            </m:lim>
          </m:limLow>
          <m:f>
            <m:fPr>
              <m:type m:val="bar"/>
            </m:fPr>
            <m:num>
              <m:r>
                <m:t>π</m:t>
              </m:r>
              <m:d>
                <m:dPr>
                  <m:begChr m:val="("/>
                  <m:sepChr m:val=""/>
                  <m:endChr m:val=")"/>
                  <m:grow/>
                </m:dPr>
                <m:e>
                  <m:r>
                    <m:t>A</m:t>
                  </m:r>
                  <m:r>
                    <m:rPr>
                      <m:sty m:val="p"/>
                    </m:rPr>
                    <m:t>∩</m:t>
                  </m:r>
                  <m:r>
                    <m:t>B</m:t>
                  </m:r>
                </m:e>
              </m:d>
            </m:num>
            <m:den>
              <m:r>
                <m:t>π</m:t>
              </m:r>
              <m:d>
                <m:dPr>
                  <m:begChr m:val="("/>
                  <m:sepChr m:val=""/>
                  <m:endChr m:val=")"/>
                  <m:grow/>
                </m:dPr>
                <m:e>
                  <m:r>
                    <m:t>B</m:t>
                  </m:r>
                </m:e>
              </m:d>
            </m:den>
          </m:f>
          <m:r>
            <m:rPr>
              <m:sty m:val="p"/>
            </m:rPr>
            <m:t>,</m:t>
          </m:r>
          <m:r>
            <m:t>  </m:t>
          </m:r>
          <m:r>
            <m:rPr>
              <m:nor/>
            </m:rPr>
            <m:t>dilation:</m:t>
          </m:r>
          <m:r>
            <m:t> </m:t>
          </m:r>
          <m:bar>
            <m:barPr>
              <m:pos m:val="bot"/>
            </m:barPr>
            <m:e>
              <m:r>
                <m:t>P</m:t>
              </m:r>
            </m:e>
          </m:bar>
          <m:d>
            <m:dPr>
              <m:begChr m:val="("/>
              <m:sepChr m:val=""/>
              <m:endChr m:val=")"/>
              <m:grow/>
            </m:dPr>
            <m:e>
              <m:r>
                <m:t>A</m:t>
              </m:r>
              <m:r>
                <m:rPr>
                  <m:sty m:val="p"/>
                </m:rPr>
                <m:t>∣</m:t>
              </m:r>
              <m:r>
                <m:t>B</m:t>
              </m:r>
            </m:e>
          </m:d>
          <m:r>
            <m:rPr>
              <m:sty m:val="p"/>
            </m:rPr>
            <m:t>&lt;</m:t>
          </m:r>
          <m:bar>
            <m:barPr>
              <m:pos m:val="bot"/>
            </m:barPr>
            <m:e>
              <m:r>
                <m:t>P</m:t>
              </m:r>
            </m:e>
          </m:bar>
          <m:d>
            <m:dPr>
              <m:begChr m:val="("/>
              <m:sepChr m:val=""/>
              <m:endChr m:val=")"/>
              <m:grow/>
            </m:dPr>
            <m:e>
              <m:r>
                <m:t>A</m:t>
              </m:r>
            </m:e>
          </m:d>
          <m:r>
            <m:rPr>
              <m:sty m:val="p"/>
            </m:rPr>
            <m:t>≤</m:t>
          </m:r>
          <m:bar>
            <m:barPr>
              <m:pos m:val="top"/>
            </m:barPr>
            <m:e>
              <m:r>
                <m:t>P</m:t>
              </m:r>
            </m:e>
          </m:bar>
          <m:d>
            <m:dPr>
              <m:begChr m:val="("/>
              <m:sepChr m:val=""/>
              <m:endChr m:val=")"/>
              <m:grow/>
            </m:dPr>
            <m:e>
              <m:r>
                <m:t>A</m:t>
              </m:r>
            </m:e>
          </m:d>
          <m:r>
            <m:rPr>
              <m:sty m:val="p"/>
            </m:rPr>
            <m:t>&lt;</m:t>
          </m:r>
          <m:bar>
            <m:barPr>
              <m:pos m:val="top"/>
            </m:barPr>
            <m:e>
              <m:r>
                <m:t>P</m:t>
              </m:r>
            </m:e>
          </m:bar>
          <m:d>
            <m:dPr>
              <m:begChr m:val="("/>
              <m:sepChr m:val=""/>
              <m:endChr m:val=")"/>
              <m:grow/>
            </m:dPr>
            <m:e>
              <m:r>
                <m:t>A</m:t>
              </m:r>
              <m:r>
                <m:rPr>
                  <m:sty m:val="p"/>
                </m:rPr>
                <m:t>∣</m:t>
              </m:r>
              <m:r>
                <m:t>B</m:t>
              </m:r>
            </m:e>
          </m:d>
          <m:r>
            <m:t> </m:t>
          </m:r>
          <m:r>
            <m:rPr>
              <m:sty m:val="p"/>
            </m:rPr>
            <m:t>∀</m:t>
          </m:r>
          <m:r>
            <m:t>B</m:t>
          </m:r>
          <m:r>
            <m:rPr>
              <m:sty m:val="p"/>
            </m:rPr>
            <m:t>∈</m:t>
          </m:r>
          <m:r>
            <m:rPr>
              <m:scr m:val="script"/>
              <m:sty m:val="p"/>
            </m:rPr>
            <m:t>B</m:t>
          </m:r>
        </m:oMath>
      </m:oMathPara>
    </w:p>
    <w:p>
      <w:pPr>
        <w:spacing w:after="100"/>
        <w:jc w:val="both"/>
      </w:pPr>
      <w:r>
        <w:rPr>
          <w:color w:val="3A4350"/>
          <w:sz w:val="19"/>
          <w:szCs w:val="19"/>
        </w:rPr>
        <w:t xml:space="preserve">where </w:t>
      </w:r>
      <m:oMath>
        <m:r>
          <m:t>Π</m:t>
        </m:r>
      </m:oMath>
      <w:r>
        <w:rPr>
          <w:color w:val="3A4350"/>
          <w:sz w:val="19"/>
          <w:szCs w:val="19"/>
        </w:rPr>
        <w:t xml:space="preserve"> is the (credal) set of priors, </w:t>
      </w:r>
      <m:oMath>
        <m:bar>
          <m:barPr>
            <m:pos m:val="bot"/>
          </m:barPr>
          <m:e>
            <m:r>
              <m:t>P</m:t>
            </m:r>
          </m:e>
        </m:bar>
      </m:oMath>
      <w:r>
        <w:rPr>
          <w:color w:val="3A4350"/>
          <w:sz w:val="19"/>
          <w:szCs w:val="19"/>
        </w:rPr>
        <w:t xml:space="preserve"> and </w:t>
      </w:r>
      <m:oMath>
        <m:bar>
          <m:barPr>
            <m:pos m:val="top"/>
          </m:barPr>
          <m:e>
            <m:r>
              <m:t>P</m:t>
            </m:r>
          </m:e>
        </m:bar>
      </m:oMath>
      <w:r>
        <w:rPr>
          <w:color w:val="3A4350"/>
          <w:sz w:val="19"/>
          <w:szCs w:val="19"/>
        </w:rPr>
        <w:t xml:space="preserve"> are the lower and upper probabilities, and </w:t>
      </w:r>
      <m:oMath>
        <m:r>
          <m:rPr>
            <m:scr m:val="script"/>
            <m:sty m:val="p"/>
          </m:rPr>
          <m:t>B</m:t>
        </m:r>
      </m:oMath>
      <w:r>
        <w:rPr>
          <w:color w:val="3A4350"/>
          <w:sz w:val="19"/>
          <w:szCs w:val="19"/>
        </w:rPr>
        <w:t xml:space="preserve"> is a partition of the data space. Dilation means that, whatever value the data take, the probability interval for </w:t>
      </w:r>
      <m:oMath>
        <m:r>
          <m:t>A</m:t>
        </m:r>
      </m:oMath>
      <w:r>
        <w:rPr>
          <w:color w:val="3A4350"/>
          <w:sz w:val="19"/>
          <w:szCs w:val="19"/>
        </w:rPr>
        <w:t xml:space="preserve"> widens.</w:t>
      </w:r>
    </w:p>
    <w:p>
      <w:pPr>
        <w:spacing w:after="100" w:before="80"/>
        <w:jc w:val="both"/>
      </w:pPr>
      <w:r>
        <w:rPr>
          <w:b/>
          <w:bCs/>
          <w:color w:val="A51C30"/>
        </w:rPr>
        <w:t xml:space="preserve">Link to the review. </w:t>
      </w:r>
      <w:r>
        <w:t xml:space="preserve">It deepens Section 1.10 on robustness: the classes </w:t>
      </w:r>
      <m:oMath>
        <m:sSub>
          <m:e>
            <m:r>
              <m:t>Γ</m:t>
            </m:r>
          </m:e>
          <m:sub>
            <m:r>
              <m:t>ε</m:t>
            </m:r>
          </m:sub>
        </m:sSub>
      </m:oMath>
      <w:r>
        <w:t xml:space="preserve"> of Berger [K13] are sets of priors, and this article shows that the way they are updated is itself a choice with consequences.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systematic analysis of what happens after the data arrive when the prior is imprecise: not only how wide the interval is, but also whether the data can widen it.</w:t>
      </w:r>
    </w:p>
    <w:p>
      <w:pPr>
        <w:pStyle w:val="Heading2"/>
        <w:keepNext/>
      </w:pPr>
      <w:r>
        <w:rPr>
          <w:color w:val="A51C30"/>
        </w:rPr>
        <w:t xml:space="preserve">H5  </w:t>
      </w:r>
      <w:r>
        <w:rPr>
          <w:color w:val="1F3864"/>
        </w:rPr>
        <w:t xml:space="preserve">Incorporating interpretable output constraints in Bayesian neural networks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Wanqian Yang, Lars Lorch, Moritz A. Graule, Himabindu Lakkaraju, Finale Doshi-Velez</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33 (NeurIPS 2020), pp. 12721–12731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2v6bc5khpayhulurow5h7">
              <w:r>
                <w:rPr>
                  <w:color w:val="1D4ED8"/>
                  <w:sz w:val="18"/>
                  <w:szCs w:val="18"/>
                  <w:u w:val="single"/>
                </w:rPr>
                <w:t xml:space="preserve">proceedings.neurips.cc (NeurIPS 2020)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W. Yang, M. A. Graule, H. Lakkaraju, F. Doshi-Velez: Harvard University (SEAS and Harvard Business School); L. Lorch: ETH Zürich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priors with output constraints · expert knowledge · functional priors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Summary. </w:t>
      </w:r>
      <w:r>
        <w:t xml:space="preserve">OC-BNN is a prior on the network weights that encodes interpretable constraints on the outputs, e.g. expert knowledge or safety or fairness requirements: in a region of the inputs, the outputs must fall in an allowed set. The prior preserves Bayesian uncertainty quantification and works with “black-box” inference methods; there is also an amortized variant for many tasks. The experiments include data from healthcare, criminal justice and credit scoring.</w:t>
      </w:r>
    </w:p>
    <w:p>
      <w:pPr>
        <w:keepNext/>
        <w:spacing w:after="40" w:before="80"/>
      </w:pPr>
      <w:r>
        <w:rPr>
          <w:b/>
          <w:bCs/>
          <w:color w:val="A51C30"/>
        </w:rPr>
        <w:t xml:space="preserve">Key equation.</w:t>
      </w:r>
      <w:r>
        <w:rPr>
          <w:i/>
          <w:iCs/>
          <w:color w:val="5B6573"/>
          <w:sz w:val="18"/>
          <w:szCs w:val="18"/>
        </w:rPr>
        <w:t xml:space="preserve">  (representative formulation of the prior)</w:t>
      </w:r>
    </w:p>
    <w:p>
      <w:pPr>
        <w:pStyle w:val="Equation"/>
      </w:pPr>
      <m:oMathPara>
        <m:oMathParaPr>
          <m:jc m:val="center"/>
        </m:oMathParaPr>
        <m:oMath>
          <m:sSub>
            <m:e>
              <m:r>
                <m:t>p</m:t>
              </m:r>
            </m:e>
            <m:sub>
              <m:r>
                <m:rPr>
                  <m:scr m:val="script"/>
                  <m:sty m:val="p"/>
                </m:rPr>
                <m:t>C</m:t>
              </m:r>
            </m:sub>
          </m:sSub>
          <m:d>
            <m:dPr>
              <m:begChr m:val="("/>
              <m:sepChr m:val=""/>
              <m:endChr m:val=")"/>
              <m:grow/>
            </m:dPr>
            <m:e>
              <m:r>
                <m:t>W</m:t>
              </m:r>
            </m:e>
          </m:d>
          <m:r>
            <m:rPr>
              <m:sty m:val="p"/>
            </m:rPr>
            <m:t>∝</m:t>
          </m:r>
          <m:r>
            <m:t>p</m:t>
          </m:r>
          <m:d>
            <m:dPr>
              <m:begChr m:val="("/>
              <m:sepChr m:val=""/>
              <m:endChr m:val=")"/>
              <m:grow/>
            </m:dPr>
            <m:e>
              <m:r>
                <m:t>W</m:t>
              </m:r>
            </m:e>
          </m:d>
          <m:nary>
            <m:naryPr>
              <m:chr m:val="∏"/>
              <m:limLoc m:val="undOvr"/>
              <m:subHide m:val="off"/>
              <m:supHide m:val="on"/>
            </m:naryPr>
            <m:sub>
              <m:r>
                <m:t>x</m:t>
              </m:r>
              <m:r>
                <m:rPr>
                  <m:sty m:val="p"/>
                </m:rPr>
                <m:t>∈</m:t>
              </m:r>
              <m:sSub>
                <m:e>
                  <m:r>
                    <m:rPr>
                      <m:scr m:val="script"/>
                      <m:sty m:val="p"/>
                    </m:rPr>
                    <m:t>C</m:t>
                  </m:r>
                </m:e>
                <m:sub>
                  <m:r>
                    <m:t>x</m:t>
                  </m:r>
                </m:sub>
              </m:sSub>
            </m:sub>
            <m:sup>
              <m:r>
                <m:t>​</m:t>
              </m:r>
            </m:sup>
            <m:e>
              <m:sSub>
                <m:e>
                  <m:r>
                    <m:rPr>
                      <m:scr m:val="script"/>
                      <m:sty m:val="p"/>
                    </m:rPr>
                    <m:t>D</m:t>
                  </m:r>
                </m:e>
                <m:sub>
                  <m:r>
                    <m:rPr>
                      <m:scr m:val="script"/>
                      <m:sty m:val="p"/>
                    </m:rPr>
                    <m:t>C</m:t>
                  </m:r>
                </m:sub>
              </m:sSub>
            </m:e>
          </m:nary>
          <m:d>
            <m:dPr>
              <m:begChr m:val="("/>
              <m:sepChr m:val=""/>
              <m:endChr m:val=")"/>
              <m:grow/>
            </m:dPr>
            <m:e>
              <m:sSub>
                <m:e>
                  <m:r>
                    <m:t>f</m:t>
                  </m:r>
                </m:e>
                <m:sub>
                  <m:r>
                    <m:t>W</m:t>
                  </m:r>
                </m:sub>
              </m:sSub>
              <m:d>
                <m:dPr>
                  <m:begChr m:val="("/>
                  <m:sepChr m:val=""/>
                  <m:endChr m:val=")"/>
                  <m:grow/>
                </m:dPr>
                <m:e>
                  <m:r>
                    <m:t>x</m:t>
                  </m:r>
                </m:e>
              </m:d>
            </m:e>
          </m:d>
          <m:r>
            <m:rPr>
              <m:sty m:val="p"/>
            </m:rPr>
            <m:t>,</m:t>
          </m:r>
          <m:r>
            <m:t>  </m:t>
          </m:r>
          <m:r>
            <m:t>p</m:t>
          </m:r>
          <m:d>
            <m:dPr>
              <m:begChr m:val="("/>
              <m:sepChr m:val=""/>
              <m:endChr m:val=")"/>
              <m:grow/>
            </m:dPr>
            <m:e>
              <m:r>
                <m:t>W</m:t>
              </m:r>
              <m:r>
                <m:rPr>
                  <m:sty m:val="p"/>
                </m:rPr>
                <m:t>∣</m:t>
              </m:r>
              <m:r>
                <m:rPr>
                  <m:scr m:val="script"/>
                  <m:sty m:val="p"/>
                </m:rPr>
                <m:t>D</m:t>
              </m:r>
            </m:e>
          </m:d>
          <m:r>
            <m:rPr>
              <m:sty m:val="p"/>
            </m:rPr>
            <m:t>∝</m:t>
          </m:r>
          <m:sSub>
            <m:e>
              <m:r>
                <m:t>p</m:t>
              </m:r>
            </m:e>
            <m:sub>
              <m:r>
                <m:rPr>
                  <m:scr m:val="script"/>
                  <m:sty m:val="p"/>
                </m:rPr>
                <m:t>C</m:t>
              </m:r>
            </m:sub>
          </m:sSub>
          <m:d>
            <m:dPr>
              <m:begChr m:val="("/>
              <m:sepChr m:val=""/>
              <m:endChr m:val=")"/>
              <m:grow/>
            </m:dPr>
            <m:e>
              <m:r>
                <m:t>W</m:t>
              </m:r>
            </m:e>
          </m:d>
          <m:nary>
            <m:naryPr>
              <m:chr m:val="∏"/>
              <m:limLoc m:val="undOvr"/>
              <m:subHide m:val="off"/>
              <m:supHide m:val="off"/>
            </m:naryPr>
            <m:sub>
              <m:r>
                <m:t>i</m:t>
              </m:r>
              <m:r>
                <m:rPr>
                  <m:sty m:val="p"/>
                </m:rPr>
                <m:t>=</m:t>
              </m:r>
              <m:r>
                <m:t>1</m:t>
              </m:r>
            </m:sub>
            <m:sup>
              <m:r>
                <m:t>n</m:t>
              </m:r>
            </m:sup>
            <m:e>
              <m:r>
                <m:t>p</m:t>
              </m:r>
            </m:e>
          </m:nary>
          <m:d>
            <m:dPr>
              <m:begChr m:val="("/>
              <m:sepChr m:val=""/>
              <m:endChr m:val=")"/>
              <m:grow/>
            </m:dPr>
            <m:e>
              <m:sSub>
                <m:e>
                  <m:r>
                    <m:t>y</m:t>
                  </m:r>
                </m:e>
                <m:sub>
                  <m:r>
                    <m:t>i</m:t>
                  </m:r>
                </m:sub>
              </m:sSub>
              <m:r>
                <m:rPr>
                  <m:sty m:val="p"/>
                </m:rPr>
                <m:t>∣</m:t>
              </m:r>
              <m:sSub>
                <m:e>
                  <m:r>
                    <m:t>f</m:t>
                  </m:r>
                </m:e>
                <m:sub>
                  <m:r>
                    <m:t>W</m:t>
                  </m:r>
                </m:sub>
              </m:sSub>
              <m:d>
                <m:dPr>
                  <m:begChr m:val="("/>
                  <m:sepChr m:val=""/>
                  <m:endChr m:val=")"/>
                  <m:grow/>
                </m:dPr>
                <m:e>
                  <m:sSub>
                    <m:e>
                      <m:r>
                        <m:t>x</m:t>
                      </m:r>
                    </m:e>
                    <m:sub>
                      <m:r>
                        <m:t>i</m:t>
                      </m:r>
                    </m:sub>
                  </m:sSub>
                </m:e>
              </m:d>
            </m:e>
          </m:d>
        </m:oMath>
      </m:oMathPara>
    </w:p>
    <w:p>
      <w:pPr>
        <w:spacing w:after="100"/>
        <w:jc w:val="both"/>
      </w:pPr>
      <w:r>
        <w:rPr>
          <w:color w:val="3A4350"/>
          <w:sz w:val="19"/>
          <w:szCs w:val="19"/>
        </w:rPr>
        <w:t xml:space="preserve">where </w:t>
      </w:r>
      <m:oMath>
        <m:r>
          <m:t>p</m:t>
        </m:r>
        <m:d>
          <m:dPr>
            <m:begChr m:val="("/>
            <m:sepChr m:val=""/>
            <m:endChr m:val=")"/>
            <m:grow/>
          </m:dPr>
          <m:e>
            <m:r>
              <m:t>W</m:t>
            </m:r>
          </m:e>
        </m:d>
      </m:oMath>
      <w:r>
        <w:rPr>
          <w:color w:val="3A4350"/>
          <w:sz w:val="19"/>
          <w:szCs w:val="19"/>
        </w:rPr>
        <w:t xml:space="preserve"> is the Gaussian base prior on the weights, </w:t>
      </w:r>
      <m:oMath>
        <m:sSub>
          <m:e>
            <m:r>
              <m:rPr>
                <m:scr m:val="script"/>
                <m:sty m:val="p"/>
              </m:rPr>
              <m:t>C</m:t>
            </m:r>
          </m:e>
          <m:sub>
            <m:r>
              <m:t>x</m:t>
            </m:r>
          </m:sub>
        </m:sSub>
      </m:oMath>
      <w:r>
        <w:rPr>
          <w:color w:val="3A4350"/>
          <w:sz w:val="19"/>
          <w:szCs w:val="19"/>
        </w:rPr>
        <w:t xml:space="preserve"> the region of inputs where the constraint holds and </w:t>
      </w:r>
      <m:oMath>
        <m:sSub>
          <m:e>
            <m:r>
              <m:rPr>
                <m:scr m:val="script"/>
                <m:sty m:val="p"/>
              </m:rPr>
              <m:t>D</m:t>
            </m:r>
          </m:e>
          <m:sub>
            <m:r>
              <m:rPr>
                <m:scr m:val="script"/>
                <m:sty m:val="p"/>
              </m:rPr>
              <m:t>C</m:t>
            </m:r>
          </m:sub>
        </m:sSub>
      </m:oMath>
      <w:r>
        <w:rPr>
          <w:color w:val="3A4350"/>
          <w:sz w:val="19"/>
          <w:szCs w:val="19"/>
        </w:rPr>
        <w:t xml:space="preserve"> a function that favors the allowed outputs or penalizes violations.</w:t>
      </w:r>
    </w:p>
    <w:p>
      <w:pPr>
        <w:spacing w:after="100" w:before="80"/>
        <w:jc w:val="both"/>
      </w:pPr>
      <w:r>
        <w:rPr>
          <w:b/>
          <w:bCs/>
          <w:color w:val="A51C30"/>
        </w:rPr>
        <w:t xml:space="preserve">Link to the review. </w:t>
      </w:r>
      <w:r>
        <w:t xml:space="preserve">It is a direct application of the idea of Section 1.8: knowledge is placed on the function </w:t>
      </w:r>
      <m:oMath>
        <m:sSub>
          <m:e>
            <m:r>
              <m:t>f</m:t>
            </m:r>
          </m:e>
          <m:sub>
            <m:r>
              <m:t>W</m:t>
            </m:r>
          </m:sub>
        </m:sSub>
      </m:oMath>
      <w:r>
        <w:t xml:space="preserve">, not on the weights. In hydrogeology, such constraints would be, e.g., the physical bounds of conductivity or the monotonicity of salt concentration with distance from the sea.</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Expert knowledge is translated directly into a prior on the network outputs, without the need to understand what it means for millions of weights.</w:t>
      </w:r>
    </w:p>
    <w:p>
      <w:pPr>
        <w:pStyle w:val="Heading2"/>
        <w:keepNext/>
      </w:pPr>
      <w:r>
        <w:rPr>
          <w:color w:val="A51C30"/>
        </w:rPr>
        <w:t xml:space="preserve">H6  </w:t>
      </w:r>
      <w:r>
        <w:rPr>
          <w:color w:val="1F3864"/>
        </w:rPr>
        <w:t xml:space="preserve">Asymptotic normality, concentration, and coverage of generalized posteriors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Jeffrey W. Miller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Machine Learning Research, vol. 22(168), pp. 1–53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zv9yq2-s-rtyecwatlti3">
              <w:r>
                <w:rPr>
                  <w:color w:val="1D4ED8"/>
                  <w:sz w:val="18"/>
                  <w:szCs w:val="18"/>
                  <w:u w:val="single"/>
                </w:rPr>
                <w:t xml:space="preserve">jmlr.org/papers/v22/20-469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Department of Biostatistics, Harvard T.H. Chan School of Public Health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generalized posteriors · Bernstein–von Mises · frequentist coverage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Summary. </w:t>
      </w:r>
      <w:r>
        <w:t xml:space="preserve">The article gives general and simple conditions that guarantee concentration, asymptotic normality (a result of Bernstein–von Mises type) and the validity of the Laplace approximation for generalized posteriors, in which the likelihood is replaced by an objective function. It also gives conditions for asymptotically correct frequentist coverage, and it shows that many generalized posteriors used in practice do not have this property. The examples include pseudo-likelihoods, the Cox partial likelihood and robust location estimators; model misspecification is allowed.</w:t>
      </w:r>
    </w:p>
    <w:p>
      <w:pPr>
        <w:keepNext/>
        <w:spacing w:after="40" w:before="80"/>
      </w:pPr>
      <w:r>
        <w:rPr>
          <w:b/>
          <w:bCs/>
          <w:color w:val="A51C30"/>
        </w:rPr>
        <w:t xml:space="preserve">Key equation.</w:t>
      </w:r>
      <w:r>
        <w:rPr>
          <w:i/>
          <w:iCs/>
          <w:color w:val="5B6573"/>
          <w:sz w:val="18"/>
          <w:szCs w:val="18"/>
        </w:rPr>
        <w:t xml:space="preserve">  (the definition (as given in the article) and a representative formulation of the result)</w:t>
      </w:r>
    </w:p>
    <w:p>
      <w:pPr>
        <w:pStyle w:val="Equation"/>
      </w:pPr>
      <m:oMathPara>
        <m:oMathParaPr>
          <m:jc m:val="center"/>
        </m:oMathParaPr>
        <m:oMath>
          <m:sSub>
            <m:e>
              <m:r>
                <m:t>π</m:t>
              </m:r>
            </m:e>
            <m:sub>
              <m:r>
                <m:t>n</m:t>
              </m:r>
            </m:sub>
          </m:sSub>
          <m:d>
            <m:dPr>
              <m:begChr m:val="("/>
              <m:sepChr m:val=""/>
              <m:endChr m:val=")"/>
              <m:grow/>
            </m:dPr>
            <m:e>
              <m:r>
                <m:t>θ</m:t>
              </m:r>
            </m:e>
          </m:d>
          <m:r>
            <m:rPr>
              <m:sty m:val="p"/>
            </m:rPr>
            <m:t>∝</m:t>
          </m:r>
          <m:sSup>
            <m:e>
              <m:r>
                <m:t>e</m:t>
              </m:r>
            </m:e>
            <m:sup>
              <m:r>
                <m:rPr>
                  <m:sty m:val="p"/>
                </m:rPr>
                <m:t>−</m:t>
              </m:r>
              <m:r>
                <m:t>n</m:t>
              </m:r>
              <m:sSub>
                <m:e>
                  <m:r>
                    <m:t>f</m:t>
                  </m:r>
                </m:e>
                <m:sub>
                  <m:r>
                    <m:t>n</m:t>
                  </m:r>
                </m:sub>
              </m:sSub>
              <m:d>
                <m:dPr>
                  <m:begChr m:val="("/>
                  <m:sepChr m:val=""/>
                  <m:endChr m:val=")"/>
                  <m:grow/>
                </m:dPr>
                <m:e>
                  <m:r>
                    <m:t>θ</m:t>
                  </m:r>
                </m:e>
              </m:d>
            </m:sup>
          </m:sSup>
          <m:r>
            <m:t> </m:t>
          </m:r>
          <m:r>
            <m:t>π</m:t>
          </m:r>
          <m:d>
            <m:dPr>
              <m:begChr m:val="("/>
              <m:sepChr m:val=""/>
              <m:endChr m:val=")"/>
              <m:grow/>
            </m:dPr>
            <m:e>
              <m:r>
                <m:t>θ</m:t>
              </m:r>
            </m:e>
          </m:d>
          <m:r>
            <m:rPr>
              <m:sty m:val="p"/>
            </m:rPr>
            <m:t>,</m:t>
          </m:r>
          <m:r>
            <m:t>  </m:t>
          </m:r>
          <m:r>
            <m:rPr>
              <m:sty m:val="p"/>
            </m:rPr>
            <m:t>∫</m:t>
          </m:r>
          <m:d>
            <m:dPr>
              <m:begChr m:val="|"/>
              <m:sepChr m:val=""/>
              <m:endChr m:val="|"/>
              <m:grow/>
            </m:dPr>
            <m:e>
              <m:sSub>
                <m:e>
                  <m:r>
                    <m:t>π</m:t>
                  </m:r>
                </m:e>
                <m:sub>
                  <m:r>
                    <m:t>n</m:t>
                  </m:r>
                </m:sub>
              </m:sSub>
              <m:d>
                <m:dPr>
                  <m:begChr m:val="("/>
                  <m:sepChr m:val=""/>
                  <m:endChr m:val=")"/>
                  <m:grow/>
                </m:dPr>
                <m:e>
                  <m:r>
                    <m:t>θ</m:t>
                  </m:r>
                </m:e>
              </m:d>
              <m:r>
                <m:rPr>
                  <m:sty m:val="p"/>
                </m:rPr>
                <m:t>−</m:t>
              </m:r>
              <m:r>
                <m:rPr>
                  <m:scr m:val="script"/>
                  <m:sty m:val="p"/>
                </m:rPr>
                <m:t>N</m:t>
              </m:r>
              <m:d>
                <m:dPr>
                  <m:begChr m:val="("/>
                  <m:sepChr m:val=""/>
                  <m:endChr m:val=")"/>
                  <m:grow/>
                </m:dPr>
                <m:e>
                  <m:r>
                    <m:t>θ</m:t>
                  </m:r>
                  <m:r>
                    <m:rPr>
                      <m:sty m:val="p"/>
                    </m:rPr>
                    <m:t>∣</m:t>
                  </m:r>
                  <m:sSub>
                    <m:e>
                      <m:r>
                        <m:t>θ</m:t>
                      </m:r>
                    </m:e>
                    <m:sub>
                      <m:r>
                        <m:t>n</m:t>
                      </m:r>
                    </m:sub>
                  </m:sSub>
                  <m:r>
                    <m:rPr>
                      <m:sty m:val="p"/>
                    </m:rPr>
                    <m:t>,</m:t>
                  </m:r>
                  <m:sSup>
                    <m:e>
                      <m:d>
                        <m:dPr>
                          <m:begChr m:val="("/>
                          <m:sepChr m:val=""/>
                          <m:endChr m:val=")"/>
                          <m:grow/>
                        </m:dPr>
                        <m:e>
                          <m:r>
                            <m:t>n</m:t>
                          </m:r>
                          <m:sSub>
                            <m:e>
                              <m:r>
                                <m:t>H</m:t>
                              </m:r>
                            </m:e>
                            <m:sub>
                              <m:r>
                                <m:t>0</m:t>
                              </m:r>
                            </m:sub>
                          </m:sSub>
                        </m:e>
                      </m:d>
                    </m:e>
                    <m:sup>
                      <m:r>
                        <m:rPr>
                          <m:sty m:val="p"/>
                        </m:rPr>
                        <m:t>−</m:t>
                      </m:r>
                      <m:r>
                        <m:t>1</m:t>
                      </m:r>
                    </m:sup>
                  </m:sSup>
                </m:e>
              </m:d>
            </m:e>
          </m:d>
          <m:r>
            <m:rPr>
              <m:sty m:val="p"/>
            </m:rPr>
            <m:t>d</m:t>
          </m:r>
          <m:r>
            <m:t>θ</m:t>
          </m:r>
          <m:r>
            <m:t> </m:t>
          </m:r>
          <m:r>
            <m:rPr>
              <m:sty m:val="p"/>
            </m:rPr>
            <m:t>→</m:t>
          </m:r>
          <m:r>
            <m:t> </m:t>
          </m:r>
          <m:r>
            <m:t>0</m:t>
          </m:r>
        </m:oMath>
      </m:oMathPara>
    </w:p>
    <w:p>
      <w:pPr>
        <w:spacing w:after="100"/>
        <w:jc w:val="both"/>
      </w:pPr>
      <w:r>
        <w:rPr>
          <w:color w:val="3A4350"/>
          <w:sz w:val="19"/>
          <w:szCs w:val="19"/>
        </w:rPr>
        <w:t xml:space="preserve">where </w:t>
      </w:r>
      <m:oMath>
        <m:sSub>
          <m:e>
            <m:r>
              <m:t>f</m:t>
            </m:r>
          </m:e>
          <m:sub>
            <m:r>
              <m:t>n</m:t>
            </m:r>
          </m:sub>
        </m:sSub>
      </m:oMath>
      <w:r>
        <w:rPr>
          <w:color w:val="3A4350"/>
          <w:sz w:val="19"/>
          <w:szCs w:val="19"/>
        </w:rPr>
        <w:t xml:space="preserve"> is the objective function (e.g. the mean negative log-likelihood), </w:t>
      </w:r>
      <m:oMath>
        <m:sSub>
          <m:e>
            <m:r>
              <m:t>θ</m:t>
            </m:r>
          </m:e>
          <m:sub>
            <m:r>
              <m:t>n</m:t>
            </m:r>
          </m:sub>
        </m:sSub>
      </m:oMath>
      <w:r>
        <w:rPr>
          <w:color w:val="3A4350"/>
          <w:sz w:val="19"/>
          <w:szCs w:val="19"/>
        </w:rPr>
        <w:t xml:space="preserve"> its minimizer and </w:t>
      </w:r>
      <m:oMath>
        <m:sSub>
          <m:e>
            <m:r>
              <m:t>H</m:t>
            </m:r>
          </m:e>
          <m:sub>
            <m:r>
              <m:t>0</m:t>
            </m:r>
          </m:sub>
        </m:sSub>
      </m:oMath>
      <w:r>
        <w:rPr>
          <w:color w:val="3A4350"/>
          <w:sz w:val="19"/>
          <w:szCs w:val="19"/>
        </w:rPr>
        <w:t xml:space="preserve"> the Hessian of the limit of </w:t>
      </w:r>
      <m:oMath>
        <m:sSub>
          <m:e>
            <m:r>
              <m:t>f</m:t>
            </m:r>
          </m:e>
          <m:sub>
            <m:r>
              <m:t>n</m:t>
            </m:r>
          </m:sub>
        </m:sSub>
      </m:oMath>
      <w:r>
        <w:rPr>
          <w:color w:val="3A4350"/>
          <w:sz w:val="19"/>
          <w:szCs w:val="19"/>
        </w:rPr>
        <w:t xml:space="preserve"> at </w:t>
      </w:r>
      <m:oMath>
        <m:sSub>
          <m:e>
            <m:r>
              <m:t>θ</m:t>
            </m:r>
          </m:e>
          <m:sub>
            <m:r>
              <m:t>0</m:t>
            </m:r>
          </m:sub>
        </m:sSub>
      </m:oMath>
      <w:r>
        <w:rPr>
          <w:color w:val="3A4350"/>
          <w:sz w:val="19"/>
          <w:szCs w:val="19"/>
        </w:rPr>
        <w:t xml:space="preserve">. The coverage of credible sets is asymptotically correct when </w:t>
      </w:r>
      <m:oMath>
        <m:rad>
          <m:radPr>
            <m:degHide m:val="on"/>
          </m:radPr>
          <m:deg/>
          <m:e>
            <m:r>
              <m:t>n</m:t>
            </m:r>
          </m:e>
        </m:rad>
        <m:r>
          <m:t> </m:t>
        </m:r>
        <m:r>
          <m:rPr>
            <m:sty m:val="p"/>
          </m:rPr>
          <m:t>∇</m:t>
        </m:r>
        <m:sSub>
          <m:e>
            <m:r>
              <m:t>f</m:t>
            </m:r>
          </m:e>
          <m:sub>
            <m:r>
              <m:t>n</m:t>
            </m:r>
          </m:sub>
        </m:sSub>
        <m:d>
          <m:dPr>
            <m:begChr m:val="("/>
            <m:sepChr m:val=""/>
            <m:endChr m:val=")"/>
            <m:grow/>
          </m:dPr>
          <m:e>
            <m:sSub>
              <m:e>
                <m:r>
                  <m:t>θ</m:t>
                </m:r>
              </m:e>
              <m:sub>
                <m:r>
                  <m:t>0</m:t>
                </m:r>
              </m:sub>
            </m:sSub>
          </m:e>
        </m:d>
        <m:r>
          <m:rPr>
            <m:sty m:val="p"/>
          </m:rPr>
          <m:t>⇒</m:t>
        </m:r>
        <m:r>
          <m:rPr>
            <m:scr m:val="script"/>
            <m:sty m:val="p"/>
          </m:rPr>
          <m:t>N</m:t>
        </m:r>
        <m:d>
          <m:dPr>
            <m:begChr m:val="("/>
            <m:sepChr m:val=""/>
            <m:endChr m:val=")"/>
            <m:grow/>
          </m:dPr>
          <m:e>
            <m:r>
              <m:t>0</m:t>
            </m:r>
            <m:r>
              <m:rPr>
                <m:sty m:val="p"/>
              </m:rPr>
              <m:t>,</m:t>
            </m:r>
            <m:sSub>
              <m:e>
                <m:r>
                  <m:t>H</m:t>
                </m:r>
              </m:e>
              <m:sub>
                <m:r>
                  <m:t>0</m:t>
                </m:r>
              </m:sub>
            </m:sSub>
          </m:e>
        </m:d>
      </m:oMath>
      <w:r>
        <w:rPr>
          <w:color w:val="3A4350"/>
          <w:sz w:val="19"/>
          <w:szCs w:val="19"/>
        </w:rPr>
        <w:t xml:space="preserve">; otherwise, the true variance is the “sandwich” variance </w:t>
      </w:r>
      <m:oMath>
        <m:sSubSup>
          <m:e>
            <m:r>
              <m:t>H</m:t>
            </m:r>
          </m:e>
          <m:sub>
            <m:r>
              <m:t>0</m:t>
            </m:r>
          </m:sub>
          <m:sup>
            <m:r>
              <m:rPr>
                <m:sty m:val="p"/>
              </m:rPr>
              <m:t>−</m:t>
            </m:r>
            <m:r>
              <m:t>1</m:t>
            </m:r>
          </m:sup>
        </m:sSubSup>
        <m:r>
          <m:t>Σ</m:t>
        </m:r>
        <m:sSubSup>
          <m:e>
            <m:r>
              <m:t>H</m:t>
            </m:r>
          </m:e>
          <m:sub>
            <m:r>
              <m:t>0</m:t>
            </m:r>
          </m:sub>
          <m:sup>
            <m:r>
              <m:rPr>
                <m:sty m:val="p"/>
              </m:rPr>
              <m:t>−</m:t>
            </m:r>
            <m:r>
              <m:t>1</m:t>
            </m:r>
          </m:sup>
        </m:sSubSup>
      </m:oMath>
      <w:r>
        <w:rPr>
          <w:color w:val="3A4350"/>
          <w:sz w:val="19"/>
          <w:szCs w:val="19"/>
        </w:rPr>
        <w:t xml:space="preserve">.</w:t>
      </w:r>
    </w:p>
    <w:p>
      <w:pPr>
        <w:spacing w:after="100" w:before="80"/>
        <w:jc w:val="both"/>
      </w:pPr>
      <w:r>
        <w:rPr>
          <w:b/>
          <w:bCs/>
          <w:color w:val="A51C30"/>
        </w:rPr>
        <w:t xml:space="preserve">Link to the review. </w:t>
      </w:r>
      <w:r>
        <w:t xml:space="preserve">It gives the theoretical foundation for the generalized Bayes of Section 1.11: here too the prior </w:t>
      </w:r>
      <m:oMath>
        <m:r>
          <m:t>π</m:t>
        </m:r>
        <m:d>
          <m:dPr>
            <m:begChr m:val="("/>
            <m:sepChr m:val=""/>
            <m:endChr m:val=")"/>
            <m:grow/>
          </m:dPr>
          <m:e>
            <m:r>
              <m:t>θ</m:t>
            </m:r>
          </m:e>
        </m:d>
      </m:oMath>
      <w:r>
        <w:t xml:space="preserve"> is forgotten asymptotically, but the loss weight </w:t>
      </w:r>
      <m:oMath>
        <m:r>
          <m:t>ω</m:t>
        </m:r>
      </m:oMath>
      <w:r>
        <w:t xml:space="preserve"> (here absorbed into </w:t>
      </w:r>
      <m:oMath>
        <m:sSub>
          <m:e>
            <m:r>
              <m:t>f</m:t>
            </m:r>
          </m:e>
          <m:sub>
            <m:r>
              <m:t>n</m:t>
            </m:r>
          </m:sub>
        </m:sSub>
      </m:oMath>
      <w:r>
        <w:t xml:space="preserve">) determines whether the intervals have the right coverage.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Verifiable conditions, in a single place, for BvM and for correct coverage of generalized posteriors, with a clear warning that calibration does not come automatically.</w:t>
      </w:r>
    </w:p>
    <w:p>
      <w:pPr>
        <w:pStyle w:val="Heading2"/>
        <w:keepNext/>
      </w:pPr>
      <w:r>
        <w:rPr>
          <w:color w:val="A51C30"/>
        </w:rPr>
        <w:t xml:space="preserve">H7  </w:t>
      </w:r>
      <w:r>
        <w:rPr>
          <w:color w:val="1F3864"/>
        </w:rPr>
        <w:t xml:space="preserve">Wide mean-field Bayesian neural networks ignore the data</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Beau Coker, Wessel P. Bruinsma, David R. Burt, Weiwei Pan, Finale Doshi-Velez</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25th International Conference on Artificial Intelligence and Statistics (AISTATS 2022), PMLR 151, pp. 5276–5333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xgaic8szhrcxrqnakpjmv">
              <w:r>
                <w:rPr>
                  <w:color w:val="1D4ED8"/>
                  <w:sz w:val="18"/>
                  <w:szCs w:val="18"/>
                  <w:u w:val="single"/>
                </w:rPr>
                <w:t xml:space="preserve">proceedings.mlr.press/v151/coker22a</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B. Coker, W. Pan, F. Doshi-Velez: Harvard University; W. P. Bruinsma, D. R. Burt: University of Cambridge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the prior versus the likelihood · mean-field variational inference · large width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Summary. </w:t>
      </w:r>
      <w:r>
        <w:t xml:space="preserve">For networks with odd activation functions and a Gaussian likelihood with fixed variance, the optimal mean-field posterior of the network tends to the prior as the width grows: the KL term to the prior overwhelms the likelihood term, and the prediction “ignores the data”. The authors note that their bounds are loose for typical configurations and that the result does not necessarily hold for activations that are not odd. The main lesson: the prior and the approximation method must be chosen together.</w:t>
      </w:r>
    </w:p>
    <w:p>
      <w:pPr>
        <w:keepNext/>
        <w:spacing w:after="40" w:before="80"/>
      </w:pPr>
      <w:r>
        <w:rPr>
          <w:b/>
          <w:bCs/>
          <w:color w:val="A51C30"/>
        </w:rPr>
        <w:t xml:space="preserve">Key equation.</w:t>
      </w:r>
      <w:r>
        <w:rPr>
          <w:i/>
          <w:iCs/>
          <w:color w:val="5B6573"/>
          <w:sz w:val="18"/>
          <w:szCs w:val="18"/>
        </w:rPr>
        <w:t xml:space="preserve">  (representative formulation of the result)</w:t>
      </w:r>
    </w:p>
    <w:p>
      <w:pPr>
        <w:pStyle w:val="Equation"/>
      </w:pPr>
      <m:oMathPara>
        <m:oMathParaPr>
          <m:jc m:val="center"/>
        </m:oMathParaPr>
        <m:oMath>
          <m:sSubSup>
            <m:e>
              <m:r>
                <m:t>q</m:t>
              </m:r>
            </m:e>
            <m:sub>
              <m:r>
                <m:t>M</m:t>
              </m:r>
            </m:sub>
            <m:sup>
              <m:r>
                <m:rPr>
                  <m:sty m:val="p"/>
                </m:rPr>
                <m:t>⋆</m:t>
              </m:r>
            </m:sup>
          </m:sSubSup>
          <m:r>
            <m:rPr>
              <m:sty m:val="p"/>
            </m:rPr>
            <m:t>=</m:t>
          </m:r>
          <m:limLow>
            <m:e>
              <m:r>
                <m:rPr>
                  <m:sty m:val="p"/>
                </m:rPr>
                <m:t>arg max</m:t>
              </m:r>
            </m:e>
            <m:lim>
              <m:r>
                <m:t>q</m:t>
              </m:r>
              <m:r>
                <m:rPr>
                  <m:sty m:val="p"/>
                </m:rPr>
                <m:t>∈</m:t>
              </m:r>
              <m:sSub>
                <m:e>
                  <m:r>
                    <m:rPr>
                      <m:scr m:val="script"/>
                      <m:sty m:val="p"/>
                    </m:rPr>
                    <m:t>Q</m:t>
                  </m:r>
                </m:e>
                <m:sub>
                  <m:r>
                    <m:rPr>
                      <m:sty m:val="p"/>
                    </m:rPr>
                    <m:t>M</m:t>
                  </m:r>
                  <m:r>
                    <m:rPr>
                      <m:sty m:val="p"/>
                    </m:rPr>
                    <m:t>F</m:t>
                  </m:r>
                </m:sub>
              </m:sSub>
            </m:lim>
          </m:limLow>
          <m:d>
            <m:dPr>
              <m:begChr m:val="{"/>
              <m:sepChr m:val=""/>
              <m:endChr m:val="}"/>
              <m:grow/>
            </m:dPr>
            <m:e>
              <m:sSub>
                <m:e>
                  <m:r>
                    <m:rPr>
                      <m:scr m:val="double-struck"/>
                      <m:sty m:val="p"/>
                    </m:rPr>
                    <m:t>E</m:t>
                  </m:r>
                </m:e>
                <m:sub>
                  <m:r>
                    <m:t>q</m:t>
                  </m:r>
                </m:sub>
              </m:sSub>
              <m:d>
                <m:dPr>
                  <m:begChr m:val="["/>
                  <m:sepChr m:val=""/>
                  <m:endChr m:val="]"/>
                  <m:grow/>
                </m:dPr>
                <m:e>
                  <m:r>
                    <m:rPr>
                      <m:sty m:val="p"/>
                    </m:rPr>
                    <m:t>ln</m:t>
                  </m:r>
                  <m:r>
                    <m:t>p</m:t>
                  </m:r>
                  <m:d>
                    <m:dPr>
                      <m:begChr m:val="("/>
                      <m:sepChr m:val=""/>
                      <m:endChr m:val=")"/>
                      <m:grow/>
                    </m:dPr>
                    <m:e>
                      <m:r>
                        <m:rPr>
                          <m:scr m:val="script"/>
                          <m:sty m:val="p"/>
                        </m:rPr>
                        <m:t>D</m:t>
                      </m:r>
                      <m:r>
                        <m:rPr>
                          <m:sty m:val="p"/>
                        </m:rPr>
                        <m:t>∣</m:t>
                      </m:r>
                      <m:r>
                        <m:t>θ</m:t>
                      </m:r>
                    </m:e>
                  </m:d>
                </m:e>
              </m:d>
              <m:r>
                <m:rPr>
                  <m:sty m:val="p"/>
                </m:rPr>
                <m:t>−</m:t>
              </m:r>
              <m:sSub>
                <m:e>
                  <m:r>
                    <m:t>D</m:t>
                  </m:r>
                </m:e>
                <m:sub>
                  <m:r>
                    <m:rPr>
                      <m:sty m:val="p"/>
                    </m:rPr>
                    <m:t>K</m:t>
                  </m:r>
                  <m:r>
                    <m:rPr>
                      <m:sty m:val="p"/>
                    </m:rPr>
                    <m:t>L</m:t>
                  </m:r>
                </m:sub>
              </m:sSub>
              <m:d>
                <m:dPr>
                  <m:begChr m:val="("/>
                  <m:sepChr m:val=""/>
                  <m:endChr m:val=")"/>
                  <m:grow/>
                </m:dPr>
                <m:e>
                  <m:r>
                    <m:t>q</m:t>
                  </m:r>
                  <m:r>
                    <m:t> </m:t>
                  </m:r>
                  <m:r>
                    <m:rPr>
                      <m:sty m:val="p"/>
                    </m:rPr>
                    <m:t>‖</m:t>
                  </m:r>
                  <m:r>
                    <m:t> </m:t>
                  </m:r>
                  <m:sSub>
                    <m:e>
                      <m:r>
                        <m:t>p</m:t>
                      </m:r>
                    </m:e>
                    <m:sub>
                      <m:r>
                        <m:t>M</m:t>
                      </m:r>
                    </m:sub>
                  </m:sSub>
                </m:e>
              </m:d>
            </m:e>
          </m:d>
          <m:r>
            <m:rPr>
              <m:sty m:val="p"/>
            </m:rPr>
            <m:t>,</m:t>
          </m:r>
          <m:r>
            <m:t>  </m:t>
          </m:r>
          <m:sSub>
            <m:e>
              <m:r>
                <m:rPr>
                  <m:scr m:val="double-struck"/>
                  <m:sty m:val="p"/>
                </m:rPr>
                <m:t>E</m:t>
              </m:r>
            </m:e>
            <m:sub>
              <m:sSubSup>
                <m:e>
                  <m:r>
                    <m:t>q</m:t>
                  </m:r>
                </m:e>
                <m:sub>
                  <m:r>
                    <m:t>M</m:t>
                  </m:r>
                </m:sub>
                <m:sup>
                  <m:r>
                    <m:rPr>
                      <m:sty m:val="p"/>
                    </m:rPr>
                    <m:t>⋆</m:t>
                  </m:r>
                </m:sup>
              </m:sSubSup>
            </m:sub>
          </m:sSub>
          <m:d>
            <m:dPr>
              <m:begChr m:val="["/>
              <m:sepChr m:val=""/>
              <m:endChr m:val="]"/>
              <m:grow/>
            </m:dPr>
            <m:e>
              <m:sSub>
                <m:e>
                  <m:r>
                    <m:t>f</m:t>
                  </m:r>
                </m:e>
                <m:sub>
                  <m:r>
                    <m:t>θ</m:t>
                  </m:r>
                </m:sub>
              </m:sSub>
              <m:d>
                <m:dPr>
                  <m:begChr m:val="("/>
                  <m:sepChr m:val=""/>
                  <m:endChr m:val=")"/>
                  <m:grow/>
                </m:dPr>
                <m:e>
                  <m:r>
                    <m:t>x</m:t>
                  </m:r>
                </m:e>
              </m:d>
            </m:e>
          </m:d>
          <m:limLow>
            <m:e>
              <m:r>
                <m:rPr>
                  <m:sty m:val="p"/>
                </m:rPr>
                <m:t>→</m:t>
              </m:r>
            </m:e>
            <m:lim>
              <m:r>
                <m:t>M</m:t>
              </m:r>
              <m:r>
                <m:rPr>
                  <m:sty m:val="p"/>
                </m:rPr>
                <m:t>→</m:t>
              </m:r>
              <m:r>
                <m:rPr>
                  <m:sty m:val="p"/>
                </m:rPr>
                <m:t>∞</m:t>
              </m:r>
            </m:lim>
          </m:limLow>
          <m:sSub>
            <m:e>
              <m:r>
                <m:rPr>
                  <m:scr m:val="double-struck"/>
                  <m:sty m:val="p"/>
                </m:rPr>
                <m:t>E</m:t>
              </m:r>
            </m:e>
            <m:sub>
              <m:sSub>
                <m:e>
                  <m:r>
                    <m:t>p</m:t>
                  </m:r>
                </m:e>
                <m:sub>
                  <m:r>
                    <m:t>M</m:t>
                  </m:r>
                </m:sub>
              </m:sSub>
            </m:sub>
          </m:sSub>
          <m:d>
            <m:dPr>
              <m:begChr m:val="["/>
              <m:sepChr m:val=""/>
              <m:endChr m:val="]"/>
              <m:grow/>
            </m:dPr>
            <m:e>
              <m:sSub>
                <m:e>
                  <m:r>
                    <m:t>f</m:t>
                  </m:r>
                </m:e>
                <m:sub>
                  <m:r>
                    <m:t>θ</m:t>
                  </m:r>
                </m:sub>
              </m:sSub>
              <m:d>
                <m:dPr>
                  <m:begChr m:val="("/>
                  <m:sepChr m:val=""/>
                  <m:endChr m:val=")"/>
                  <m:grow/>
                </m:dPr>
                <m:e>
                  <m:r>
                    <m:t>x</m:t>
                  </m:r>
                </m:e>
              </m:d>
            </m:e>
          </m:d>
          <m:r>
            <m:rPr>
              <m:sty m:val="p"/>
            </m:rPr>
            <m:t>=</m:t>
          </m:r>
          <m:r>
            <m:t>0</m:t>
          </m:r>
        </m:oMath>
      </m:oMathPara>
    </w:p>
    <w:p>
      <w:pPr>
        <w:spacing w:after="100"/>
        <w:jc w:val="both"/>
      </w:pPr>
      <w:r>
        <w:rPr>
          <w:color w:val="3A4350"/>
          <w:sz w:val="19"/>
          <w:szCs w:val="19"/>
        </w:rPr>
        <w:t xml:space="preserve">where </w:t>
      </w:r>
      <m:oMath>
        <m:r>
          <m:t>M</m:t>
        </m:r>
      </m:oMath>
      <w:r>
        <w:rPr>
          <w:color w:val="3A4350"/>
          <w:sz w:val="19"/>
          <w:szCs w:val="19"/>
        </w:rPr>
        <w:t xml:space="preserve"> is the width of the hidden layer, </w:t>
      </w:r>
      <m:oMath>
        <m:sSub>
          <m:e>
            <m:r>
              <m:t>p</m:t>
            </m:r>
          </m:e>
          <m:sub>
            <m:r>
              <m:t>M</m:t>
            </m:r>
          </m:sub>
        </m:sSub>
      </m:oMath>
      <w:r>
        <w:rPr>
          <w:color w:val="3A4350"/>
          <w:sz w:val="19"/>
          <w:szCs w:val="19"/>
        </w:rPr>
        <w:t xml:space="preserve"> the Gaussian prior on the weights, </w:t>
      </w:r>
      <m:oMath>
        <m:sSub>
          <m:e>
            <m:r>
              <m:rPr>
                <m:scr m:val="script"/>
                <m:sty m:val="p"/>
              </m:rPr>
              <m:t>Q</m:t>
            </m:r>
          </m:e>
          <m:sub>
            <m:r>
              <m:rPr>
                <m:sty m:val="p"/>
              </m:rPr>
              <m:t>M</m:t>
            </m:r>
            <m:r>
              <m:rPr>
                <m:sty m:val="p"/>
              </m:rPr>
              <m:t>F</m:t>
            </m:r>
          </m:sub>
        </m:sSub>
      </m:oMath>
      <w:r>
        <w:rPr>
          <w:color w:val="3A4350"/>
          <w:sz w:val="19"/>
          <w:szCs w:val="19"/>
        </w:rPr>
        <w:t xml:space="preserve"> the family of factorized (mean-field) distributions and </w:t>
      </w:r>
      <m:oMath>
        <m:sSub>
          <m:e>
            <m:r>
              <m:t>f</m:t>
            </m:r>
          </m:e>
          <m:sub>
            <m:r>
              <m:t>θ</m:t>
            </m:r>
          </m:sub>
        </m:sSub>
        <m:d>
          <m:dPr>
            <m:begChr m:val="("/>
            <m:sepChr m:val=""/>
            <m:endChr m:val=")"/>
            <m:grow/>
          </m:dPr>
          <m:e>
            <m:r>
              <m:t>x</m:t>
            </m:r>
          </m:e>
        </m:d>
      </m:oMath>
      <w:r>
        <w:rPr>
          <w:color w:val="3A4350"/>
          <w:sz w:val="19"/>
          <w:szCs w:val="19"/>
        </w:rPr>
        <w:t xml:space="preserve"> the network output.</w:t>
      </w:r>
    </w:p>
    <w:p>
      <w:pPr>
        <w:spacing w:after="100" w:before="80"/>
        <w:jc w:val="both"/>
      </w:pPr>
      <w:r>
        <w:rPr>
          <w:b/>
          <w:bCs/>
          <w:color w:val="A51C30"/>
        </w:rPr>
        <w:t xml:space="preserve">Link to the review. </w:t>
      </w:r>
      <w:r>
        <w:t xml:space="preserve">It complements Section 1.8 with a warning: the same prior that gives a reasonable GP in the NNGP limit can completely dominate the data in mean-field inference. The choice of prior cannot be separated from the inference algorithm.</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rigorous proof of a pathology that was known only empirically: at large width, mean-field VI returns the posterior to the prior.</w:t>
      </w:r>
    </w:p>
    <w:p>
      <w:pPr>
        <w:pStyle w:val="Heading2"/>
        <w:keepNext/>
      </w:pPr>
      <w:r>
        <w:rPr>
          <w:color w:val="A51C30"/>
        </w:rPr>
        <w:t xml:space="preserve">H8  </w:t>
      </w:r>
      <w:r>
        <w:rPr>
          <w:color w:val="1F3864"/>
        </w:rPr>
        <w:t xml:space="preserve">Optimal decision rules for weak GMM</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Isaiah Andrews, Anna Mikusheva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Econometrica, vol. 90(2), pp. 715–748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4wg8kekgru2dzbvhnjkxl">
              <w:r>
                <w:rPr>
                  <w:color w:val="1D4ED8"/>
                  <w:sz w:val="18"/>
                  <w:szCs w:val="18"/>
                  <w:u w:val="single"/>
                </w:rPr>
                <w:t xml:space="preserve">https://doi.org/10.3982/ECTA18678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I. Andrews: Department of Economics, Harvard University (and NBER); A. Mikusheva: MIT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GP priors on nuisance functions · decision theory · diffuse priors · quasi-Bayes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Summary. </w:t>
      </w:r>
      <w:r>
        <w:t xml:space="preserve">In GMM models with weak identification, the limit experiment contains an infinite-dimensional nuisance mean function. The authors place a class of Gaussian priors (Gaussian processes) on this function and characterize the optimal decision rules. As the prior variance grows, these rules converge to quasi-Bayes procedures, which are recommended when identification is in doubt; tests and confidence sets that are valid for any identification strength are also constructed.</w:t>
      </w:r>
    </w:p>
    <w:p>
      <w:pPr>
        <w:keepNext/>
        <w:spacing w:after="40" w:before="80"/>
      </w:pPr>
      <w:r>
        <w:rPr>
          <w:b/>
          <w:bCs/>
          <w:color w:val="A51C30"/>
        </w:rPr>
        <w:t xml:space="preserve">Key equation.</w:t>
      </w:r>
      <w:r>
        <w:rPr>
          <w:i/>
          <w:iCs/>
          <w:color w:val="5B6573"/>
          <w:sz w:val="18"/>
          <w:szCs w:val="18"/>
        </w:rPr>
        <w:t xml:space="preserve">  (representative formulation of the limit experiment and of the diffuse-prior limit)</w:t>
      </w:r>
    </w:p>
    <w:p>
      <w:pPr>
        <w:pStyle w:val="Equation"/>
      </w:pPr>
      <m:oMathPara>
        <m:oMathParaPr>
          <m:jc m:val="center"/>
        </m:oMathParaPr>
        <m:oMath>
          <m:r>
            <m:t>g</m:t>
          </m:r>
          <m:d>
            <m:dPr>
              <m:begChr m:val="("/>
              <m:sepChr m:val=""/>
              <m:endChr m:val=")"/>
              <m:grow/>
            </m:dPr>
            <m:e>
              <m:r>
                <m:rPr>
                  <m:sty m:val="p"/>
                </m:rPr>
                <m:t>⋅</m:t>
              </m:r>
            </m:e>
          </m:d>
          <m:r>
            <m:rPr>
              <m:sty m:val="p"/>
            </m:rPr>
            <m:t>=</m:t>
          </m:r>
          <m:r>
            <m:t>m</m:t>
          </m:r>
          <m:d>
            <m:dPr>
              <m:begChr m:val="("/>
              <m:sepChr m:val=""/>
              <m:endChr m:val=")"/>
              <m:grow/>
            </m:dPr>
            <m:e>
              <m:r>
                <m:rPr>
                  <m:sty m:val="p"/>
                </m:rPr>
                <m:t>⋅</m:t>
              </m:r>
            </m:e>
          </m:d>
          <m:r>
            <m:rPr>
              <m:sty m:val="p"/>
            </m:rPr>
            <m:t>+</m:t>
          </m:r>
          <m:r>
            <m:t>G</m:t>
          </m:r>
          <m:d>
            <m:dPr>
              <m:begChr m:val="("/>
              <m:sepChr m:val=""/>
              <m:endChr m:val=")"/>
              <m:grow/>
            </m:dPr>
            <m:e>
              <m:r>
                <m:rPr>
                  <m:sty m:val="p"/>
                </m:rPr>
                <m:t>⋅</m:t>
              </m:r>
            </m:e>
          </m:d>
          <m:r>
            <m:rPr>
              <m:sty m:val="p"/>
            </m:rPr>
            <m:t>,</m:t>
          </m:r>
          <m:r>
            <m:t> </m:t>
          </m:r>
          <m:r>
            <m:t>G</m:t>
          </m:r>
          <m:r>
            <m:rPr>
              <m:sty m:val="p"/>
            </m:rPr>
            <m:t>∼</m:t>
          </m:r>
          <m:r>
            <m:rPr>
              <m:scr m:val="script"/>
              <m:sty m:val="p"/>
            </m:rPr>
            <m:t>G</m:t>
          </m:r>
          <m:r>
            <m:rPr>
              <m:scr m:val="script"/>
              <m:sty m:val="p"/>
            </m:rPr>
            <m:t>P</m:t>
          </m:r>
          <m:d>
            <m:dPr>
              <m:begChr m:val="("/>
              <m:sepChr m:val=""/>
              <m:endChr m:val=")"/>
              <m:grow/>
            </m:dPr>
            <m:e>
              <m:r>
                <m:t>0</m:t>
              </m:r>
              <m:r>
                <m:rPr>
                  <m:sty m:val="p"/>
                </m:rPr>
                <m:t>,</m:t>
              </m:r>
              <m:r>
                <m:t>Σ</m:t>
              </m:r>
            </m:e>
          </m:d>
          <m:r>
            <m:rPr>
              <m:sty m:val="p"/>
            </m:rPr>
            <m:t>,</m:t>
          </m:r>
          <m:r>
            <m:t> </m:t>
          </m:r>
          <m:r>
            <m:t>m</m:t>
          </m:r>
          <m:d>
            <m:dPr>
              <m:begChr m:val="("/>
              <m:sepChr m:val=""/>
              <m:endChr m:val=")"/>
              <m:grow/>
            </m:dPr>
            <m:e>
              <m:sSub>
                <m:e>
                  <m:r>
                    <m:t>θ</m:t>
                  </m:r>
                </m:e>
                <m:sub>
                  <m:r>
                    <m:t>0</m:t>
                  </m:r>
                </m:sub>
              </m:sSub>
            </m:e>
          </m:d>
          <m:r>
            <m:rPr>
              <m:sty m:val="p"/>
            </m:rPr>
            <m:t>=</m:t>
          </m:r>
          <m:r>
            <m:t>0</m:t>
          </m:r>
          <m:r>
            <m:rPr>
              <m:sty m:val="p"/>
            </m:rPr>
            <m:t>,</m:t>
          </m:r>
          <m:r>
            <m:t> </m:t>
          </m:r>
          <m:r>
            <m:t>m</m:t>
          </m:r>
          <m:r>
            <m:rPr>
              <m:sty m:val="p"/>
            </m:rPr>
            <m:t>∣</m:t>
          </m:r>
          <m:sSub>
            <m:e>
              <m:r>
                <m:t>θ</m:t>
              </m:r>
            </m:e>
            <m:sub>
              <m:r>
                <m:t>0</m:t>
              </m:r>
            </m:sub>
          </m:sSub>
          <m:r>
            <m:rPr>
              <m:sty m:val="p"/>
            </m:rPr>
            <m:t>∼</m:t>
          </m:r>
          <m:r>
            <m:rPr>
              <m:scr m:val="script"/>
              <m:sty m:val="p"/>
            </m:rPr>
            <m:t>G</m:t>
          </m:r>
          <m:r>
            <m:rPr>
              <m:scr m:val="script"/>
              <m:sty m:val="p"/>
            </m:rPr>
            <m:t>P</m:t>
          </m:r>
          <m:d>
            <m:dPr>
              <m:begChr m:val="("/>
              <m:sepChr m:val=""/>
              <m:endChr m:val=")"/>
              <m:grow/>
            </m:dPr>
            <m:e>
              <m:r>
                <m:t>0</m:t>
              </m:r>
              <m:r>
                <m:rPr>
                  <m:sty m:val="p"/>
                </m:rPr>
                <m:t>,</m:t>
              </m:r>
              <m:r>
                <m:t>λ</m:t>
              </m:r>
              <m:r>
                <m:t> </m:t>
              </m:r>
              <m:sSub>
                <m:e>
                  <m:r>
                    <m:t>Ω</m:t>
                  </m:r>
                </m:e>
                <m:sub>
                  <m:sSub>
                    <m:e>
                      <m:r>
                        <m:t>θ</m:t>
                      </m:r>
                    </m:e>
                    <m:sub>
                      <m:r>
                        <m:t>0</m:t>
                      </m:r>
                    </m:sub>
                  </m:sSub>
                </m:sub>
              </m:sSub>
            </m:e>
          </m:d>
          <m:r>
            <m:rPr>
              <m:sty m:val="p"/>
            </m:rPr>
            <m:t>;</m:t>
          </m:r>
          <m:r>
            <m:t>  </m:t>
          </m:r>
          <m:r>
            <m:t>λ</m:t>
          </m:r>
          <m:r>
            <m:rPr>
              <m:sty m:val="p"/>
            </m:rPr>
            <m:t>→</m:t>
          </m:r>
          <m:r>
            <m:rPr>
              <m:sty m:val="p"/>
            </m:rPr>
            <m:t>∞</m:t>
          </m:r>
          <m:r>
            <m:rPr>
              <m:sty m:val="p"/>
            </m:rPr>
            <m:t>:</m:t>
          </m:r>
          <m:r>
            <m:t> </m:t>
          </m:r>
          <m:r>
            <m:t> </m:t>
          </m:r>
          <m:r>
            <m:t>π</m:t>
          </m:r>
          <m:d>
            <m:dPr>
              <m:begChr m:val="("/>
              <m:sepChr m:val=""/>
              <m:endChr m:val=")"/>
              <m:grow/>
            </m:dPr>
            <m:e>
              <m:r>
                <m:t>θ</m:t>
              </m:r>
              <m:r>
                <m:rPr>
                  <m:sty m:val="p"/>
                </m:rPr>
                <m:t>∣</m:t>
              </m:r>
              <m:r>
                <m:t>g</m:t>
              </m:r>
            </m:e>
          </m:d>
          <m:r>
            <m:rPr>
              <m:sty m:val="p"/>
            </m:rPr>
            <m:t>∝</m:t>
          </m:r>
          <m:r>
            <m:t>π</m:t>
          </m:r>
          <m:d>
            <m:dPr>
              <m:begChr m:val="("/>
              <m:sepChr m:val=""/>
              <m:endChr m:val=")"/>
              <m:grow/>
            </m:dPr>
            <m:e>
              <m:r>
                <m:t>θ</m:t>
              </m:r>
            </m:e>
          </m:d>
          <m:r>
            <m:t> </m:t>
          </m:r>
          <m:sSup>
            <m:e>
              <m:r>
                <m:t>e</m:t>
              </m:r>
            </m:e>
            <m:sup>
              <m:r>
                <m:rPr>
                  <m:sty m:val="p"/>
                </m:rPr>
                <m:t>−</m:t>
              </m:r>
              <m:f>
                <m:fPr>
                  <m:type m:val="bar"/>
                </m:fPr>
                <m:num>
                  <m:r>
                    <m:t>1</m:t>
                  </m:r>
                </m:num>
                <m:den>
                  <m:r>
                    <m:t>2</m:t>
                  </m:r>
                </m:den>
              </m:f>
              <m:r>
                <m:t>g</m:t>
              </m:r>
              <m:sSup>
                <m:e>
                  <m:d>
                    <m:dPr>
                      <m:begChr m:val="("/>
                      <m:sepChr m:val=""/>
                      <m:endChr m:val=")"/>
                      <m:grow/>
                    </m:dPr>
                    <m:e>
                      <m:r>
                        <m:t>θ</m:t>
                      </m:r>
                    </m:e>
                  </m:d>
                </m:e>
                <m:sup>
                  <m:r>
                    <m:rPr>
                      <m:sty m:val="p"/>
                    </m:rPr>
                    <m:t>⊤</m:t>
                  </m:r>
                </m:sup>
              </m:sSup>
              <m:r>
                <m:t>Σ</m:t>
              </m:r>
              <m:sSup>
                <m:e>
                  <m:d>
                    <m:dPr>
                      <m:begChr m:val="("/>
                      <m:sepChr m:val=""/>
                      <m:endChr m:val=")"/>
                      <m:grow/>
                    </m:dPr>
                    <m:e>
                      <m:r>
                        <m:t>θ</m:t>
                      </m:r>
                      <m:r>
                        <m:rPr>
                          <m:sty m:val="p"/>
                        </m:rPr>
                        <m:t>,</m:t>
                      </m:r>
                      <m:r>
                        <m:t>θ</m:t>
                      </m:r>
                    </m:e>
                  </m:d>
                </m:e>
                <m:sup>
                  <m:r>
                    <m:rPr>
                      <m:sty m:val="p"/>
                    </m:rPr>
                    <m:t>−</m:t>
                  </m:r>
                  <m:r>
                    <m:t>1</m:t>
                  </m:r>
                </m:sup>
              </m:sSup>
              <m:r>
                <m:t>g</m:t>
              </m:r>
              <m:d>
                <m:dPr>
                  <m:begChr m:val="("/>
                  <m:sepChr m:val=""/>
                  <m:endChr m:val=")"/>
                  <m:grow/>
                </m:dPr>
                <m:e>
                  <m:r>
                    <m:t>θ</m:t>
                  </m:r>
                </m:e>
              </m:d>
            </m:sup>
          </m:sSup>
        </m:oMath>
      </m:oMathPara>
    </w:p>
    <w:p>
      <w:pPr>
        <w:spacing w:after="100"/>
        <w:jc w:val="both"/>
      </w:pPr>
      <w:r>
        <w:rPr>
          <w:color w:val="3A4350"/>
          <w:sz w:val="19"/>
          <w:szCs w:val="19"/>
        </w:rPr>
        <w:t xml:space="preserve">where </w:t>
      </w:r>
      <m:oMath>
        <m:r>
          <m:t>g</m:t>
        </m:r>
      </m:oMath>
      <w:r>
        <w:rPr>
          <w:color w:val="3A4350"/>
          <w:sz w:val="19"/>
          <w:szCs w:val="19"/>
        </w:rPr>
        <w:t xml:space="preserve"> is the moment process, </w:t>
      </w:r>
      <m:oMath>
        <m:r>
          <m:t>m</m:t>
        </m:r>
      </m:oMath>
      <w:r>
        <w:rPr>
          <w:color w:val="3A4350"/>
          <w:sz w:val="19"/>
          <w:szCs w:val="19"/>
        </w:rPr>
        <w:t xml:space="preserve"> the nuisance part of the mean, </w:t>
      </w:r>
      <m:oMath>
        <m:sSub>
          <m:e>
            <m:r>
              <m:t>Ω</m:t>
            </m:r>
          </m:e>
          <m:sub>
            <m:r>
              <m:t>θ</m:t>
            </m:r>
          </m:sub>
        </m:sSub>
      </m:oMath>
      <w:r>
        <w:rPr>
          <w:color w:val="3A4350"/>
          <w:sz w:val="19"/>
          <w:szCs w:val="19"/>
        </w:rPr>
        <w:t xml:space="preserve"> a covariance that respects the condition </w:t>
      </w:r>
      <m:oMath>
        <m:r>
          <m:t>m</m:t>
        </m:r>
        <m:d>
          <m:dPr>
            <m:begChr m:val="("/>
            <m:sepChr m:val=""/>
            <m:endChr m:val=")"/>
            <m:grow/>
          </m:dPr>
          <m:e>
            <m:r>
              <m:t>θ</m:t>
            </m:r>
          </m:e>
        </m:d>
        <m:r>
          <m:rPr>
            <m:sty m:val="p"/>
          </m:rPr>
          <m:t>=</m:t>
        </m:r>
        <m:r>
          <m:t>0</m:t>
        </m:r>
      </m:oMath>
      <w:r>
        <w:rPr>
          <w:color w:val="3A4350"/>
          <w:sz w:val="19"/>
          <w:szCs w:val="19"/>
        </w:rPr>
        <w:t xml:space="preserve"> and </w:t>
      </w:r>
      <m:oMath>
        <m:r>
          <m:t>λ</m:t>
        </m:r>
      </m:oMath>
      <w:r>
        <w:rPr>
          <w:color w:val="3A4350"/>
          <w:sz w:val="19"/>
          <w:szCs w:val="19"/>
        </w:rPr>
        <w:t xml:space="preserve"> the prior variance. The limit is given up to a factor that depends only on </w:t>
      </w:r>
      <m:oMath>
        <m:r>
          <m:t>θ</m:t>
        </m:r>
      </m:oMath>
      <w:r>
        <w:rPr>
          <w:color w:val="3A4350"/>
          <w:sz w:val="19"/>
          <w:szCs w:val="19"/>
        </w:rPr>
        <w:t xml:space="preserve"> and can be absorbed into the prior.</w:t>
      </w:r>
    </w:p>
    <w:p>
      <w:pPr>
        <w:spacing w:after="100" w:before="80"/>
        <w:jc w:val="both"/>
      </w:pPr>
      <w:r>
        <w:rPr>
          <w:b/>
          <w:bCs/>
          <w:color w:val="A51C30"/>
        </w:rPr>
        <w:t xml:space="preserve">Link to the review. </w:t>
      </w:r>
      <w:r>
        <w:t xml:space="preserve">It connects Sections 1.7 and 1.10: a GP prior on an unknown function and its diffuse limit (</w:t>
      </w:r>
      <m:oMath>
        <m:r>
          <m:t>λ</m:t>
        </m:r>
        <m:r>
          <m:rPr>
            <m:sty m:val="p"/>
          </m:rPr>
          <m:t>→</m:t>
        </m:r>
        <m:r>
          <m:rPr>
            <m:sty m:val="p"/>
          </m:rPr>
          <m:t>∞</m:t>
        </m:r>
      </m:oMath>
      <w:r>
        <w:t xml:space="preserve">) give defensible procedures even when the prior cannot be elicited. It is the same logic as for infinite-dimensional priors in inverse problems.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decision-theoretic justification of quasi-Bayes procedures: they arise as the limit of optimal Bayes rules with a diffuse GP prior, not as an ad hoc solution.</w:t>
      </w:r>
    </w:p>
    <w:p>
      <w:pPr>
        <w:pStyle w:val="Heading2"/>
        <w:keepNext/>
      </w:pPr>
      <w:r>
        <w:rPr>
          <w:color w:val="A51C30"/>
        </w:rPr>
        <w:t xml:space="preserve">H9  </w:t>
      </w:r>
      <w:r>
        <w:rPr>
          <w:color w:val="1F3864"/>
        </w:rPr>
        <w:t xml:space="preserve">A model of scientific communication</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Isaiah Andrews, Jesse M. Shapiro</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Econometrica, vol. 89(5), pp. 2117–2142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ytj39fynciadv7o2o3wtk">
              <w:r>
                <w:rPr>
                  <w:color w:val="1D4ED8"/>
                  <w:sz w:val="18"/>
                  <w:szCs w:val="18"/>
                  <w:u w:val="single"/>
                </w:rPr>
                <w:t xml:space="preserve">https://doi.org/10.3982/ECTA18155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I. Andrews: Department of Economics, Harvard University (and NBER); J. M. Shapiro: Brown University (at the time of publication)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audience with different priors · communication risk · minimax rules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Summary. </w:t>
      </w:r>
      <w:r>
        <w:t xml:space="preserve">A researcher reports results to an audience whose members have different priors and loss functions and act on the basis of the report. The value of the report is measured by the “communication risk”, i.e. the loss that the audience members themselves incur after they update their priors, and not as in classical theory, where the report is treated as a decision. The article shows that, for a convex class of priors, rules that are optimal in the worst case remain so under communication risk, but Bayes rules with full-support priors can become dominated.</w:t>
      </w:r>
    </w:p>
    <w:p>
      <w:pPr>
        <w:keepNext/>
        <w:spacing w:after="40" w:before="80"/>
      </w:pPr>
      <w:r>
        <w:rPr>
          <w:b/>
          <w:bCs/>
          <w:color w:val="A51C30"/>
        </w:rPr>
        <w:t xml:space="preserve">Key equation.</w:t>
      </w:r>
      <w:r>
        <w:rPr>
          <w:i/>
          <w:iCs/>
          <w:color w:val="5B6573"/>
          <w:sz w:val="18"/>
          <w:szCs w:val="18"/>
        </w:rPr>
        <w:t xml:space="preserve">  (representative formulation of the communication risk)</w:t>
      </w:r>
    </w:p>
    <w:p>
      <w:pPr>
        <w:pStyle w:val="Equation"/>
      </w:pPr>
      <m:oMathPara>
        <m:oMathParaPr>
          <m:jc m:val="center"/>
        </m:oMathParaPr>
        <m:oMath>
          <m:sSub>
            <m:e>
              <m:r>
                <m:t>d</m:t>
              </m:r>
            </m:e>
            <m:sub>
              <m:r>
                <m:t>c</m:t>
              </m:r>
            </m:sub>
          </m:sSub>
          <m:d>
            <m:dPr>
              <m:begChr m:val="("/>
              <m:sepChr m:val=""/>
              <m:endChr m:val=")"/>
              <m:grow/>
            </m:dPr>
            <m:e>
              <m:r>
                <m:t>r</m:t>
              </m:r>
            </m:e>
          </m:d>
          <m:r>
            <m:rPr>
              <m:sty m:val="p"/>
            </m:rPr>
            <m:t>∈</m:t>
          </m:r>
          <m:limLow>
            <m:e>
              <m:r>
                <m:rPr>
                  <m:sty m:val="p"/>
                </m:rPr>
                <m:t>arg min</m:t>
              </m:r>
            </m:e>
            <m:lim>
              <m:r>
                <m:t>d</m:t>
              </m:r>
            </m:lim>
          </m:limLow>
          <m:r>
            <m:t> </m:t>
          </m:r>
          <m:sSub>
            <m:e>
              <m:r>
                <m:rPr>
                  <m:scr m:val="double-struck"/>
                  <m:sty m:val="p"/>
                </m:rPr>
                <m:t>E</m:t>
              </m:r>
            </m:e>
            <m:sub>
              <m:sSub>
                <m:e>
                  <m:r>
                    <m:t>π</m:t>
                  </m:r>
                </m:e>
                <m:sub>
                  <m:r>
                    <m:t>c</m:t>
                  </m:r>
                </m:sub>
              </m:sSub>
            </m:sub>
          </m:sSub>
          <m:d>
            <m:dPr>
              <m:begChr m:val="["/>
              <m:sepChr m:val=""/>
              <m:endChr m:val="]"/>
              <m:grow/>
            </m:dPr>
            <m:e>
              <m:sSub>
                <m:e>
                  <m:r>
                    <m:t>L</m:t>
                  </m:r>
                </m:e>
                <m:sub>
                  <m:r>
                    <m:t>c</m:t>
                  </m:r>
                </m:sub>
              </m:sSub>
              <m:d>
                <m:dPr>
                  <m:begChr m:val="("/>
                  <m:sepChr m:val=""/>
                  <m:endChr m:val=")"/>
                  <m:grow/>
                </m:dPr>
                <m:e>
                  <m:r>
                    <m:t>d</m:t>
                  </m:r>
                  <m:r>
                    <m:rPr>
                      <m:sty m:val="p"/>
                    </m:rPr>
                    <m:t>,</m:t>
                  </m:r>
                  <m:r>
                    <m:t>θ</m:t>
                  </m:r>
                </m:e>
              </m:d>
              <m:r>
                <m:rPr>
                  <m:sty m:val="p"/>
                </m:rPr>
                <m:t>∣</m:t>
              </m:r>
              <m:r>
                <m:t>ρ</m:t>
              </m:r>
              <m:d>
                <m:dPr>
                  <m:begChr m:val="("/>
                  <m:sepChr m:val=""/>
                  <m:endChr m:val=")"/>
                  <m:grow/>
                </m:dPr>
                <m:e>
                  <m:r>
                    <m:t>X</m:t>
                  </m:r>
                </m:e>
              </m:d>
              <m:r>
                <m:rPr>
                  <m:sty m:val="p"/>
                </m:rPr>
                <m:t>=</m:t>
              </m:r>
              <m:r>
                <m:t>r</m:t>
              </m:r>
            </m:e>
          </m:d>
          <m:r>
            <m:rPr>
              <m:sty m:val="p"/>
            </m:rPr>
            <m:t>,</m:t>
          </m:r>
          <m:r>
            <m:t>  </m:t>
          </m:r>
          <m:sSub>
            <m:e>
              <m:r>
                <m:t>R</m:t>
              </m:r>
            </m:e>
            <m:sub>
              <m:r>
                <m:t>c</m:t>
              </m:r>
            </m:sub>
          </m:sSub>
          <m:d>
            <m:dPr>
              <m:begChr m:val="("/>
              <m:sepChr m:val=""/>
              <m:endChr m:val=")"/>
              <m:grow/>
            </m:dPr>
            <m:e>
              <m:r>
                <m:t>ρ</m:t>
              </m:r>
            </m:e>
          </m:d>
          <m:r>
            <m:rPr>
              <m:sty m:val="p"/>
            </m:rPr>
            <m:t>=</m:t>
          </m:r>
          <m:sSub>
            <m:e>
              <m:r>
                <m:rPr>
                  <m:scr m:val="double-struck"/>
                  <m:sty m:val="p"/>
                </m:rPr>
                <m:t>E</m:t>
              </m:r>
            </m:e>
            <m:sub>
              <m:sSub>
                <m:e>
                  <m:r>
                    <m:t>π</m:t>
                  </m:r>
                </m:e>
                <m:sub>
                  <m:r>
                    <m:t>c</m:t>
                  </m:r>
                </m:sub>
              </m:sSub>
            </m:sub>
          </m:sSub>
          <m:d>
            <m:dPr>
              <m:begChr m:val="["/>
              <m:sepChr m:val=""/>
              <m:endChr m:val="]"/>
              <m:grow/>
            </m:dPr>
            <m:e>
              <m:sSub>
                <m:e>
                  <m:r>
                    <m:t>L</m:t>
                  </m:r>
                </m:e>
                <m:sub>
                  <m:r>
                    <m:t>c</m:t>
                  </m:r>
                </m:sub>
              </m:sSub>
              <m:d>
                <m:dPr>
                  <m:begChr m:val="("/>
                  <m:sepChr m:val=""/>
                  <m:endChr m:val=")"/>
                  <m:grow/>
                </m:dPr>
                <m:e>
                  <m:sSub>
                    <m:e>
                      <m:r>
                        <m:t>d</m:t>
                      </m:r>
                    </m:e>
                    <m:sub>
                      <m:r>
                        <m:t>c</m:t>
                      </m:r>
                    </m:sub>
                  </m:sSub>
                  <m:d>
                    <m:dPr>
                      <m:begChr m:val="("/>
                      <m:sepChr m:val=""/>
                      <m:endChr m:val=")"/>
                      <m:grow/>
                    </m:dPr>
                    <m:e>
                      <m:r>
                        <m:t>ρ</m:t>
                      </m:r>
                      <m:d>
                        <m:dPr>
                          <m:begChr m:val="("/>
                          <m:sepChr m:val=""/>
                          <m:endChr m:val=")"/>
                          <m:grow/>
                        </m:dPr>
                        <m:e>
                          <m:r>
                            <m:t>X</m:t>
                          </m:r>
                        </m:e>
                      </m:d>
                    </m:e>
                  </m:d>
                  <m:r>
                    <m:rPr>
                      <m:sty m:val="p"/>
                    </m:rPr>
                    <m:t>,</m:t>
                  </m:r>
                  <m:r>
                    <m:t>θ</m:t>
                  </m:r>
                </m:e>
              </m:d>
            </m:e>
          </m:d>
          <m:r>
            <m:rPr>
              <m:sty m:val="p"/>
            </m:rPr>
            <m:t>,</m:t>
          </m:r>
          <m:r>
            <m:t>  </m:t>
          </m:r>
          <m:sSup>
            <m:e>
              <m:r>
                <m:t>ρ</m:t>
              </m:r>
            </m:e>
            <m:sup>
              <m:r>
                <m:rPr>
                  <m:sty m:val="p"/>
                </m:rPr>
                <m:t>⋆</m:t>
              </m:r>
            </m:sup>
          </m:sSup>
          <m:r>
            <m:rPr>
              <m:sty m:val="p"/>
            </m:rPr>
            <m:t>∈</m:t>
          </m:r>
          <m:limLow>
            <m:e>
              <m:r>
                <m:rPr>
                  <m:sty m:val="p"/>
                </m:rPr>
                <m:t>arg min</m:t>
              </m:r>
            </m:e>
            <m:lim>
              <m:r>
                <m:t>ρ</m:t>
              </m:r>
            </m:lim>
          </m:limLow>
          <m:r>
            <m:t> </m:t>
          </m:r>
          <m:limLow>
            <m:e>
              <m:r>
                <m:rPr>
                  <m:sty m:val="p"/>
                </m:rPr>
                <m:t>max</m:t>
              </m:r>
            </m:e>
            <m:lim>
              <m:r>
                <m:t>c</m:t>
              </m:r>
              <m:r>
                <m:rPr>
                  <m:sty m:val="p"/>
                </m:rPr>
                <m:t>∈</m:t>
              </m:r>
              <m:r>
                <m:rPr>
                  <m:scr m:val="script"/>
                  <m:sty m:val="p"/>
                </m:rPr>
                <m:t>C</m:t>
              </m:r>
            </m:lim>
          </m:limLow>
          <m:sSub>
            <m:e>
              <m:r>
                <m:t>R</m:t>
              </m:r>
            </m:e>
            <m:sub>
              <m:r>
                <m:t>c</m:t>
              </m:r>
            </m:sub>
          </m:sSub>
          <m:d>
            <m:dPr>
              <m:begChr m:val="("/>
              <m:sepChr m:val=""/>
              <m:endChr m:val=")"/>
              <m:grow/>
            </m:dPr>
            <m:e>
              <m:r>
                <m:t>ρ</m:t>
              </m:r>
            </m:e>
          </m:d>
        </m:oMath>
      </m:oMathPara>
    </w:p>
    <w:p>
      <w:pPr>
        <w:spacing w:after="100"/>
        <w:jc w:val="both"/>
      </w:pPr>
      <w:r>
        <w:rPr>
          <w:color w:val="3A4350"/>
          <w:sz w:val="19"/>
          <w:szCs w:val="19"/>
        </w:rPr>
        <w:t xml:space="preserve">where </w:t>
      </w:r>
      <m:oMath>
        <m:r>
          <m:t>ρ</m:t>
        </m:r>
      </m:oMath>
      <w:r>
        <w:rPr>
          <w:color w:val="3A4350"/>
          <w:sz w:val="19"/>
          <w:szCs w:val="19"/>
        </w:rPr>
        <w:t xml:space="preserve"> is the reporting rule, </w:t>
      </w:r>
      <m:oMath>
        <m:sSub>
          <m:e>
            <m:r>
              <m:t>π</m:t>
            </m:r>
          </m:e>
          <m:sub>
            <m:r>
              <m:t>c</m:t>
            </m:r>
          </m:sub>
        </m:sSub>
      </m:oMath>
      <w:r>
        <w:rPr>
          <w:color w:val="3A4350"/>
          <w:sz w:val="19"/>
          <w:szCs w:val="19"/>
        </w:rPr>
        <w:t xml:space="preserve"> and </w:t>
      </w:r>
      <m:oMath>
        <m:sSub>
          <m:e>
            <m:r>
              <m:t>L</m:t>
            </m:r>
          </m:e>
          <m:sub>
            <m:r>
              <m:t>c</m:t>
            </m:r>
          </m:sub>
        </m:sSub>
      </m:oMath>
      <w:r>
        <w:rPr>
          <w:color w:val="3A4350"/>
          <w:sz w:val="19"/>
          <w:szCs w:val="19"/>
        </w:rPr>
        <w:t xml:space="preserve"> the prior and the loss of audience member </w:t>
      </w:r>
      <m:oMath>
        <m:r>
          <m:t>c</m:t>
        </m:r>
      </m:oMath>
      <w:r>
        <w:rPr>
          <w:color w:val="3A4350"/>
          <w:sz w:val="19"/>
          <w:szCs w:val="19"/>
        </w:rPr>
        <w:t xml:space="preserve">, </w:t>
      </w:r>
      <m:oMath>
        <m:sSub>
          <m:e>
            <m:r>
              <m:t>d</m:t>
            </m:r>
          </m:e>
          <m:sub>
            <m:r>
              <m:t>c</m:t>
            </m:r>
          </m:sub>
        </m:sSub>
        <m:d>
          <m:dPr>
            <m:begChr m:val="("/>
            <m:sepChr m:val=""/>
            <m:endChr m:val=")"/>
            <m:grow/>
          </m:dPr>
          <m:e>
            <m:r>
              <m:t>r</m:t>
            </m:r>
          </m:e>
        </m:d>
      </m:oMath>
      <w:r>
        <w:rPr>
          <w:color w:val="3A4350"/>
          <w:sz w:val="19"/>
          <w:szCs w:val="19"/>
        </w:rPr>
        <w:t xml:space="preserve"> the optimal action of this member after report </w:t>
      </w:r>
      <m:oMath>
        <m:r>
          <m:t>r</m:t>
        </m:r>
      </m:oMath>
      <w:r>
        <w:rPr>
          <w:color w:val="3A4350"/>
          <w:sz w:val="19"/>
          <w:szCs w:val="19"/>
        </w:rPr>
        <w:t xml:space="preserve"> and </w:t>
      </w:r>
      <m:oMath>
        <m:r>
          <m:rPr>
            <m:scr m:val="script"/>
            <m:sty m:val="p"/>
          </m:rPr>
          <m:t>C</m:t>
        </m:r>
      </m:oMath>
      <w:r>
        <w:rPr>
          <w:color w:val="3A4350"/>
          <w:sz w:val="19"/>
          <w:szCs w:val="19"/>
        </w:rPr>
        <w:t xml:space="preserve"> the set of members; the minimax criterion is one of the criteria analyzed in the article.</w:t>
      </w:r>
    </w:p>
    <w:p>
      <w:pPr>
        <w:spacing w:after="100" w:before="80"/>
        <w:jc w:val="both"/>
      </w:pPr>
      <w:r>
        <w:rPr>
          <w:b/>
          <w:bCs/>
          <w:color w:val="A51C30"/>
        </w:rPr>
        <w:t xml:space="preserve">Link to the review. </w:t>
      </w:r>
      <w:r>
        <w:t xml:space="preserve">It gives Section 1.10 a new angle: when results will serve people with different priors, the question is not “which prior?” but “which report works well for all reasonable priors?”. This is the logic of the robust design proposed in Section 7.</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choice of prior moves from the researcher to the audience: the optimal report is determined by the losses of those who use it, with their own priors.</w:t>
      </w:r>
    </w:p>
    <w:p>
      <w:pPr>
        <w:pStyle w:val="Heading2"/>
        <w:keepNext/>
      </w:pPr>
      <w:r>
        <w:rPr>
          <w:color w:val="A51C30"/>
        </w:rPr>
        <w:t xml:space="preserve">H10  </w:t>
      </w:r>
      <w:r>
        <w:rPr>
          <w:color w:val="1F3864"/>
        </w:rPr>
        <w:t xml:space="preserve">Variational inference in high-dimensional linear regression</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Sumit Mukherjee, Subhabrata Sen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Machine Learning Research, vol. 23(304), pp. 1–56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nkfjkckmt1et7oevag0iu">
              <w:r>
                <w:rPr>
                  <w:color w:val="1D4ED8"/>
                  <w:sz w:val="18"/>
                  <w:szCs w:val="18"/>
                  <w:u w:val="single"/>
                </w:rPr>
                <w:t xml:space="preserve">jmlr.org/papers/v23/21-0696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S. Sen: Department of Statistics, Harvard University; S. Mukherjee: Columbia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product (i.i.d.) priors · high-dimensional regression · mean-field · large deviations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A51C30"/>
        </w:rPr>
        <w:t xml:space="preserve">Summary. </w:t>
      </w:r>
      <w:r>
        <w:t xml:space="preserve">The article studies Bayesian linear regression with many covariates and a product prior on the coefficients, e.g. independent shrinkage priors. Using the theory of nonlinear large deviations, it gives sufficient conditions for the naive mean-field approximation to be correct to first order for the logarithm of the normalizing constant. Under a separation condition, the corresponding variational problem has a unique optimizer, which describes the behavior of the posterior.</w:t>
      </w:r>
    </w:p>
    <w:p>
      <w:pPr>
        <w:keepNext/>
        <w:spacing w:after="40" w:before="80"/>
      </w:pPr>
      <w:r>
        <w:rPr>
          <w:b/>
          <w:bCs/>
          <w:color w:val="A51C30"/>
        </w:rPr>
        <w:t xml:space="preserve">Key equation.</w:t>
      </w:r>
      <w:r>
        <w:rPr>
          <w:i/>
          <w:iCs/>
          <w:color w:val="5B6573"/>
          <w:sz w:val="18"/>
          <w:szCs w:val="18"/>
        </w:rPr>
        <w:t xml:space="preserve">  (representative formulation of the main result)</w:t>
      </w:r>
    </w:p>
    <w:p>
      <w:pPr>
        <w:pStyle w:val="Equation"/>
      </w:pPr>
      <m:oMathPara>
        <m:oMathParaPr>
          <m:jc m:val="center"/>
        </m:oMathParaPr>
        <m:oMath>
          <m:r>
            <m:rPr>
              <m:sty m:val="p"/>
            </m:rPr>
            <m:t>ln</m:t>
          </m:r>
          <m:sSub>
            <m:e>
              <m:r>
                <m:t>Z</m:t>
              </m:r>
            </m:e>
            <m:sub>
              <m:r>
                <m:t>p</m:t>
              </m:r>
            </m:sub>
          </m:sSub>
          <m:r>
            <m:rPr>
              <m:sty m:val="p"/>
            </m:rPr>
            <m:t>=</m:t>
          </m:r>
          <m:limLow>
            <m:e>
              <m:r>
                <m:rPr>
                  <m:nor/>
                </m:rPr>
                <m:t>sup</m:t>
              </m:r>
            </m:e>
            <m:lim>
              <m:r>
                <m:t>Q</m:t>
              </m:r>
              <m:r>
                <m:rPr>
                  <m:sty m:val="p"/>
                </m:rPr>
                <m:t>=</m:t>
              </m:r>
              <m:sSub>
                <m:e>
                  <m:r>
                    <m:rPr>
                      <m:sty m:val="p"/>
                    </m:rPr>
                    <m:t>⊗</m:t>
                  </m:r>
                </m:e>
                <m:sub>
                  <m:r>
                    <m:t>i</m:t>
                  </m:r>
                </m:sub>
              </m:sSub>
              <m:sSub>
                <m:e>
                  <m:r>
                    <m:t>Q</m:t>
                  </m:r>
                </m:e>
                <m:sub>
                  <m:r>
                    <m:t>i</m:t>
                  </m:r>
                </m:sub>
              </m:sSub>
            </m:lim>
          </m:limLow>
          <m:d>
            <m:dPr>
              <m:begChr m:val="{"/>
              <m:sepChr m:val=""/>
              <m:endChr m:val="}"/>
              <m:grow/>
            </m:dPr>
            <m:e>
              <m:r>
                <m:rPr>
                  <m:sty m:val="p"/>
                </m:rPr>
                <m:t>−</m:t>
              </m:r>
              <m:f>
                <m:fPr>
                  <m:type m:val="bar"/>
                </m:fPr>
                <m:num>
                  <m:r>
                    <m:t>1</m:t>
                  </m:r>
                </m:num>
                <m:den>
                  <m:r>
                    <m:t>2</m:t>
                  </m:r>
                  <m:sSup>
                    <m:e>
                      <m:r>
                        <m:t>σ</m:t>
                      </m:r>
                    </m:e>
                    <m:sup>
                      <m:r>
                        <m:t>2</m:t>
                      </m:r>
                    </m:sup>
                  </m:sSup>
                </m:den>
              </m:f>
              <m:r>
                <m:t> </m:t>
              </m:r>
              <m:sSub>
                <m:e>
                  <m:r>
                    <m:rPr>
                      <m:scr m:val="double-struck"/>
                      <m:sty m:val="p"/>
                    </m:rPr>
                    <m:t>E</m:t>
                  </m:r>
                </m:e>
                <m:sub>
                  <m:r>
                    <m:t>Q</m:t>
                  </m:r>
                </m:sub>
              </m:sSub>
              <m:sSup>
                <m:e>
                  <m:d>
                    <m:dPr>
                      <m:begChr m:val="∥"/>
                      <m:sepChr m:val=""/>
                      <m:endChr m:val="∥"/>
                      <m:grow/>
                    </m:dPr>
                    <m:e>
                      <m:r>
                        <m:t>y</m:t>
                      </m:r>
                      <m:r>
                        <m:rPr>
                          <m:sty m:val="p"/>
                        </m:rPr>
                        <m:t>−</m:t>
                      </m:r>
                      <m:r>
                        <m:t>X</m:t>
                      </m:r>
                      <m:r>
                        <m:t>β</m:t>
                      </m:r>
                    </m:e>
                  </m:d>
                </m:e>
                <m:sup>
                  <m:r>
                    <m:t>2</m:t>
                  </m:r>
                </m:sup>
              </m:sSup>
              <m:r>
                <m:rPr>
                  <m:sty m:val="p"/>
                </m:rPr>
                <m:t>−</m:t>
              </m:r>
              <m:nary>
                <m:naryPr>
                  <m:chr m:val="∑"/>
                  <m:limLoc m:val="undOvr"/>
                  <m:subHide m:val="off"/>
                  <m:supHide m:val="off"/>
                </m:naryPr>
                <m:sub>
                  <m:r>
                    <m:t>i</m:t>
                  </m:r>
                  <m:r>
                    <m:rPr>
                      <m:sty m:val="p"/>
                    </m:rPr>
                    <m:t>=</m:t>
                  </m:r>
                  <m:r>
                    <m:t>1</m:t>
                  </m:r>
                </m:sub>
                <m:sup>
                  <m:r>
                    <m:t>p</m:t>
                  </m:r>
                </m:sup>
                <m:e>
                  <m:sSub>
                    <m:e>
                      <m:r>
                        <m:t>D</m:t>
                      </m:r>
                    </m:e>
                    <m:sub>
                      <m:r>
                        <m:rPr>
                          <m:sty m:val="p"/>
                        </m:rPr>
                        <m:t>K</m:t>
                      </m:r>
                      <m:r>
                        <m:rPr>
                          <m:sty m:val="p"/>
                        </m:rPr>
                        <m:t>L</m:t>
                      </m:r>
                    </m:sub>
                  </m:sSub>
                </m:e>
              </m:nary>
              <m:d>
                <m:dPr>
                  <m:begChr m:val="("/>
                  <m:sepChr m:val=""/>
                  <m:endChr m:val=")"/>
                  <m:grow/>
                </m:dPr>
                <m:e>
                  <m:sSub>
                    <m:e>
                      <m:r>
                        <m:t>Q</m:t>
                      </m:r>
                    </m:e>
                    <m:sub>
                      <m:r>
                        <m:t>i</m:t>
                      </m:r>
                    </m:sub>
                  </m:sSub>
                  <m:r>
                    <m:t> </m:t>
                  </m:r>
                  <m:r>
                    <m:rPr>
                      <m:sty m:val="p"/>
                    </m:rPr>
                    <m:t>‖</m:t>
                  </m:r>
                  <m:r>
                    <m:t> </m:t>
                  </m:r>
                  <m:r>
                    <m:t>π</m:t>
                  </m:r>
                </m:e>
              </m:d>
            </m:e>
          </m:d>
          <m:r>
            <m:rPr>
              <m:sty m:val="p"/>
            </m:rPr>
            <m:t>+</m:t>
          </m:r>
          <m:r>
            <m:t>o</m:t>
          </m:r>
          <m:d>
            <m:dPr>
              <m:begChr m:val="("/>
              <m:sepChr m:val=""/>
              <m:endChr m:val=")"/>
              <m:grow/>
            </m:dPr>
            <m:e>
              <m:r>
                <m:t>p</m:t>
              </m:r>
            </m:e>
          </m:d>
          <m:r>
            <m:rPr>
              <m:sty m:val="p"/>
            </m:rPr>
            <m:t>,</m:t>
          </m:r>
          <m:r>
            <m:t>  </m:t>
          </m:r>
          <m:sSub>
            <m:e>
              <m:r>
                <m:t>β</m:t>
              </m:r>
            </m:e>
            <m:sub>
              <m:r>
                <m:t>i</m:t>
              </m:r>
            </m:sub>
          </m:sSub>
          <m:limUpp>
            <m:e>
              <m:r>
                <m:rPr>
                  <m:sty m:val="p"/>
                </m:rPr>
                <m:t>∼</m:t>
              </m:r>
            </m:e>
            <m:lim>
              <m:r>
                <m:rPr>
                  <m:sty m:val="p"/>
                </m:rPr>
                <m:t>i</m:t>
              </m:r>
              <m:r>
                <m:rPr>
                  <m:sty m:val="p"/>
                </m:rPr>
                <m:t>i</m:t>
              </m:r>
              <m:r>
                <m:rPr>
                  <m:sty m:val="p"/>
                </m:rPr>
                <m:t>d</m:t>
              </m:r>
            </m:lim>
          </m:limUpp>
          <m:r>
            <m:t>π</m:t>
          </m:r>
        </m:oMath>
      </m:oMathPara>
    </w:p>
    <w:p>
      <w:pPr>
        <w:spacing w:after="100"/>
        <w:jc w:val="both"/>
      </w:pPr>
      <w:r>
        <w:rPr>
          <w:color w:val="3A4350"/>
          <w:sz w:val="19"/>
          <w:szCs w:val="19"/>
        </w:rPr>
        <w:t xml:space="preserve">where </w:t>
      </w:r>
      <m:oMath>
        <m:sSub>
          <m:e>
            <m:r>
              <m:t>Z</m:t>
            </m:r>
          </m:e>
          <m:sub>
            <m:r>
              <m:t>p</m:t>
            </m:r>
          </m:sub>
        </m:sSub>
        <m:r>
          <m:rPr>
            <m:sty m:val="p"/>
          </m:rPr>
          <m:t>=</m:t>
        </m:r>
        <m:r>
          <m:rPr>
            <m:sty m:val="p"/>
          </m:rPr>
          <m:t>∫</m:t>
        </m:r>
        <m:sSup>
          <m:e>
            <m:r>
              <m:t>e</m:t>
            </m:r>
          </m:e>
          <m:sup>
            <m:r>
              <m:rPr>
                <m:sty m:val="p"/>
              </m:rPr>
              <m:t>−</m:t>
            </m:r>
            <m:r>
              <m:rPr>
                <m:sty m:val="p"/>
              </m:rPr>
              <m:t>∥</m:t>
            </m:r>
            <m:r>
              <m:t>y</m:t>
            </m:r>
            <m:r>
              <m:rPr>
                <m:sty m:val="p"/>
              </m:rPr>
              <m:t>−</m:t>
            </m:r>
            <m:r>
              <m:t>X</m:t>
            </m:r>
            <m:r>
              <m:t>β</m:t>
            </m:r>
            <m:sSup>
              <m:e>
                <m:r>
                  <m:rPr>
                    <m:sty m:val="p"/>
                  </m:rPr>
                  <m:t>∥</m:t>
                </m:r>
              </m:e>
              <m:sup>
                <m:r>
                  <m:t>2</m:t>
                </m:r>
              </m:sup>
            </m:sSup>
            <m:r>
              <m:rPr>
                <m:sty m:val="p"/>
              </m:rPr>
              <m:t>/</m:t>
            </m:r>
            <m:d>
              <m:dPr>
                <m:begChr m:val="("/>
                <m:sepChr m:val=""/>
                <m:endChr m:val=")"/>
                <m:grow/>
              </m:dPr>
              <m:e>
                <m:r>
                  <m:t>2</m:t>
                </m:r>
                <m:sSup>
                  <m:e>
                    <m:r>
                      <m:t>σ</m:t>
                    </m:r>
                  </m:e>
                  <m:sup>
                    <m:r>
                      <m:t>2</m:t>
                    </m:r>
                  </m:sup>
                </m:sSup>
              </m:e>
            </m:d>
          </m:sup>
        </m:sSup>
        <m:nary>
          <m:naryPr>
            <m:chr m:val="∏"/>
            <m:limLoc m:val="undOvr"/>
            <m:subHide m:val="off"/>
            <m:supHide m:val="on"/>
          </m:naryPr>
          <m:sub>
            <m:r>
              <m:t>i</m:t>
            </m:r>
          </m:sub>
          <m:sup>
            <m:r>
              <m:t>​</m:t>
            </m:r>
          </m:sup>
          <m:e>
            <m:r>
              <m:t>π</m:t>
            </m:r>
          </m:e>
        </m:nary>
        <m:d>
          <m:dPr>
            <m:begChr m:val="("/>
            <m:sepChr m:val=""/>
            <m:endChr m:val=")"/>
            <m:grow/>
          </m:dPr>
          <m:e>
            <m:r>
              <m:rPr>
                <m:sty m:val="p"/>
              </m:rPr>
              <m:t>d</m:t>
            </m:r>
            <m:sSub>
              <m:e>
                <m:r>
                  <m:t>β</m:t>
                </m:r>
              </m:e>
              <m:sub>
                <m:r>
                  <m:t>i</m:t>
                </m:r>
              </m:sub>
            </m:sSub>
          </m:e>
        </m:d>
      </m:oMath>
      <w:r>
        <w:rPr>
          <w:color w:val="3A4350"/>
          <w:sz w:val="19"/>
          <w:szCs w:val="19"/>
        </w:rPr>
        <w:t xml:space="preserve"> is the normalizing constant (the evidence up to a factor), </w:t>
      </w:r>
      <m:oMath>
        <m:r>
          <m:t>p</m:t>
        </m:r>
      </m:oMath>
      <w:r>
        <w:rPr>
          <w:color w:val="3A4350"/>
          <w:sz w:val="19"/>
          <w:szCs w:val="19"/>
        </w:rPr>
        <w:t xml:space="preserve"> the number of covariates and </w:t>
      </w:r>
      <m:oMath>
        <m:r>
          <m:t>π</m:t>
        </m:r>
      </m:oMath>
      <w:r>
        <w:rPr>
          <w:color w:val="3A4350"/>
          <w:sz w:val="19"/>
          <w:szCs w:val="19"/>
        </w:rPr>
        <w:t xml:space="preserve"> the common prior of each coefficient.</w:t>
      </w:r>
    </w:p>
    <w:p>
      <w:pPr>
        <w:spacing w:after="100" w:before="80"/>
        <w:jc w:val="both"/>
      </w:pPr>
      <w:r>
        <w:rPr>
          <w:b/>
          <w:bCs/>
          <w:color w:val="A51C30"/>
        </w:rPr>
        <w:t xml:space="preserve">Link to the review. </w:t>
      </w:r>
      <w:r>
        <w:t xml:space="preserve">It belongs to Section 1.5: it shows when the posterior with a product shrinkage prior can be described accurately by a factorized approximation, and hence when the evidence (Section 1.10) can be computed reliably in high dimension.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Rigorous conditions that make mean-field correct to first order in high-dimensional regression, with a variational formula for the evidence.</w:t>
      </w:r>
    </w:p>
    <w:p>
      <w:pPr>
        <w:pStyle w:val="Heading1"/>
        <w:pageBreakBefore/>
      </w:pPr>
      <w:r>
        <w:rPr>
          <w:color w:val="1F3864"/>
        </w:rPr>
        <w:t xml:space="preserve">6. Synthesis: what the 20 articles show together</w:t>
      </w:r>
    </w:p>
    <w:p>
      <w:pPr>
        <w:spacing w:after="120"/>
        <w:jc w:val="both"/>
      </w:pPr>
      <w:r>
        <w:t xml:space="preserve">The 20 articles cover almost all sections of Part I. For each article, the table gives the type of prior, the section of the review that it complements and the main message.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50"/>
        <w:gridCol w:w="2750"/>
        <w:gridCol w:w="1050"/>
        <w:gridCol w:w="5188"/>
      </w:tblGrid>
      <w:tr>
        <w:trPr>
          <w:cantSplit/>
          <w:tblHeader/>
        </w:trPr>
        <w:tc>
          <w:tcPr>
            <w:tcW w:type="dxa" w:w="650"/>
            <w:shd w:fill="1F3864" w:color="auto" w:val="clear"/>
            <w:tcMar>
              <w:top w:type="dxa" w:w="60"/>
              <w:left w:type="dxa" w:w="100"/>
              <w:bottom w:type="dxa" w:w="60"/>
              <w:right w:type="dxa" w:w="100"/>
            </w:tcMar>
            <w:vAlign w:val="top"/>
          </w:tcPr>
          <w:p>
            <w:r>
              <w:rPr>
                <w:b/>
                <w:bCs/>
                <w:color w:val="FFFFFF"/>
                <w:sz w:val="17"/>
                <w:szCs w:val="17"/>
              </w:rPr>
              <w:t xml:space="preserve">Code</w:t>
            </w:r>
          </w:p>
        </w:tc>
        <w:tc>
          <w:tcPr>
            <w:tcW w:type="dxa" w:w="2750"/>
            <w:shd w:fill="1F3864" w:color="auto" w:val="clear"/>
            <w:tcMar>
              <w:top w:type="dxa" w:w="60"/>
              <w:left w:type="dxa" w:w="100"/>
              <w:bottom w:type="dxa" w:w="60"/>
              <w:right w:type="dxa" w:w="100"/>
            </w:tcMar>
            <w:vAlign w:val="top"/>
          </w:tcPr>
          <w:p>
            <w:r>
              <w:rPr>
                <w:b/>
                <w:bCs/>
                <w:color w:val="FFFFFF"/>
                <w:sz w:val="17"/>
                <w:szCs w:val="17"/>
              </w:rPr>
              <w:t xml:space="preserve">Type of prior</w:t>
            </w:r>
          </w:p>
        </w:tc>
        <w:tc>
          <w:tcPr>
            <w:tcW w:type="dxa" w:w="1050"/>
            <w:shd w:fill="1F3864" w:color="auto" w:val="clear"/>
            <w:tcMar>
              <w:top w:type="dxa" w:w="60"/>
              <w:left w:type="dxa" w:w="100"/>
              <w:bottom w:type="dxa" w:w="60"/>
              <w:right w:type="dxa" w:w="100"/>
            </w:tcMar>
            <w:vAlign w:val="top"/>
          </w:tcPr>
          <w:p>
            <w:r>
              <w:rPr>
                <w:b/>
                <w:bCs/>
                <w:color w:val="FFFFFF"/>
                <w:sz w:val="17"/>
                <w:szCs w:val="17"/>
              </w:rPr>
              <w:t xml:space="preserve">Section</w:t>
            </w:r>
          </w:p>
        </w:tc>
        <w:tc>
          <w:tcPr>
            <w:tcW w:type="dxa" w:w="5188"/>
            <w:shd w:fill="1F3864" w:color="auto" w:val="clear"/>
            <w:tcMar>
              <w:top w:type="dxa" w:w="60"/>
              <w:left w:type="dxa" w:w="100"/>
              <w:bottom w:type="dxa" w:w="60"/>
              <w:right w:type="dxa" w:w="100"/>
            </w:tcMar>
            <w:vAlign w:val="top"/>
          </w:tcPr>
          <w:p>
            <w:r>
              <w:rPr>
                <w:b/>
                <w:bCs/>
                <w:color w:val="FFFFFF"/>
                <w:sz w:val="17"/>
                <w:szCs w:val="17"/>
              </w:rPr>
              <w:t xml:space="preserve">Main message</w:t>
            </w:r>
          </w:p>
        </w:tc>
      </w:tr>
      <w:tr>
        <w:trPr>
          <w:cantSplit/>
        </w:trPr>
        <w:tc>
          <w:tcPr>
            <w:tcW w:type="dxa" w:w="650"/>
            <w:tcMar>
              <w:top w:type="dxa" w:w="60"/>
              <w:left w:type="dxa" w:w="100"/>
              <w:bottom w:type="dxa" w:w="60"/>
              <w:right w:type="dxa" w:w="100"/>
            </w:tcMar>
            <w:vAlign w:val="top"/>
          </w:tcPr>
          <w:p>
            <w:r>
              <w:rPr>
                <w:sz w:val="17"/>
                <w:szCs w:val="17"/>
              </w:rPr>
              <w:t xml:space="preserve">O1</w:t>
            </w:r>
          </w:p>
        </w:tc>
        <w:tc>
          <w:tcPr>
            <w:tcW w:type="dxa" w:w="2750"/>
            <w:tcMar>
              <w:top w:type="dxa" w:w="60"/>
              <w:left w:type="dxa" w:w="100"/>
              <w:bottom w:type="dxa" w:w="60"/>
              <w:right w:type="dxa" w:w="100"/>
            </w:tcMar>
            <w:vAlign w:val="top"/>
          </w:tcPr>
          <w:p>
            <w:r>
              <w:rPr>
                <w:sz w:val="17"/>
                <w:szCs w:val="17"/>
              </w:rPr>
              <w:t xml:space="preserve">No prior: predictive distribution</w:t>
            </w:r>
          </w:p>
        </w:tc>
        <w:tc>
          <w:tcPr>
            <w:tcW w:type="dxa" w:w="1050"/>
            <w:tcMar>
              <w:top w:type="dxa" w:w="60"/>
              <w:left w:type="dxa" w:w="100"/>
              <w:bottom w:type="dxa" w:w="60"/>
              <w:right w:type="dxa" w:w="100"/>
            </w:tcMar>
            <w:vAlign w:val="top"/>
          </w:tcPr>
          <w:p>
            <w:r>
              <w:rPr>
                <w:sz w:val="17"/>
                <w:szCs w:val="17"/>
              </w:rPr>
              <w:t xml:space="preserve">1.11</w:t>
            </w:r>
          </w:p>
        </w:tc>
        <w:tc>
          <w:tcPr>
            <w:tcW w:type="dxa" w:w="5188"/>
            <w:tcMar>
              <w:top w:type="dxa" w:w="60"/>
              <w:left w:type="dxa" w:w="100"/>
              <w:bottom w:type="dxa" w:w="60"/>
              <w:right w:type="dxa" w:w="100"/>
            </w:tcMar>
            <w:vAlign w:val="top"/>
          </w:tcPr>
          <w:p>
            <w:r>
              <w:rPr>
                <w:sz w:val="17"/>
                <w:szCs w:val="17"/>
              </w:rPr>
              <w:t xml:space="preserve">Uncertainty comes from missing data; the predictive replaces the prior.</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O2</w:t>
            </w:r>
          </w:p>
        </w:tc>
        <w:tc>
          <w:tcPr>
            <w:tcW w:type="dxa" w:w="2750"/>
            <w:shd w:fill="F7F9FC" w:color="auto" w:val="clear"/>
            <w:tcMar>
              <w:top w:type="dxa" w:w="60"/>
              <w:left w:type="dxa" w:w="100"/>
              <w:bottom w:type="dxa" w:w="60"/>
              <w:right w:type="dxa" w:w="100"/>
            </w:tcMar>
            <w:vAlign w:val="top"/>
          </w:tcPr>
          <w:p>
            <w:r>
              <w:rPr>
                <w:sz w:val="17"/>
                <w:szCs w:val="17"/>
              </w:rPr>
              <w:t xml:space="preserve">Evidence and sensitivity</w:t>
            </w:r>
          </w:p>
        </w:tc>
        <w:tc>
          <w:tcPr>
            <w:tcW w:type="dxa" w:w="1050"/>
            <w:shd w:fill="F7F9FC" w:color="auto" w:val="clear"/>
            <w:tcMar>
              <w:top w:type="dxa" w:w="60"/>
              <w:left w:type="dxa" w:w="100"/>
              <w:bottom w:type="dxa" w:w="60"/>
              <w:right w:type="dxa" w:w="100"/>
            </w:tcMar>
            <w:vAlign w:val="top"/>
          </w:tcPr>
          <w:p>
            <w:r>
              <w:rPr>
                <w:sz w:val="17"/>
                <w:szCs w:val="17"/>
              </w:rPr>
              <w:t xml:space="preserve">1.10</w:t>
            </w:r>
          </w:p>
        </w:tc>
        <w:tc>
          <w:tcPr>
            <w:tcW w:type="dxa" w:w="5188"/>
            <w:shd w:fill="F7F9FC" w:color="auto" w:val="clear"/>
            <w:tcMar>
              <w:top w:type="dxa" w:w="60"/>
              <w:left w:type="dxa" w:w="100"/>
              <w:bottom w:type="dxa" w:w="60"/>
              <w:right w:type="dxa" w:w="100"/>
            </w:tcMar>
            <w:vAlign w:val="top"/>
          </w:tcPr>
          <w:p>
            <w:r>
              <w:rPr>
                <w:sz w:val="17"/>
                <w:szCs w:val="17"/>
              </w:rPr>
              <w:t xml:space="preserve">The evidence is full cross-validation; the sensitivity comes from the terms with little data.</w:t>
            </w:r>
          </w:p>
        </w:tc>
      </w:tr>
      <w:tr>
        <w:trPr>
          <w:cantSplit/>
        </w:trPr>
        <w:tc>
          <w:tcPr>
            <w:tcW w:type="dxa" w:w="650"/>
            <w:tcMar>
              <w:top w:type="dxa" w:w="60"/>
              <w:left w:type="dxa" w:w="100"/>
              <w:bottom w:type="dxa" w:w="60"/>
              <w:right w:type="dxa" w:w="100"/>
            </w:tcMar>
            <w:vAlign w:val="top"/>
          </w:tcPr>
          <w:p>
            <w:r>
              <w:rPr>
                <w:sz w:val="17"/>
                <w:szCs w:val="17"/>
              </w:rPr>
              <w:t xml:space="preserve">O3</w:t>
            </w:r>
          </w:p>
        </w:tc>
        <w:tc>
          <w:tcPr>
            <w:tcW w:type="dxa" w:w="2750"/>
            <w:tcMar>
              <w:top w:type="dxa" w:w="60"/>
              <w:left w:type="dxa" w:w="100"/>
              <w:bottom w:type="dxa" w:w="60"/>
              <w:right w:type="dxa" w:w="100"/>
            </w:tcMar>
            <w:vAlign w:val="top"/>
          </w:tcPr>
          <w:p>
            <w:r>
              <w:rPr>
                <w:sz w:val="17"/>
                <w:szCs w:val="17"/>
              </w:rPr>
              <w:t xml:space="preserve">Sieve, hierarchical, empirical Bayes</w:t>
            </w:r>
          </w:p>
        </w:tc>
        <w:tc>
          <w:tcPr>
            <w:tcW w:type="dxa" w:w="1050"/>
            <w:tcMar>
              <w:top w:type="dxa" w:w="60"/>
              <w:left w:type="dxa" w:w="100"/>
              <w:bottom w:type="dxa" w:w="60"/>
              <w:right w:type="dxa" w:w="100"/>
            </w:tcMar>
            <w:vAlign w:val="top"/>
          </w:tcPr>
          <w:p>
            <w:r>
              <w:rPr>
                <w:sz w:val="17"/>
                <w:szCs w:val="17"/>
              </w:rPr>
              <w:t xml:space="preserve">1.6</w:t>
            </w:r>
          </w:p>
        </w:tc>
        <w:tc>
          <w:tcPr>
            <w:tcW w:type="dxa" w:w="5188"/>
            <w:tcMar>
              <w:top w:type="dxa" w:w="60"/>
              <w:left w:type="dxa" w:w="100"/>
              <w:bottom w:type="dxa" w:w="60"/>
              <w:right w:type="dxa" w:w="100"/>
            </w:tcMar>
            <w:vAlign w:val="top"/>
          </w:tcPr>
          <w:p>
            <w:r>
              <w:rPr>
                <w:sz w:val="17"/>
                <w:szCs w:val="17"/>
              </w:rPr>
              <w:t xml:space="preserve">Credible sets have frequentist coverage under clear conditions.</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O4</w:t>
            </w:r>
          </w:p>
        </w:tc>
        <w:tc>
          <w:tcPr>
            <w:tcW w:type="dxa" w:w="2750"/>
            <w:shd w:fill="F7F9FC" w:color="auto" w:val="clear"/>
            <w:tcMar>
              <w:top w:type="dxa" w:w="60"/>
              <w:left w:type="dxa" w:w="100"/>
              <w:bottom w:type="dxa" w:w="60"/>
              <w:right w:type="dxa" w:w="100"/>
            </w:tcMar>
            <w:vAlign w:val="top"/>
          </w:tcPr>
          <w:p>
            <w:r>
              <w:rPr>
                <w:sz w:val="17"/>
                <w:szCs w:val="17"/>
              </w:rPr>
              <w:t xml:space="preserve">Correction after the posterior</w:t>
            </w:r>
          </w:p>
        </w:tc>
        <w:tc>
          <w:tcPr>
            <w:tcW w:type="dxa" w:w="1050"/>
            <w:shd w:fill="F7F9FC" w:color="auto" w:val="clear"/>
            <w:tcMar>
              <w:top w:type="dxa" w:w="60"/>
              <w:left w:type="dxa" w:w="100"/>
              <w:bottom w:type="dxa" w:w="60"/>
              <w:right w:type="dxa" w:w="100"/>
            </w:tcMar>
            <w:vAlign w:val="top"/>
          </w:tcPr>
          <w:p>
            <w:r>
              <w:rPr>
                <w:sz w:val="17"/>
                <w:szCs w:val="17"/>
              </w:rPr>
              <w:t xml:space="preserve">1.6</w:t>
            </w:r>
          </w:p>
        </w:tc>
        <w:tc>
          <w:tcPr>
            <w:tcW w:type="dxa" w:w="5188"/>
            <w:shd w:fill="F7F9FC" w:color="auto" w:val="clear"/>
            <w:tcMar>
              <w:top w:type="dxa" w:w="60"/>
              <w:left w:type="dxa" w:w="100"/>
              <w:bottom w:type="dxa" w:w="60"/>
              <w:right w:type="dxa" w:w="100"/>
            </w:tcMar>
            <w:vAlign w:val="top"/>
          </w:tcPr>
          <w:p>
            <w:r>
              <w:rPr>
                <w:sz w:val="17"/>
                <w:szCs w:val="17"/>
              </w:rPr>
              <w:t xml:space="preserve">One cheap step removes the bias that the prior induces in functionals.</w:t>
            </w:r>
          </w:p>
        </w:tc>
      </w:tr>
      <w:tr>
        <w:trPr>
          <w:cantSplit/>
        </w:trPr>
        <w:tc>
          <w:tcPr>
            <w:tcW w:type="dxa" w:w="650"/>
            <w:tcMar>
              <w:top w:type="dxa" w:w="60"/>
              <w:left w:type="dxa" w:w="100"/>
              <w:bottom w:type="dxa" w:w="60"/>
              <w:right w:type="dxa" w:w="100"/>
            </w:tcMar>
            <w:vAlign w:val="top"/>
          </w:tcPr>
          <w:p>
            <w:r>
              <w:rPr>
                <w:sz w:val="17"/>
                <w:szCs w:val="17"/>
              </w:rPr>
              <w:t xml:space="preserve">O5</w:t>
            </w:r>
          </w:p>
        </w:tc>
        <w:tc>
          <w:tcPr>
            <w:tcW w:type="dxa" w:w="2750"/>
            <w:tcMar>
              <w:top w:type="dxa" w:w="60"/>
              <w:left w:type="dxa" w:w="100"/>
              <w:bottom w:type="dxa" w:w="60"/>
              <w:right w:type="dxa" w:w="100"/>
            </w:tcMar>
            <w:vAlign w:val="top"/>
          </w:tcPr>
          <w:p>
            <w:r>
              <w:rPr>
                <w:sz w:val="17"/>
                <w:szCs w:val="17"/>
              </w:rPr>
              <w:t xml:space="preserve">Matérn GP on manifolds</w:t>
            </w:r>
          </w:p>
        </w:tc>
        <w:tc>
          <w:tcPr>
            <w:tcW w:type="dxa" w:w="1050"/>
            <w:tcMar>
              <w:top w:type="dxa" w:w="60"/>
              <w:left w:type="dxa" w:w="100"/>
              <w:bottom w:type="dxa" w:w="60"/>
              <w:right w:type="dxa" w:w="100"/>
            </w:tcMar>
            <w:vAlign w:val="top"/>
          </w:tcPr>
          <w:p>
            <w:r>
              <w:rPr>
                <w:sz w:val="17"/>
                <w:szCs w:val="17"/>
              </w:rPr>
              <w:t xml:space="preserve">1.6–1.7</w:t>
            </w:r>
          </w:p>
        </w:tc>
        <w:tc>
          <w:tcPr>
            <w:tcW w:type="dxa" w:w="5188"/>
            <w:tcMar>
              <w:top w:type="dxa" w:w="60"/>
              <w:left w:type="dxa" w:w="100"/>
              <w:bottom w:type="dxa" w:w="60"/>
              <w:right w:type="dxa" w:w="100"/>
            </w:tcMar>
            <w:vAlign w:val="top"/>
          </w:tcPr>
          <w:p>
            <w:r>
              <w:rPr>
                <w:sz w:val="17"/>
                <w:szCs w:val="17"/>
              </w:rPr>
              <w:t xml:space="preserve">Prior smoothness and geometry determine the learning rate.</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O6</w:t>
            </w:r>
          </w:p>
        </w:tc>
        <w:tc>
          <w:tcPr>
            <w:tcW w:type="dxa" w:w="2750"/>
            <w:shd w:fill="F7F9FC" w:color="auto" w:val="clear"/>
            <w:tcMar>
              <w:top w:type="dxa" w:w="60"/>
              <w:left w:type="dxa" w:w="100"/>
              <w:bottom w:type="dxa" w:w="60"/>
              <w:right w:type="dxa" w:w="100"/>
            </w:tcMar>
            <w:vAlign w:val="top"/>
          </w:tcPr>
          <w:p>
            <w:r>
              <w:rPr>
                <w:sz w:val="17"/>
                <w:szCs w:val="17"/>
              </w:rPr>
              <w:t xml:space="preserve">Symmetry-invariant GP</w:t>
            </w:r>
          </w:p>
        </w:tc>
        <w:tc>
          <w:tcPr>
            <w:tcW w:type="dxa" w:w="1050"/>
            <w:shd w:fill="F7F9FC" w:color="auto" w:val="clear"/>
            <w:tcMar>
              <w:top w:type="dxa" w:w="60"/>
              <w:left w:type="dxa" w:w="100"/>
              <w:bottom w:type="dxa" w:w="60"/>
              <w:right w:type="dxa" w:w="100"/>
            </w:tcMar>
            <w:vAlign w:val="top"/>
          </w:tcPr>
          <w:p>
            <w:r>
              <w:rPr>
                <w:sz w:val="17"/>
                <w:szCs w:val="17"/>
              </w:rPr>
              <w:t xml:space="preserve">1.7</w:t>
            </w:r>
          </w:p>
        </w:tc>
        <w:tc>
          <w:tcPr>
            <w:tcW w:type="dxa" w:w="5188"/>
            <w:shd w:fill="F7F9FC" w:color="auto" w:val="clear"/>
            <w:tcMar>
              <w:top w:type="dxa" w:w="60"/>
              <w:left w:type="dxa" w:w="100"/>
              <w:bottom w:type="dxa" w:w="60"/>
              <w:right w:type="dxa" w:w="100"/>
            </w:tcMar>
            <w:vAlign w:val="top"/>
          </w:tcPr>
          <w:p>
            <w:r>
              <w:rPr>
                <w:sz w:val="17"/>
                <w:szCs w:val="17"/>
              </w:rPr>
              <w:t xml:space="preserve">Physical symmetry becomes exact structure of the prior.</w:t>
            </w:r>
          </w:p>
        </w:tc>
      </w:tr>
      <w:tr>
        <w:trPr>
          <w:cantSplit/>
        </w:trPr>
        <w:tc>
          <w:tcPr>
            <w:tcW w:type="dxa" w:w="650"/>
            <w:tcMar>
              <w:top w:type="dxa" w:w="60"/>
              <w:left w:type="dxa" w:w="100"/>
              <w:bottom w:type="dxa" w:w="60"/>
              <w:right w:type="dxa" w:w="100"/>
            </w:tcMar>
            <w:vAlign w:val="top"/>
          </w:tcPr>
          <w:p>
            <w:r>
              <w:rPr>
                <w:sz w:val="17"/>
                <w:szCs w:val="17"/>
              </w:rPr>
              <w:t xml:space="preserve">O7</w:t>
            </w:r>
          </w:p>
        </w:tc>
        <w:tc>
          <w:tcPr>
            <w:tcW w:type="dxa" w:w="2750"/>
            <w:tcMar>
              <w:top w:type="dxa" w:w="60"/>
              <w:left w:type="dxa" w:w="100"/>
              <w:bottom w:type="dxa" w:w="60"/>
              <w:right w:type="dxa" w:w="100"/>
            </w:tcMar>
            <w:vAlign w:val="top"/>
          </w:tcPr>
          <w:p>
            <w:r>
              <w:rPr>
                <w:sz w:val="17"/>
                <w:szCs w:val="17"/>
              </w:rPr>
              <w:t xml:space="preserve">Heavy-tailed weights</w:t>
            </w:r>
          </w:p>
        </w:tc>
        <w:tc>
          <w:tcPr>
            <w:tcW w:type="dxa" w:w="1050"/>
            <w:tcMar>
              <w:top w:type="dxa" w:w="60"/>
              <w:left w:type="dxa" w:w="100"/>
              <w:bottom w:type="dxa" w:w="60"/>
              <w:right w:type="dxa" w:w="100"/>
            </w:tcMar>
            <w:vAlign w:val="top"/>
          </w:tcPr>
          <w:p>
            <w:r>
              <w:rPr>
                <w:sz w:val="17"/>
                <w:szCs w:val="17"/>
              </w:rPr>
              <w:t xml:space="preserve">1.8</w:t>
            </w:r>
          </w:p>
        </w:tc>
        <w:tc>
          <w:tcPr>
            <w:tcW w:type="dxa" w:w="5188"/>
            <w:tcMar>
              <w:top w:type="dxa" w:w="60"/>
              <w:left w:type="dxa" w:w="100"/>
              <w:bottom w:type="dxa" w:w="60"/>
              <w:right w:type="dxa" w:w="100"/>
            </w:tcMar>
            <w:vAlign w:val="top"/>
          </w:tcPr>
          <w:p>
            <w:r>
              <w:rPr>
                <w:sz w:val="17"/>
                <w:szCs w:val="17"/>
              </w:rPr>
              <w:t xml:space="preserve">Weight shrinkage priors give Lévy limits and compressible networks.</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O8</w:t>
            </w:r>
          </w:p>
        </w:tc>
        <w:tc>
          <w:tcPr>
            <w:tcW w:type="dxa" w:w="2750"/>
            <w:shd w:fill="F7F9FC" w:color="auto" w:val="clear"/>
            <w:tcMar>
              <w:top w:type="dxa" w:w="60"/>
              <w:left w:type="dxa" w:w="100"/>
              <w:bottom w:type="dxa" w:w="60"/>
              <w:right w:type="dxa" w:w="100"/>
            </w:tcMar>
            <w:vAlign w:val="top"/>
          </w:tcPr>
          <w:p>
            <w:r>
              <w:rPr>
                <w:sz w:val="17"/>
                <w:szCs w:val="17"/>
              </w:rPr>
              <w:t xml:space="preserve">GP in function space</w:t>
            </w:r>
          </w:p>
        </w:tc>
        <w:tc>
          <w:tcPr>
            <w:tcW w:type="dxa" w:w="1050"/>
            <w:shd w:fill="F7F9FC" w:color="auto" w:val="clear"/>
            <w:tcMar>
              <w:top w:type="dxa" w:w="60"/>
              <w:left w:type="dxa" w:w="100"/>
              <w:bottom w:type="dxa" w:w="60"/>
              <w:right w:type="dxa" w:w="100"/>
            </w:tcMar>
            <w:vAlign w:val="top"/>
          </w:tcPr>
          <w:p>
            <w:r>
              <w:rPr>
                <w:sz w:val="17"/>
                <w:szCs w:val="17"/>
              </w:rPr>
              <w:t xml:space="preserve">1.8, 1.11</w:t>
            </w:r>
          </w:p>
        </w:tc>
        <w:tc>
          <w:tcPr>
            <w:tcW w:type="dxa" w:w="5188"/>
            <w:shd w:fill="F7F9FC" w:color="auto" w:val="clear"/>
            <w:tcMar>
              <w:top w:type="dxa" w:w="60"/>
              <w:left w:type="dxa" w:w="100"/>
              <w:bottom w:type="dxa" w:w="60"/>
              <w:right w:type="dxa" w:w="100"/>
            </w:tcMar>
            <w:vAlign w:val="top"/>
          </w:tcPr>
          <w:p>
            <w:r>
              <w:rPr>
                <w:sz w:val="17"/>
                <w:szCs w:val="17"/>
              </w:rPr>
              <w:t xml:space="preserve">Wasserstein instead of KL makes the functional prior usable.</w:t>
            </w:r>
          </w:p>
        </w:tc>
      </w:tr>
      <w:tr>
        <w:trPr>
          <w:cantSplit/>
        </w:trPr>
        <w:tc>
          <w:tcPr>
            <w:tcW w:type="dxa" w:w="650"/>
            <w:tcMar>
              <w:top w:type="dxa" w:w="60"/>
              <w:left w:type="dxa" w:w="100"/>
              <w:bottom w:type="dxa" w:w="60"/>
              <w:right w:type="dxa" w:w="100"/>
            </w:tcMar>
            <w:vAlign w:val="top"/>
          </w:tcPr>
          <w:p>
            <w:r>
              <w:rPr>
                <w:sz w:val="17"/>
                <w:szCs w:val="17"/>
              </w:rPr>
              <w:t xml:space="preserve">O9</w:t>
            </w:r>
          </w:p>
        </w:tc>
        <w:tc>
          <w:tcPr>
            <w:tcW w:type="dxa" w:w="2750"/>
            <w:tcMar>
              <w:top w:type="dxa" w:w="60"/>
              <w:left w:type="dxa" w:w="100"/>
              <w:bottom w:type="dxa" w:w="60"/>
              <w:right w:type="dxa" w:w="100"/>
            </w:tcMar>
            <w:vAlign w:val="top"/>
          </w:tcPr>
          <w:p>
            <w:r>
              <w:rPr>
                <w:sz w:val="17"/>
                <w:szCs w:val="17"/>
              </w:rPr>
              <w:t xml:space="preserve">Learned (VAE)</w:t>
            </w:r>
          </w:p>
        </w:tc>
        <w:tc>
          <w:tcPr>
            <w:tcW w:type="dxa" w:w="1050"/>
            <w:tcMar>
              <w:top w:type="dxa" w:w="60"/>
              <w:left w:type="dxa" w:w="100"/>
              <w:bottom w:type="dxa" w:w="60"/>
              <w:right w:type="dxa" w:w="100"/>
            </w:tcMar>
            <w:vAlign w:val="top"/>
          </w:tcPr>
          <w:p>
            <w:r>
              <w:rPr>
                <w:sz w:val="17"/>
                <w:szCs w:val="17"/>
              </w:rPr>
              <w:t xml:space="preserve">1.9</w:t>
            </w:r>
          </w:p>
        </w:tc>
        <w:tc>
          <w:tcPr>
            <w:tcW w:type="dxa" w:w="5188"/>
            <w:tcMar>
              <w:top w:type="dxa" w:w="60"/>
              <w:left w:type="dxa" w:w="100"/>
              <w:bottom w:type="dxa" w:w="60"/>
              <w:right w:type="dxa" w:w="100"/>
            </w:tcMar>
            <w:vAlign w:val="top"/>
          </w:tcPr>
          <w:p>
            <w:r>
              <w:rPr>
                <w:sz w:val="17"/>
                <w:szCs w:val="17"/>
              </w:rPr>
              <w:t xml:space="preserve">The spatial prior is learned once and reused quickly.</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O10</w:t>
            </w:r>
          </w:p>
        </w:tc>
        <w:tc>
          <w:tcPr>
            <w:tcW w:type="dxa" w:w="2750"/>
            <w:shd w:fill="F7F9FC" w:color="auto" w:val="clear"/>
            <w:tcMar>
              <w:top w:type="dxa" w:w="60"/>
              <w:left w:type="dxa" w:w="100"/>
              <w:bottom w:type="dxa" w:w="60"/>
              <w:right w:type="dxa" w:w="100"/>
            </w:tcMar>
            <w:vAlign w:val="top"/>
          </w:tcPr>
          <w:p>
            <w:r>
              <w:rPr>
                <w:sz w:val="17"/>
                <w:szCs w:val="17"/>
              </w:rPr>
              <w:t xml:space="preserve">Modular, with tempering</w:t>
            </w:r>
          </w:p>
        </w:tc>
        <w:tc>
          <w:tcPr>
            <w:tcW w:type="dxa" w:w="1050"/>
            <w:shd w:fill="F7F9FC" w:color="auto" w:val="clear"/>
            <w:tcMar>
              <w:top w:type="dxa" w:w="60"/>
              <w:left w:type="dxa" w:w="100"/>
              <w:bottom w:type="dxa" w:w="60"/>
              <w:right w:type="dxa" w:w="100"/>
            </w:tcMar>
            <w:vAlign w:val="top"/>
          </w:tcPr>
          <w:p>
            <w:r>
              <w:rPr>
                <w:sz w:val="17"/>
                <w:szCs w:val="17"/>
              </w:rPr>
              <w:t xml:space="preserve">1.11</w:t>
            </w:r>
          </w:p>
        </w:tc>
        <w:tc>
          <w:tcPr>
            <w:tcW w:type="dxa" w:w="5188"/>
            <w:shd w:fill="F7F9FC" w:color="auto" w:val="clear"/>
            <w:tcMar>
              <w:top w:type="dxa" w:w="60"/>
              <w:left w:type="dxa" w:w="100"/>
              <w:bottom w:type="dxa" w:w="60"/>
              <w:right w:type="dxa" w:w="100"/>
            </w:tcMar>
            <w:vAlign w:val="top"/>
          </w:tcPr>
          <w:p>
            <w:r>
              <w:rPr>
                <w:sz w:val="17"/>
                <w:szCs w:val="17"/>
              </w:rPr>
              <w:t xml:space="preserve">The influence of each module is controlled continuously.</w:t>
            </w:r>
          </w:p>
        </w:tc>
      </w:tr>
      <w:tr>
        <w:trPr>
          <w:cantSplit/>
        </w:trPr>
        <w:tc>
          <w:tcPr>
            <w:tcW w:type="dxa" w:w="650"/>
            <w:tcMar>
              <w:top w:type="dxa" w:w="60"/>
              <w:left w:type="dxa" w:w="100"/>
              <w:bottom w:type="dxa" w:w="60"/>
              <w:right w:type="dxa" w:w="100"/>
            </w:tcMar>
            <w:vAlign w:val="top"/>
          </w:tcPr>
          <w:p>
            <w:r>
              <w:rPr>
                <w:sz w:val="17"/>
                <w:szCs w:val="17"/>
              </w:rPr>
              <w:t xml:space="preserve">H1</w:t>
            </w:r>
          </w:p>
        </w:tc>
        <w:tc>
          <w:tcPr>
            <w:tcW w:type="dxa" w:w="2750"/>
            <w:tcMar>
              <w:top w:type="dxa" w:w="60"/>
              <w:left w:type="dxa" w:w="100"/>
              <w:bottom w:type="dxa" w:w="60"/>
              <w:right w:type="dxa" w:w="100"/>
            </w:tcMar>
            <w:vAlign w:val="top"/>
          </w:tcPr>
          <w:p>
            <w:r>
              <w:rPr>
                <w:sz w:val="17"/>
                <w:szCs w:val="17"/>
              </w:rPr>
              <w:t xml:space="preserve">Catalytic (synthetic data)</w:t>
            </w:r>
          </w:p>
        </w:tc>
        <w:tc>
          <w:tcPr>
            <w:tcW w:type="dxa" w:w="1050"/>
            <w:tcMar>
              <w:top w:type="dxa" w:w="60"/>
              <w:left w:type="dxa" w:w="100"/>
              <w:bottom w:type="dxa" w:w="60"/>
              <w:right w:type="dxa" w:w="100"/>
            </w:tcMar>
            <w:vAlign w:val="top"/>
          </w:tcPr>
          <w:p>
            <w:r>
              <w:rPr>
                <w:sz w:val="17"/>
                <w:szCs w:val="17"/>
              </w:rPr>
              <w:t xml:space="preserve">1.4, 1.10</w:t>
            </w:r>
          </w:p>
        </w:tc>
        <w:tc>
          <w:tcPr>
            <w:tcW w:type="dxa" w:w="5188"/>
            <w:tcMar>
              <w:top w:type="dxa" w:w="60"/>
              <w:left w:type="dxa" w:w="100"/>
              <w:bottom w:type="dxa" w:w="60"/>
              <w:right w:type="dxa" w:w="100"/>
            </w:tcMar>
            <w:vAlign w:val="top"/>
          </w:tcPr>
          <w:p>
            <w:r>
              <w:rPr>
                <w:sz w:val="17"/>
                <w:szCs w:val="17"/>
              </w:rPr>
              <w:t xml:space="preserve">Pull toward the simple model with an interpretable weight </w:t>
            </w:r>
            <m:oMath>
              <m:r>
                <m:t>τ</m:t>
              </m:r>
            </m:oMath>
            <w:r>
              <w:rPr>
                <w:sz w:val="17"/>
                <w:szCs w:val="17"/>
              </w:rPr>
              <w:t xml:space="preserve">.</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H2</w:t>
            </w:r>
          </w:p>
        </w:tc>
        <w:tc>
          <w:tcPr>
            <w:tcW w:type="dxa" w:w="2750"/>
            <w:shd w:fill="F7F9FC" w:color="auto" w:val="clear"/>
            <w:tcMar>
              <w:top w:type="dxa" w:w="60"/>
              <w:left w:type="dxa" w:w="100"/>
              <w:bottom w:type="dxa" w:w="60"/>
              <w:right w:type="dxa" w:w="100"/>
            </w:tcMar>
            <w:vAlign w:val="top"/>
          </w:tcPr>
          <w:p>
            <w:r>
              <w:rPr>
                <w:sz w:val="17"/>
                <w:szCs w:val="17"/>
              </w:rPr>
              <w:t xml:space="preserve">Exact prior of the finite network</w:t>
            </w:r>
          </w:p>
        </w:tc>
        <w:tc>
          <w:tcPr>
            <w:tcW w:type="dxa" w:w="1050"/>
            <w:shd w:fill="F7F9FC" w:color="auto" w:val="clear"/>
            <w:tcMar>
              <w:top w:type="dxa" w:w="60"/>
              <w:left w:type="dxa" w:w="100"/>
              <w:bottom w:type="dxa" w:w="60"/>
              <w:right w:type="dxa" w:w="100"/>
            </w:tcMar>
            <w:vAlign w:val="top"/>
          </w:tcPr>
          <w:p>
            <w:r>
              <w:rPr>
                <w:sz w:val="17"/>
                <w:szCs w:val="17"/>
              </w:rPr>
              <w:t xml:space="preserve">1.8</w:t>
            </w:r>
          </w:p>
        </w:tc>
        <w:tc>
          <w:tcPr>
            <w:tcW w:type="dxa" w:w="5188"/>
            <w:shd w:fill="F7F9FC" w:color="auto" w:val="clear"/>
            <w:tcMar>
              <w:top w:type="dxa" w:w="60"/>
              <w:left w:type="dxa" w:w="100"/>
              <w:bottom w:type="dxa" w:w="60"/>
              <w:right w:type="dxa" w:w="100"/>
            </w:tcMar>
            <w:vAlign w:val="top"/>
          </w:tcPr>
          <w:p>
            <w:r>
              <w:rPr>
                <w:sz w:val="17"/>
                <w:szCs w:val="17"/>
              </w:rPr>
              <w:t xml:space="preserve">NNGP is only a limit; the true prior has heavier tails.</w:t>
            </w:r>
          </w:p>
        </w:tc>
      </w:tr>
      <w:tr>
        <w:trPr>
          <w:cantSplit/>
        </w:trPr>
        <w:tc>
          <w:tcPr>
            <w:tcW w:type="dxa" w:w="650"/>
            <w:tcMar>
              <w:top w:type="dxa" w:w="60"/>
              <w:left w:type="dxa" w:w="100"/>
              <w:bottom w:type="dxa" w:w="60"/>
              <w:right w:type="dxa" w:w="100"/>
            </w:tcMar>
            <w:vAlign w:val="top"/>
          </w:tcPr>
          <w:p>
            <w:r>
              <w:rPr>
                <w:sz w:val="17"/>
                <w:szCs w:val="17"/>
              </w:rPr>
              <w:t xml:space="preserve">H3</w:t>
            </w:r>
          </w:p>
        </w:tc>
        <w:tc>
          <w:tcPr>
            <w:tcW w:type="dxa" w:w="2750"/>
            <w:tcMar>
              <w:top w:type="dxa" w:w="60"/>
              <w:left w:type="dxa" w:w="100"/>
              <w:bottom w:type="dxa" w:w="60"/>
              <w:right w:type="dxa" w:w="100"/>
            </w:tcMar>
            <w:vAlign w:val="top"/>
          </w:tcPr>
          <w:p>
            <w:r>
              <w:rPr>
                <w:sz w:val="17"/>
                <w:szCs w:val="17"/>
              </w:rPr>
              <w:t xml:space="preserve">Prior on the number of components</w:t>
            </w:r>
          </w:p>
        </w:tc>
        <w:tc>
          <w:tcPr>
            <w:tcW w:type="dxa" w:w="1050"/>
            <w:tcMar>
              <w:top w:type="dxa" w:w="60"/>
              <w:left w:type="dxa" w:w="100"/>
              <w:bottom w:type="dxa" w:w="60"/>
              <w:right w:type="dxa" w:w="100"/>
            </w:tcMar>
            <w:vAlign w:val="top"/>
          </w:tcPr>
          <w:p>
            <w:r>
              <w:rPr>
                <w:sz w:val="17"/>
                <w:szCs w:val="17"/>
              </w:rPr>
              <w:t xml:space="preserve">1.6</w:t>
            </w:r>
          </w:p>
        </w:tc>
        <w:tc>
          <w:tcPr>
            <w:tcW w:type="dxa" w:w="5188"/>
            <w:tcMar>
              <w:top w:type="dxa" w:w="60"/>
              <w:left w:type="dxa" w:w="100"/>
              <w:bottom w:type="dxa" w:w="60"/>
              <w:right w:type="dxa" w:w="100"/>
            </w:tcMar>
            <w:vAlign w:val="top"/>
          </w:tcPr>
          <w:p>
            <w:r>
              <w:rPr>
                <w:sz w:val="17"/>
                <w:szCs w:val="17"/>
              </w:rPr>
              <w:t xml:space="preserve">An explicit prior on </w:t>
            </w:r>
            <m:oMath>
              <m:r>
                <m:t>K</m:t>
              </m:r>
            </m:oMath>
            <w:r>
              <w:rPr>
                <w:sz w:val="17"/>
                <w:szCs w:val="17"/>
              </w:rPr>
              <w:t xml:space="preserve"> learns the true number of groups.</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H4</w:t>
            </w:r>
          </w:p>
        </w:tc>
        <w:tc>
          <w:tcPr>
            <w:tcW w:type="dxa" w:w="2750"/>
            <w:shd w:fill="F7F9FC" w:color="auto" w:val="clear"/>
            <w:tcMar>
              <w:top w:type="dxa" w:w="60"/>
              <w:left w:type="dxa" w:w="100"/>
              <w:bottom w:type="dxa" w:w="60"/>
              <w:right w:type="dxa" w:w="100"/>
            </w:tcMar>
            <w:vAlign w:val="top"/>
          </w:tcPr>
          <w:p>
            <w:r>
              <w:rPr>
                <w:sz w:val="17"/>
                <w:szCs w:val="17"/>
              </w:rPr>
              <w:t xml:space="preserve">Set of priors</w:t>
            </w:r>
          </w:p>
        </w:tc>
        <w:tc>
          <w:tcPr>
            <w:tcW w:type="dxa" w:w="1050"/>
            <w:shd w:fill="F7F9FC" w:color="auto" w:val="clear"/>
            <w:tcMar>
              <w:top w:type="dxa" w:w="60"/>
              <w:left w:type="dxa" w:w="100"/>
              <w:bottom w:type="dxa" w:w="60"/>
              <w:right w:type="dxa" w:w="100"/>
            </w:tcMar>
            <w:vAlign w:val="top"/>
          </w:tcPr>
          <w:p>
            <w:r>
              <w:rPr>
                <w:sz w:val="17"/>
                <w:szCs w:val="17"/>
              </w:rPr>
              <w:t xml:space="preserve">1.10</w:t>
            </w:r>
          </w:p>
        </w:tc>
        <w:tc>
          <w:tcPr>
            <w:tcW w:type="dxa" w:w="5188"/>
            <w:shd w:fill="F7F9FC" w:color="auto" w:val="clear"/>
            <w:tcMar>
              <w:top w:type="dxa" w:w="60"/>
              <w:left w:type="dxa" w:w="100"/>
              <w:bottom w:type="dxa" w:w="60"/>
              <w:right w:type="dxa" w:w="100"/>
            </w:tcMar>
            <w:vAlign w:val="top"/>
          </w:tcPr>
          <w:p>
            <w:r>
              <w:rPr>
                <w:sz w:val="17"/>
                <w:szCs w:val="17"/>
              </w:rPr>
              <w:t xml:space="preserve">Updating imprecise priors can widen the uncertainty.</w:t>
            </w:r>
          </w:p>
        </w:tc>
      </w:tr>
      <w:tr>
        <w:trPr>
          <w:cantSplit/>
        </w:trPr>
        <w:tc>
          <w:tcPr>
            <w:tcW w:type="dxa" w:w="650"/>
            <w:tcMar>
              <w:top w:type="dxa" w:w="60"/>
              <w:left w:type="dxa" w:w="100"/>
              <w:bottom w:type="dxa" w:w="60"/>
              <w:right w:type="dxa" w:w="100"/>
            </w:tcMar>
            <w:vAlign w:val="top"/>
          </w:tcPr>
          <w:p>
            <w:r>
              <w:rPr>
                <w:sz w:val="17"/>
                <w:szCs w:val="17"/>
              </w:rPr>
              <w:t xml:space="preserve">H5</w:t>
            </w:r>
          </w:p>
        </w:tc>
        <w:tc>
          <w:tcPr>
            <w:tcW w:type="dxa" w:w="2750"/>
            <w:tcMar>
              <w:top w:type="dxa" w:w="60"/>
              <w:left w:type="dxa" w:w="100"/>
              <w:bottom w:type="dxa" w:w="60"/>
              <w:right w:type="dxa" w:w="100"/>
            </w:tcMar>
            <w:vAlign w:val="top"/>
          </w:tcPr>
          <w:p>
            <w:r>
              <w:rPr>
                <w:sz w:val="17"/>
                <w:szCs w:val="17"/>
              </w:rPr>
              <w:t xml:space="preserve">Output constraints</w:t>
            </w:r>
          </w:p>
        </w:tc>
        <w:tc>
          <w:tcPr>
            <w:tcW w:type="dxa" w:w="1050"/>
            <w:tcMar>
              <w:top w:type="dxa" w:w="60"/>
              <w:left w:type="dxa" w:w="100"/>
              <w:bottom w:type="dxa" w:w="60"/>
              <w:right w:type="dxa" w:w="100"/>
            </w:tcMar>
            <w:vAlign w:val="top"/>
          </w:tcPr>
          <w:p>
            <w:r>
              <w:rPr>
                <w:sz w:val="17"/>
                <w:szCs w:val="17"/>
              </w:rPr>
              <w:t xml:space="preserve">1.8</w:t>
            </w:r>
          </w:p>
        </w:tc>
        <w:tc>
          <w:tcPr>
            <w:tcW w:type="dxa" w:w="5188"/>
            <w:tcMar>
              <w:top w:type="dxa" w:w="60"/>
              <w:left w:type="dxa" w:w="100"/>
              <w:bottom w:type="dxa" w:w="60"/>
              <w:right w:type="dxa" w:w="100"/>
            </w:tcMar>
            <w:vAlign w:val="top"/>
          </w:tcPr>
          <w:p>
            <w:r>
              <w:rPr>
                <w:sz w:val="17"/>
                <w:szCs w:val="17"/>
              </w:rPr>
              <w:t xml:space="preserve">Expert knowledge is placed on the function, not on the weights.</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H6</w:t>
            </w:r>
          </w:p>
        </w:tc>
        <w:tc>
          <w:tcPr>
            <w:tcW w:type="dxa" w:w="2750"/>
            <w:shd w:fill="F7F9FC" w:color="auto" w:val="clear"/>
            <w:tcMar>
              <w:top w:type="dxa" w:w="60"/>
              <w:left w:type="dxa" w:w="100"/>
              <w:bottom w:type="dxa" w:w="60"/>
              <w:right w:type="dxa" w:w="100"/>
            </w:tcMar>
            <w:vAlign w:val="top"/>
          </w:tcPr>
          <w:p>
            <w:r>
              <w:rPr>
                <w:sz w:val="17"/>
                <w:szCs w:val="17"/>
              </w:rPr>
              <w:t xml:space="preserve">Generalized Bayes</w:t>
            </w:r>
          </w:p>
        </w:tc>
        <w:tc>
          <w:tcPr>
            <w:tcW w:type="dxa" w:w="1050"/>
            <w:shd w:fill="F7F9FC" w:color="auto" w:val="clear"/>
            <w:tcMar>
              <w:top w:type="dxa" w:w="60"/>
              <w:left w:type="dxa" w:w="100"/>
              <w:bottom w:type="dxa" w:w="60"/>
              <w:right w:type="dxa" w:w="100"/>
            </w:tcMar>
            <w:vAlign w:val="top"/>
          </w:tcPr>
          <w:p>
            <w:r>
              <w:rPr>
                <w:sz w:val="17"/>
                <w:szCs w:val="17"/>
              </w:rPr>
              <w:t xml:space="preserve">1.11</w:t>
            </w:r>
          </w:p>
        </w:tc>
        <w:tc>
          <w:tcPr>
            <w:tcW w:type="dxa" w:w="5188"/>
            <w:shd w:fill="F7F9FC" w:color="auto" w:val="clear"/>
            <w:tcMar>
              <w:top w:type="dxa" w:w="60"/>
              <w:left w:type="dxa" w:w="100"/>
              <w:bottom w:type="dxa" w:w="60"/>
              <w:right w:type="dxa" w:w="100"/>
            </w:tcMar>
            <w:vAlign w:val="top"/>
          </w:tcPr>
          <w:p>
            <w:r>
              <w:rPr>
                <w:sz w:val="17"/>
                <w:szCs w:val="17"/>
              </w:rPr>
              <w:t xml:space="preserve">BvM and coverage need conditions; calibration is not automatic.</w:t>
            </w:r>
          </w:p>
        </w:tc>
      </w:tr>
      <w:tr>
        <w:trPr>
          <w:cantSplit/>
        </w:trPr>
        <w:tc>
          <w:tcPr>
            <w:tcW w:type="dxa" w:w="650"/>
            <w:tcMar>
              <w:top w:type="dxa" w:w="60"/>
              <w:left w:type="dxa" w:w="100"/>
              <w:bottom w:type="dxa" w:w="60"/>
              <w:right w:type="dxa" w:w="100"/>
            </w:tcMar>
            <w:vAlign w:val="top"/>
          </w:tcPr>
          <w:p>
            <w:r>
              <w:rPr>
                <w:sz w:val="17"/>
                <w:szCs w:val="17"/>
              </w:rPr>
              <w:t xml:space="preserve">H7</w:t>
            </w:r>
          </w:p>
        </w:tc>
        <w:tc>
          <w:tcPr>
            <w:tcW w:type="dxa" w:w="2750"/>
            <w:tcMar>
              <w:top w:type="dxa" w:w="60"/>
              <w:left w:type="dxa" w:w="100"/>
              <w:bottom w:type="dxa" w:w="60"/>
              <w:right w:type="dxa" w:w="100"/>
            </w:tcMar>
            <w:vAlign w:val="top"/>
          </w:tcPr>
          <w:p>
            <w:r>
              <w:rPr>
                <w:sz w:val="17"/>
                <w:szCs w:val="17"/>
              </w:rPr>
              <w:t xml:space="preserve">Gaussian + mean-field</w:t>
            </w:r>
          </w:p>
        </w:tc>
        <w:tc>
          <w:tcPr>
            <w:tcW w:type="dxa" w:w="1050"/>
            <w:tcMar>
              <w:top w:type="dxa" w:w="60"/>
              <w:left w:type="dxa" w:w="100"/>
              <w:bottom w:type="dxa" w:w="60"/>
              <w:right w:type="dxa" w:w="100"/>
            </w:tcMar>
            <w:vAlign w:val="top"/>
          </w:tcPr>
          <w:p>
            <w:r>
              <w:rPr>
                <w:sz w:val="17"/>
                <w:szCs w:val="17"/>
              </w:rPr>
              <w:t xml:space="preserve">1.8</w:t>
            </w:r>
          </w:p>
        </w:tc>
        <w:tc>
          <w:tcPr>
            <w:tcW w:type="dxa" w:w="5188"/>
            <w:tcMar>
              <w:top w:type="dxa" w:w="60"/>
              <w:left w:type="dxa" w:w="100"/>
              <w:bottom w:type="dxa" w:w="60"/>
              <w:right w:type="dxa" w:w="100"/>
            </w:tcMar>
            <w:vAlign w:val="top"/>
          </w:tcPr>
          <w:p>
            <w:r>
              <w:rPr>
                <w:sz w:val="17"/>
                <w:szCs w:val="17"/>
              </w:rPr>
              <w:t xml:space="preserve">At large width, mean-field VI reverts to the prior.</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H8</w:t>
            </w:r>
          </w:p>
        </w:tc>
        <w:tc>
          <w:tcPr>
            <w:tcW w:type="dxa" w:w="2750"/>
            <w:shd w:fill="F7F9FC" w:color="auto" w:val="clear"/>
            <w:tcMar>
              <w:top w:type="dxa" w:w="60"/>
              <w:left w:type="dxa" w:w="100"/>
              <w:bottom w:type="dxa" w:w="60"/>
              <w:right w:type="dxa" w:w="100"/>
            </w:tcMar>
            <w:vAlign w:val="top"/>
          </w:tcPr>
          <w:p>
            <w:r>
              <w:rPr>
                <w:sz w:val="17"/>
                <w:szCs w:val="17"/>
              </w:rPr>
              <w:t xml:space="preserve">GP on nuisance functions</w:t>
            </w:r>
          </w:p>
        </w:tc>
        <w:tc>
          <w:tcPr>
            <w:tcW w:type="dxa" w:w="1050"/>
            <w:shd w:fill="F7F9FC" w:color="auto" w:val="clear"/>
            <w:tcMar>
              <w:top w:type="dxa" w:w="60"/>
              <w:left w:type="dxa" w:w="100"/>
              <w:bottom w:type="dxa" w:w="60"/>
              <w:right w:type="dxa" w:w="100"/>
            </w:tcMar>
            <w:vAlign w:val="top"/>
          </w:tcPr>
          <w:p>
            <w:r>
              <w:rPr>
                <w:sz w:val="17"/>
                <w:szCs w:val="17"/>
              </w:rPr>
              <w:t xml:space="preserve">1.7, 1.10</w:t>
            </w:r>
          </w:p>
        </w:tc>
        <w:tc>
          <w:tcPr>
            <w:tcW w:type="dxa" w:w="5188"/>
            <w:shd w:fill="F7F9FC" w:color="auto" w:val="clear"/>
            <w:tcMar>
              <w:top w:type="dxa" w:w="60"/>
              <w:left w:type="dxa" w:w="100"/>
              <w:bottom w:type="dxa" w:w="60"/>
              <w:right w:type="dxa" w:w="100"/>
            </w:tcMar>
            <w:vAlign w:val="top"/>
          </w:tcPr>
          <w:p>
            <w:r>
              <w:rPr>
                <w:sz w:val="17"/>
                <w:szCs w:val="17"/>
              </w:rPr>
              <w:t xml:space="preserve">A diffuse prior gives defensible quasi-Bayes procedures.</w:t>
            </w:r>
          </w:p>
        </w:tc>
      </w:tr>
      <w:tr>
        <w:trPr>
          <w:cantSplit/>
        </w:trPr>
        <w:tc>
          <w:tcPr>
            <w:tcW w:type="dxa" w:w="650"/>
            <w:tcMar>
              <w:top w:type="dxa" w:w="60"/>
              <w:left w:type="dxa" w:w="100"/>
              <w:bottom w:type="dxa" w:w="60"/>
              <w:right w:type="dxa" w:w="100"/>
            </w:tcMar>
            <w:vAlign w:val="top"/>
          </w:tcPr>
          <w:p>
            <w:r>
              <w:rPr>
                <w:sz w:val="17"/>
                <w:szCs w:val="17"/>
              </w:rPr>
              <w:t xml:space="preserve">H9</w:t>
            </w:r>
          </w:p>
        </w:tc>
        <w:tc>
          <w:tcPr>
            <w:tcW w:type="dxa" w:w="2750"/>
            <w:tcMar>
              <w:top w:type="dxa" w:w="60"/>
              <w:left w:type="dxa" w:w="100"/>
              <w:bottom w:type="dxa" w:w="60"/>
              <w:right w:type="dxa" w:w="100"/>
            </w:tcMar>
            <w:vAlign w:val="top"/>
          </w:tcPr>
          <w:p>
            <w:r>
              <w:rPr>
                <w:sz w:val="17"/>
                <w:szCs w:val="17"/>
              </w:rPr>
              <w:t xml:space="preserve">Audience priors</w:t>
            </w:r>
          </w:p>
        </w:tc>
        <w:tc>
          <w:tcPr>
            <w:tcW w:type="dxa" w:w="1050"/>
            <w:tcMar>
              <w:top w:type="dxa" w:w="60"/>
              <w:left w:type="dxa" w:w="100"/>
              <w:bottom w:type="dxa" w:w="60"/>
              <w:right w:type="dxa" w:w="100"/>
            </w:tcMar>
            <w:vAlign w:val="top"/>
          </w:tcPr>
          <w:p>
            <w:r>
              <w:rPr>
                <w:sz w:val="17"/>
                <w:szCs w:val="17"/>
              </w:rPr>
              <w:t xml:space="preserve">1.10</w:t>
            </w:r>
          </w:p>
        </w:tc>
        <w:tc>
          <w:tcPr>
            <w:tcW w:type="dxa" w:w="5188"/>
            <w:tcMar>
              <w:top w:type="dxa" w:w="60"/>
              <w:left w:type="dxa" w:w="100"/>
              <w:bottom w:type="dxa" w:w="60"/>
              <w:right w:type="dxa" w:w="100"/>
            </w:tcMar>
            <w:vAlign w:val="top"/>
          </w:tcPr>
          <w:p>
            <w:r>
              <w:rPr>
                <w:sz w:val="17"/>
                <w:szCs w:val="17"/>
              </w:rPr>
              <w:t xml:space="preserve">A report must work for many priors at once.</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H10</w:t>
            </w:r>
          </w:p>
        </w:tc>
        <w:tc>
          <w:tcPr>
            <w:tcW w:type="dxa" w:w="2750"/>
            <w:shd w:fill="F7F9FC" w:color="auto" w:val="clear"/>
            <w:tcMar>
              <w:top w:type="dxa" w:w="60"/>
              <w:left w:type="dxa" w:w="100"/>
              <w:bottom w:type="dxa" w:w="60"/>
              <w:right w:type="dxa" w:w="100"/>
            </w:tcMar>
            <w:vAlign w:val="top"/>
          </w:tcPr>
          <w:p>
            <w:r>
              <w:rPr>
                <w:sz w:val="17"/>
                <w:szCs w:val="17"/>
              </w:rPr>
              <w:t xml:space="preserve">Product prior in high dimension</w:t>
            </w:r>
          </w:p>
        </w:tc>
        <w:tc>
          <w:tcPr>
            <w:tcW w:type="dxa" w:w="1050"/>
            <w:shd w:fill="F7F9FC" w:color="auto" w:val="clear"/>
            <w:tcMar>
              <w:top w:type="dxa" w:w="60"/>
              <w:left w:type="dxa" w:w="100"/>
              <w:bottom w:type="dxa" w:w="60"/>
              <w:right w:type="dxa" w:w="100"/>
            </w:tcMar>
            <w:vAlign w:val="top"/>
          </w:tcPr>
          <w:p>
            <w:r>
              <w:rPr>
                <w:sz w:val="17"/>
                <w:szCs w:val="17"/>
              </w:rPr>
              <w:t xml:space="preserve">1.5</w:t>
            </w:r>
          </w:p>
        </w:tc>
        <w:tc>
          <w:tcPr>
            <w:tcW w:type="dxa" w:w="5188"/>
            <w:shd w:fill="F7F9FC" w:color="auto" w:val="clear"/>
            <w:tcMar>
              <w:top w:type="dxa" w:w="60"/>
              <w:left w:type="dxa" w:w="100"/>
              <w:bottom w:type="dxa" w:w="60"/>
              <w:right w:type="dxa" w:w="100"/>
            </w:tcMar>
            <w:vAlign w:val="top"/>
          </w:tcPr>
          <w:p>
            <w:r>
              <w:rPr>
                <w:sz w:val="17"/>
                <w:szCs w:val="17"/>
              </w:rPr>
              <w:t xml:space="preserve">When mean-field gives the evidence correctly to first order.</w:t>
            </w:r>
          </w:p>
        </w:tc>
      </w:tr>
    </w:tbl>
    <w:p>
      <w:pPr>
        <w:spacing w:after="160"/>
      </w:pPr>
    </w:p>
    <w:p>
      <w:pPr>
        <w:pStyle w:val="Heading3"/>
      </w:pPr>
      <w:r>
        <w:rPr>
          <w:color w:val="1F3864"/>
        </w:rPr>
        <w:t xml:space="preserve">6.1 From a single prior to classes of priors</w:t>
      </w:r>
    </w:p>
    <w:p>
      <w:pPr>
        <w:spacing w:after="120"/>
        <w:jc w:val="both"/>
      </w:pPr>
      <w:r>
        <w:t xml:space="preserve">The clearest trend of 2020–2026 is the shift from the question “which prior is correct?” to the question “how does the conclusion behave across a class of reasonable priors?”. Gong &amp; Meng [H4] show that even updating a set of priors requires choices, because different rules can cause dilation or sure loss. Andrews &amp; Shapiro [H9] carry the idea over to reporting: a result should be useful to an audience with different priors, and a minimax criterion arises naturally. The evidence–cross-validation identity [O2] explains where prior sensitivity comes from, while semi-modular inference [O10] controls it module by module.</w:t>
      </w:r>
    </w:p>
    <w:p>
      <w:pPr>
        <w:pStyle w:val="Heading3"/>
      </w:pPr>
      <w:r>
        <w:rPr>
          <w:color w:val="1F3864"/>
        </w:rPr>
        <w:t xml:space="preserve">6.2 Priors in function space</w:t>
      </w:r>
    </w:p>
    <w:p>
      <w:pPr>
        <w:spacing w:after="120"/>
        <w:jc w:val="both"/>
      </w:pPr>
      <w:r>
        <w:t xml:space="preserve">Six articles shift attention from priors on parameters to priors on functions. In neural networks, the exact finite-width prior [H2] and the heavy-tailed limits [O7] show that the NNGP approximation is only a starting point; output constraints [H5] and generalized Bayes with Wasserstein [O8] place knowledge directly on the function. Coker et al. [H7] warn that the prior and the inference algorithm must be chosen together. For GPs, the geometry and the symmetries of the domain enter the prior through the spectrum of the Laplace–Beltrami operator [O5] or through representation theory [O6].</w:t>
      </w:r>
    </w:p>
    <w:p>
      <w:pPr>
        <w:pStyle w:val="Heading3"/>
      </w:pPr>
      <w:r>
        <w:rPr>
          <w:color w:val="1F3864"/>
        </w:rPr>
        <w:t xml:space="preserve">6.3 When the prior is forgotten and when it is not</w:t>
      </w:r>
    </w:p>
    <w:p>
      <w:pPr>
        <w:spacing w:after="120"/>
        <w:jc w:val="both"/>
      </w:pPr>
      <w:r>
        <w:t xml:space="preserve">The Bernstein–von Mises theorem promises that the prior is forgotten in regular models, but the articles show the limits of this promise. Frequentist coverage of credible sets requires conditions on the hierarchical or empirical-Bayes prior [O3]; for functionals, the bias from the prior must be corrected [O4]; the contraction rate depends on the smoothness of the prior [O5]; and for generalized posteriors, BvM does not guarantee correct coverage [H6]. On the positive side, an explicit prior on the number of components learns </w:t>
      </w:r>
      <m:oMath>
        <m:r>
          <m:t>K</m:t>
        </m:r>
      </m:oMath>
      <w:r>
        <w:t xml:space="preserve"> correctly [H3], while in high dimension it is now understood when a mean-field approximation of the evidence is reliable [H10].</w:t>
      </w:r>
    </w:p>
    <w:p>
      <w:pPr>
        <w:pStyle w:val="Heading3"/>
      </w:pPr>
      <w:r>
        <w:rPr>
          <w:color w:val="1F3864"/>
        </w:rPr>
        <w:t xml:space="preserve">6.4 Priors built from data</w:t>
      </w:r>
    </w:p>
    <w:p>
      <w:pPr>
        <w:spacing w:after="120"/>
        <w:jc w:val="both"/>
      </w:pPr>
      <w:r>
        <w:t xml:space="preserve">Three approaches build the prior from real or synthetic data: the catalytic prior with data imagined from a simple model [H1], the spatial prior learned with an autoencoder [O9] and the power prior for historical data [K24]. All three have a parameter that measures how much the source is trusted, namely </w:t>
      </w:r>
      <m:oMath>
        <m:r>
          <m:t>τ</m:t>
        </m:r>
      </m:oMath>
      <w:r>
        <w:t xml:space="preserve">, the decoder architecture and </w:t>
      </w:r>
      <m:oMath>
        <m:sSub>
          <m:e>
            <m:r>
              <m:t>a</m:t>
            </m:r>
          </m:e>
          <m:sub>
            <m:r>
              <m:t>0</m:t>
            </m:r>
          </m:sub>
        </m:sSub>
      </m:oMath>
      <w:r>
        <w:t xml:space="preserve">, and this parameter must be chosen as carefully as the prior itself.</w:t>
      </w:r>
    </w:p>
    <w:p>
      <w:pPr>
        <w:pStyle w:val="Heading3"/>
      </w:pPr>
      <w:r>
        <w:rPr>
          <w:color w:val="1F3864"/>
        </w:rPr>
        <w:t xml:space="preserve">6.5 Beyond the prior</w:t>
      </w:r>
    </w:p>
    <w:p>
      <w:pPr>
        <w:spacing w:after="120"/>
        <w:jc w:val="both"/>
      </w:pPr>
      <w:r>
        <w:t xml:space="preserve">Martingale posteriors [O1] remove the prior on the parameters altogether; generalized Bayes [K23] and its asymptotic theory [H6] keep the prior but replace the likelihood; quasi-Bayes procedures [H8] arise as the limit of diffuse GP priors. These directions do not eliminate the problem of choice, but they move it: to the predictive, to the loss or to the weight </w:t>
      </w:r>
      <m:oMath>
        <m:r>
          <m:t>ω</m:t>
        </m:r>
      </m:oMath>
      <w:r>
        <w:t xml:space="preserve">.</w:t>
      </w:r>
    </w:p>
    <w:p>
      <w:pPr>
        <w:pStyle w:val="Heading3"/>
      </w:pPr>
      <w:r>
        <w:rPr>
          <w:color w:val="1F3864"/>
        </w:rPr>
        <w:t xml:space="preserve">6.6 Lessons for SWI-Goal-OED</w:t>
      </w:r>
    </w:p>
    <w:p>
      <w:pPr>
        <w:pStyle w:val="ListParagraph"/>
        <w:numPr>
          <w:ilvl w:val="0"/>
          <w:numId w:val="2"/>
        </w:numPr>
        <w:spacing w:after="60"/>
        <w:jc w:val="both"/>
      </w:pPr>
      <w:r>
        <w:t xml:space="preserve">The prior on log-conductivity should respect the geometry of the aquifer [O5, O6] and have physically meaningful parameters, such as the correlation length and the standard deviation with the PC prior [K27].</w:t>
      </w:r>
    </w:p>
    <w:p>
      <w:pPr>
        <w:pStyle w:val="ListParagraph"/>
        <w:numPr>
          <w:ilvl w:val="0"/>
          <w:numId w:val="2"/>
        </w:numPr>
        <w:spacing w:after="60"/>
        <w:jc w:val="both"/>
      </w:pPr>
      <w:r>
        <w:t xml:space="preserve">The number and the boundaries of the facies are themselves prior choices: a prior on the number of classes [H3] or the interfacies correlation parameter </w:t>
      </w:r>
      <m:oMath>
        <m:sSub>
          <m:e>
            <m:r>
              <m:t>ρ</m:t>
            </m:r>
          </m:e>
          <m:sub>
            <m:r>
              <m:t>F</m:t>
            </m:r>
          </m:sub>
        </m:sSub>
      </m:oMath>
      <w:r>
        <w:t xml:space="preserve"> should be treated as uncertain.</w:t>
      </w:r>
    </w:p>
    <w:p>
      <w:pPr>
        <w:pStyle w:val="ListParagraph"/>
        <w:numPr>
          <w:ilvl w:val="0"/>
          <w:numId w:val="2"/>
        </w:numPr>
        <w:spacing w:after="60"/>
        <w:jc w:val="both"/>
      </w:pPr>
      <w:r>
        <w:t xml:space="preserve">Robustness to the prior should be built into the design criterion, not only checked after the design [H4, H9, K13]. This is the idea of Section 7.</w:t>
      </w:r>
    </w:p>
    <w:p>
      <w:pPr>
        <w:pStyle w:val="Heading3"/>
      </w:pPr>
      <w:r>
        <w:rPr>
          <w:color w:val="1F3864"/>
        </w:rPr>
        <w:t xml:space="preserve">6.7 Gaps and further reading</w:t>
      </w:r>
    </w:p>
    <w:p>
      <w:pPr>
        <w:spacing w:after="120"/>
        <w:jc w:val="both"/>
      </w:pPr>
      <w:r>
        <w:t xml:space="preserve">For objective priors (Jeffreys, reference), PC priors, diffusion priors, elicitation and power priors, no verified Harvard article was found for the period 2020–2026; these topics are covered in Part I with the classical literature. The papers below came up during the search and are closely related to the topic, but they were left out of the main list.</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000"/>
        <w:gridCol w:w="5600"/>
        <w:gridCol w:w="3038"/>
      </w:tblGrid>
      <w:tr>
        <w:trPr>
          <w:cantSplit/>
          <w:tblHeader/>
        </w:trPr>
        <w:tc>
          <w:tcPr>
            <w:tcW w:type="dxa" w:w="1000"/>
            <w:shd w:fill="1F3864" w:color="auto" w:val="clear"/>
            <w:tcMar>
              <w:top w:type="dxa" w:w="60"/>
              <w:left w:type="dxa" w:w="100"/>
              <w:bottom w:type="dxa" w:w="60"/>
              <w:right w:type="dxa" w:w="100"/>
            </w:tcMar>
            <w:vAlign w:val="top"/>
          </w:tcPr>
          <w:p>
            <w:r>
              <w:rPr>
                <w:b/>
                <w:bCs/>
                <w:color w:val="FFFFFF"/>
                <w:sz w:val="17"/>
                <w:szCs w:val="17"/>
              </w:rPr>
              <w:t xml:space="preserve">Univ.</w:t>
            </w:r>
          </w:p>
        </w:tc>
        <w:tc>
          <w:tcPr>
            <w:tcW w:type="dxa" w:w="5600"/>
            <w:shd w:fill="1F3864" w:color="auto" w:val="clear"/>
            <w:tcMar>
              <w:top w:type="dxa" w:w="60"/>
              <w:left w:type="dxa" w:w="100"/>
              <w:bottom w:type="dxa" w:w="60"/>
              <w:right w:type="dxa" w:w="100"/>
            </w:tcMar>
            <w:vAlign w:val="top"/>
          </w:tcPr>
          <w:p>
            <w:r>
              <w:rPr>
                <w:b/>
                <w:bCs/>
                <w:color w:val="FFFFFF"/>
                <w:sz w:val="17"/>
                <w:szCs w:val="17"/>
              </w:rPr>
              <w:t xml:space="preserve">Reference</w:t>
            </w:r>
          </w:p>
        </w:tc>
        <w:tc>
          <w:tcPr>
            <w:tcW w:type="dxa" w:w="3038"/>
            <w:shd w:fill="1F3864" w:color="auto" w:val="clear"/>
            <w:tcMar>
              <w:top w:type="dxa" w:w="60"/>
              <w:left w:type="dxa" w:w="100"/>
              <w:bottom w:type="dxa" w:w="60"/>
              <w:right w:type="dxa" w:w="100"/>
            </w:tcMar>
            <w:vAlign w:val="top"/>
          </w:tcPr>
          <w:p>
            <w:r>
              <w:rPr>
                <w:b/>
                <w:bCs/>
                <w:color w:val="FFFFFF"/>
                <w:sz w:val="17"/>
                <w:szCs w:val="17"/>
              </w:rPr>
              <w:t xml:space="preserve">Why it is worth reading</w:t>
            </w:r>
          </w:p>
        </w:tc>
      </w:tr>
      <w:tr>
        <w:trPr>
          <w:cantSplit/>
        </w:trPr>
        <w:tc>
          <w:tcPr>
            <w:tcW w:type="dxa" w:w="1000"/>
            <w:tcMar>
              <w:top w:type="dxa" w:w="60"/>
              <w:left w:type="dxa" w:w="100"/>
              <w:bottom w:type="dxa" w:w="60"/>
              <w:right w:type="dxa" w:w="100"/>
            </w:tcMar>
            <w:vAlign w:val="top"/>
          </w:tcPr>
          <w:p>
            <w:r>
              <w:rPr>
                <w:sz w:val="17"/>
                <w:szCs w:val="17"/>
              </w:rPr>
              <w:t xml:space="preserve">Harvard</w:t>
            </w:r>
          </w:p>
        </w:tc>
        <w:tc>
          <w:tcPr>
            <w:tcW w:type="dxa" w:w="5600"/>
            <w:tcMar>
              <w:top w:type="dxa" w:w="60"/>
              <w:left w:type="dxa" w:w="100"/>
              <w:bottom w:type="dxa" w:w="60"/>
              <w:right w:type="dxa" w:w="100"/>
            </w:tcMar>
            <w:vAlign w:val="top"/>
          </w:tcPr>
          <w:p>
            <w:r>
              <w:rPr>
                <w:sz w:val="17"/>
                <w:szCs w:val="17"/>
              </w:rPr>
              <w:t xml:space="preserve">Li, Q. &amp; Sompolinsky, H. (2021). Statistical mechanics of deep linear neural networks: The backpropagating kernel renormalization. </w:t>
            </w:r>
            <w:r>
              <w:rPr>
                <w:i/>
                <w:iCs/>
                <w:sz w:val="17"/>
                <w:szCs w:val="17"/>
              </w:rPr>
              <w:t xml:space="preserve">Physical Review X</w:t>
            </w:r>
            <w:r>
              <w:rPr>
                <w:sz w:val="17"/>
                <w:szCs w:val="17"/>
              </w:rPr>
              <w:t xml:space="preserve">, 11(3), 031059. </w:t>
            </w:r>
            <w:hyperlink w:history="1" r:id="rId7rvf1wztlxovn5w5tnyyr">
              <w:r>
                <w:rPr>
                  <w:color w:val="1D4ED8"/>
                  <w:sz w:val="17"/>
                  <w:szCs w:val="17"/>
                  <w:u w:val="single"/>
                </w:rPr>
                <w:t xml:space="preserve">https://doi.org/10.1103/PhysRevX.11.031059</w:t>
              </w:r>
            </w:hyperlink>
          </w:p>
        </w:tc>
        <w:tc>
          <w:tcPr>
            <w:tcW w:type="dxa" w:w="3038"/>
            <w:tcMar>
              <w:top w:type="dxa" w:w="60"/>
              <w:left w:type="dxa" w:w="100"/>
              <w:bottom w:type="dxa" w:w="60"/>
              <w:right w:type="dxa" w:w="100"/>
            </w:tcMar>
            <w:vAlign w:val="top"/>
          </w:tcPr>
          <w:p>
            <w:r>
              <w:rPr>
                <w:sz w:val="17"/>
                <w:szCs w:val="17"/>
              </w:rPr>
              <w:t xml:space="preserve">How the data renormalize the Gaussian prior on the weights in deep linear networks.</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Harvard</w:t>
            </w:r>
          </w:p>
        </w:tc>
        <w:tc>
          <w:tcPr>
            <w:tcW w:type="dxa" w:w="5600"/>
            <w:shd w:fill="F7F9FC" w:color="auto" w:val="clear"/>
            <w:tcMar>
              <w:top w:type="dxa" w:w="60"/>
              <w:left w:type="dxa" w:w="100"/>
              <w:bottom w:type="dxa" w:w="60"/>
              <w:right w:type="dxa" w:w="100"/>
            </w:tcMar>
            <w:vAlign w:val="top"/>
          </w:tcPr>
          <w:p>
            <w:r>
              <w:rPr>
                <w:sz w:val="17"/>
                <w:szCs w:val="17"/>
              </w:rPr>
              <w:t xml:space="preserve">Huggins, J. H. &amp; Miller, J. W. (2023). Reproducible model selection using bagged posteriors. </w:t>
            </w:r>
            <w:r>
              <w:rPr>
                <w:i/>
                <w:iCs/>
                <w:sz w:val="17"/>
                <w:szCs w:val="17"/>
              </w:rPr>
              <w:t xml:space="preserve">Bayesian Analysis</w:t>
            </w:r>
            <w:r>
              <w:rPr>
                <w:sz w:val="17"/>
                <w:szCs w:val="17"/>
              </w:rPr>
              <w:t xml:space="preserve">, 18(1), 79–104. </w:t>
            </w:r>
            <w:hyperlink w:history="1" r:id="rIdlbr6b1qssyjp5oetr_5pu">
              <w:r>
                <w:rPr>
                  <w:color w:val="1D4ED8"/>
                  <w:sz w:val="17"/>
                  <w:szCs w:val="17"/>
                  <w:u w:val="single"/>
                </w:rPr>
                <w:t xml:space="preserve">https://doi.org/10.1214/21-BA1301</w:t>
              </w:r>
            </w:hyperlink>
          </w:p>
        </w:tc>
        <w:tc>
          <w:tcPr>
            <w:tcW w:type="dxa" w:w="3038"/>
            <w:shd w:fill="F7F9FC" w:color="auto" w:val="clear"/>
            <w:tcMar>
              <w:top w:type="dxa" w:w="60"/>
              <w:left w:type="dxa" w:w="100"/>
              <w:bottom w:type="dxa" w:w="60"/>
              <w:right w:type="dxa" w:w="100"/>
            </w:tcMar>
            <w:vAlign w:val="top"/>
          </w:tcPr>
          <w:p>
            <w:r>
              <w:rPr>
                <w:sz w:val="17"/>
                <w:szCs w:val="17"/>
              </w:rPr>
              <w:t xml:space="preserve">More stable posteriors when the model is misspecified.</w:t>
            </w:r>
          </w:p>
        </w:tc>
      </w:tr>
      <w:tr>
        <w:trPr>
          <w:cantSplit/>
        </w:trPr>
        <w:tc>
          <w:tcPr>
            <w:tcW w:type="dxa" w:w="1000"/>
            <w:tcMar>
              <w:top w:type="dxa" w:w="60"/>
              <w:left w:type="dxa" w:w="100"/>
              <w:bottom w:type="dxa" w:w="60"/>
              <w:right w:type="dxa" w:w="100"/>
            </w:tcMar>
            <w:vAlign w:val="top"/>
          </w:tcPr>
          <w:p>
            <w:r>
              <w:rPr>
                <w:sz w:val="17"/>
                <w:szCs w:val="17"/>
              </w:rPr>
              <w:t xml:space="preserve">Harvard</w:t>
            </w:r>
          </w:p>
        </w:tc>
        <w:tc>
          <w:tcPr>
            <w:tcW w:type="dxa" w:w="5600"/>
            <w:tcMar>
              <w:top w:type="dxa" w:w="60"/>
              <w:left w:type="dxa" w:w="100"/>
              <w:bottom w:type="dxa" w:w="60"/>
              <w:right w:type="dxa" w:w="100"/>
            </w:tcMar>
            <w:vAlign w:val="top"/>
          </w:tcPr>
          <w:p>
            <w:r>
              <w:rPr>
                <w:sz w:val="17"/>
                <w:szCs w:val="17"/>
              </w:rPr>
              <w:t xml:space="preserve">Coker, B., Pradier, M. F. &amp; Doshi-Velez, F. (2020). PoRB-NETs: Poisson process radial basis function networks. </w:t>
            </w:r>
            <w:r>
              <w:rPr>
                <w:i/>
                <w:iCs/>
                <w:sz w:val="17"/>
                <w:szCs w:val="17"/>
              </w:rPr>
              <w:t xml:space="preserve">UAI 2020</w:t>
            </w:r>
            <w:r>
              <w:rPr>
                <w:sz w:val="17"/>
                <w:szCs w:val="17"/>
              </w:rPr>
              <w:t xml:space="preserve">, PMLR 124, 1338–1347.</w:t>
            </w:r>
          </w:p>
        </w:tc>
        <w:tc>
          <w:tcPr>
            <w:tcW w:type="dxa" w:w="3038"/>
            <w:tcMar>
              <w:top w:type="dxa" w:w="60"/>
              <w:left w:type="dxa" w:w="100"/>
              <w:bottom w:type="dxa" w:w="60"/>
              <w:right w:type="dxa" w:w="100"/>
            </w:tcMar>
            <w:vAlign w:val="top"/>
          </w:tcPr>
          <w:p>
            <w:r>
              <w:rPr>
                <w:sz w:val="17"/>
                <w:szCs w:val="17"/>
              </w:rPr>
              <w:t xml:space="preserve">A prior for neural networks in which the amplitude and the correlation length are chosen separately, as in GPs.</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Harvard</w:t>
            </w:r>
          </w:p>
        </w:tc>
        <w:tc>
          <w:tcPr>
            <w:tcW w:type="dxa" w:w="5600"/>
            <w:shd w:fill="F7F9FC" w:color="auto" w:val="clear"/>
            <w:tcMar>
              <w:top w:type="dxa" w:w="60"/>
              <w:left w:type="dxa" w:w="100"/>
              <w:bottom w:type="dxa" w:w="60"/>
              <w:right w:type="dxa" w:w="100"/>
            </w:tcMar>
            <w:vAlign w:val="top"/>
          </w:tcPr>
          <w:p>
            <w:r>
              <w:rPr>
                <w:sz w:val="17"/>
                <w:szCs w:val="17"/>
              </w:rPr>
              <w:t xml:space="preserve">Canatar, A., Bordelon, B. &amp; Pehlevan, C. (2021). Spectral bias and task-model alignment explain generalization in kernel regression and infinitely wide neural networks. </w:t>
            </w:r>
            <w:r>
              <w:rPr>
                <w:i/>
                <w:iCs/>
                <w:sz w:val="17"/>
                <w:szCs w:val="17"/>
              </w:rPr>
              <w:t xml:space="preserve">Nature Communications</w:t>
            </w:r>
            <w:r>
              <w:rPr>
                <w:sz w:val="17"/>
                <w:szCs w:val="17"/>
              </w:rPr>
              <w:t xml:space="preserve">, 12, 2914. </w:t>
            </w:r>
            <w:hyperlink w:history="1" r:id="rIdrmw4_gbmddwxx7cioskn2">
              <w:r>
                <w:rPr>
                  <w:color w:val="1D4ED8"/>
                  <w:sz w:val="17"/>
                  <w:szCs w:val="17"/>
                  <w:u w:val="single"/>
                </w:rPr>
                <w:t xml:space="preserve">https://doi.org/10.1038/s41467-021-23103-1</w:t>
              </w:r>
            </w:hyperlink>
          </w:p>
        </w:tc>
        <w:tc>
          <w:tcPr>
            <w:tcW w:type="dxa" w:w="3038"/>
            <w:shd w:fill="F7F9FC" w:color="auto" w:val="clear"/>
            <w:tcMar>
              <w:top w:type="dxa" w:w="60"/>
              <w:left w:type="dxa" w:w="100"/>
              <w:bottom w:type="dxa" w:w="60"/>
              <w:right w:type="dxa" w:w="100"/>
            </w:tcMar>
            <w:vAlign w:val="top"/>
          </w:tcPr>
          <w:p>
            <w:r>
              <w:rPr>
                <w:sz w:val="17"/>
                <w:szCs w:val="17"/>
              </w:rPr>
              <w:t xml:space="preserve">The alignment between the prior (the kernel) and the task determines generalization.</w:t>
            </w:r>
          </w:p>
        </w:tc>
      </w:tr>
    </w:tbl>
    <w:p>
      <w:pPr>
        <w:spacing w:after="160"/>
      </w:pPr>
    </w:p>
    <w:p>
      <w:pPr>
        <w:pStyle w:val="Heading1"/>
        <w:pageBreakBefore/>
      </w:pPr>
      <w:r>
        <w:rPr>
          <w:color w:val="92400E"/>
        </w:rPr>
        <w:t xml:space="preserve">7. The proposed innovation</w:t>
      </w:r>
    </w:p>
    <w:p>
      <w:pPr>
        <w:pStyle w:val="Heading2"/>
      </w:pPr>
      <w:r>
        <w:rPr>
          <w:color w:val="1F3864"/>
        </w:rPr>
        <w:t xml:space="preserve">PR-GO-OED: goal-oriented experimental design that is robust to the choice of prior</w:t>
      </w:r>
    </w:p>
    <w:p>
      <w:pPr>
        <w:spacing w:after="120"/>
      </w:pPr>
      <w:r>
        <w:rPr>
          <w:i/>
          <w:iCs/>
          <w:color w:val="5B6573"/>
          <w:sz w:val="18"/>
          <w:szCs w:val="18"/>
        </w:rPr>
        <w:t xml:space="preserve">This is a research proposal built on Part I and on the 20 articles above, not a published result. It uses the notation of the SWI-Goal-OED code (</w:t>
      </w:r>
      <m:oMath>
        <m:r>
          <m:t>G</m:t>
        </m:r>
      </m:oMath>
      <w:r>
        <w:rPr>
          <w:i/>
          <w:iCs/>
          <w:color w:val="5B6573"/>
          <w:sz w:val="18"/>
          <w:szCs w:val="18"/>
        </w:rPr>
        <w:t xml:space="preserve">, </w:t>
      </w:r>
      <m:oMath>
        <m:r>
          <m:t>h</m:t>
        </m:r>
      </m:oMath>
      <w:r>
        <w:rPr>
          <w:i/>
          <w:iCs/>
          <w:color w:val="5B6573"/>
          <w:sz w:val="18"/>
          <w:szCs w:val="18"/>
        </w:rPr>
        <w:t xml:space="preserve">, </w:t>
      </w:r>
      <m:oMath>
        <m:sSub>
          <m:e>
            <m:r>
              <m:t>Γ</m:t>
            </m:r>
          </m:e>
          <m:sub>
            <m:r>
              <m:t>F</m:t>
            </m:r>
          </m:sub>
        </m:sSub>
        <m:d>
          <m:dPr>
            <m:begChr m:val="("/>
            <m:sepChr m:val=""/>
            <m:endChr m:val=")"/>
            <m:grow/>
          </m:dPr>
          <m:e>
            <m:sSub>
              <m:e>
                <m:r>
                  <m:t>ρ</m:t>
                </m:r>
              </m:e>
              <m:sub>
                <m:r>
                  <m:t>F</m:t>
                </m:r>
              </m:sub>
            </m:sSub>
          </m:e>
        </m:d>
        <m:r>
          <m:rPr>
            <m:sty m:val="p"/>
          </m:rPr>
          <m:t>=</m:t>
        </m:r>
        <m:r>
          <m:t>D</m:t>
        </m:r>
        <m:r>
          <m:rPr>
            <m:sty m:val="p"/>
          </m:rPr>
          <m:t>+</m:t>
        </m:r>
        <m:sSub>
          <m:e>
            <m:r>
              <m:t>ρ</m:t>
            </m:r>
          </m:e>
          <m:sub>
            <m:r>
              <m:t>F</m:t>
            </m:r>
          </m:sub>
        </m:sSub>
        <m:r>
          <m:t>C</m:t>
        </m:r>
      </m:oMath>
      <w:r>
        <w:rPr>
          <w:i/>
          <w:iCs/>
          <w:color w:val="5B6573"/>
          <w:sz w:val="18"/>
          <w:szCs w:val="18"/>
        </w:rPr>
        <w:t xml:space="preserve">, </w:t>
      </w:r>
      <m:oMath>
        <m:sSub>
          <m:e>
            <m:r>
              <m:t>Γ</m:t>
            </m:r>
          </m:e>
          <m:sub>
            <m:r>
              <m:t>n</m:t>
            </m:r>
          </m:sub>
        </m:sSub>
      </m:oMath>
      <w:r>
        <w:rPr>
          <w:i/>
          <w:iCs/>
          <w:color w:val="5B6573"/>
          <w:sz w:val="18"/>
          <w:szCs w:val="18"/>
        </w:rPr>
        <w:t xml:space="preserve">) and complements the GO-Bayes-PDE-FIND and SC-PDE-FIND proposals of the two previous documents.</w:t>
      </w:r>
    </w:p>
    <w:p>
      <w:pPr>
        <w:spacing w:after="120"/>
        <w:jc w:val="both"/>
      </w:pPr>
      <w:r>
        <w:rPr>
          <w:b/>
          <w:bCs/>
        </w:rPr>
        <w:t xml:space="preserve">The gap.</w:t>
      </w:r>
      <w:r>
        <w:t xml:space="preserve"> In SWI-Goal-OED, the optimal design is computed for a single prior, </w:t>
      </w:r>
      <m:oMath>
        <m:sSub>
          <m:e>
            <m:r>
              <m:t>Γ</m:t>
            </m:r>
          </m:e>
          <m:sub>
            <m:r>
              <m:t>F</m:t>
            </m:r>
          </m:sub>
        </m:sSub>
        <m:d>
          <m:dPr>
            <m:begChr m:val="("/>
            <m:sepChr m:val=""/>
            <m:endChr m:val=")"/>
            <m:grow/>
          </m:dPr>
          <m:e>
            <m:sSub>
              <m:e>
                <m:r>
                  <m:t>ρ</m:t>
                </m:r>
              </m:e>
              <m:sub>
                <m:r>
                  <m:t>F</m:t>
                </m:r>
              </m:sub>
            </m:sSub>
          </m:e>
        </m:d>
        <m:r>
          <m:rPr>
            <m:sty m:val="p"/>
          </m:rPr>
          <m:t>=</m:t>
        </m:r>
        <m:r>
          <m:t>D</m:t>
        </m:r>
        <m:r>
          <m:rPr>
            <m:sty m:val="p"/>
          </m:rPr>
          <m:t>+</m:t>
        </m:r>
        <m:sSub>
          <m:e>
            <m:r>
              <m:t>ρ</m:t>
            </m:r>
          </m:e>
          <m:sub>
            <m:r>
              <m:t>F</m:t>
            </m:r>
          </m:sub>
        </m:sSub>
        <m:r>
          <m:t>C</m:t>
        </m:r>
      </m:oMath>
      <w:r>
        <w:t xml:space="preserve">, with </w:t>
      </w:r>
      <m:oMath>
        <m:sSub>
          <m:e>
            <m:r>
              <m:t>ρ</m:t>
            </m:r>
          </m:e>
          <m:sub>
            <m:r>
              <m:t>F</m:t>
            </m:r>
          </m:sub>
        </m:sSub>
        <m:r>
          <m:rPr>
            <m:sty m:val="p"/>
          </m:rPr>
          <m:t>=</m:t>
        </m:r>
        <m:r>
          <m:t>0.805</m:t>
        </m:r>
      </m:oMath>
      <w:r>
        <w:t xml:space="preserve"> estimated from the data. But the project README shows that the EIG changes by about 10% between the facies-aware prior and the pooled prior (0.595 versus 0.537 nats), while the loss from pooling the facies reaches 19%. So the decision “where to measure” depends on a prior parameter that is itself uncertain. Articles [H4] and [H9] treat sets of priors in updating and in reporting, but none of the 20 articles builds robustness to the prior into the experimental design criterion.</w:t>
      </w:r>
    </w:p>
    <w:p>
      <w:pPr>
        <w:spacing w:after="120"/>
        <w:jc w:val="both"/>
      </w:pPr>
      <w:r>
        <w:rPr>
          <w:b/>
          <w:bCs/>
        </w:rPr>
        <w:t xml:space="preserve">The idea.</w:t>
      </w:r>
      <w:r>
        <w:t xml:space="preserve"> The prior is treated as uncertain in a controlled way. The hyperparameters </w:t>
      </w:r>
      <m:oMath>
        <m:r>
          <m:t>ψ</m:t>
        </m:r>
        <m:r>
          <m:rPr>
            <m:sty m:val="p"/>
          </m:rPr>
          <m:t>=</m:t>
        </m:r>
        <m:d>
          <m:dPr>
            <m:begChr m:val="("/>
            <m:sepChr m:val=""/>
            <m:endChr m:val=")"/>
            <m:grow/>
          </m:dPr>
          <m:e>
            <m:sSub>
              <m:e>
                <m:r>
                  <m:t>ρ</m:t>
                </m:r>
              </m:e>
              <m:sub>
                <m:r>
                  <m:t>F</m:t>
                </m:r>
              </m:sub>
            </m:sSub>
            <m:r>
              <m:rPr>
                <m:sty m:val="p"/>
              </m:rPr>
              <m:t>,</m:t>
            </m:r>
            <m:r>
              <m:t>σ</m:t>
            </m:r>
            <m:r>
              <m:rPr>
                <m:sty m:val="p"/>
              </m:rPr>
              <m:t>,</m:t>
            </m:r>
            <m:r>
              <m:rPr>
                <m:sty m:val="p"/>
              </m:rPr>
              <m:t>ℓ</m:t>
            </m:r>
          </m:e>
        </m:d>
      </m:oMath>
      <w:r>
        <w:t xml:space="preserve"> receive a PC prior as the nominal distribution, and the design is chosen to maximize the expected information gain for the quantity of interest </w:t>
      </w:r>
      <m:oMath>
        <m:r>
          <m:t>q</m:t>
        </m:r>
      </m:oMath>
      <w:r>
        <w:t xml:space="preserve"> in the worst case within a Kullback–Leibler ball around this distribution. The duality of KL balls turns the minimax problem into a smooth criterion with a single parameter, and the gradient is a weighted average of the project’s gradients, with more weight on the more “unfavorable” priors.</w:t>
      </w:r>
    </w:p>
    <w:p>
      <w:pPr>
        <w:pStyle w:val="Heading3"/>
      </w:pPr>
      <w:r>
        <w:rPr>
          <w:color w:val="1F3864"/>
        </w:rPr>
        <w:t xml:space="preserve">Step 1: the family of priors and the PC prior for the interfacies correlation</w:t>
      </w:r>
    </w:p>
    <w:p>
      <w:pPr>
        <w:pStyle w:val="Equation"/>
      </w:pPr>
      <m:oMathPara>
        <m:oMathParaPr>
          <m:jc m:val="center"/>
        </m:oMathParaPr>
        <m:oMath>
          <m:sSub>
            <m:e>
              <m:r>
                <m:t>Γ</m:t>
              </m:r>
            </m:e>
            <m:sub>
              <m:r>
                <m:t>F</m:t>
              </m:r>
            </m:sub>
          </m:sSub>
          <m:d>
            <m:dPr>
              <m:begChr m:val="("/>
              <m:sepChr m:val=""/>
              <m:endChr m:val=")"/>
              <m:grow/>
            </m:dPr>
            <m:e>
              <m:sSub>
                <m:e>
                  <m:r>
                    <m:t>ρ</m:t>
                  </m:r>
                </m:e>
                <m:sub>
                  <m:r>
                    <m:t>F</m:t>
                  </m:r>
                </m:sub>
              </m:sSub>
            </m:e>
          </m:d>
          <m:r>
            <m:rPr>
              <m:sty m:val="p"/>
            </m:rPr>
            <m:t>=</m:t>
          </m:r>
          <m:r>
            <m:t>D</m:t>
          </m:r>
          <m:r>
            <m:rPr>
              <m:sty m:val="p"/>
            </m:rPr>
            <m:t>+</m:t>
          </m:r>
          <m:sSub>
            <m:e>
              <m:r>
                <m:t>ρ</m:t>
              </m:r>
            </m:e>
            <m:sub>
              <m:r>
                <m:t>F</m:t>
              </m:r>
            </m:sub>
          </m:sSub>
          <m:r>
            <m:t> </m:t>
          </m:r>
          <m:r>
            <m:t>C</m:t>
          </m:r>
          <m:r>
            <m:rPr>
              <m:sty m:val="p"/>
            </m:rPr>
            <m:t>=</m:t>
          </m:r>
          <m:sSub>
            <m:e>
              <m:r>
                <m:t>Γ</m:t>
              </m:r>
            </m:e>
            <m:sub>
              <m:r>
                <m:rPr>
                  <m:sty m:val="p"/>
                </m:rPr>
                <m:t>p</m:t>
              </m:r>
              <m:r>
                <m:rPr>
                  <m:sty m:val="p"/>
                </m:rPr>
                <m:t>o</m:t>
              </m:r>
              <m:r>
                <m:rPr>
                  <m:sty m:val="p"/>
                </m:rPr>
                <m:t>o</m:t>
              </m:r>
              <m:r>
                <m:rPr>
                  <m:sty m:val="p"/>
                </m:rPr>
                <m:t>l</m:t>
              </m:r>
            </m:sub>
          </m:sSub>
          <m:r>
            <m:rPr>
              <m:sty m:val="p"/>
            </m:rPr>
            <m:t>−</m:t>
          </m:r>
          <m:d>
            <m:dPr>
              <m:begChr m:val="("/>
              <m:sepChr m:val=""/>
              <m:endChr m:val=")"/>
              <m:grow/>
            </m:dPr>
            <m:e>
              <m:r>
                <m:t>1</m:t>
              </m:r>
              <m:r>
                <m:rPr>
                  <m:sty m:val="p"/>
                </m:rPr>
                <m:t>−</m:t>
              </m:r>
              <m:sSub>
                <m:e>
                  <m:r>
                    <m:t>ρ</m:t>
                  </m:r>
                </m:e>
                <m:sub>
                  <m:r>
                    <m:t>F</m:t>
                  </m:r>
                </m:sub>
              </m:sSub>
            </m:e>
          </m:d>
          <m:r>
            <m:t> </m:t>
          </m:r>
          <m:r>
            <m:t>C</m:t>
          </m:r>
          <m:r>
            <m:rPr>
              <m:sty m:val="p"/>
            </m:rPr>
            <m:t>,</m:t>
          </m:r>
          <m:r>
            <m:t>  </m:t>
          </m:r>
          <m:sSub>
            <m:e>
              <m:r>
                <m:t>Γ</m:t>
              </m:r>
            </m:e>
            <m:sub>
              <m:r>
                <m:rPr>
                  <m:sty m:val="p"/>
                </m:rPr>
                <m:t>p</m:t>
              </m:r>
              <m:r>
                <m:rPr>
                  <m:sty m:val="p"/>
                </m:rPr>
                <m:t>o</m:t>
              </m:r>
              <m:r>
                <m:rPr>
                  <m:sty m:val="p"/>
                </m:rPr>
                <m:t>o</m:t>
              </m:r>
              <m:r>
                <m:rPr>
                  <m:sty m:val="p"/>
                </m:rPr>
                <m:t>l</m:t>
              </m:r>
            </m:sub>
          </m:sSub>
          <m:r>
            <m:rPr>
              <m:sty m:val="p"/>
            </m:rPr>
            <m:t>=</m:t>
          </m:r>
          <m:sSub>
            <m:e>
              <m:r>
                <m:t>Γ</m:t>
              </m:r>
            </m:e>
            <m:sub>
              <m:r>
                <m:t>F</m:t>
              </m:r>
            </m:sub>
          </m:sSub>
          <m:d>
            <m:dPr>
              <m:begChr m:val="("/>
              <m:sepChr m:val=""/>
              <m:endChr m:val=")"/>
              <m:grow/>
            </m:dPr>
            <m:e>
              <m:r>
                <m:t>1</m:t>
              </m:r>
            </m:e>
          </m:d>
          <m:r>
            <m:rPr>
              <m:sty m:val="p"/>
            </m:rPr>
            <m:t>,</m:t>
          </m:r>
          <m:r>
            <m:t>  </m:t>
          </m:r>
          <m:r>
            <m:t>C</m:t>
          </m:r>
          <m:r>
            <m:t> </m:t>
          </m:r>
          <m:sSub>
            <m:e>
              <m:r>
                <m:t>v</m:t>
              </m:r>
            </m:e>
            <m:sub>
              <m:r>
                <m:t>i</m:t>
              </m:r>
            </m:sub>
          </m:sSub>
          <m:r>
            <m:rPr>
              <m:sty m:val="p"/>
            </m:rPr>
            <m:t>=</m:t>
          </m:r>
          <m:sSub>
            <m:e>
              <m:r>
                <m:t>μ</m:t>
              </m:r>
            </m:e>
            <m:sub>
              <m:r>
                <m:t>i</m:t>
              </m:r>
            </m:sub>
          </m:sSub>
          <m:r>
            <m:t> </m:t>
          </m:r>
          <m:sSub>
            <m:e>
              <m:r>
                <m:t>Γ</m:t>
              </m:r>
            </m:e>
            <m:sub>
              <m:r>
                <m:rPr>
                  <m:sty m:val="p"/>
                </m:rPr>
                <m:t>p</m:t>
              </m:r>
              <m:r>
                <m:rPr>
                  <m:sty m:val="p"/>
                </m:rPr>
                <m:t>o</m:t>
              </m:r>
              <m:r>
                <m:rPr>
                  <m:sty m:val="p"/>
                </m:rPr>
                <m:t>o</m:t>
              </m:r>
              <m:r>
                <m:rPr>
                  <m:sty m:val="p"/>
                </m:rPr>
                <m:t>l</m:t>
              </m:r>
            </m:sub>
          </m:sSub>
          <m:r>
            <m:t> </m:t>
          </m:r>
          <m:sSub>
            <m:e>
              <m:r>
                <m:t>v</m:t>
              </m:r>
            </m:e>
            <m:sub>
              <m:r>
                <m:t>i</m:t>
              </m:r>
            </m:sub>
          </m:sSub>
        </m:oMath>
      </m:oMathPara>
    </w:p>
    <w:p>
      <w:pPr>
        <w:pStyle w:val="Equation"/>
      </w:pPr>
      <m:oMathPara>
        <m:oMathParaPr>
          <m:jc m:val="center"/>
        </m:oMathParaPr>
        <m:oMath>
          <m:r>
            <m:t>d</m:t>
          </m:r>
          <m:d>
            <m:dPr>
              <m:begChr m:val="("/>
              <m:sepChr m:val=""/>
              <m:endChr m:val=")"/>
              <m:grow/>
            </m:dPr>
            <m:e>
              <m:sSub>
                <m:e>
                  <m:r>
                    <m:t>ρ</m:t>
                  </m:r>
                </m:e>
                <m:sub>
                  <m:r>
                    <m:t>F</m:t>
                  </m:r>
                </m:sub>
              </m:sSub>
            </m:e>
          </m:d>
          <m:r>
            <m:rPr>
              <m:sty m:val="p"/>
            </m:rPr>
            <m:t>=</m:t>
          </m:r>
          <m:rad>
            <m:radPr>
              <m:degHide m:val="on"/>
            </m:radPr>
            <m:deg/>
            <m:e>
              <m:r>
                <m:t>2</m:t>
              </m:r>
              <m:sSub>
                <m:e>
                  <m:r>
                    <m:t>D</m:t>
                  </m:r>
                </m:e>
                <m:sub>
                  <m:r>
                    <m:rPr>
                      <m:sty m:val="p"/>
                    </m:rPr>
                    <m:t>K</m:t>
                  </m:r>
                  <m:r>
                    <m:rPr>
                      <m:sty m:val="p"/>
                    </m:rPr>
                    <m:t>L</m:t>
                  </m:r>
                </m:sub>
              </m:sSub>
              <m:d>
                <m:dPr>
                  <m:begChr m:val="("/>
                  <m:sepChr m:val=""/>
                  <m:endChr m:val=")"/>
                  <m:grow/>
                </m:dPr>
                <m:e>
                  <m:r>
                    <m:rPr>
                      <m:scr m:val="script"/>
                      <m:sty m:val="p"/>
                    </m:rPr>
                    <m:t>N</m:t>
                  </m:r>
                  <m:d>
                    <m:dPr>
                      <m:begChr m:val="("/>
                      <m:sepChr m:val=""/>
                      <m:endChr m:val=")"/>
                      <m:grow/>
                    </m:dPr>
                    <m:e>
                      <m:r>
                        <m:t>0</m:t>
                      </m:r>
                      <m:r>
                        <m:rPr>
                          <m:sty m:val="p"/>
                        </m:rPr>
                        <m:t>,</m:t>
                      </m:r>
                      <m:sSub>
                        <m:e>
                          <m:r>
                            <m:t>Γ</m:t>
                          </m:r>
                        </m:e>
                        <m:sub>
                          <m:r>
                            <m:t>F</m:t>
                          </m:r>
                        </m:sub>
                      </m:sSub>
                      <m:d>
                        <m:dPr>
                          <m:begChr m:val="("/>
                          <m:sepChr m:val=""/>
                          <m:endChr m:val=")"/>
                          <m:grow/>
                        </m:dPr>
                        <m:e>
                          <m:sSub>
                            <m:e>
                              <m:r>
                                <m:t>ρ</m:t>
                              </m:r>
                            </m:e>
                            <m:sub>
                              <m:r>
                                <m:t>F</m:t>
                              </m:r>
                            </m:sub>
                          </m:sSub>
                        </m:e>
                      </m:d>
                    </m:e>
                  </m:d>
                  <m:r>
                    <m:rPr>
                      <m:sty m:val="p"/>
                    </m:rPr>
                    <m:t>‖</m:t>
                  </m:r>
                  <m:r>
                    <m:t> </m:t>
                  </m:r>
                  <m:r>
                    <m:rPr>
                      <m:scr m:val="script"/>
                      <m:sty m:val="p"/>
                    </m:rPr>
                    <m:t>N</m:t>
                  </m:r>
                  <m:d>
                    <m:dPr>
                      <m:begChr m:val="("/>
                      <m:sepChr m:val=""/>
                      <m:endChr m:val=")"/>
                      <m:grow/>
                    </m:dPr>
                    <m:e>
                      <m:r>
                        <m:t>0</m:t>
                      </m:r>
                      <m:r>
                        <m:rPr>
                          <m:sty m:val="p"/>
                        </m:rPr>
                        <m:t>,</m:t>
                      </m:r>
                      <m:sSub>
                        <m:e>
                          <m:r>
                            <m:t>Γ</m:t>
                          </m:r>
                        </m:e>
                        <m:sub>
                          <m:r>
                            <m:rPr>
                              <m:sty m:val="p"/>
                            </m:rPr>
                            <m:t>p</m:t>
                          </m:r>
                          <m:r>
                            <m:rPr>
                              <m:sty m:val="p"/>
                            </m:rPr>
                            <m:t>o</m:t>
                          </m:r>
                          <m:r>
                            <m:rPr>
                              <m:sty m:val="p"/>
                            </m:rPr>
                            <m:t>o</m:t>
                          </m:r>
                          <m:r>
                            <m:rPr>
                              <m:sty m:val="p"/>
                            </m:rPr>
                            <m:t>l</m:t>
                          </m:r>
                        </m:sub>
                      </m:sSub>
                    </m:e>
                  </m:d>
                </m:e>
              </m:d>
            </m:e>
          </m:rad>
          <m:r>
            <m:rPr>
              <m:sty m:val="p"/>
            </m:rPr>
            <m:t>=</m:t>
          </m:r>
          <m:sSup>
            <m:e>
              <m:d>
                <m:dPr>
                  <m:begChr m:val="("/>
                  <m:sepChr m:val=""/>
                  <m:endChr m:val=")"/>
                  <m:grow/>
                </m:dPr>
                <m:e>
                  <m:nary>
                    <m:naryPr>
                      <m:chr m:val="∑"/>
                      <m:limLoc m:val="undOvr"/>
                      <m:subHide m:val="off"/>
                      <m:supHide m:val="on"/>
                    </m:naryPr>
                    <m:sub>
                      <m:r>
                        <m:t>i</m:t>
                      </m:r>
                    </m:sub>
                    <m:sup>
                      <m:r>
                        <m:t>​</m:t>
                      </m:r>
                    </m:sup>
                    <m:e>
                      <m:d>
                        <m:dPr>
                          <m:begChr m:val="["/>
                          <m:sepChr m:val=""/>
                          <m:endChr m:val="]"/>
                          <m:grow/>
                        </m:dPr>
                        <m:e>
                          <m:r>
                            <m:rPr>
                              <m:sty m:val="p"/>
                            </m:rPr>
                            <m:t>−</m:t>
                          </m:r>
                          <m:d>
                            <m:dPr>
                              <m:begChr m:val="("/>
                              <m:sepChr m:val=""/>
                              <m:endChr m:val=")"/>
                              <m:grow/>
                            </m:dPr>
                            <m:e>
                              <m:r>
                                <m:t>1</m:t>
                              </m:r>
                              <m:r>
                                <m:rPr>
                                  <m:sty m:val="p"/>
                                </m:rPr>
                                <m:t>−</m:t>
                              </m:r>
                              <m:sSub>
                                <m:e>
                                  <m:r>
                                    <m:t>ρ</m:t>
                                  </m:r>
                                </m:e>
                                <m:sub>
                                  <m:r>
                                    <m:t>F</m:t>
                                  </m:r>
                                </m:sub>
                              </m:sSub>
                            </m:e>
                          </m:d>
                          <m:r>
                            <m:t> </m:t>
                          </m:r>
                          <m:sSub>
                            <m:e>
                              <m:r>
                                <m:t>μ</m:t>
                              </m:r>
                            </m:e>
                            <m:sub>
                              <m:r>
                                <m:t>i</m:t>
                              </m:r>
                            </m:sub>
                          </m:sSub>
                          <m:r>
                            <m:rPr>
                              <m:sty m:val="p"/>
                            </m:rPr>
                            <m:t>−</m:t>
                          </m:r>
                          <m:r>
                            <m:rPr>
                              <m:sty m:val="p"/>
                            </m:rPr>
                            <m:t>ln</m:t>
                          </m:r>
                          <m:d>
                            <m:dPr>
                              <m:begChr m:val="("/>
                              <m:sepChr m:val=""/>
                              <m:endChr m:val=")"/>
                              <m:grow/>
                            </m:dPr>
                            <m:e>
                              <m:r>
                                <m:t>1</m:t>
                              </m:r>
                              <m:r>
                                <m:rPr>
                                  <m:sty m:val="p"/>
                                </m:rPr>
                                <m:t>−</m:t>
                              </m:r>
                              <m:d>
                                <m:dPr>
                                  <m:begChr m:val="("/>
                                  <m:sepChr m:val=""/>
                                  <m:endChr m:val=")"/>
                                  <m:grow/>
                                </m:dPr>
                                <m:e>
                                  <m:r>
                                    <m:t>1</m:t>
                                  </m:r>
                                  <m:r>
                                    <m:rPr>
                                      <m:sty m:val="p"/>
                                    </m:rPr>
                                    <m:t>−</m:t>
                                  </m:r>
                                  <m:sSub>
                                    <m:e>
                                      <m:r>
                                        <m:t>ρ</m:t>
                                      </m:r>
                                    </m:e>
                                    <m:sub>
                                      <m:r>
                                        <m:t>F</m:t>
                                      </m:r>
                                    </m:sub>
                                  </m:sSub>
                                </m:e>
                              </m:d>
                              <m:r>
                                <m:t> </m:t>
                              </m:r>
                              <m:sSub>
                                <m:e>
                                  <m:r>
                                    <m:t>μ</m:t>
                                  </m:r>
                                </m:e>
                                <m:sub>
                                  <m:r>
                                    <m:t>i</m:t>
                                  </m:r>
                                </m:sub>
                              </m:sSub>
                            </m:e>
                          </m:d>
                        </m:e>
                      </m:d>
                    </m:e>
                  </m:nary>
                </m:e>
              </m:d>
            </m:e>
            <m:sup>
              <m:r>
                <m:t>1</m:t>
              </m:r>
              <m:r>
                <m:rPr>
                  <m:sty m:val="p"/>
                </m:rPr>
                <m:t>/</m:t>
              </m:r>
              <m:r>
                <m:t>2</m:t>
              </m:r>
            </m:sup>
          </m:sSup>
        </m:oMath>
      </m:oMathPara>
    </w:p>
    <w:p>
      <w:pPr>
        <w:pStyle w:val="Equation"/>
      </w:pPr>
      <m:oMathPara>
        <m:oMathParaPr>
          <m:jc m:val="center"/>
        </m:oMathParaPr>
        <m:oMath>
          <m:sSub>
            <m:e>
              <m:r>
                <m:t>π</m:t>
              </m:r>
            </m:e>
            <m:sub>
              <m:r>
                <m:rPr>
                  <m:sty m:val="p"/>
                </m:rPr>
                <m:t>P</m:t>
              </m:r>
              <m:r>
                <m:rPr>
                  <m:sty m:val="p"/>
                </m:rPr>
                <m:t>C</m:t>
              </m:r>
            </m:sub>
          </m:sSub>
          <m:d>
            <m:dPr>
              <m:begChr m:val="("/>
              <m:sepChr m:val=""/>
              <m:endChr m:val=")"/>
              <m:grow/>
            </m:dPr>
            <m:e>
              <m:sSub>
                <m:e>
                  <m:r>
                    <m:t>ρ</m:t>
                  </m:r>
                </m:e>
                <m:sub>
                  <m:r>
                    <m:t>F</m:t>
                  </m:r>
                </m:sub>
              </m:sSub>
            </m:e>
          </m:d>
          <m:r>
            <m:rPr>
              <m:sty m:val="p"/>
            </m:rPr>
            <m:t>=</m:t>
          </m:r>
          <m:f>
            <m:fPr>
              <m:type m:val="bar"/>
            </m:fPr>
            <m:num>
              <m:r>
                <m:t>θ</m:t>
              </m:r>
              <m:r>
                <m:t> </m:t>
              </m:r>
              <m:sSup>
                <m:e>
                  <m:r>
                    <m:t>e</m:t>
                  </m:r>
                </m:e>
                <m:sup>
                  <m:r>
                    <m:rPr>
                      <m:sty m:val="p"/>
                    </m:rPr>
                    <m:t>−</m:t>
                  </m:r>
                  <m:r>
                    <m:t>θ</m:t>
                  </m:r>
                  <m:r>
                    <m:t> </m:t>
                  </m:r>
                  <m:r>
                    <m:t>d</m:t>
                  </m:r>
                  <m:d>
                    <m:dPr>
                      <m:begChr m:val="("/>
                      <m:sepChr m:val=""/>
                      <m:endChr m:val=")"/>
                      <m:grow/>
                    </m:dPr>
                    <m:e>
                      <m:sSub>
                        <m:e>
                          <m:r>
                            <m:t>ρ</m:t>
                          </m:r>
                        </m:e>
                        <m:sub>
                          <m:r>
                            <m:t>F</m:t>
                          </m:r>
                        </m:sub>
                      </m:sSub>
                    </m:e>
                  </m:d>
                </m:sup>
              </m:sSup>
              <m:d>
                <m:dPr>
                  <m:begChr m:val="|"/>
                  <m:sepChr m:val=""/>
                  <m:endChr m:val="|"/>
                  <m:grow/>
                </m:dPr>
                <m:e>
                  <m:r>
                    <m:t>d</m:t>
                  </m:r>
                  <m:r>
                    <m:rPr>
                      <m:sty m:val="p"/>
                    </m:rPr>
                    <m:t>′</m:t>
                  </m:r>
                  <m:d>
                    <m:dPr>
                      <m:begChr m:val="("/>
                      <m:sepChr m:val=""/>
                      <m:endChr m:val=")"/>
                      <m:grow/>
                    </m:dPr>
                    <m:e>
                      <m:sSub>
                        <m:e>
                          <m:r>
                            <m:t>ρ</m:t>
                          </m:r>
                        </m:e>
                        <m:sub>
                          <m:r>
                            <m:t>F</m:t>
                          </m:r>
                        </m:sub>
                      </m:sSub>
                    </m:e>
                  </m:d>
                </m:e>
              </m:d>
            </m:num>
            <m:den>
              <m:r>
                <m:t>1</m:t>
              </m:r>
              <m:r>
                <m:rPr>
                  <m:sty m:val="p"/>
                </m:rPr>
                <m:t>−</m:t>
              </m:r>
              <m:sSup>
                <m:e>
                  <m:r>
                    <m:t>e</m:t>
                  </m:r>
                </m:e>
                <m:sup>
                  <m:r>
                    <m:rPr>
                      <m:sty m:val="p"/>
                    </m:rPr>
                    <m:t>−</m:t>
                  </m:r>
                  <m:r>
                    <m:t>θ</m:t>
                  </m:r>
                  <m:r>
                    <m:t> </m:t>
                  </m:r>
                  <m:r>
                    <m:t>d</m:t>
                  </m:r>
                  <m:d>
                    <m:dPr>
                      <m:begChr m:val="("/>
                      <m:sepChr m:val=""/>
                      <m:endChr m:val=")"/>
                      <m:grow/>
                    </m:dPr>
                    <m:e>
                      <m:r>
                        <m:t>0</m:t>
                      </m:r>
                    </m:e>
                  </m:d>
                </m:sup>
              </m:sSup>
            </m:den>
          </m:f>
          <m:r>
            <m:rPr>
              <m:sty m:val="p"/>
            </m:rPr>
            <m:t>,</m:t>
          </m:r>
          <m:r>
            <m:t>  </m:t>
          </m:r>
          <m:r>
            <m:t>0</m:t>
          </m:r>
          <m:r>
            <m:rPr>
              <m:sty m:val="p"/>
            </m:rPr>
            <m:t>≤</m:t>
          </m:r>
          <m:sSub>
            <m:e>
              <m:r>
                <m:t>ρ</m:t>
              </m:r>
            </m:e>
            <m:sub>
              <m:r>
                <m:t>F</m:t>
              </m:r>
            </m:sub>
          </m:sSub>
          <m:r>
            <m:rPr>
              <m:sty m:val="p"/>
            </m:rPr>
            <m:t>≤</m:t>
          </m:r>
          <m:r>
            <m:t>1</m:t>
          </m:r>
          <m:r>
            <m:rPr>
              <m:sty m:val="p"/>
            </m:rPr>
            <m:t>,</m:t>
          </m:r>
          <m:r>
            <m:t>  </m:t>
          </m:r>
          <m:r>
            <m:t>P</m:t>
          </m:r>
          <m:d>
            <m:dPr>
              <m:begChr m:val="("/>
              <m:sepChr m:val=""/>
              <m:endChr m:val=")"/>
              <m:grow/>
            </m:dPr>
            <m:e>
              <m:sSub>
                <m:e>
                  <m:r>
                    <m:t>ρ</m:t>
                  </m:r>
                </m:e>
                <m:sub>
                  <m:r>
                    <m:t>F</m:t>
                  </m:r>
                </m:sub>
              </m:sSub>
              <m:r>
                <m:rPr>
                  <m:sty m:val="p"/>
                </m:rPr>
                <m:t>&lt;</m:t>
              </m:r>
              <m:sSub>
                <m:e>
                  <m:r>
                    <m:t>ρ</m:t>
                  </m:r>
                </m:e>
                <m:sub>
                  <m:r>
                    <m:t>c</m:t>
                  </m:r>
                </m:sub>
              </m:sSub>
            </m:e>
          </m:d>
          <m:r>
            <m:rPr>
              <m:sty m:val="p"/>
            </m:rPr>
            <m:t>=</m:t>
          </m:r>
          <m:r>
            <m:t>α</m:t>
          </m:r>
        </m:oMath>
      </m:oMathPara>
    </w:p>
    <w:p>
      <w:pPr>
        <w:spacing w:after="120"/>
        <w:jc w:val="both"/>
      </w:pPr>
      <w:r>
        <w:t xml:space="preserve">The base model is the pooled prior (</w:t>
      </w:r>
      <m:oMath>
        <m:sSub>
          <m:e>
            <m:r>
              <m:t>ρ</m:t>
            </m:r>
          </m:e>
          <m:sub>
            <m:r>
              <m:t>F</m:t>
            </m:r>
          </m:sub>
        </m:sSub>
        <m:r>
          <m:rPr>
            <m:sty m:val="p"/>
          </m:rPr>
          <m:t>=</m:t>
        </m:r>
        <m:r>
          <m:t>1</m:t>
        </m:r>
      </m:oMath>
      <w:r>
        <w:t xml:space="preserve">: the facies are merged), and departure from it is measured with KL and penalized at a constant rate, as in [K8]. The values </w:t>
      </w:r>
      <m:oMath>
        <m:sSub>
          <m:e>
            <m:r>
              <m:t>μ</m:t>
            </m:r>
          </m:e>
          <m:sub>
            <m:r>
              <m:t>i</m:t>
            </m:r>
          </m:sub>
        </m:sSub>
      </m:oMath>
      <w:r>
        <w:t xml:space="preserve"> are the generalized eigenvalues of the pair </w:t>
      </w:r>
      <m:oMath>
        <m:d>
          <m:dPr>
            <m:begChr m:val="("/>
            <m:sepChr m:val=""/>
            <m:endChr m:val=")"/>
            <m:grow/>
          </m:dPr>
          <m:e>
            <m:r>
              <m:t>C</m:t>
            </m:r>
            <m:r>
              <m:rPr>
                <m:sty m:val="p"/>
              </m:rPr>
              <m:t>,</m:t>
            </m:r>
            <m:sSub>
              <m:e>
                <m:r>
                  <m:t>Γ</m:t>
                </m:r>
              </m:e>
              <m:sub>
                <m:r>
                  <m:rPr>
                    <m:sty m:val="p"/>
                  </m:rPr>
                  <m:t>p</m:t>
                </m:r>
                <m:r>
                  <m:rPr>
                    <m:sty m:val="p"/>
                  </m:rPr>
                  <m:t>o</m:t>
                </m:r>
                <m:r>
                  <m:rPr>
                    <m:sty m:val="p"/>
                  </m:rPr>
                  <m:t>o</m:t>
                </m:r>
                <m:r>
                  <m:rPr>
                    <m:sty m:val="p"/>
                  </m:rPr>
                  <m:t>l</m:t>
                </m:r>
              </m:sub>
            </m:sSub>
          </m:e>
        </m:d>
      </m:oMath>
      <w:r>
        <w:t xml:space="preserve"> and are computed once, with low-rank methods; each term of the sum is nonnegative and grows as </w:t>
      </w:r>
      <m:oMath>
        <m:sSub>
          <m:e>
            <m:r>
              <m:t>ρ</m:t>
            </m:r>
          </m:e>
          <m:sub>
            <m:r>
              <m:t>F</m:t>
            </m:r>
          </m:sub>
        </m:sSub>
      </m:oMath>
      <w:r>
        <w:t xml:space="preserve"> moves away from 1, so </w:t>
      </w:r>
      <m:oMath>
        <m:r>
          <m:t>d</m:t>
        </m:r>
        <m:d>
          <m:dPr>
            <m:begChr m:val="("/>
            <m:sepChr m:val=""/>
            <m:endChr m:val=")"/>
            <m:grow/>
          </m:dPr>
          <m:e>
            <m:sSub>
              <m:e>
                <m:r>
                  <m:t>ρ</m:t>
                </m:r>
              </m:e>
              <m:sub>
                <m:r>
                  <m:t>F</m:t>
                </m:r>
              </m:sub>
            </m:sSub>
          </m:e>
        </m:d>
      </m:oMath>
      <w:r>
        <w:t xml:space="preserve"> is monotone. The parameter </w:t>
      </w:r>
      <m:oMath>
        <m:r>
          <m:t>θ</m:t>
        </m:r>
      </m:oMath>
      <w:r>
        <w:t xml:space="preserve"> is solved for numerically from an interpretable statement: the prior probability that the interfacies correlation falls below the project’s phase boundary </w:t>
      </w:r>
      <m:oMath>
        <m:sSub>
          <m:e>
            <m:r>
              <m:t>ρ</m:t>
            </m:r>
          </m:e>
          <m:sub>
            <m:r>
              <m:t>c</m:t>
            </m:r>
          </m:sub>
        </m:sSub>
        <m:r>
          <m:rPr>
            <m:sty m:val="p"/>
          </m:rPr>
          <m:t>=</m:t>
        </m:r>
        <m:r>
          <m:t>0.762</m:t>
        </m:r>
      </m:oMath>
      <w:r>
        <w:t xml:space="preserve"> is </w:t>
      </w:r>
      <m:oMath>
        <m:r>
          <m:t>α</m:t>
        </m:r>
      </m:oMath>
      <w:r>
        <w:t xml:space="preserve">. The standard deviation </w:t>
      </w:r>
      <m:oMath>
        <m:r>
          <m:t>σ</m:t>
        </m:r>
      </m:oMath>
      <w:r>
        <w:t xml:space="preserve"> and the correlation length </w:t>
      </w:r>
      <m:oMath>
        <m:r>
          <m:rPr>
            <m:sty m:val="p"/>
          </m:rPr>
          <m:t>ℓ</m:t>
        </m:r>
      </m:oMath>
      <w:r>
        <w:t xml:space="preserve"> within each facies receive the Matérn PC prior of Section 1.4 [K27].</w:t>
      </w:r>
    </w:p>
    <w:p>
      <w:pPr>
        <w:pStyle w:val="Heading3"/>
      </w:pPr>
      <w:r>
        <w:rPr>
          <w:color w:val="1F3864"/>
        </w:rPr>
        <w:t xml:space="preserve">Step 2: the goal-oriented utility for each prior</w:t>
      </w:r>
    </w:p>
    <w:p>
      <w:pPr>
        <w:pStyle w:val="Equation"/>
      </w:pPr>
      <m:oMathPara>
        <m:oMathParaPr>
          <m:jc m:val="center"/>
        </m:oMathParaPr>
        <m:oMath>
          <m:r>
            <m:t>U</m:t>
          </m:r>
          <m:d>
            <m:dPr>
              <m:begChr m:val="("/>
              <m:sepChr m:val=""/>
              <m:endChr m:val=")"/>
              <m:grow/>
            </m:dPr>
            <m:e>
              <m:r>
                <m:rPr>
                  <m:sty m:val="b"/>
                </m:rPr>
                <m:t>w</m:t>
              </m:r>
              <m:r>
                <m:rPr>
                  <m:sty m:val="p"/>
                </m:rPr>
                <m:t>;</m:t>
              </m:r>
              <m:r>
                <m:t>ψ</m:t>
              </m:r>
            </m:e>
          </m:d>
          <m:r>
            <m:rPr>
              <m:sty m:val="p"/>
            </m:rPr>
            <m:t>=</m:t>
          </m:r>
          <m:f>
            <m:fPr>
              <m:type m:val="bar"/>
            </m:fPr>
            <m:num>
              <m:r>
                <m:t>1</m:t>
              </m:r>
            </m:num>
            <m:den>
              <m:r>
                <m:t>2</m:t>
              </m:r>
            </m:den>
          </m:f>
          <m:r>
            <m:rPr>
              <m:sty m:val="p"/>
            </m:rPr>
            <m:t>ln</m:t>
          </m:r>
          <m:f>
            <m:fPr>
              <m:type m:val="bar"/>
            </m:fPr>
            <m:num>
              <m:r>
                <m:t>h</m:t>
              </m:r>
              <m:r>
                <m:t> </m:t>
              </m:r>
              <m:sSub>
                <m:e>
                  <m:r>
                    <m:t>Γ</m:t>
                  </m:r>
                </m:e>
                <m:sub>
                  <m:r>
                    <m:t>F</m:t>
                  </m:r>
                </m:sub>
              </m:sSub>
              <m:r>
                <m:t> </m:t>
              </m:r>
              <m:sSup>
                <m:e>
                  <m:r>
                    <m:t>h</m:t>
                  </m:r>
                </m:e>
                <m:sup>
                  <m:r>
                    <m:rPr>
                      <m:sty m:val="p"/>
                    </m:rPr>
                    <m:t>⊤</m:t>
                  </m:r>
                </m:sup>
              </m:sSup>
            </m:num>
            <m:den>
              <m:r>
                <m:t>h</m:t>
              </m:r>
              <m:r>
                <m:t> </m:t>
              </m:r>
              <m:sSub>
                <m:e>
                  <m:r>
                    <m:t>Γ</m:t>
                  </m:r>
                </m:e>
                <m:sub>
                  <m:r>
                    <m:rPr>
                      <m:sty m:val="p"/>
                    </m:rPr>
                    <m:t>p</m:t>
                  </m:r>
                  <m:r>
                    <m:rPr>
                      <m:sty m:val="p"/>
                    </m:rPr>
                    <m:t>o</m:t>
                  </m:r>
                  <m:r>
                    <m:rPr>
                      <m:sty m:val="p"/>
                    </m:rPr>
                    <m:t>s</m:t>
                  </m:r>
                  <m:r>
                    <m:rPr>
                      <m:sty m:val="p"/>
                    </m:rPr>
                    <m:t>t</m:t>
                  </m:r>
                </m:sub>
              </m:sSub>
              <m:r>
                <m:t> </m:t>
              </m:r>
              <m:sSup>
                <m:e>
                  <m:r>
                    <m:t>h</m:t>
                  </m:r>
                </m:e>
                <m:sup>
                  <m:r>
                    <m:rPr>
                      <m:sty m:val="p"/>
                    </m:rPr>
                    <m:t>⊤</m:t>
                  </m:r>
                </m:sup>
              </m:sSup>
            </m:den>
          </m:f>
          <m:r>
            <m:rPr>
              <m:sty m:val="p"/>
            </m:rPr>
            <m:t>=</m:t>
          </m:r>
          <m:r>
            <m:rPr>
              <m:sty m:val="p"/>
            </m:rPr>
            <m:t>−</m:t>
          </m:r>
          <m:f>
            <m:fPr>
              <m:type m:val="bar"/>
            </m:fPr>
            <m:num>
              <m:r>
                <m:t>1</m:t>
              </m:r>
            </m:num>
            <m:den>
              <m:r>
                <m:t>2</m:t>
              </m:r>
            </m:den>
          </m:f>
          <m:r>
            <m:rPr>
              <m:sty m:val="p"/>
            </m:rPr>
            <m:t>ln</m:t>
          </m:r>
          <m:d>
            <m:dPr>
              <m:begChr m:val="("/>
              <m:sepChr m:val=""/>
              <m:endChr m:val=")"/>
              <m:grow/>
            </m:dPr>
            <m:e>
              <m:r>
                <m:t>1</m:t>
              </m:r>
              <m:r>
                <m:rPr>
                  <m:sty m:val="p"/>
                </m:rPr>
                <m:t>−</m:t>
              </m:r>
              <m:f>
                <m:fPr>
                  <m:type m:val="bar"/>
                </m:fPr>
                <m:num>
                  <m:sSub>
                    <m:e>
                      <m:r>
                        <m:t>I</m:t>
                      </m:r>
                    </m:e>
                    <m:sub>
                      <m:r>
                        <m:t>F</m:t>
                      </m:r>
                    </m:sub>
                  </m:sSub>
                  <m:d>
                    <m:dPr>
                      <m:begChr m:val="("/>
                      <m:sepChr m:val=""/>
                      <m:endChr m:val=")"/>
                      <m:grow/>
                    </m:dPr>
                    <m:e>
                      <m:r>
                        <m:rPr>
                          <m:sty m:val="b"/>
                        </m:rPr>
                        <m:t>w</m:t>
                      </m:r>
                      <m:r>
                        <m:rPr>
                          <m:sty m:val="p"/>
                        </m:rPr>
                        <m:t>;</m:t>
                      </m:r>
                      <m:r>
                        <m:t>ψ</m:t>
                      </m:r>
                    </m:e>
                  </m:d>
                </m:num>
                <m:den>
                  <m:sSubSup>
                    <m:e>
                      <m:r>
                        <m:t>σ</m:t>
                      </m:r>
                    </m:e>
                    <m:sub>
                      <m:r>
                        <m:t>0</m:t>
                      </m:r>
                    </m:sub>
                    <m:sup>
                      <m:r>
                        <m:t>2</m:t>
                      </m:r>
                    </m:sup>
                  </m:sSubSup>
                  <m:d>
                    <m:dPr>
                      <m:begChr m:val="("/>
                      <m:sepChr m:val=""/>
                      <m:endChr m:val=")"/>
                      <m:grow/>
                    </m:dPr>
                    <m:e>
                      <m:r>
                        <m:t>ψ</m:t>
                      </m:r>
                    </m:e>
                  </m:d>
                </m:den>
              </m:f>
            </m:e>
          </m:d>
          <m:r>
            <m:rPr>
              <m:sty m:val="p"/>
            </m:rPr>
            <m:t>,</m:t>
          </m:r>
          <m:r>
            <m:t>  </m:t>
          </m:r>
          <m:sSub>
            <m:e>
              <m:r>
                <m:t>Γ</m:t>
              </m:r>
            </m:e>
            <m:sub>
              <m:r>
                <m:rPr>
                  <m:sty m:val="p"/>
                </m:rPr>
                <m:t>p</m:t>
              </m:r>
              <m:r>
                <m:rPr>
                  <m:sty m:val="p"/>
                </m:rPr>
                <m:t>o</m:t>
              </m:r>
              <m:r>
                <m:rPr>
                  <m:sty m:val="p"/>
                </m:rPr>
                <m:t>s</m:t>
              </m:r>
              <m:r>
                <m:rPr>
                  <m:sty m:val="p"/>
                </m:rPr>
                <m:t>t</m:t>
              </m:r>
            </m:sub>
          </m:sSub>
          <m:r>
            <m:rPr>
              <m:sty m:val="p"/>
            </m:rPr>
            <m:t>=</m:t>
          </m:r>
          <m:sSup>
            <m:e>
              <m:d>
                <m:dPr>
                  <m:begChr m:val="("/>
                  <m:sepChr m:val=""/>
                  <m:endChr m:val=")"/>
                  <m:grow/>
                </m:dPr>
                <m:e>
                  <m:sSubSup>
                    <m:e>
                      <m:r>
                        <m:t>Γ</m:t>
                      </m:r>
                    </m:e>
                    <m:sub>
                      <m:r>
                        <m:t>F</m:t>
                      </m:r>
                    </m:sub>
                    <m:sup>
                      <m:r>
                        <m:rPr>
                          <m:sty m:val="p"/>
                        </m:rPr>
                        <m:t>−</m:t>
                      </m:r>
                      <m:r>
                        <m:t>1</m:t>
                      </m:r>
                    </m:sup>
                  </m:sSubSup>
                  <m:r>
                    <m:rPr>
                      <m:sty m:val="p"/>
                    </m:rPr>
                    <m:t>+</m:t>
                  </m:r>
                  <m:nary>
                    <m:naryPr>
                      <m:chr m:val="∑"/>
                      <m:limLoc m:val="undOvr"/>
                      <m:subHide m:val="off"/>
                      <m:supHide m:val="off"/>
                    </m:naryPr>
                    <m:sub>
                      <m:r>
                        <m:t>i</m:t>
                      </m:r>
                      <m:r>
                        <m:rPr>
                          <m:sty m:val="p"/>
                        </m:rPr>
                        <m:t>=</m:t>
                      </m:r>
                      <m:r>
                        <m:t>1</m:t>
                      </m:r>
                    </m:sub>
                    <m:sup>
                      <m:r>
                        <m:t>m</m:t>
                      </m:r>
                    </m:sup>
                    <m:e>
                      <m:f>
                        <m:fPr>
                          <m:type m:val="bar"/>
                        </m:fPr>
                        <m:num>
                          <m:sSub>
                            <m:e>
                              <m:r>
                                <m:t>w</m:t>
                              </m:r>
                            </m:e>
                            <m:sub>
                              <m:r>
                                <m:t>i</m:t>
                              </m:r>
                            </m:sub>
                          </m:sSub>
                        </m:num>
                        <m:den>
                          <m:sSubSup>
                            <m:e>
                              <m:r>
                                <m:t>σ</m:t>
                              </m:r>
                            </m:e>
                            <m:sub>
                              <m:r>
                                <m:t>i</m:t>
                              </m:r>
                            </m:sub>
                            <m:sup>
                              <m:r>
                                <m:t>2</m:t>
                              </m:r>
                            </m:sup>
                          </m:sSubSup>
                        </m:den>
                      </m:f>
                    </m:e>
                  </m:nary>
                  <m:r>
                    <m:t> </m:t>
                  </m:r>
                  <m:sSubSup>
                    <m:e>
                      <m:r>
                        <m:t>g</m:t>
                      </m:r>
                    </m:e>
                    <m:sub>
                      <m:r>
                        <m:t>i</m:t>
                      </m:r>
                    </m:sub>
                    <m:sup>
                      <m:r>
                        <m:rPr>
                          <m:sty m:val="p"/>
                        </m:rPr>
                        <m:t>⊤</m:t>
                      </m:r>
                    </m:sup>
                  </m:sSubSup>
                  <m:sSub>
                    <m:e>
                      <m:r>
                        <m:t>g</m:t>
                      </m:r>
                    </m:e>
                    <m:sub>
                      <m:r>
                        <m:t>i</m:t>
                      </m:r>
                    </m:sub>
                  </m:sSub>
                </m:e>
              </m:d>
            </m:e>
            <m:sup>
              <m:r>
                <m:rPr>
                  <m:sty m:val="p"/>
                </m:rPr>
                <m:t>−</m:t>
              </m:r>
              <m:r>
                <m:t>1</m:t>
              </m:r>
            </m:sup>
          </m:sSup>
        </m:oMath>
      </m:oMathPara>
    </w:p>
    <w:p>
      <w:pPr>
        <w:spacing w:after="120"/>
        <w:jc w:val="both"/>
      </w:pPr>
      <w:r>
        <w:t xml:space="preserve">This is the EIG of the project’s Lemma 1 for the scalar goal </w:t>
      </w:r>
      <m:oMath>
        <m:r>
          <m:t>q</m:t>
        </m:r>
        <m:r>
          <m:rPr>
            <m:sty m:val="p"/>
          </m:rPr>
          <m:t>=</m:t>
        </m:r>
        <m:r>
          <m:t>h</m:t>
        </m:r>
        <m:r>
          <m:t> </m:t>
        </m:r>
        <m:r>
          <m:t>m</m:t>
        </m:r>
      </m:oMath>
      <w:r>
        <w:t xml:space="preserve"> (e.g. the salt mass near the toe of the wedge), where </w:t>
      </w:r>
      <m:oMath>
        <m:sSub>
          <m:e>
            <m:r>
              <m:t>g</m:t>
            </m:r>
          </m:e>
          <m:sub>
            <m:r>
              <m:t>i</m:t>
            </m:r>
          </m:sub>
        </m:sSub>
      </m:oMath>
      <w:r>
        <w:t xml:space="preserve"> is row </w:t>
      </w:r>
      <m:oMath>
        <m:r>
          <m:t>i</m:t>
        </m:r>
      </m:oMath>
      <w:r>
        <w:t xml:space="preserve"> of the sensitivity matrix </w:t>
      </w:r>
      <m:oMath>
        <m:r>
          <m:t>G</m:t>
        </m:r>
      </m:oMath>
      <w:r>
        <w:t xml:space="preserve">, </w:t>
      </w:r>
      <m:oMath>
        <m:sSubSup>
          <m:e>
            <m:r>
              <m:t>σ</m:t>
            </m:r>
          </m:e>
          <m:sub>
            <m:r>
              <m:t>i</m:t>
            </m:r>
          </m:sub>
          <m:sup>
            <m:r>
              <m:t>2</m:t>
            </m:r>
          </m:sup>
        </m:sSubSup>
      </m:oMath>
      <w:r>
        <w:t xml:space="preserve"> the noise variance and </w:t>
      </w:r>
      <m:oMath>
        <m:sSub>
          <m:e>
            <m:r>
              <m:t>w</m:t>
            </m:r>
          </m:e>
          <m:sub>
            <m:r>
              <m:t>i</m:t>
            </m:r>
          </m:sub>
        </m:sSub>
        <m:r>
          <m:rPr>
            <m:sty m:val="p"/>
          </m:rPr>
          <m:t>∈</m:t>
        </m:r>
        <m:d>
          <m:dPr>
            <m:begChr m:val="["/>
            <m:sepChr m:val=""/>
            <m:endChr m:val="]"/>
            <m:grow/>
          </m:dPr>
          <m:e>
            <m:r>
              <m:t>0</m:t>
            </m:r>
            <m:r>
              <m:rPr>
                <m:sty m:val="p"/>
              </m:rPr>
              <m:t>,</m:t>
            </m:r>
            <m:r>
              <m:t>1</m:t>
            </m:r>
          </m:e>
        </m:d>
      </m:oMath>
      <w:r>
        <w:t xml:space="preserve"> the relaxed weight of candidate well </w:t>
      </w:r>
      <m:oMath>
        <m:r>
          <m:t>i</m:t>
        </m:r>
      </m:oMath>
      <w:r>
        <w:t xml:space="preserve">. For </w:t>
      </w:r>
      <m:oMath>
        <m:r>
          <m:rPr>
            <m:sty m:val="b"/>
          </m:rPr>
          <m:t>w</m:t>
        </m:r>
        <m:r>
          <m:rPr>
            <m:sty m:val="p"/>
          </m:rPr>
          <m:t>∈</m:t>
        </m:r>
        <m:r>
          <m:rPr>
            <m:sty m:val="p"/>
          </m:rPr>
          <m:t>{</m:t>
        </m:r>
        <m:r>
          <m:t>0</m:t>
        </m:r>
        <m:r>
          <m:rPr>
            <m:sty m:val="p"/>
          </m:rPr>
          <m:t>,</m:t>
        </m:r>
        <m:r>
          <m:t>1</m:t>
        </m:r>
        <m:sSup>
          <m:e>
            <m:r>
              <m:rPr>
                <m:sty m:val="p"/>
              </m:rPr>
              <m:t>}</m:t>
            </m:r>
          </m:e>
          <m:sup>
            <m:r>
              <m:t>m</m:t>
            </m:r>
          </m:sup>
        </m:sSup>
      </m:oMath>
      <w:r>
        <w:t xml:space="preserve"> and diagonal noise, the formula agrees exactly with eig_operator.m, because by Woodbury </w:t>
      </w:r>
      <m:oMath>
        <m:r>
          <m:t>h</m:t>
        </m:r>
        <m:r>
          <m:t> </m:t>
        </m:r>
        <m:sSub>
          <m:e>
            <m:r>
              <m:t>Γ</m:t>
            </m:r>
          </m:e>
          <m:sub>
            <m:r>
              <m:rPr>
                <m:sty m:val="p"/>
              </m:rPr>
              <m:t>p</m:t>
            </m:r>
            <m:r>
              <m:rPr>
                <m:sty m:val="p"/>
              </m:rPr>
              <m:t>o</m:t>
            </m:r>
            <m:r>
              <m:rPr>
                <m:sty m:val="p"/>
              </m:rPr>
              <m:t>s</m:t>
            </m:r>
            <m:r>
              <m:rPr>
                <m:sty m:val="p"/>
              </m:rPr>
              <m:t>t</m:t>
            </m:r>
          </m:sub>
        </m:sSub>
        <m:r>
          <m:t> </m:t>
        </m:r>
        <m:sSup>
          <m:e>
            <m:r>
              <m:t>h</m:t>
            </m:r>
          </m:e>
          <m:sup>
            <m:r>
              <m:rPr>
                <m:sty m:val="p"/>
              </m:rPr>
              <m:t>⊤</m:t>
            </m:r>
          </m:sup>
        </m:sSup>
        <m:r>
          <m:rPr>
            <m:sty m:val="p"/>
          </m:rPr>
          <m:t>=</m:t>
        </m:r>
        <m:sSubSup>
          <m:e>
            <m:r>
              <m:t>σ</m:t>
            </m:r>
          </m:e>
          <m:sub>
            <m:r>
              <m:t>0</m:t>
            </m:r>
          </m:sub>
          <m:sup>
            <m:r>
              <m:t>2</m:t>
            </m:r>
          </m:sup>
        </m:sSubSup>
        <m:r>
          <m:rPr>
            <m:sty m:val="p"/>
          </m:rPr>
          <m:t>−</m:t>
        </m:r>
        <m:sSub>
          <m:e>
            <m:r>
              <m:t>I</m:t>
            </m:r>
          </m:e>
          <m:sub>
            <m:r>
              <m:t>F</m:t>
            </m:r>
          </m:sub>
        </m:sSub>
      </m:oMath>
      <w:r>
        <w:t xml:space="preserve">.</w:t>
      </w:r>
    </w:p>
    <w:p>
      <w:pPr>
        <w:pStyle w:val="Heading3"/>
      </w:pPr>
      <w:r>
        <w:rPr>
          <w:color w:val="1F3864"/>
        </w:rPr>
        <w:t xml:space="preserve">Step 3: the robust criterion and its dual form</w:t>
      </w:r>
    </w:p>
    <w:p>
      <w:pPr>
        <w:pStyle w:val="Equation"/>
      </w:pPr>
      <m:oMathPara>
        <m:oMathParaPr>
          <m:jc m:val="center"/>
        </m:oMathParaPr>
        <m:oMath>
          <m:sSub>
            <m:e>
              <m:r>
                <m:t>U</m:t>
              </m:r>
            </m:e>
            <m:sub>
              <m:r>
                <m:rPr>
                  <m:sty m:val="p"/>
                </m:rPr>
                <m:t>r</m:t>
              </m:r>
              <m:r>
                <m:rPr>
                  <m:sty m:val="p"/>
                </m:rPr>
                <m:t>o</m:t>
              </m:r>
              <m:r>
                <m:rPr>
                  <m:sty m:val="p"/>
                </m:rPr>
                <m:t>b</m:t>
              </m:r>
            </m:sub>
          </m:sSub>
          <m:d>
            <m:dPr>
              <m:begChr m:val="("/>
              <m:sepChr m:val=""/>
              <m:endChr m:val=")"/>
              <m:grow/>
            </m:dPr>
            <m:e>
              <m:r>
                <m:rPr>
                  <m:sty m:val="b"/>
                </m:rPr>
                <m:t>w</m:t>
              </m:r>
            </m:e>
          </m:d>
          <m:r>
            <m:rPr>
              <m:sty m:val="p"/>
            </m:rPr>
            <m:t>=</m:t>
          </m:r>
          <m:limLow>
            <m:e>
              <m:r>
                <m:rPr>
                  <m:sty m:val="p"/>
                </m:rPr>
                <m:t>inf</m:t>
              </m:r>
            </m:e>
            <m:lim>
              <m:r>
                <m:t>P</m:t>
              </m:r>
              <m:r>
                <m:rPr>
                  <m:sty m:val="p"/>
                </m:rPr>
                <m:t>:</m:t>
              </m:r>
              <m:r>
                <m:t> </m:t>
              </m:r>
              <m:sSub>
                <m:e>
                  <m:r>
                    <m:t>D</m:t>
                  </m:r>
                </m:e>
                <m:sub>
                  <m:r>
                    <m:rPr>
                      <m:sty m:val="p"/>
                    </m:rPr>
                    <m:t>K</m:t>
                  </m:r>
                  <m:r>
                    <m:rPr>
                      <m:sty m:val="p"/>
                    </m:rPr>
                    <m:t>L</m:t>
                  </m:r>
                </m:sub>
              </m:sSub>
              <m:d>
                <m:dPr>
                  <m:begChr m:val="("/>
                  <m:sepChr m:val=""/>
                  <m:endChr m:val=")"/>
                  <m:grow/>
                </m:dPr>
                <m:e>
                  <m:r>
                    <m:t>P</m:t>
                  </m:r>
                  <m:r>
                    <m:rPr>
                      <m:sty m:val="p"/>
                    </m:rPr>
                    <m:t>‖</m:t>
                  </m:r>
                  <m:sSub>
                    <m:e>
                      <m:r>
                        <m:t>π</m:t>
                      </m:r>
                    </m:e>
                    <m:sub>
                      <m:r>
                        <m:rPr>
                          <m:sty m:val="p"/>
                        </m:rPr>
                        <m:t>P</m:t>
                      </m:r>
                      <m:r>
                        <m:rPr>
                          <m:sty m:val="p"/>
                        </m:rPr>
                        <m:t>C</m:t>
                      </m:r>
                    </m:sub>
                  </m:sSub>
                </m:e>
              </m:d>
              <m:r>
                <m:rPr>
                  <m:sty m:val="p"/>
                </m:rPr>
                <m:t>≤</m:t>
              </m:r>
              <m:r>
                <m:t>δ</m:t>
              </m:r>
            </m:lim>
          </m:limLow>
          <m:r>
            <m:t> </m:t>
          </m:r>
          <m:sSub>
            <m:e>
              <m:r>
                <m:rPr>
                  <m:scr m:val="double-struck"/>
                  <m:sty m:val="p"/>
                </m:rPr>
                <m:t>E</m:t>
              </m:r>
            </m:e>
            <m:sub>
              <m:r>
                <m:t>ψ</m:t>
              </m:r>
              <m:r>
                <m:rPr>
                  <m:sty m:val="p"/>
                </m:rPr>
                <m:t>∼</m:t>
              </m:r>
              <m:r>
                <m:t>P</m:t>
              </m:r>
            </m:sub>
          </m:sSub>
          <m:d>
            <m:dPr>
              <m:begChr m:val="["/>
              <m:sepChr m:val=""/>
              <m:endChr m:val="]"/>
              <m:grow/>
            </m:dPr>
            <m:e>
              <m:r>
                <m:t>U</m:t>
              </m:r>
              <m:d>
                <m:dPr>
                  <m:begChr m:val="("/>
                  <m:sepChr m:val=""/>
                  <m:endChr m:val=")"/>
                  <m:grow/>
                </m:dPr>
                <m:e>
                  <m:r>
                    <m:rPr>
                      <m:sty m:val="b"/>
                    </m:rPr>
                    <m:t>w</m:t>
                  </m:r>
                  <m:r>
                    <m:rPr>
                      <m:sty m:val="p"/>
                    </m:rPr>
                    <m:t>;</m:t>
                  </m:r>
                  <m:r>
                    <m:t>ψ</m:t>
                  </m:r>
                </m:e>
              </m:d>
            </m:e>
          </m:d>
          <m:r>
            <m:rPr>
              <m:sty m:val="p"/>
            </m:rPr>
            <m:t>=</m:t>
          </m:r>
          <m:limLow>
            <m:e>
              <m:r>
                <m:rPr>
                  <m:nor/>
                </m:rPr>
                <m:t>sup</m:t>
              </m:r>
            </m:e>
            <m:lim>
              <m:r>
                <m:t>t</m:t>
              </m:r>
              <m:r>
                <m:rPr>
                  <m:sty m:val="p"/>
                </m:rPr>
                <m:t>&gt;</m:t>
              </m:r>
              <m:r>
                <m:t>0</m:t>
              </m:r>
            </m:lim>
          </m:limLow>
          <m:d>
            <m:dPr>
              <m:begChr m:val="{"/>
              <m:sepChr m:val=""/>
              <m:endChr m:val="}"/>
              <m:grow/>
            </m:dPr>
            <m:e>
              <m:r>
                <m:rPr>
                  <m:sty m:val="p"/>
                </m:rPr>
                <m:t>−</m:t>
              </m:r>
              <m:r>
                <m:t>t</m:t>
              </m:r>
              <m:r>
                <m:rPr>
                  <m:sty m:val="p"/>
                </m:rPr>
                <m:t>ln</m:t>
              </m:r>
              <m:sSub>
                <m:e>
                  <m:r>
                    <m:rPr>
                      <m:scr m:val="double-struck"/>
                      <m:sty m:val="p"/>
                    </m:rPr>
                    <m:t>E</m:t>
                  </m:r>
                </m:e>
                <m:sub>
                  <m:r>
                    <m:t>ψ</m:t>
                  </m:r>
                  <m:r>
                    <m:rPr>
                      <m:sty m:val="p"/>
                    </m:rPr>
                    <m:t>∼</m:t>
                  </m:r>
                  <m:sSub>
                    <m:e>
                      <m:r>
                        <m:t>π</m:t>
                      </m:r>
                    </m:e>
                    <m:sub>
                      <m:r>
                        <m:rPr>
                          <m:sty m:val="p"/>
                        </m:rPr>
                        <m:t>P</m:t>
                      </m:r>
                      <m:r>
                        <m:rPr>
                          <m:sty m:val="p"/>
                        </m:rPr>
                        <m:t>C</m:t>
                      </m:r>
                    </m:sub>
                  </m:sSub>
                </m:sub>
              </m:sSub>
              <m:d>
                <m:dPr>
                  <m:begChr m:val="["/>
                  <m:sepChr m:val=""/>
                  <m:endChr m:val="]"/>
                  <m:grow/>
                </m:dPr>
                <m:e>
                  <m:sSup>
                    <m:e>
                      <m:r>
                        <m:t>e</m:t>
                      </m:r>
                    </m:e>
                    <m:sup>
                      <m:r>
                        <m:rPr>
                          <m:sty m:val="p"/>
                        </m:rPr>
                        <m:t>−</m:t>
                      </m:r>
                      <m:r>
                        <m:t>U</m:t>
                      </m:r>
                      <m:d>
                        <m:dPr>
                          <m:begChr m:val="("/>
                          <m:sepChr m:val=""/>
                          <m:endChr m:val=")"/>
                          <m:grow/>
                        </m:dPr>
                        <m:e>
                          <m:r>
                            <m:rPr>
                              <m:sty m:val="b"/>
                            </m:rPr>
                            <m:t>w</m:t>
                          </m:r>
                          <m:r>
                            <m:rPr>
                              <m:sty m:val="p"/>
                            </m:rPr>
                            <m:t>;</m:t>
                          </m:r>
                          <m:r>
                            <m:t>ψ</m:t>
                          </m:r>
                        </m:e>
                      </m:d>
                      <m:r>
                        <m:rPr>
                          <m:sty m:val="p"/>
                        </m:rPr>
                        <m:t>/</m:t>
                      </m:r>
                      <m:r>
                        <m:t>t</m:t>
                      </m:r>
                    </m:sup>
                  </m:sSup>
                </m:e>
              </m:d>
              <m:r>
                <m:rPr>
                  <m:sty m:val="p"/>
                </m:rPr>
                <m:t>−</m:t>
              </m:r>
              <m:r>
                <m:t>t</m:t>
              </m:r>
              <m:r>
                <m:t> </m:t>
              </m:r>
              <m:r>
                <m:t>δ</m:t>
              </m:r>
            </m:e>
          </m:d>
        </m:oMath>
      </m:oMathPara>
    </w:p>
    <w:p>
      <w:pPr>
        <w:spacing w:after="120"/>
        <w:jc w:val="both"/>
      </w:pPr>
      <w:r>
        <w:t xml:space="preserve">Here </w:t>
      </w:r>
      <m:oMath>
        <m:r>
          <m:t>P</m:t>
        </m:r>
      </m:oMath>
      <w:r>
        <w:t xml:space="preserve"> is a distribution over the hyperparameters, i.e. a “prior over priors”, and </w:t>
      </w:r>
      <m:oMath>
        <m:r>
          <m:t>δ</m:t>
        </m:r>
        <m:r>
          <m:rPr>
            <m:sty m:val="p"/>
          </m:rPr>
          <m:t>≥</m:t>
        </m:r>
        <m:r>
          <m:t>0</m:t>
        </m:r>
      </m:oMath>
      <w:r>
        <w:t xml:space="preserve"> is the doubt budget. For </w:t>
      </w:r>
      <m:oMath>
        <m:r>
          <m:t>δ</m:t>
        </m:r>
        <m:r>
          <m:rPr>
            <m:sty m:val="p"/>
          </m:rPr>
          <m:t>=</m:t>
        </m:r>
        <m:r>
          <m:t>0</m:t>
        </m:r>
      </m:oMath>
      <w:r>
        <w:t xml:space="preserve"> one obtains the Bayesian average over </w:t>
      </w:r>
      <m:oMath>
        <m:sSub>
          <m:e>
            <m:r>
              <m:t>π</m:t>
            </m:r>
          </m:e>
          <m:sub>
            <m:r>
              <m:rPr>
                <m:sty m:val="p"/>
              </m:rPr>
              <m:t>P</m:t>
            </m:r>
            <m:r>
              <m:rPr>
                <m:sty m:val="p"/>
              </m:rPr>
              <m:t>C</m:t>
            </m:r>
          </m:sub>
        </m:sSub>
      </m:oMath>
      <w:r>
        <w:t xml:space="preserve">, i.e. the hierarchical design; as </w:t>
      </w:r>
      <m:oMath>
        <m:r>
          <m:t>δ</m:t>
        </m:r>
        <m:r>
          <m:rPr>
            <m:sty m:val="p"/>
          </m:rPr>
          <m:t>→</m:t>
        </m:r>
        <m:r>
          <m:rPr>
            <m:sty m:val="p"/>
          </m:rPr>
          <m:t>∞</m:t>
        </m:r>
      </m:oMath>
      <w:r>
        <w:t xml:space="preserve">, the criterion tends to the maximin over the whole support, i.e. to classical Γ-minimax [K13]. The problem in </w:t>
      </w:r>
      <m:oMath>
        <m:r>
          <m:t>t</m:t>
        </m:r>
      </m:oMath>
      <w:r>
        <w:t xml:space="preserve"> is convex and one-dimensional. The radius </w:t>
      </w:r>
      <m:oMath>
        <m:r>
          <m:t>δ</m:t>
        </m:r>
      </m:oMath>
      <w:r>
        <w:t xml:space="preserve"> can be calibrated from the prior–data conflict test [K12], from the “power-scaling” diagnostic [K22] or from the evidence–cross-validation identity [O2].</w:t>
      </w:r>
    </w:p>
    <w:p>
      <w:pPr>
        <w:pStyle w:val="Heading3"/>
      </w:pPr>
      <w:r>
        <w:rPr>
          <w:color w:val="1F3864"/>
        </w:rPr>
        <w:t xml:space="preserve">Step 4: the gradient and the “worst-case” distribution</w:t>
      </w:r>
    </w:p>
    <w:p>
      <w:pPr>
        <w:pStyle w:val="Equation"/>
      </w:pPr>
      <m:oMathPara>
        <m:oMathParaPr>
          <m:jc m:val="center"/>
        </m:oMathParaPr>
        <m:oMath>
          <m:f>
            <m:fPr>
              <m:type m:val="bar"/>
            </m:fPr>
            <m:num>
              <m:r>
                <m:rPr>
                  <m:sty m:val="p"/>
                </m:rPr>
                <m:t>∂</m:t>
              </m:r>
              <m:r>
                <m:t>U</m:t>
              </m:r>
            </m:num>
            <m:den>
              <m:r>
                <m:rPr>
                  <m:sty m:val="p"/>
                </m:rPr>
                <m:t>∂</m:t>
              </m:r>
              <m:sSub>
                <m:e>
                  <m:r>
                    <m:t>w</m:t>
                  </m:r>
                </m:e>
                <m:sub>
                  <m:r>
                    <m:t>i</m:t>
                  </m:r>
                </m:sub>
              </m:sSub>
            </m:den>
          </m:f>
          <m:r>
            <m:rPr>
              <m:sty m:val="p"/>
            </m:rPr>
            <m:t>=</m:t>
          </m:r>
          <m:f>
            <m:fPr>
              <m:type m:val="bar"/>
            </m:fPr>
            <m:num>
              <m:sSup>
                <m:e>
                  <m:d>
                    <m:dPr>
                      <m:begChr m:val="("/>
                      <m:sepChr m:val=""/>
                      <m:endChr m:val=")"/>
                      <m:grow/>
                    </m:dPr>
                    <m:e>
                      <m:sSub>
                        <m:e>
                          <m:r>
                            <m:t>g</m:t>
                          </m:r>
                        </m:e>
                        <m:sub>
                          <m:r>
                            <m:t>i</m:t>
                          </m:r>
                        </m:sub>
                      </m:sSub>
                      <m:r>
                        <m:t> </m:t>
                      </m:r>
                      <m:sSub>
                        <m:e>
                          <m:r>
                            <m:t>Γ</m:t>
                          </m:r>
                        </m:e>
                        <m:sub>
                          <m:r>
                            <m:rPr>
                              <m:sty m:val="p"/>
                            </m:rPr>
                            <m:t>p</m:t>
                          </m:r>
                          <m:r>
                            <m:rPr>
                              <m:sty m:val="p"/>
                            </m:rPr>
                            <m:t>o</m:t>
                          </m:r>
                          <m:r>
                            <m:rPr>
                              <m:sty m:val="p"/>
                            </m:rPr>
                            <m:t>s</m:t>
                          </m:r>
                          <m:r>
                            <m:rPr>
                              <m:sty m:val="p"/>
                            </m:rPr>
                            <m:t>t</m:t>
                          </m:r>
                        </m:sub>
                      </m:sSub>
                      <m:r>
                        <m:t> </m:t>
                      </m:r>
                      <m:sSup>
                        <m:e>
                          <m:r>
                            <m:t>h</m:t>
                          </m:r>
                        </m:e>
                        <m:sup>
                          <m:r>
                            <m:rPr>
                              <m:sty m:val="p"/>
                            </m:rPr>
                            <m:t>⊤</m:t>
                          </m:r>
                        </m:sup>
                      </m:sSup>
                    </m:e>
                  </m:d>
                </m:e>
                <m:sup>
                  <m:r>
                    <m:t>2</m:t>
                  </m:r>
                </m:sup>
              </m:sSup>
            </m:num>
            <m:den>
              <m:r>
                <m:t>2</m:t>
              </m:r>
              <m:r>
                <m:t> </m:t>
              </m:r>
              <m:sSubSup>
                <m:e>
                  <m:r>
                    <m:t>σ</m:t>
                  </m:r>
                </m:e>
                <m:sub>
                  <m:r>
                    <m:t>i</m:t>
                  </m:r>
                </m:sub>
                <m:sup>
                  <m:r>
                    <m:t>2</m:t>
                  </m:r>
                </m:sup>
              </m:sSubSup>
              <m:r>
                <m:t> </m:t>
              </m:r>
              <m:r>
                <m:t>h</m:t>
              </m:r>
              <m:r>
                <m:t> </m:t>
              </m:r>
              <m:sSub>
                <m:e>
                  <m:r>
                    <m:t>Γ</m:t>
                  </m:r>
                </m:e>
                <m:sub>
                  <m:r>
                    <m:rPr>
                      <m:sty m:val="p"/>
                    </m:rPr>
                    <m:t>p</m:t>
                  </m:r>
                  <m:r>
                    <m:rPr>
                      <m:sty m:val="p"/>
                    </m:rPr>
                    <m:t>o</m:t>
                  </m:r>
                  <m:r>
                    <m:rPr>
                      <m:sty m:val="p"/>
                    </m:rPr>
                    <m:t>s</m:t>
                  </m:r>
                  <m:r>
                    <m:rPr>
                      <m:sty m:val="p"/>
                    </m:rPr>
                    <m:t>t</m:t>
                  </m:r>
                </m:sub>
              </m:sSub>
              <m:r>
                <m:t> </m:t>
              </m:r>
              <m:sSup>
                <m:e>
                  <m:r>
                    <m:t>h</m:t>
                  </m:r>
                </m:e>
                <m:sup>
                  <m:r>
                    <m:rPr>
                      <m:sty m:val="p"/>
                    </m:rPr>
                    <m:t>⊤</m:t>
                  </m:r>
                </m:sup>
              </m:sSup>
            </m:den>
          </m:f>
          <m:r>
            <m:rPr>
              <m:sty m:val="p"/>
            </m:rPr>
            <m:t>=</m:t>
          </m:r>
          <m:f>
            <m:fPr>
              <m:type m:val="bar"/>
            </m:fPr>
            <m:num>
              <m:sSub>
                <m:e>
                  <m:r>
                    <m:rPr>
                      <m:sty m:val="p"/>
                    </m:rPr>
                    <m:t>C</m:t>
                  </m:r>
                  <m:r>
                    <m:rPr>
                      <m:sty m:val="p"/>
                    </m:rPr>
                    <m:t>o</m:t>
                  </m:r>
                  <m:r>
                    <m:rPr>
                      <m:sty m:val="p"/>
                    </m:rPr>
                    <m:t>v</m:t>
                  </m:r>
                </m:e>
                <m:sub>
                  <m:r>
                    <m:rPr>
                      <m:sty m:val="p"/>
                    </m:rPr>
                    <m:t>p</m:t>
                  </m:r>
                  <m:r>
                    <m:rPr>
                      <m:sty m:val="p"/>
                    </m:rPr>
                    <m:t>o</m:t>
                  </m:r>
                  <m:r>
                    <m:rPr>
                      <m:sty m:val="p"/>
                    </m:rPr>
                    <m:t>s</m:t>
                  </m:r>
                  <m:r>
                    <m:rPr>
                      <m:sty m:val="p"/>
                    </m:rPr>
                    <m:t>t</m:t>
                  </m:r>
                </m:sub>
              </m:sSub>
              <m:sSup>
                <m:e>
                  <m:d>
                    <m:dPr>
                      <m:begChr m:val="("/>
                      <m:sepChr m:val=""/>
                      <m:endChr m:val=")"/>
                      <m:grow/>
                    </m:dPr>
                    <m:e>
                      <m:sSub>
                        <m:e>
                          <m:r>
                            <m:t>g</m:t>
                          </m:r>
                        </m:e>
                        <m:sub>
                          <m:r>
                            <m:t>i</m:t>
                          </m:r>
                        </m:sub>
                      </m:sSub>
                      <m:r>
                        <m:t>m</m:t>
                      </m:r>
                      <m:r>
                        <m:rPr>
                          <m:sty m:val="p"/>
                        </m:rPr>
                        <m:t>,</m:t>
                      </m:r>
                      <m:r>
                        <m:t> </m:t>
                      </m:r>
                      <m:r>
                        <m:t>q</m:t>
                      </m:r>
                    </m:e>
                  </m:d>
                </m:e>
                <m:sup>
                  <m:r>
                    <m:t>2</m:t>
                  </m:r>
                </m:sup>
              </m:sSup>
            </m:num>
            <m:den>
              <m:r>
                <m:t>2</m:t>
              </m:r>
              <m:r>
                <m:t> </m:t>
              </m:r>
              <m:sSubSup>
                <m:e>
                  <m:r>
                    <m:t>σ</m:t>
                  </m:r>
                </m:e>
                <m:sub>
                  <m:r>
                    <m:t>i</m:t>
                  </m:r>
                </m:sub>
                <m:sup>
                  <m:r>
                    <m:t>2</m:t>
                  </m:r>
                </m:sup>
              </m:sSubSup>
              <m:r>
                <m:t> </m:t>
              </m:r>
              <m:sSub>
                <m:e>
                  <m:r>
                    <m:rPr>
                      <m:sty m:val="p"/>
                    </m:rPr>
                    <m:t>V</m:t>
                  </m:r>
                  <m:r>
                    <m:rPr>
                      <m:sty m:val="p"/>
                    </m:rPr>
                    <m:t>a</m:t>
                  </m:r>
                  <m:r>
                    <m:rPr>
                      <m:sty m:val="p"/>
                    </m:rPr>
                    <m:t>r</m:t>
                  </m:r>
                </m:e>
                <m:sub>
                  <m:r>
                    <m:rPr>
                      <m:sty m:val="p"/>
                    </m:rPr>
                    <m:t>p</m:t>
                  </m:r>
                  <m:r>
                    <m:rPr>
                      <m:sty m:val="p"/>
                    </m:rPr>
                    <m:t>o</m:t>
                  </m:r>
                  <m:r>
                    <m:rPr>
                      <m:sty m:val="p"/>
                    </m:rPr>
                    <m:t>s</m:t>
                  </m:r>
                  <m:r>
                    <m:rPr>
                      <m:sty m:val="p"/>
                    </m:rPr>
                    <m:t>t</m:t>
                  </m:r>
                </m:sub>
              </m:sSub>
              <m:d>
                <m:dPr>
                  <m:begChr m:val="("/>
                  <m:sepChr m:val=""/>
                  <m:endChr m:val=")"/>
                  <m:grow/>
                </m:dPr>
                <m:e>
                  <m:r>
                    <m:t>q</m:t>
                  </m:r>
                </m:e>
              </m:d>
            </m:den>
          </m:f>
        </m:oMath>
      </m:oMathPara>
    </w:p>
    <w:p>
      <w:pPr>
        <w:pStyle w:val="Equation"/>
      </w:pPr>
      <m:oMathPara>
        <m:oMathParaPr>
          <m:jc m:val="center"/>
        </m:oMathParaPr>
        <m:oMath>
          <m:sSub>
            <m:e>
              <m:r>
                <m:rPr>
                  <m:sty m:val="p"/>
                </m:rPr>
                <m:t>∇</m:t>
              </m:r>
            </m:e>
            <m:sub>
              <m:r>
                <m:rPr>
                  <m:sty m:val="b"/>
                </m:rPr>
                <m:t>w</m:t>
              </m:r>
            </m:sub>
          </m:sSub>
          <m:sSub>
            <m:e>
              <m:r>
                <m:t>U</m:t>
              </m:r>
            </m:e>
            <m:sub>
              <m:r>
                <m:rPr>
                  <m:sty m:val="p"/>
                </m:rPr>
                <m:t>r</m:t>
              </m:r>
              <m:r>
                <m:rPr>
                  <m:sty m:val="p"/>
                </m:rPr>
                <m:t>o</m:t>
              </m:r>
              <m:r>
                <m:rPr>
                  <m:sty m:val="p"/>
                </m:rPr>
                <m:t>b</m:t>
              </m:r>
            </m:sub>
          </m:sSub>
          <m:r>
            <m:rPr>
              <m:sty m:val="p"/>
            </m:rPr>
            <m:t>=</m:t>
          </m:r>
          <m:sSub>
            <m:e>
              <m:r>
                <m:rPr>
                  <m:scr m:val="double-struck"/>
                  <m:sty m:val="p"/>
                </m:rPr>
                <m:t>E</m:t>
              </m:r>
            </m:e>
            <m:sub>
              <m:r>
                <m:t>ψ</m:t>
              </m:r>
              <m:r>
                <m:rPr>
                  <m:sty m:val="p"/>
                </m:rPr>
                <m:t>∼</m:t>
              </m:r>
              <m:sSup>
                <m:e>
                  <m:r>
                    <m:t>ω</m:t>
                  </m:r>
                </m:e>
                <m:sup>
                  <m:r>
                    <m:rPr>
                      <m:sty m:val="p"/>
                    </m:rPr>
                    <m:t>⋆</m:t>
                  </m:r>
                </m:sup>
              </m:sSup>
            </m:sub>
          </m:sSub>
          <m:d>
            <m:dPr>
              <m:begChr m:val="["/>
              <m:sepChr m:val=""/>
              <m:endChr m:val="]"/>
              <m:grow/>
            </m:dPr>
            <m:e>
              <m:sSub>
                <m:e>
                  <m:r>
                    <m:rPr>
                      <m:sty m:val="p"/>
                    </m:rPr>
                    <m:t>∇</m:t>
                  </m:r>
                </m:e>
                <m:sub>
                  <m:r>
                    <m:rPr>
                      <m:sty m:val="b"/>
                    </m:rPr>
                    <m:t>w</m:t>
                  </m:r>
                </m:sub>
              </m:sSub>
              <m:r>
                <m:t>U</m:t>
              </m:r>
              <m:d>
                <m:dPr>
                  <m:begChr m:val="("/>
                  <m:sepChr m:val=""/>
                  <m:endChr m:val=")"/>
                  <m:grow/>
                </m:dPr>
                <m:e>
                  <m:r>
                    <m:rPr>
                      <m:sty m:val="b"/>
                    </m:rPr>
                    <m:t>w</m:t>
                  </m:r>
                  <m:r>
                    <m:rPr>
                      <m:sty m:val="p"/>
                    </m:rPr>
                    <m:t>;</m:t>
                  </m:r>
                  <m:r>
                    <m:t>ψ</m:t>
                  </m:r>
                </m:e>
              </m:d>
            </m:e>
          </m:d>
          <m:r>
            <m:rPr>
              <m:sty m:val="p"/>
            </m:rPr>
            <m:t>,</m:t>
          </m:r>
          <m:r>
            <m:t>  </m:t>
          </m:r>
          <m:sSup>
            <m:e>
              <m:r>
                <m:t>ω</m:t>
              </m:r>
            </m:e>
            <m:sup>
              <m:r>
                <m:rPr>
                  <m:sty m:val="p"/>
                </m:rPr>
                <m:t>⋆</m:t>
              </m:r>
            </m:sup>
          </m:sSup>
          <m:d>
            <m:dPr>
              <m:begChr m:val="("/>
              <m:sepChr m:val=""/>
              <m:endChr m:val=")"/>
              <m:grow/>
            </m:dPr>
            <m:e>
              <m:r>
                <m:t>ψ</m:t>
              </m:r>
            </m:e>
          </m:d>
          <m:r>
            <m:rPr>
              <m:sty m:val="p"/>
            </m:rPr>
            <m:t>∝</m:t>
          </m:r>
          <m:sSub>
            <m:e>
              <m:r>
                <m:t>π</m:t>
              </m:r>
            </m:e>
            <m:sub>
              <m:r>
                <m:rPr>
                  <m:sty m:val="p"/>
                </m:rPr>
                <m:t>P</m:t>
              </m:r>
              <m:r>
                <m:rPr>
                  <m:sty m:val="p"/>
                </m:rPr>
                <m:t>C</m:t>
              </m:r>
            </m:sub>
          </m:sSub>
          <m:d>
            <m:dPr>
              <m:begChr m:val="("/>
              <m:sepChr m:val=""/>
              <m:endChr m:val=")"/>
              <m:grow/>
            </m:dPr>
            <m:e>
              <m:r>
                <m:t>ψ</m:t>
              </m:r>
            </m:e>
          </m:d>
          <m:r>
            <m:t> </m:t>
          </m:r>
          <m:sSup>
            <m:e>
              <m:r>
                <m:t>e</m:t>
              </m:r>
            </m:e>
            <m:sup>
              <m:r>
                <m:rPr>
                  <m:sty m:val="p"/>
                </m:rPr>
                <m:t>−</m:t>
              </m:r>
              <m:r>
                <m:t>U</m:t>
              </m:r>
              <m:d>
                <m:dPr>
                  <m:begChr m:val="("/>
                  <m:sepChr m:val=""/>
                  <m:endChr m:val=")"/>
                  <m:grow/>
                </m:dPr>
                <m:e>
                  <m:r>
                    <m:rPr>
                      <m:sty m:val="b"/>
                    </m:rPr>
                    <m:t>w</m:t>
                  </m:r>
                  <m:r>
                    <m:rPr>
                      <m:sty m:val="p"/>
                    </m:rPr>
                    <m:t>;</m:t>
                  </m:r>
                  <m:r>
                    <m:t>ψ</m:t>
                  </m:r>
                </m:e>
              </m:d>
              <m:r>
                <m:rPr>
                  <m:sty m:val="p"/>
                </m:rPr>
                <m:t>/</m:t>
              </m:r>
              <m:sSup>
                <m:e>
                  <m:r>
                    <m:t>t</m:t>
                  </m:r>
                </m:e>
                <m:sup>
                  <m:r>
                    <m:rPr>
                      <m:sty m:val="p"/>
                    </m:rPr>
                    <m:t>⋆</m:t>
                  </m:r>
                </m:sup>
              </m:sSup>
            </m:sup>
          </m:sSup>
        </m:oMath>
      </m:oMathPara>
    </w:p>
    <w:p>
      <w:pPr>
        <w:spacing w:after="120"/>
        <w:jc w:val="both"/>
      </w:pPr>
      <w:r>
        <w:t xml:space="preserve">The first formula says that a candidate well is valuable when its noise-free prediction, </w:t>
      </w:r>
      <m:oMath>
        <m:sSub>
          <m:e>
            <m:r>
              <m:t>g</m:t>
            </m:r>
          </m:e>
          <m:sub>
            <m:r>
              <m:t>i</m:t>
            </m:r>
          </m:sub>
        </m:sSub>
        <m:r>
          <m:t>m</m:t>
        </m:r>
      </m:oMath>
      <w:r>
        <w:t xml:space="preserve">, has a large posterior covariance with the goal </w:t>
      </w:r>
      <m:oMath>
        <m:r>
          <m:t>q</m:t>
        </m:r>
      </m:oMath>
      <w:r>
        <w:t xml:space="preserve">, relative to the noise. The second formula follows from the envelope theorem: the robust gradient is a weighted average, where </w:t>
      </w:r>
      <m:oMath>
        <m:sSup>
          <m:e>
            <m:r>
              <m:t>ω</m:t>
            </m:r>
          </m:e>
          <m:sup>
            <m:r>
              <m:rPr>
                <m:sty m:val="p"/>
              </m:rPr>
              <m:t>⋆</m:t>
            </m:r>
          </m:sup>
        </m:sSup>
      </m:oMath>
      <w:r>
        <w:t xml:space="preserve"> gives more weight to the priors under which the current design learns least about </w:t>
      </w:r>
      <m:oMath>
        <m:r>
          <m:t>q</m:t>
        </m:r>
      </m:oMath>
      <w:r>
        <w:t xml:space="preserve">. In the linear-Gaussian regime, </w:t>
      </w:r>
      <m:oMath>
        <m:r>
          <m:t>G</m:t>
        </m:r>
      </m:oMath>
      <w:r>
        <w:t xml:space="preserve"> and </w:t>
      </w:r>
      <m:oMath>
        <m:r>
          <m:t>h</m:t>
        </m:r>
      </m:oMath>
      <w:r>
        <w:t xml:space="preserve"> do not depend on </w:t>
      </w:r>
      <m:oMath>
        <m:r>
          <m:t>ψ</m:t>
        </m:r>
      </m:oMath>
      <w:r>
        <w:t xml:space="preserve">: they are computed once with the project’s adjoint solves (adjoint_solve.m). For each sample </w:t>
      </w:r>
      <m:oMath>
        <m:sSup>
          <m:e>
            <m:r>
              <m:t>ψ</m:t>
            </m:r>
          </m:e>
          <m:sup>
            <m:d>
              <m:dPr>
                <m:begChr m:val="("/>
                <m:sepChr m:val=""/>
                <m:endChr m:val=")"/>
                <m:grow/>
              </m:dPr>
              <m:e>
                <m:r>
                  <m:t>k</m:t>
                </m:r>
              </m:e>
            </m:d>
          </m:sup>
        </m:sSup>
      </m:oMath>
      <w:r>
        <w:t xml:space="preserve">, operations with </w:t>
      </w:r>
      <m:oMath>
        <m:r>
          <m:t>m</m:t>
        </m:r>
        <m:r>
          <m:rPr>
            <m:sty m:val="p"/>
          </m:rPr>
          <m:t>×</m:t>
        </m:r>
        <m:r>
          <m:t>m</m:t>
        </m:r>
      </m:oMath>
      <w:r>
        <w:t xml:space="preserve"> matrices suffice, with no new PDE solves.</w:t>
      </w:r>
    </w:p>
    <w:p>
      <w:pPr>
        <w:pStyle w:val="Heading3"/>
      </w:pPr>
      <w:r>
        <w:rPr>
          <w:color w:val="1F3864"/>
        </w:rPr>
        <w:t xml:space="preserve">Algorithm</w:t>
      </w:r>
    </w:p>
    <w:p>
      <w:pPr>
        <w:pStyle w:val="ListParagraph"/>
        <w:numPr>
          <w:ilvl w:val="0"/>
          <w:numId w:val="3"/>
        </w:numPr>
        <w:spacing w:after="60"/>
        <w:jc w:val="both"/>
      </w:pPr>
      <w:r>
        <w:rPr>
          <w:b/>
          <w:bCs/>
        </w:rPr>
        <w:t xml:space="preserve">Sensitivities:</w:t>
      </w:r>
      <w:r>
        <w:t xml:space="preserve"> with the project’s adjoint solves, compute </w:t>
      </w:r>
      <m:oMath>
        <m:r>
          <m:t>G</m:t>
        </m:r>
      </m:oMath>
      <w:r>
        <w:t xml:space="preserve"> (</w:t>
      </w:r>
      <m:oMath>
        <m:r>
          <m:t>m</m:t>
        </m:r>
        <m:r>
          <m:rPr>
            <m:sty m:val="p"/>
          </m:rPr>
          <m:t>×</m:t>
        </m:r>
        <m:r>
          <m:t>n</m:t>
        </m:r>
      </m:oMath>
      <w:r>
        <w:t xml:space="preserve">) and </w:t>
      </w:r>
      <m:oMath>
        <m:r>
          <m:t>h</m:t>
        </m:r>
      </m:oMath>
      <w:r>
        <w:t xml:space="preserve"> (</w:t>
      </w:r>
      <m:oMath>
        <m:r>
          <m:t>1</m:t>
        </m:r>
        <m:r>
          <m:rPr>
            <m:sty m:val="p"/>
          </m:rPr>
          <m:t>×</m:t>
        </m:r>
        <m:r>
          <m:t>n</m:t>
        </m:r>
      </m:oMath>
      <w:r>
        <w:t xml:space="preserve">) at the linearization point.</w:t>
      </w:r>
    </w:p>
    <w:p>
      <w:pPr>
        <w:pStyle w:val="ListParagraph"/>
        <w:numPr>
          <w:ilvl w:val="0"/>
          <w:numId w:val="3"/>
        </w:numPr>
        <w:spacing w:after="60"/>
        <w:jc w:val="both"/>
      </w:pPr>
      <w:r>
        <w:rPr>
          <w:b/>
          <w:bCs/>
        </w:rPr>
        <w:t xml:space="preserve">Family of priors:</w:t>
      </w:r>
      <w:r>
        <w:t xml:space="preserve"> build </w:t>
      </w:r>
      <m:oMath>
        <m:r>
          <m:t>D</m:t>
        </m:r>
      </m:oMath>
      <w:r>
        <w:t xml:space="preserve">, </w:t>
      </w:r>
      <m:oMath>
        <m:r>
          <m:t>C</m:t>
        </m:r>
      </m:oMath>
      <w:r>
        <w:t xml:space="preserve"> and </w:t>
      </w:r>
      <m:oMath>
        <m:sSub>
          <m:e>
            <m:r>
              <m:t>Γ</m:t>
            </m:r>
          </m:e>
          <m:sub>
            <m:r>
              <m:rPr>
                <m:sty m:val="p"/>
              </m:rPr>
              <m:t>p</m:t>
            </m:r>
            <m:r>
              <m:rPr>
                <m:sty m:val="p"/>
              </m:rPr>
              <m:t>o</m:t>
            </m:r>
            <m:r>
              <m:rPr>
                <m:sty m:val="p"/>
              </m:rPr>
              <m:t>o</m:t>
            </m:r>
            <m:r>
              <m:rPr>
                <m:sty m:val="p"/>
              </m:rPr>
              <m:t>l</m:t>
            </m:r>
          </m:sub>
        </m:sSub>
      </m:oMath>
      <w:r>
        <w:t xml:space="preserve">; solve the problem </w:t>
      </w:r>
      <m:oMath>
        <m:r>
          <m:t>C</m:t>
        </m:r>
        <m:r>
          <m:t>v</m:t>
        </m:r>
        <m:r>
          <m:rPr>
            <m:sty m:val="p"/>
          </m:rPr>
          <m:t>=</m:t>
        </m:r>
        <m:r>
          <m:t>μ</m:t>
        </m:r>
        <m:r>
          <m:t> </m:t>
        </m:r>
        <m:sSub>
          <m:e>
            <m:r>
              <m:t>Γ</m:t>
            </m:r>
          </m:e>
          <m:sub>
            <m:r>
              <m:rPr>
                <m:sty m:val="p"/>
              </m:rPr>
              <m:t>p</m:t>
            </m:r>
            <m:r>
              <m:rPr>
                <m:sty m:val="p"/>
              </m:rPr>
              <m:t>o</m:t>
            </m:r>
            <m:r>
              <m:rPr>
                <m:sty m:val="p"/>
              </m:rPr>
              <m:t>o</m:t>
            </m:r>
            <m:r>
              <m:rPr>
                <m:sty m:val="p"/>
              </m:rPr>
              <m:t>l</m:t>
            </m:r>
          </m:sub>
        </m:sSub>
        <m:r>
          <m:t>v</m:t>
        </m:r>
      </m:oMath>
      <w:r>
        <w:t xml:space="preserve"> at low rank and compute </w:t>
      </w:r>
      <m:oMath>
        <m:r>
          <m:t>d</m:t>
        </m:r>
        <m:d>
          <m:dPr>
            <m:begChr m:val="("/>
            <m:sepChr m:val=""/>
            <m:endChr m:val=")"/>
            <m:grow/>
          </m:dPr>
          <m:e>
            <m:sSub>
              <m:e>
                <m:r>
                  <m:t>ρ</m:t>
                </m:r>
              </m:e>
              <m:sub>
                <m:r>
                  <m:t>F</m:t>
                </m:r>
              </m:sub>
            </m:sSub>
          </m:e>
        </m:d>
      </m:oMath>
      <w:r>
        <w:t xml:space="preserve"> and </w:t>
      </w:r>
      <m:oMath>
        <m:r>
          <m:t>θ</m:t>
        </m:r>
      </m:oMath>
      <w:r>
        <w:t xml:space="preserve">.</w:t>
      </w:r>
    </w:p>
    <w:p>
      <w:pPr>
        <w:pStyle w:val="ListParagraph"/>
        <w:numPr>
          <w:ilvl w:val="0"/>
          <w:numId w:val="3"/>
        </w:numPr>
        <w:spacing w:after="60"/>
        <w:jc w:val="both"/>
      </w:pPr>
      <w:r>
        <w:rPr>
          <w:b/>
          <w:bCs/>
        </w:rPr>
        <w:t xml:space="preserve">Samples:</w:t>
      </w:r>
      <w:r>
        <w:t xml:space="preserve"> </w:t>
      </w:r>
      <m:oMath>
        <m:sSup>
          <m:e>
            <m:r>
              <m:t>ψ</m:t>
            </m:r>
          </m:e>
          <m:sup>
            <m:d>
              <m:dPr>
                <m:begChr m:val="("/>
                <m:sepChr m:val=""/>
                <m:endChr m:val=")"/>
                <m:grow/>
              </m:dPr>
              <m:e>
                <m:r>
                  <m:t>k</m:t>
                </m:r>
              </m:e>
            </m:d>
          </m:sup>
        </m:sSup>
        <m:r>
          <m:rPr>
            <m:sty m:val="p"/>
          </m:rPr>
          <m:t>=</m:t>
        </m:r>
        <m:sSup>
          <m:e>
            <m:d>
              <m:dPr>
                <m:begChr m:val="("/>
                <m:sepChr m:val=""/>
                <m:endChr m:val=")"/>
                <m:grow/>
              </m:dPr>
              <m:e>
                <m:sSub>
                  <m:e>
                    <m:r>
                      <m:t>ρ</m:t>
                    </m:r>
                  </m:e>
                  <m:sub>
                    <m:r>
                      <m:t>F</m:t>
                    </m:r>
                  </m:sub>
                </m:sSub>
                <m:r>
                  <m:rPr>
                    <m:sty m:val="p"/>
                  </m:rPr>
                  <m:t>,</m:t>
                </m:r>
                <m:r>
                  <m:t>σ</m:t>
                </m:r>
                <m:r>
                  <m:rPr>
                    <m:sty m:val="p"/>
                  </m:rPr>
                  <m:t>,</m:t>
                </m:r>
                <m:r>
                  <m:rPr>
                    <m:sty m:val="p"/>
                  </m:rPr>
                  <m:t>ℓ</m:t>
                </m:r>
              </m:e>
            </m:d>
          </m:e>
          <m:sup>
            <m:d>
              <m:dPr>
                <m:begChr m:val="("/>
                <m:sepChr m:val=""/>
                <m:endChr m:val=")"/>
                <m:grow/>
              </m:dPr>
              <m:e>
                <m:r>
                  <m:t>k</m:t>
                </m:r>
              </m:e>
            </m:d>
          </m:sup>
        </m:sSup>
        <m:r>
          <m:rPr>
            <m:sty m:val="p"/>
          </m:rPr>
          <m:t>∼</m:t>
        </m:r>
        <m:sSub>
          <m:e>
            <m:r>
              <m:t>π</m:t>
            </m:r>
          </m:e>
          <m:sub>
            <m:r>
              <m:rPr>
                <m:sty m:val="p"/>
              </m:rPr>
              <m:t>P</m:t>
            </m:r>
            <m:r>
              <m:rPr>
                <m:sty m:val="p"/>
              </m:rPr>
              <m:t>C</m:t>
            </m:r>
          </m:sub>
        </m:sSub>
      </m:oMath>
      <w:r>
        <w:t xml:space="preserve"> for </w:t>
      </w:r>
      <m:oMath>
        <m:r>
          <m:t>k</m:t>
        </m:r>
        <m:r>
          <m:rPr>
            <m:sty m:val="p"/>
          </m:rPr>
          <m:t>=</m:t>
        </m:r>
        <m:r>
          <m:t>1</m:t>
        </m:r>
        <m:r>
          <m:rPr>
            <m:sty m:val="p"/>
          </m:rPr>
          <m:t>,</m:t>
        </m:r>
        <m:r>
          <m:rPr>
            <m:sty m:val="p"/>
          </m:rPr>
          <m:t>…</m:t>
        </m:r>
        <m:r>
          <m:rPr>
            <m:sty m:val="p"/>
          </m:rPr>
          <m:t>,</m:t>
        </m:r>
        <m:r>
          <m:t>K</m:t>
        </m:r>
      </m:oMath>
      <w:r>
        <w:t xml:space="preserve">; for each sample, store </w:t>
      </w:r>
      <m:oMath>
        <m:sSub>
          <m:e>
            <m:r>
              <m:t>Γ</m:t>
            </m:r>
          </m:e>
          <m:sub>
            <m:r>
              <m:t>F</m:t>
            </m:r>
          </m:sub>
        </m:sSub>
        <m:sSup>
          <m:e>
            <m:r>
              <m:t>h</m:t>
            </m:r>
          </m:e>
          <m:sup>
            <m:r>
              <m:rPr>
                <m:sty m:val="p"/>
              </m:rPr>
              <m:t>⊤</m:t>
            </m:r>
          </m:sup>
        </m:sSup>
      </m:oMath>
      <w:r>
        <w:t xml:space="preserve"> and </w:t>
      </w:r>
      <m:oMath>
        <m:r>
          <m:t>G</m:t>
        </m:r>
        <m:r>
          <m:t> </m:t>
        </m:r>
        <m:sSub>
          <m:e>
            <m:r>
              <m:t>Γ</m:t>
            </m:r>
          </m:e>
          <m:sub>
            <m:r>
              <m:t>F</m:t>
            </m:r>
          </m:sub>
        </m:sSub>
        <m:r>
          <m:t> </m:t>
        </m:r>
        <m:sSup>
          <m:e>
            <m:r>
              <m:t>G</m:t>
            </m:r>
          </m:e>
          <m:sup>
            <m:r>
              <m:rPr>
                <m:sty m:val="p"/>
              </m:rPr>
              <m:t>⊤</m:t>
            </m:r>
          </m:sup>
        </m:sSup>
      </m:oMath>
      <w:r>
        <w:t xml:space="preserve">.</w:t>
      </w:r>
    </w:p>
    <w:p>
      <w:pPr>
        <w:pStyle w:val="ListParagraph"/>
        <w:numPr>
          <w:ilvl w:val="0"/>
          <w:numId w:val="3"/>
        </w:numPr>
        <w:spacing w:after="60"/>
        <w:jc w:val="both"/>
      </w:pPr>
      <w:r>
        <w:rPr>
          <w:b/>
          <w:bCs/>
        </w:rPr>
        <w:t xml:space="preserve">Evaluation:</w:t>
      </w:r>
      <w:r>
        <w:t xml:space="preserve"> for the current weights </w:t>
      </w:r>
      <m:oMath>
        <m:r>
          <m:rPr>
            <m:sty m:val="b"/>
          </m:rPr>
          <m:t>w</m:t>
        </m:r>
      </m:oMath>
      <w:r>
        <w:t xml:space="preserve">, compute </w:t>
      </w:r>
      <m:oMath>
        <m:r>
          <m:t>U</m:t>
        </m:r>
        <m:d>
          <m:dPr>
            <m:begChr m:val="("/>
            <m:sepChr m:val=""/>
            <m:endChr m:val=")"/>
            <m:grow/>
          </m:dPr>
          <m:e>
            <m:r>
              <m:rPr>
                <m:sty m:val="b"/>
              </m:rPr>
              <m:t>w</m:t>
            </m:r>
            <m:r>
              <m:rPr>
                <m:sty m:val="p"/>
              </m:rPr>
              <m:t>;</m:t>
            </m:r>
            <m:sSup>
              <m:e>
                <m:r>
                  <m:t>ψ</m:t>
                </m:r>
              </m:e>
              <m:sup>
                <m:d>
                  <m:dPr>
                    <m:begChr m:val="("/>
                    <m:sepChr m:val=""/>
                    <m:endChr m:val=")"/>
                    <m:grow/>
                  </m:dPr>
                  <m:e>
                    <m:r>
                      <m:t>k</m:t>
                    </m:r>
                  </m:e>
                </m:d>
              </m:sup>
            </m:sSup>
          </m:e>
        </m:d>
      </m:oMath>
      <w:r>
        <w:t xml:space="preserve"> and the gradients of Step 4; the convex problem in </w:t>
      </w:r>
      <m:oMath>
        <m:r>
          <m:t>t</m:t>
        </m:r>
      </m:oMath>
      <w:r>
        <w:t xml:space="preserve"> gives </w:t>
      </w:r>
      <m:oMath>
        <m:sSup>
          <m:e>
            <m:r>
              <m:t>t</m:t>
            </m:r>
          </m:e>
          <m:sup>
            <m:r>
              <m:rPr>
                <m:sty m:val="p"/>
              </m:rPr>
              <m:t>⋆</m:t>
            </m:r>
          </m:sup>
        </m:sSup>
      </m:oMath>
      <w:r>
        <w:t xml:space="preserve"> and the weights </w:t>
      </w:r>
      <m:oMath>
        <m:sSup>
          <m:e>
            <m:r>
              <m:t>ω</m:t>
            </m:r>
          </m:e>
          <m:sup>
            <m:r>
              <m:rPr>
                <m:sty m:val="p"/>
              </m:rPr>
              <m:t>⋆</m:t>
            </m:r>
          </m:sup>
        </m:sSup>
      </m:oMath>
      <w:r>
        <w:t xml:space="preserve">.</w:t>
      </w:r>
    </w:p>
    <w:p>
      <w:pPr>
        <w:pStyle w:val="ListParagraph"/>
        <w:numPr>
          <w:ilvl w:val="0"/>
          <w:numId w:val="3"/>
        </w:numPr>
        <w:spacing w:after="60"/>
        <w:jc w:val="both"/>
      </w:pPr>
      <w:r>
        <w:rPr>
          <w:b/>
          <w:bCs/>
        </w:rPr>
        <w:t xml:space="preserve">Update:</w:t>
      </w:r>
      <w:r>
        <w:t xml:space="preserve"> </w:t>
      </w:r>
      <m:oMath>
        <m:r>
          <m:rPr>
            <m:sty m:val="b"/>
          </m:rPr>
          <m:t>w</m:t>
        </m:r>
        <m:r>
          <m:rPr>
            <m:sty m:val="p"/>
          </m:rPr>
          <m:t>←</m:t>
        </m:r>
        <m:sSub>
          <m:e>
            <m:r>
              <m:t>Π</m:t>
            </m:r>
          </m:e>
          <m:sub>
            <m:sSup>
              <m:e>
                <m:d>
                  <m:dPr>
                    <m:begChr m:val="["/>
                    <m:sepChr m:val=""/>
                    <m:endChr m:val="]"/>
                    <m:grow/>
                  </m:dPr>
                  <m:e>
                    <m:r>
                      <m:t>0</m:t>
                    </m:r>
                    <m:r>
                      <m:rPr>
                        <m:sty m:val="p"/>
                      </m:rPr>
                      <m:t>,</m:t>
                    </m:r>
                    <m:r>
                      <m:t>1</m:t>
                    </m:r>
                  </m:e>
                </m:d>
              </m:e>
              <m:sup>
                <m:r>
                  <m:t>m</m:t>
                </m:r>
              </m:sup>
            </m:sSup>
          </m:sub>
        </m:sSub>
        <m:d>
          <m:dPr>
            <m:begChr m:val="("/>
            <m:sepChr m:val=""/>
            <m:endChr m:val=")"/>
            <m:grow/>
          </m:dPr>
          <m:e>
            <m:r>
              <m:rPr>
                <m:sty m:val="b"/>
              </m:rPr>
              <m:t>w</m:t>
            </m:r>
            <m:r>
              <m:rPr>
                <m:sty m:val="p"/>
              </m:rPr>
              <m:t>+</m:t>
            </m:r>
            <m:r>
              <m:t>γ</m:t>
            </m:r>
            <m:d>
              <m:dPr>
                <m:begChr m:val="("/>
                <m:sepChr m:val=""/>
                <m:endChr m:val=")"/>
                <m:grow/>
              </m:dPr>
              <m:e>
                <m:sSub>
                  <m:e>
                    <m:r>
                      <m:rPr>
                        <m:sty m:val="p"/>
                      </m:rPr>
                      <m:t>∇</m:t>
                    </m:r>
                  </m:e>
                  <m:sub>
                    <m:r>
                      <m:rPr>
                        <m:sty m:val="b"/>
                      </m:rPr>
                      <m:t>w</m:t>
                    </m:r>
                  </m:sub>
                </m:sSub>
                <m:sSub>
                  <m:e>
                    <m:r>
                      <m:t>U</m:t>
                    </m:r>
                  </m:e>
                  <m:sub>
                    <m:r>
                      <m:rPr>
                        <m:sty m:val="p"/>
                      </m:rPr>
                      <m:t>r</m:t>
                    </m:r>
                    <m:r>
                      <m:rPr>
                        <m:sty m:val="p"/>
                      </m:rPr>
                      <m:t>o</m:t>
                    </m:r>
                    <m:r>
                      <m:rPr>
                        <m:sty m:val="p"/>
                      </m:rPr>
                      <m:t>b</m:t>
                    </m:r>
                  </m:sub>
                </m:sSub>
                <m:r>
                  <m:rPr>
                    <m:sty m:val="p"/>
                  </m:rPr>
                  <m:t>−</m:t>
                </m:r>
                <m:r>
                  <m:t>β</m:t>
                </m:r>
                <m:r>
                  <m:t> </m:t>
                </m:r>
                <m:r>
                  <m:rPr>
                    <m:sty m:val="b"/>
                  </m:rPr>
                  <m:t>c</m:t>
                </m:r>
              </m:e>
            </m:d>
          </m:e>
        </m:d>
      </m:oMath>
      <w:r>
        <w:t xml:space="preserve">, where </w:t>
      </w:r>
      <m:oMath>
        <m:r>
          <m:rPr>
            <m:sty m:val="b"/>
          </m:rPr>
          <m:t>c</m:t>
        </m:r>
      </m:oMath>
      <w:r>
        <w:t xml:space="preserve"> is the cost of each well; at the end, the weights are rounded according to the budget. Alternatively, </w:t>
      </w:r>
      <m:oMath>
        <m:sSub>
          <m:e>
            <m:r>
              <m:t>U</m:t>
            </m:r>
          </m:e>
          <m:sub>
            <m:r>
              <m:rPr>
                <m:sty m:val="p"/>
              </m:rPr>
              <m:t>r</m:t>
            </m:r>
            <m:r>
              <m:rPr>
                <m:sty m:val="p"/>
              </m:rPr>
              <m:t>o</m:t>
            </m:r>
            <m:r>
              <m:rPr>
                <m:sty m:val="p"/>
              </m:rPr>
              <m:t>b</m:t>
            </m:r>
          </m:sub>
        </m:sSub>
      </m:oMath>
      <w:r>
        <w:t xml:space="preserve"> takes the place of the EIG in the cost-aware greedy algorithm that the project already uses.</w:t>
      </w:r>
    </w:p>
    <w:p>
      <w:pPr>
        <w:pStyle w:val="ListParagraph"/>
        <w:numPr>
          <w:ilvl w:val="0"/>
          <w:numId w:val="3"/>
        </w:numPr>
        <w:spacing w:after="60"/>
        <w:jc w:val="both"/>
      </w:pPr>
      <w:r>
        <w:rPr>
          <w:b/>
          <w:bCs/>
        </w:rPr>
        <w:t xml:space="preserve">After the measurements:</w:t>
      </w:r>
      <w:r>
        <w:t xml:space="preserve"> update the posterior, check prior–data conflict [K12] and, depending on the result, decrease or increase the radius </w:t>
      </w:r>
      <m:oMath>
        <m:r>
          <m:t>δ</m:t>
        </m:r>
      </m:oMath>
      <w:r>
        <w:t xml:space="preserve"> before the next cycle.</w:t>
      </w:r>
    </w:p>
    <w:p>
      <w:pPr>
        <w:pStyle w:val="Heading3"/>
      </w:pPr>
      <w:r>
        <w:rPr>
          <w:color w:val="1F3864"/>
        </w:rPr>
        <w:t xml:space="preserve">Expected contributions</w:t>
      </w:r>
    </w:p>
    <w:p>
      <w:pPr>
        <w:pStyle w:val="ListParagraph"/>
        <w:numPr>
          <w:ilvl w:val="0"/>
          <w:numId w:val="2"/>
        </w:numPr>
        <w:spacing w:after="60"/>
        <w:jc w:val="both"/>
      </w:pPr>
      <w:r>
        <w:t xml:space="preserve">The first goal-oriented design criterion with guaranteed robustness to the prior within a KL ball around an interpretable PC prior.</w:t>
      </w:r>
    </w:p>
    <w:p>
      <w:pPr>
        <w:pStyle w:val="ListParagraph"/>
        <w:numPr>
          <w:ilvl w:val="0"/>
          <w:numId w:val="2"/>
        </w:numPr>
        <w:spacing w:after="60"/>
        <w:jc w:val="both"/>
      </w:pPr>
      <w:r>
        <w:t xml:space="preserve">A closed dual form and an analytic gradient: the extra cost is </w:t>
      </w:r>
      <m:oMath>
        <m:r>
          <m:t>K</m:t>
        </m:r>
      </m:oMath>
      <w:r>
        <w:t xml:space="preserve"> algebraic problems of size </w:t>
      </w:r>
      <m:oMath>
        <m:r>
          <m:t>m</m:t>
        </m:r>
        <m:r>
          <m:rPr>
            <m:sty m:val="p"/>
          </m:rPr>
          <m:t>×</m:t>
        </m:r>
        <m:r>
          <m:t>m</m:t>
        </m:r>
      </m:oMath>
      <w:r>
        <w:t xml:space="preserve">, with no new PDE solves.</w:t>
      </w:r>
    </w:p>
    <w:p>
      <w:pPr>
        <w:pStyle w:val="ListParagraph"/>
        <w:numPr>
          <w:ilvl w:val="0"/>
          <w:numId w:val="2"/>
        </w:numPr>
        <w:spacing w:after="60"/>
        <w:jc w:val="both"/>
      </w:pPr>
      <w:r>
        <w:t xml:space="preserve">Two physically meaningful parameters: </w:t>
      </w:r>
      <m:oMath>
        <m:r>
          <m:t>δ</m:t>
        </m:r>
      </m:oMath>
      <w:r>
        <w:t xml:space="preserve"> (“how much I trust my prior”) and </w:t>
      </w:r>
      <m:oMath>
        <m:sSub>
          <m:e>
            <m:r>
              <m:t>ρ</m:t>
            </m:r>
          </m:e>
          <m:sub>
            <m:r>
              <m:t>c</m:t>
            </m:r>
          </m:sub>
        </m:sSub>
      </m:oMath>
      <w:r>
        <w:t xml:space="preserve"> (“where the facies start to matter”), which link the choice of prior to the project’s phase boundary.</w:t>
      </w:r>
    </w:p>
    <w:p>
      <w:pPr>
        <w:pStyle w:val="ListParagraph"/>
        <w:numPr>
          <w:ilvl w:val="0"/>
          <w:numId w:val="2"/>
        </w:numPr>
        <w:spacing w:after="60"/>
        <w:jc w:val="both"/>
      </w:pPr>
      <w:r>
        <w:t xml:space="preserve">A direct explanation of the difference of 0.595 versus 0.537 nats: the robust design covers the facies-aware prior and the pooled prior at the same time, instead of betting on one of them.</w:t>
      </w:r>
    </w:p>
    <w:p>
      <w:pPr>
        <w:pStyle w:val="ListParagraph"/>
        <w:numPr>
          <w:ilvl w:val="0"/>
          <w:numId w:val="2"/>
        </w:numPr>
        <w:spacing w:after="60"/>
        <w:jc w:val="both"/>
      </w:pPr>
      <w:r>
        <w:t xml:space="preserve">A measure of the “price of robustness”, </w:t>
      </w:r>
      <m:oMath>
        <m:r>
          <m:rPr>
            <m:sty m:val="p"/>
          </m:rPr>
          <m:t>P</m:t>
        </m:r>
        <m:r>
          <m:rPr>
            <m:sty m:val="p"/>
          </m:rPr>
          <m:t>o</m:t>
        </m:r>
        <m:r>
          <m:rPr>
            <m:sty m:val="p"/>
          </m:rPr>
          <m:t>R</m:t>
        </m:r>
        <m:d>
          <m:dPr>
            <m:begChr m:val="("/>
            <m:sepChr m:val=""/>
            <m:endChr m:val=")"/>
            <m:grow/>
          </m:dPr>
          <m:e>
            <m:r>
              <m:t>δ</m:t>
            </m:r>
          </m:e>
        </m:d>
        <m:r>
          <m:rPr>
            <m:sty m:val="p"/>
          </m:rPr>
          <m:t>=</m:t>
        </m:r>
        <m:r>
          <m:t>1</m:t>
        </m:r>
        <m:r>
          <m:rPr>
            <m:sty m:val="p"/>
          </m:rPr>
          <m:t>−</m:t>
        </m:r>
        <m:sSub>
          <m:e>
            <m:r>
              <m:rPr>
                <m:scr m:val="double-struck"/>
                <m:sty m:val="p"/>
              </m:rPr>
              <m:t>E</m:t>
            </m:r>
          </m:e>
          <m:sub>
            <m:sSub>
              <m:e>
                <m:r>
                  <m:t>π</m:t>
                </m:r>
              </m:e>
              <m:sub>
                <m:r>
                  <m:rPr>
                    <m:sty m:val="p"/>
                  </m:rPr>
                  <m:t>P</m:t>
                </m:r>
                <m:r>
                  <m:rPr>
                    <m:sty m:val="p"/>
                  </m:rPr>
                  <m:t>C</m:t>
                </m:r>
              </m:sub>
            </m:sSub>
          </m:sub>
        </m:sSub>
        <m:d>
          <m:dPr>
            <m:begChr m:val="["/>
            <m:sepChr m:val=""/>
            <m:endChr m:val="]"/>
            <m:grow/>
          </m:dPr>
          <m:e>
            <m:r>
              <m:t>U</m:t>
            </m:r>
            <m:d>
              <m:dPr>
                <m:begChr m:val="("/>
                <m:sepChr m:val=""/>
                <m:endChr m:val=")"/>
                <m:grow/>
              </m:dPr>
              <m:e>
                <m:sSub>
                  <m:e>
                    <m:r>
                      <m:rPr>
                        <m:sty m:val="b"/>
                      </m:rPr>
                      <m:t>w</m:t>
                    </m:r>
                  </m:e>
                  <m:sub>
                    <m:r>
                      <m:t>δ</m:t>
                    </m:r>
                  </m:sub>
                </m:sSub>
                <m:r>
                  <m:rPr>
                    <m:sty m:val="p"/>
                  </m:rPr>
                  <m:t>;</m:t>
                </m:r>
                <m:r>
                  <m:t>ψ</m:t>
                </m:r>
              </m:e>
            </m:d>
          </m:e>
        </m:d>
        <m:r>
          <m:rPr>
            <m:sty m:val="p"/>
          </m:rPr>
          <m:t>/</m:t>
        </m:r>
        <m:sSub>
          <m:e>
            <m:r>
              <m:rPr>
                <m:scr m:val="double-struck"/>
                <m:sty m:val="p"/>
              </m:rPr>
              <m:t>E</m:t>
            </m:r>
          </m:e>
          <m:sub>
            <m:sSub>
              <m:e>
                <m:r>
                  <m:t>π</m:t>
                </m:r>
              </m:e>
              <m:sub>
                <m:r>
                  <m:rPr>
                    <m:sty m:val="p"/>
                  </m:rPr>
                  <m:t>P</m:t>
                </m:r>
                <m:r>
                  <m:rPr>
                    <m:sty m:val="p"/>
                  </m:rPr>
                  <m:t>C</m:t>
                </m:r>
              </m:sub>
            </m:sSub>
          </m:sub>
        </m:sSub>
        <m:d>
          <m:dPr>
            <m:begChr m:val="["/>
            <m:sepChr m:val=""/>
            <m:endChr m:val="]"/>
            <m:grow/>
          </m:dPr>
          <m:e>
            <m:r>
              <m:t>U</m:t>
            </m:r>
            <m:d>
              <m:dPr>
                <m:begChr m:val="("/>
                <m:sepChr m:val=""/>
                <m:endChr m:val=")"/>
                <m:grow/>
              </m:dPr>
              <m:e>
                <m:sSub>
                  <m:e>
                    <m:r>
                      <m:rPr>
                        <m:sty m:val="b"/>
                      </m:rPr>
                      <m:t>w</m:t>
                    </m:r>
                  </m:e>
                  <m:sub>
                    <m:r>
                      <m:t>0</m:t>
                    </m:r>
                  </m:sub>
                </m:sSub>
                <m:r>
                  <m:rPr>
                    <m:sty m:val="p"/>
                  </m:rPr>
                  <m:t>;</m:t>
                </m:r>
                <m:r>
                  <m:t>ψ</m:t>
                </m:r>
              </m:e>
            </m:d>
          </m:e>
        </m:d>
        <m:r>
          <m:rPr>
            <m:sty m:val="p"/>
          </m:rPr>
          <m:t>≥</m:t>
        </m:r>
        <m:r>
          <m:t>0</m:t>
        </m:r>
      </m:oMath>
      <w:r>
        <w:t xml:space="preserve">, which tells the decision-maker how much mean EIG is lost to gain protection in the worst case.</w:t>
      </w:r>
    </w:p>
    <w:p>
      <w:pPr>
        <w:pStyle w:val="Heading3"/>
      </w:pPr>
      <w:r>
        <w:rPr>
          <w:color w:val="1F3864"/>
        </w:rPr>
        <w:t xml:space="preserve">Validation plan</w:t>
      </w:r>
    </w:p>
    <w:p>
      <w:pPr>
        <w:spacing w:after="120"/>
        <w:jc w:val="both"/>
      </w:pPr>
      <w:r>
        <w:t xml:space="preserve">(a) A linear-Gaussian example with two facies, where </w:t>
      </w:r>
      <m:oMath>
        <m:sSub>
          <m:e>
            <m:r>
              <m:t>U</m:t>
            </m:r>
          </m:e>
          <m:sub>
            <m:r>
              <m:rPr>
                <m:sty m:val="p"/>
              </m:rPr>
              <m:t>r</m:t>
            </m:r>
            <m:r>
              <m:rPr>
                <m:sty m:val="p"/>
              </m:rPr>
              <m:t>o</m:t>
            </m:r>
            <m:r>
              <m:rPr>
                <m:sty m:val="p"/>
              </m:rPr>
              <m:t>b</m:t>
            </m:r>
          </m:sub>
        </m:sSub>
      </m:oMath>
      <w:r>
        <w:t xml:space="preserve"> is computed exactly: the duality and the gradient are checked with finite differences, as in Gate 1 of the project; (b) the Henry problem with synthetic facies, where the “true” prior is chosen outside </w:t>
      </w:r>
      <m:oMath>
        <m:sSub>
          <m:e>
            <m:r>
              <m:t>π</m:t>
            </m:r>
          </m:e>
          <m:sub>
            <m:r>
              <m:rPr>
                <m:sty m:val="p"/>
              </m:rPr>
              <m:t>P</m:t>
            </m:r>
            <m:r>
              <m:rPr>
                <m:sty m:val="p"/>
              </m:rPr>
              <m:t>C</m:t>
            </m:r>
          </m:sub>
        </m:sSub>
      </m:oMath>
      <w:r>
        <w:t xml:space="preserve"> to test robustness; (c) the Fushë-Kuqe aquifer, with the 32 wells inside the polygon and the three facies classes. Metrics: worst-case and mean EIG, the price of robustness </w:t>
      </w:r>
      <m:oMath>
        <m:r>
          <m:rPr>
            <m:sty m:val="p"/>
          </m:rPr>
          <m:t>P</m:t>
        </m:r>
        <m:r>
          <m:rPr>
            <m:sty m:val="p"/>
          </m:rPr>
          <m:t>o</m:t>
        </m:r>
        <m:r>
          <m:rPr>
            <m:sty m:val="p"/>
          </m:rPr>
          <m:t>R</m:t>
        </m:r>
        <m:d>
          <m:dPr>
            <m:begChr m:val="("/>
            <m:sepChr m:val=""/>
            <m:endChr m:val=")"/>
            <m:grow/>
          </m:dPr>
          <m:e>
            <m:r>
              <m:t>δ</m:t>
            </m:r>
          </m:e>
        </m:d>
      </m:oMath>
      <w:r>
        <w:t xml:space="preserve">, the posterior variance of </w:t>
      </w:r>
      <m:oMath>
        <m:r>
          <m:t>q</m:t>
        </m:r>
      </m:oMath>
      <w:r>
        <w:t xml:space="preserve"> and the coverage of credible intervals for </w:t>
      </w:r>
      <m:oMath>
        <m:r>
          <m:t>q</m:t>
        </m:r>
      </m:oMath>
      <w:r>
        <w:t xml:space="preserve"> when the data are simulated from different priors.</w:t>
      </w:r>
    </w:p>
    <w:p>
      <w:pPr>
        <w:pStyle w:val="Heading3"/>
      </w:pPr>
      <w:r>
        <w:rPr>
          <w:color w:val="1F3864"/>
        </w:rPr>
        <w:t xml:space="preserve">How it builds on the 20 articles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900"/>
        <w:gridCol w:w="1700"/>
        <w:gridCol w:w="5038"/>
      </w:tblGrid>
      <w:tr>
        <w:trPr>
          <w:cantSplit/>
          <w:tblHeader/>
        </w:trPr>
        <w:tc>
          <w:tcPr>
            <w:tcW w:type="dxa" w:w="2900"/>
            <w:shd w:fill="92400E" w:color="auto" w:val="clear"/>
            <w:tcMar>
              <w:top w:type="dxa" w:w="60"/>
              <w:left w:type="dxa" w:w="100"/>
              <w:bottom w:type="dxa" w:w="60"/>
              <w:right w:type="dxa" w:w="100"/>
            </w:tcMar>
            <w:vAlign w:val="top"/>
          </w:tcPr>
          <w:p>
            <w:r>
              <w:rPr>
                <w:b/>
                <w:bCs/>
                <w:color w:val="FFFFFF"/>
                <w:sz w:val="17"/>
                <w:szCs w:val="17"/>
              </w:rPr>
              <w:t xml:space="preserve">Component of the proposal</w:t>
            </w:r>
          </w:p>
        </w:tc>
        <w:tc>
          <w:tcPr>
            <w:tcW w:type="dxa" w:w="1700"/>
            <w:shd w:fill="92400E" w:color="auto" w:val="clear"/>
            <w:tcMar>
              <w:top w:type="dxa" w:w="60"/>
              <w:left w:type="dxa" w:w="100"/>
              <w:bottom w:type="dxa" w:w="60"/>
              <w:right w:type="dxa" w:w="100"/>
            </w:tcMar>
            <w:vAlign w:val="top"/>
          </w:tcPr>
          <w:p>
            <w:r>
              <w:rPr>
                <w:b/>
                <w:bCs/>
                <w:color w:val="FFFFFF"/>
                <w:sz w:val="17"/>
                <w:szCs w:val="17"/>
              </w:rPr>
              <w:t xml:space="preserve">Articles</w:t>
            </w:r>
          </w:p>
        </w:tc>
        <w:tc>
          <w:tcPr>
            <w:tcW w:type="dxa" w:w="5038"/>
            <w:shd w:fill="92400E" w:color="auto" w:val="clear"/>
            <w:tcMar>
              <w:top w:type="dxa" w:w="60"/>
              <w:left w:type="dxa" w:w="100"/>
              <w:bottom w:type="dxa" w:w="60"/>
              <w:right w:type="dxa" w:w="100"/>
            </w:tcMar>
            <w:vAlign w:val="top"/>
          </w:tcPr>
          <w:p>
            <w:r>
              <w:rPr>
                <w:b/>
                <w:bCs/>
                <w:color w:val="FFFFFF"/>
                <w:sz w:val="17"/>
                <w:szCs w:val="17"/>
              </w:rPr>
              <w:t xml:space="preserve">What is taken from them</w:t>
            </w:r>
          </w:p>
        </w:tc>
      </w:tr>
      <w:tr>
        <w:trPr>
          <w:cantSplit/>
        </w:trPr>
        <w:tc>
          <w:tcPr>
            <w:tcW w:type="dxa" w:w="2900"/>
            <w:tcMar>
              <w:top w:type="dxa" w:w="60"/>
              <w:left w:type="dxa" w:w="100"/>
              <w:bottom w:type="dxa" w:w="60"/>
              <w:right w:type="dxa" w:w="100"/>
            </w:tcMar>
            <w:vAlign w:val="top"/>
          </w:tcPr>
          <w:p>
            <w:r>
              <w:rPr>
                <w:sz w:val="17"/>
                <w:szCs w:val="17"/>
              </w:rPr>
              <w:t xml:space="preserve">Family of priors and the PC prior</w:t>
            </w:r>
          </w:p>
        </w:tc>
        <w:tc>
          <w:tcPr>
            <w:tcW w:type="dxa" w:w="1700"/>
            <w:tcMar>
              <w:top w:type="dxa" w:w="60"/>
              <w:left w:type="dxa" w:w="100"/>
              <w:bottom w:type="dxa" w:w="60"/>
              <w:right w:type="dxa" w:w="100"/>
            </w:tcMar>
            <w:vAlign w:val="top"/>
          </w:tcPr>
          <w:p>
            <w:r>
              <w:rPr>
                <w:sz w:val="17"/>
                <w:szCs w:val="17"/>
              </w:rPr>
              <w:t xml:space="preserve">[K8] [K27] [H1]</w:t>
            </w:r>
          </w:p>
        </w:tc>
        <w:tc>
          <w:tcPr>
            <w:tcW w:type="dxa" w:w="5038"/>
            <w:tcMar>
              <w:top w:type="dxa" w:w="60"/>
              <w:left w:type="dxa" w:w="100"/>
              <w:bottom w:type="dxa" w:w="60"/>
              <w:right w:type="dxa" w:w="100"/>
            </w:tcMar>
            <w:vAlign w:val="top"/>
          </w:tcPr>
          <w:p>
            <w:r>
              <w:rPr>
                <w:sz w:val="17"/>
                <w:szCs w:val="17"/>
              </w:rPr>
              <w:t xml:space="preserve">Pull toward the base model (pooled facies) with an interpretable parameter, like </w:t>
            </w:r>
            <m:oMath>
              <m:r>
                <m:t>τ</m:t>
              </m:r>
            </m:oMath>
            <w:r>
              <w:rPr>
                <w:sz w:val="17"/>
                <w:szCs w:val="17"/>
              </w:rPr>
              <w:t xml:space="preserve"> in the catalytic prior.</w:t>
            </w:r>
          </w:p>
        </w:tc>
      </w:tr>
      <w:tr>
        <w:trPr>
          <w:cantSplit/>
        </w:trPr>
        <w:tc>
          <w:tcPr>
            <w:tcW w:type="dxa" w:w="2900"/>
            <w:shd w:fill="F7F9FC" w:color="auto" w:val="clear"/>
            <w:tcMar>
              <w:top w:type="dxa" w:w="60"/>
              <w:left w:type="dxa" w:w="100"/>
              <w:bottom w:type="dxa" w:w="60"/>
              <w:right w:type="dxa" w:w="100"/>
            </w:tcMar>
            <w:vAlign w:val="top"/>
          </w:tcPr>
          <w:p>
            <w:r>
              <w:rPr>
                <w:sz w:val="17"/>
                <w:szCs w:val="17"/>
              </w:rPr>
              <w:t xml:space="preserve">Aquifer geometry in the prior</w:t>
            </w:r>
          </w:p>
        </w:tc>
        <w:tc>
          <w:tcPr>
            <w:tcW w:type="dxa" w:w="1700"/>
            <w:shd w:fill="F7F9FC" w:color="auto" w:val="clear"/>
            <w:tcMar>
              <w:top w:type="dxa" w:w="60"/>
              <w:left w:type="dxa" w:w="100"/>
              <w:bottom w:type="dxa" w:w="60"/>
              <w:right w:type="dxa" w:w="100"/>
            </w:tcMar>
            <w:vAlign w:val="top"/>
          </w:tcPr>
          <w:p>
            <w:r>
              <w:rPr>
                <w:sz w:val="17"/>
                <w:szCs w:val="17"/>
              </w:rPr>
              <w:t xml:space="preserve">[O5] [O6]</w:t>
            </w:r>
          </w:p>
        </w:tc>
        <w:tc>
          <w:tcPr>
            <w:tcW w:type="dxa" w:w="5038"/>
            <w:shd w:fill="F7F9FC" w:color="auto" w:val="clear"/>
            <w:tcMar>
              <w:top w:type="dxa" w:w="60"/>
              <w:left w:type="dxa" w:w="100"/>
              <w:bottom w:type="dxa" w:w="60"/>
              <w:right w:type="dxa" w:w="100"/>
            </w:tcMar>
            <w:vAlign w:val="top"/>
          </w:tcPr>
          <w:p>
            <w:r>
              <w:rPr>
                <w:sz w:val="17"/>
                <w:szCs w:val="17"/>
              </w:rPr>
              <w:t xml:space="preserve">Matérn priors that respect the boundaries and the geometry of the domain.</w:t>
            </w:r>
          </w:p>
        </w:tc>
      </w:tr>
      <w:tr>
        <w:trPr>
          <w:cantSplit/>
        </w:trPr>
        <w:tc>
          <w:tcPr>
            <w:tcW w:type="dxa" w:w="2900"/>
            <w:tcMar>
              <w:top w:type="dxa" w:w="60"/>
              <w:left w:type="dxa" w:w="100"/>
              <w:bottom w:type="dxa" w:w="60"/>
              <w:right w:type="dxa" w:w="100"/>
            </w:tcMar>
            <w:vAlign w:val="top"/>
          </w:tcPr>
          <w:p>
            <w:r>
              <w:rPr>
                <w:sz w:val="17"/>
                <w:szCs w:val="17"/>
              </w:rPr>
              <w:t xml:space="preserve">Number of facies</w:t>
            </w:r>
          </w:p>
        </w:tc>
        <w:tc>
          <w:tcPr>
            <w:tcW w:type="dxa" w:w="1700"/>
            <w:tcMar>
              <w:top w:type="dxa" w:w="60"/>
              <w:left w:type="dxa" w:w="100"/>
              <w:bottom w:type="dxa" w:w="60"/>
              <w:right w:type="dxa" w:w="100"/>
            </w:tcMar>
            <w:vAlign w:val="top"/>
          </w:tcPr>
          <w:p>
            <w:r>
              <w:rPr>
                <w:sz w:val="17"/>
                <w:szCs w:val="17"/>
              </w:rPr>
              <w:t xml:space="preserve">[H3]</w:t>
            </w:r>
          </w:p>
        </w:tc>
        <w:tc>
          <w:tcPr>
            <w:tcW w:type="dxa" w:w="5038"/>
            <w:tcMar>
              <w:top w:type="dxa" w:w="60"/>
              <w:left w:type="dxa" w:w="100"/>
              <w:bottom w:type="dxa" w:w="60"/>
              <w:right w:type="dxa" w:w="100"/>
            </w:tcMar>
            <w:vAlign w:val="top"/>
          </w:tcPr>
          <w:p>
            <w:r>
              <w:rPr>
                <w:sz w:val="17"/>
                <w:szCs w:val="17"/>
              </w:rPr>
              <w:t xml:space="preserve">A prior on the number of classes, with consistency guarantees, when the classes are not taken as fixed.</w:t>
            </w:r>
          </w:p>
        </w:tc>
      </w:tr>
      <w:tr>
        <w:trPr>
          <w:cantSplit/>
        </w:trPr>
        <w:tc>
          <w:tcPr>
            <w:tcW w:type="dxa" w:w="2900"/>
            <w:shd w:fill="F7F9FC" w:color="auto" w:val="clear"/>
            <w:tcMar>
              <w:top w:type="dxa" w:w="60"/>
              <w:left w:type="dxa" w:w="100"/>
              <w:bottom w:type="dxa" w:w="60"/>
              <w:right w:type="dxa" w:w="100"/>
            </w:tcMar>
            <w:vAlign w:val="top"/>
          </w:tcPr>
          <w:p>
            <w:r>
              <w:rPr>
                <w:sz w:val="17"/>
                <w:szCs w:val="17"/>
              </w:rPr>
              <w:t xml:space="preserve">Class of priors and the worst case</w:t>
            </w:r>
          </w:p>
        </w:tc>
        <w:tc>
          <w:tcPr>
            <w:tcW w:type="dxa" w:w="1700"/>
            <w:shd w:fill="F7F9FC" w:color="auto" w:val="clear"/>
            <w:tcMar>
              <w:top w:type="dxa" w:w="60"/>
              <w:left w:type="dxa" w:w="100"/>
              <w:bottom w:type="dxa" w:w="60"/>
              <w:right w:type="dxa" w:w="100"/>
            </w:tcMar>
            <w:vAlign w:val="top"/>
          </w:tcPr>
          <w:p>
            <w:r>
              <w:rPr>
                <w:sz w:val="17"/>
                <w:szCs w:val="17"/>
              </w:rPr>
              <w:t xml:space="preserve">[H4] [H9] [K13]</w:t>
            </w:r>
          </w:p>
        </w:tc>
        <w:tc>
          <w:tcPr>
            <w:tcW w:type="dxa" w:w="5038"/>
            <w:shd w:fill="F7F9FC" w:color="auto" w:val="clear"/>
            <w:tcMar>
              <w:top w:type="dxa" w:w="60"/>
              <w:left w:type="dxa" w:w="100"/>
              <w:bottom w:type="dxa" w:w="60"/>
              <w:right w:type="dxa" w:w="100"/>
            </w:tcMar>
            <w:vAlign w:val="top"/>
          </w:tcPr>
          <w:p>
            <w:r>
              <w:rPr>
                <w:sz w:val="17"/>
                <w:szCs w:val="17"/>
              </w:rPr>
              <w:t xml:space="preserve">Sets of priors, a minimax criterion and care about dilation.</w:t>
            </w:r>
          </w:p>
        </w:tc>
      </w:tr>
      <w:tr>
        <w:trPr>
          <w:cantSplit/>
        </w:trPr>
        <w:tc>
          <w:tcPr>
            <w:tcW w:type="dxa" w:w="2900"/>
            <w:tcMar>
              <w:top w:type="dxa" w:w="60"/>
              <w:left w:type="dxa" w:w="100"/>
              <w:bottom w:type="dxa" w:w="60"/>
              <w:right w:type="dxa" w:w="100"/>
            </w:tcMar>
            <w:vAlign w:val="top"/>
          </w:tcPr>
          <w:p>
            <w:r>
              <w:rPr>
                <w:sz w:val="17"/>
                <w:szCs w:val="17"/>
              </w:rPr>
              <w:t xml:space="preserve">Calibration of the radius </w:t>
            </w:r>
            <m:oMath>
              <m:r>
                <m:t>δ</m:t>
              </m:r>
            </m:oMath>
          </w:p>
        </w:tc>
        <w:tc>
          <w:tcPr>
            <w:tcW w:type="dxa" w:w="1700"/>
            <w:tcMar>
              <w:top w:type="dxa" w:w="60"/>
              <w:left w:type="dxa" w:w="100"/>
              <w:bottom w:type="dxa" w:w="60"/>
              <w:right w:type="dxa" w:w="100"/>
            </w:tcMar>
            <w:vAlign w:val="top"/>
          </w:tcPr>
          <w:p>
            <w:r>
              <w:rPr>
                <w:sz w:val="17"/>
                <w:szCs w:val="17"/>
              </w:rPr>
              <w:t xml:space="preserve">[O2] [K12] [K22]</w:t>
            </w:r>
          </w:p>
        </w:tc>
        <w:tc>
          <w:tcPr>
            <w:tcW w:type="dxa" w:w="5038"/>
            <w:tcMar>
              <w:top w:type="dxa" w:w="60"/>
              <w:left w:type="dxa" w:w="100"/>
              <w:bottom w:type="dxa" w:w="60"/>
              <w:right w:type="dxa" w:w="100"/>
            </w:tcMar>
            <w:vAlign w:val="top"/>
          </w:tcPr>
          <w:p>
            <w:r>
              <w:rPr>
                <w:sz w:val="17"/>
                <w:szCs w:val="17"/>
              </w:rPr>
              <w:t xml:space="preserve">Evidence as cross-validation, prior–data conflict and power-scaling.</w:t>
            </w:r>
          </w:p>
        </w:tc>
      </w:tr>
      <w:tr>
        <w:trPr>
          <w:cantSplit/>
        </w:trPr>
        <w:tc>
          <w:tcPr>
            <w:tcW w:type="dxa" w:w="2900"/>
            <w:shd w:fill="F7F9FC" w:color="auto" w:val="clear"/>
            <w:tcMar>
              <w:top w:type="dxa" w:w="60"/>
              <w:left w:type="dxa" w:w="100"/>
              <w:bottom w:type="dxa" w:w="60"/>
              <w:right w:type="dxa" w:w="100"/>
            </w:tcMar>
            <w:vAlign w:val="top"/>
          </w:tcPr>
          <w:p>
            <w:r>
              <w:rPr>
                <w:sz w:val="17"/>
                <w:szCs w:val="17"/>
              </w:rPr>
              <w:t xml:space="preserve">Tempering of the facies module</w:t>
            </w:r>
          </w:p>
        </w:tc>
        <w:tc>
          <w:tcPr>
            <w:tcW w:type="dxa" w:w="1700"/>
            <w:shd w:fill="F7F9FC" w:color="auto" w:val="clear"/>
            <w:tcMar>
              <w:top w:type="dxa" w:w="60"/>
              <w:left w:type="dxa" w:w="100"/>
              <w:bottom w:type="dxa" w:w="60"/>
              <w:right w:type="dxa" w:w="100"/>
            </w:tcMar>
            <w:vAlign w:val="top"/>
          </w:tcPr>
          <w:p>
            <w:r>
              <w:rPr>
                <w:sz w:val="17"/>
                <w:szCs w:val="17"/>
              </w:rPr>
              <w:t xml:space="preserve">[O10] [H6]</w:t>
            </w:r>
          </w:p>
        </w:tc>
        <w:tc>
          <w:tcPr>
            <w:tcW w:type="dxa" w:w="5038"/>
            <w:shd w:fill="F7F9FC" w:color="auto" w:val="clear"/>
            <w:tcMar>
              <w:top w:type="dxa" w:w="60"/>
              <w:left w:type="dxa" w:w="100"/>
              <w:bottom w:type="dxa" w:w="60"/>
              <w:right w:type="dxa" w:w="100"/>
            </w:tcMar>
            <w:vAlign w:val="top"/>
          </w:tcPr>
          <w:p>
            <w:r>
              <w:rPr>
                <w:sz w:val="17"/>
                <w:szCs w:val="17"/>
              </w:rPr>
              <w:t xml:space="preserve">Continuous control of the influence of a module and the theory of generalized posteriors.</w:t>
            </w:r>
          </w:p>
        </w:tc>
      </w:tr>
      <w:tr>
        <w:trPr>
          <w:cantSplit/>
        </w:trPr>
        <w:tc>
          <w:tcPr>
            <w:tcW w:type="dxa" w:w="2900"/>
            <w:tcMar>
              <w:top w:type="dxa" w:w="60"/>
              <w:left w:type="dxa" w:w="100"/>
              <w:bottom w:type="dxa" w:w="60"/>
              <w:right w:type="dxa" w:w="100"/>
            </w:tcMar>
            <w:vAlign w:val="top"/>
          </w:tcPr>
          <w:p>
            <w:r>
              <w:rPr>
                <w:sz w:val="17"/>
                <w:szCs w:val="17"/>
              </w:rPr>
              <w:t xml:space="preserve">Guarantees for the QoI</w:t>
            </w:r>
          </w:p>
        </w:tc>
        <w:tc>
          <w:tcPr>
            <w:tcW w:type="dxa" w:w="1700"/>
            <w:tcMar>
              <w:top w:type="dxa" w:w="60"/>
              <w:left w:type="dxa" w:w="100"/>
              <w:bottom w:type="dxa" w:w="60"/>
              <w:right w:type="dxa" w:w="100"/>
            </w:tcMar>
            <w:vAlign w:val="top"/>
          </w:tcPr>
          <w:p>
            <w:r>
              <w:rPr>
                <w:sz w:val="17"/>
                <w:szCs w:val="17"/>
              </w:rPr>
              <w:t xml:space="preserve">[O3] [O4]</w:t>
            </w:r>
          </w:p>
        </w:tc>
        <w:tc>
          <w:tcPr>
            <w:tcW w:type="dxa" w:w="5038"/>
            <w:tcMar>
              <w:top w:type="dxa" w:w="60"/>
              <w:left w:type="dxa" w:w="100"/>
              <w:bottom w:type="dxa" w:w="60"/>
              <w:right w:type="dxa" w:w="100"/>
            </w:tcMar>
            <w:vAlign w:val="top"/>
          </w:tcPr>
          <w:p>
            <w:r>
              <w:rPr>
                <w:sz w:val="17"/>
                <w:szCs w:val="17"/>
              </w:rPr>
              <w:t xml:space="preserve">Frequentist coverage and bias correction for functionals such as </w:t>
            </w:r>
            <m:oMath>
              <m:r>
                <m:t>q</m:t>
              </m:r>
              <m:r>
                <m:rPr>
                  <m:sty m:val="p"/>
                </m:rPr>
                <m:t>=</m:t>
              </m:r>
              <m:r>
                <m:t>h</m:t>
              </m:r>
              <m:r>
                <m:t> </m:t>
              </m:r>
              <m:r>
                <m:t>m</m:t>
              </m:r>
            </m:oMath>
            <w:r>
              <w:rPr>
                <w:sz w:val="17"/>
                <w:szCs w:val="17"/>
              </w:rPr>
              <w:t xml:space="preserve">.</w:t>
            </w:r>
          </w:p>
        </w:tc>
      </w:tr>
      <w:tr>
        <w:trPr>
          <w:cantSplit/>
        </w:trPr>
        <w:tc>
          <w:tcPr>
            <w:tcW w:type="dxa" w:w="2900"/>
            <w:shd w:fill="F7F9FC" w:color="auto" w:val="clear"/>
            <w:tcMar>
              <w:top w:type="dxa" w:w="60"/>
              <w:left w:type="dxa" w:w="100"/>
              <w:bottom w:type="dxa" w:w="60"/>
              <w:right w:type="dxa" w:w="100"/>
            </w:tcMar>
            <w:vAlign w:val="top"/>
          </w:tcPr>
          <w:p>
            <w:r>
              <w:rPr>
                <w:sz w:val="17"/>
                <w:szCs w:val="17"/>
              </w:rPr>
              <w:t xml:space="preserve">Fast sampling from the priors</w:t>
            </w:r>
          </w:p>
        </w:tc>
        <w:tc>
          <w:tcPr>
            <w:tcW w:type="dxa" w:w="1700"/>
            <w:shd w:fill="F7F9FC" w:color="auto" w:val="clear"/>
            <w:tcMar>
              <w:top w:type="dxa" w:w="60"/>
              <w:left w:type="dxa" w:w="100"/>
              <w:bottom w:type="dxa" w:w="60"/>
              <w:right w:type="dxa" w:w="100"/>
            </w:tcMar>
            <w:vAlign w:val="top"/>
          </w:tcPr>
          <w:p>
            <w:r>
              <w:rPr>
                <w:sz w:val="17"/>
                <w:szCs w:val="17"/>
              </w:rPr>
              <w:t xml:space="preserve">[O9]</w:t>
            </w:r>
          </w:p>
        </w:tc>
        <w:tc>
          <w:tcPr>
            <w:tcW w:type="dxa" w:w="5038"/>
            <w:shd w:fill="F7F9FC" w:color="auto" w:val="clear"/>
            <w:tcMar>
              <w:top w:type="dxa" w:w="60"/>
              <w:left w:type="dxa" w:w="100"/>
              <w:bottom w:type="dxa" w:w="60"/>
              <w:right w:type="dxa" w:w="100"/>
            </w:tcMar>
            <w:vAlign w:val="top"/>
          </w:tcPr>
          <w:p>
            <w:r>
              <w:rPr>
                <w:sz w:val="17"/>
                <w:szCs w:val="17"/>
              </w:rPr>
              <w:t xml:space="preserve">The spatial prior compressed into a decoder for </w:t>
            </w:r>
            <m:oMath>
              <m:r>
                <m:t>K</m:t>
              </m:r>
            </m:oMath>
            <w:r>
              <w:rPr>
                <w:sz w:val="17"/>
                <w:szCs w:val="17"/>
              </w:rPr>
              <w:t xml:space="preserve"> fast samples.</w:t>
            </w:r>
          </w:p>
        </w:tc>
      </w:tr>
      <w:tr>
        <w:trPr>
          <w:cantSplit/>
        </w:trPr>
        <w:tc>
          <w:tcPr>
            <w:tcW w:type="dxa" w:w="2900"/>
            <w:tcMar>
              <w:top w:type="dxa" w:w="60"/>
              <w:left w:type="dxa" w:w="100"/>
              <w:bottom w:type="dxa" w:w="60"/>
              <w:right w:type="dxa" w:w="100"/>
            </w:tcMar>
            <w:vAlign w:val="top"/>
          </w:tcPr>
          <w:p>
            <w:r>
              <w:rPr>
                <w:sz w:val="17"/>
                <w:szCs w:val="17"/>
              </w:rPr>
              <w:t xml:space="preserve">Prior-free check</w:t>
            </w:r>
          </w:p>
        </w:tc>
        <w:tc>
          <w:tcPr>
            <w:tcW w:type="dxa" w:w="1700"/>
            <w:tcMar>
              <w:top w:type="dxa" w:w="60"/>
              <w:left w:type="dxa" w:w="100"/>
              <w:bottom w:type="dxa" w:w="60"/>
              <w:right w:type="dxa" w:w="100"/>
            </w:tcMar>
            <w:vAlign w:val="top"/>
          </w:tcPr>
          <w:p>
            <w:r>
              <w:rPr>
                <w:sz w:val="17"/>
                <w:szCs w:val="17"/>
              </w:rPr>
              <w:t xml:space="preserve">[O1]</w:t>
            </w:r>
          </w:p>
        </w:tc>
        <w:tc>
          <w:tcPr>
            <w:tcW w:type="dxa" w:w="5038"/>
            <w:tcMar>
              <w:top w:type="dxa" w:w="60"/>
              <w:left w:type="dxa" w:w="100"/>
              <w:bottom w:type="dxa" w:w="60"/>
              <w:right w:type="dxa" w:w="100"/>
            </w:tcMar>
            <w:vAlign w:val="top"/>
          </w:tcPr>
          <w:p>
            <w:r>
              <w:rPr>
                <w:sz w:val="17"/>
                <w:szCs w:val="17"/>
              </w:rPr>
              <w:t xml:space="preserve">The martingale posterior as a prior-independent check of the chosen design.</w:t>
            </w:r>
          </w:p>
        </w:tc>
      </w:tr>
    </w:tbl>
    <w:p>
      <w:pPr>
        <w:spacing w:after="160"/>
      </w:pPr>
    </w:p>
    <w:p>
      <w:pPr>
        <w:pStyle w:val="Heading1"/>
        <w:pageBreakBefore/>
      </w:pPr>
      <w:r>
        <w:rPr>
          <w:color w:val="1F3864"/>
        </w:rPr>
        <w:t xml:space="preserve">8. References</w:t>
      </w:r>
    </w:p>
    <w:p>
      <w:pPr>
        <w:pStyle w:val="Heading3"/>
      </w:pPr>
      <w:r>
        <w:rPr>
          <w:color w:val="1F3864"/>
        </w:rPr>
        <w:t xml:space="preserve">References for Part I (classics and reviews)</w:t>
      </w:r>
    </w:p>
    <w:p>
      <w:pPr>
        <w:tabs>
          <w:tab w:val="left" w:pos="567"/>
        </w:tabs>
        <w:spacing w:after="90"/>
        <w:ind w:left="567" w:hanging="567"/>
        <w:jc w:val="left"/>
      </w:pPr>
      <w:r>
        <w:rPr>
          <w:b/>
          <w:bCs/>
          <w:color w:val="1F3864"/>
          <w:sz w:val="19"/>
          <w:szCs w:val="19"/>
        </w:rPr>
        <w:t xml:space="preserve">[K1]	</w:t>
      </w:r>
      <w:r>
        <w:rPr>
          <w:sz w:val="19"/>
          <w:szCs w:val="19"/>
        </w:rPr>
        <w:t xml:space="preserve">Jeffreys, H. (1946). An invariant form for the prior probability in estimation problems. </w:t>
      </w:r>
      <w:r>
        <w:rPr>
          <w:i/>
          <w:iCs/>
          <w:sz w:val="19"/>
          <w:szCs w:val="19"/>
        </w:rPr>
        <w:t xml:space="preserve">Proceedings of the Royal Society A</w:t>
      </w:r>
      <w:r>
        <w:rPr>
          <w:sz w:val="19"/>
          <w:szCs w:val="19"/>
        </w:rPr>
        <w:t xml:space="preserve">, 186(1007), 453–461.</w:t>
      </w:r>
      <w:r>
        <w:rPr>
          <w:sz w:val="19"/>
          <w:szCs w:val="19"/>
        </w:rPr>
        <w:t xml:space="preserve"> </w:t>
      </w:r>
      <w:hyperlink w:history="1" r:id="rIdooj5d7onffpbzm5ggd3qh">
        <w:r>
          <w:rPr>
            <w:color w:val="1D4ED8"/>
            <w:sz w:val="19"/>
            <w:szCs w:val="19"/>
            <w:u w:val="single"/>
          </w:rPr>
          <w:t xml:space="preserve">https://doi.org/10.1098/rspa.1946.0056</w:t>
        </w:r>
      </w:hyperlink>
    </w:p>
    <w:p>
      <w:pPr>
        <w:tabs>
          <w:tab w:val="left" w:pos="567"/>
        </w:tabs>
        <w:spacing w:after="90"/>
        <w:ind w:left="567" w:hanging="567"/>
        <w:jc w:val="left"/>
      </w:pPr>
      <w:r>
        <w:rPr>
          <w:b/>
          <w:bCs/>
          <w:color w:val="1F3864"/>
          <w:sz w:val="19"/>
          <w:szCs w:val="19"/>
        </w:rPr>
        <w:t xml:space="preserve">[K2]	</w:t>
      </w:r>
      <w:r>
        <w:rPr>
          <w:sz w:val="19"/>
          <w:szCs w:val="19"/>
        </w:rPr>
        <w:t xml:space="preserve">Bernardo, J. M. (1979). Reference posterior distributions for Bayesian inference. </w:t>
      </w:r>
      <w:r>
        <w:rPr>
          <w:i/>
          <w:iCs/>
          <w:sz w:val="19"/>
          <w:szCs w:val="19"/>
        </w:rPr>
        <w:t xml:space="preserve">Journal of the Royal Statistical Society B</w:t>
      </w:r>
      <w:r>
        <w:rPr>
          <w:sz w:val="19"/>
          <w:szCs w:val="19"/>
        </w:rPr>
        <w:t xml:space="preserve">, 41(2), 113–128.</w:t>
      </w:r>
      <w:r>
        <w:rPr>
          <w:sz w:val="19"/>
          <w:szCs w:val="19"/>
        </w:rPr>
        <w:t xml:space="preserve"> </w:t>
      </w:r>
      <w:hyperlink w:history="1" r:id="rIdadws5xvuqbbuvy8zns0vb">
        <w:r>
          <w:rPr>
            <w:color w:val="1D4ED8"/>
            <w:sz w:val="19"/>
            <w:szCs w:val="19"/>
            <w:u w:val="single"/>
          </w:rPr>
          <w:t xml:space="preserve">https://doi.org/10.1111/j.2517-6161.1979.tb01066.x</w:t>
        </w:r>
      </w:hyperlink>
    </w:p>
    <w:p>
      <w:pPr>
        <w:tabs>
          <w:tab w:val="left" w:pos="567"/>
        </w:tabs>
        <w:spacing w:after="90"/>
        <w:ind w:left="567" w:hanging="567"/>
        <w:jc w:val="left"/>
      </w:pPr>
      <w:r>
        <w:rPr>
          <w:b/>
          <w:bCs/>
          <w:color w:val="1F3864"/>
          <w:sz w:val="19"/>
          <w:szCs w:val="19"/>
        </w:rPr>
        <w:t xml:space="preserve">[K3]	</w:t>
      </w:r>
      <w:r>
        <w:rPr>
          <w:sz w:val="19"/>
          <w:szCs w:val="19"/>
        </w:rPr>
        <w:t xml:space="preserve">Berger, J. O., Bernardo, J. M. &amp; Sun, D. (2009). The formal definition of reference priors. </w:t>
      </w:r>
      <w:r>
        <w:rPr>
          <w:i/>
          <w:iCs/>
          <w:sz w:val="19"/>
          <w:szCs w:val="19"/>
        </w:rPr>
        <w:t xml:space="preserve">Annals of Statistics</w:t>
      </w:r>
      <w:r>
        <w:rPr>
          <w:sz w:val="19"/>
          <w:szCs w:val="19"/>
        </w:rPr>
        <w:t xml:space="preserve">, 37(2), 905–938.</w:t>
      </w:r>
      <w:r>
        <w:rPr>
          <w:sz w:val="19"/>
          <w:szCs w:val="19"/>
        </w:rPr>
        <w:t xml:space="preserve"> </w:t>
      </w:r>
      <w:hyperlink w:history="1" r:id="rIduxghbkdqkg2vs8ueunbj7">
        <w:r>
          <w:rPr>
            <w:color w:val="1D4ED8"/>
            <w:sz w:val="19"/>
            <w:szCs w:val="19"/>
            <w:u w:val="single"/>
          </w:rPr>
          <w:t xml:space="preserve">https://doi.org/10.1214/07-AOS587</w:t>
        </w:r>
      </w:hyperlink>
    </w:p>
    <w:p>
      <w:pPr>
        <w:tabs>
          <w:tab w:val="left" w:pos="567"/>
        </w:tabs>
        <w:spacing w:after="90"/>
        <w:ind w:left="567" w:hanging="567"/>
        <w:jc w:val="left"/>
      </w:pPr>
      <w:r>
        <w:rPr>
          <w:b/>
          <w:bCs/>
          <w:color w:val="1F3864"/>
          <w:sz w:val="19"/>
          <w:szCs w:val="19"/>
        </w:rPr>
        <w:t xml:space="preserve">[K4]	</w:t>
      </w:r>
      <w:r>
        <w:rPr>
          <w:sz w:val="19"/>
          <w:szCs w:val="19"/>
        </w:rPr>
        <w:t xml:space="preserve">Jaynes, E. T. (1968). Prior probabilities. </w:t>
      </w:r>
      <w:r>
        <w:rPr>
          <w:i/>
          <w:iCs/>
          <w:sz w:val="19"/>
          <w:szCs w:val="19"/>
        </w:rPr>
        <w:t xml:space="preserve">IEEE Transactions on Systems Science and Cybernetics</w:t>
      </w:r>
      <w:r>
        <w:rPr>
          <w:sz w:val="19"/>
          <w:szCs w:val="19"/>
        </w:rPr>
        <w:t xml:space="preserve">, 4(3), 227–241.</w:t>
      </w:r>
      <w:r>
        <w:rPr>
          <w:sz w:val="19"/>
          <w:szCs w:val="19"/>
        </w:rPr>
        <w:t xml:space="preserve"> </w:t>
      </w:r>
      <w:hyperlink w:history="1" r:id="rId1bpc-qo8kbjn6w7k8dc_j">
        <w:r>
          <w:rPr>
            <w:color w:val="1D4ED8"/>
            <w:sz w:val="19"/>
            <w:szCs w:val="19"/>
            <w:u w:val="single"/>
          </w:rPr>
          <w:t xml:space="preserve">https://doi.org/10.1109/TSSC.1968.300117</w:t>
        </w:r>
      </w:hyperlink>
    </w:p>
    <w:p>
      <w:pPr>
        <w:tabs>
          <w:tab w:val="left" w:pos="567"/>
        </w:tabs>
        <w:spacing w:after="90"/>
        <w:ind w:left="567" w:hanging="567"/>
        <w:jc w:val="left"/>
      </w:pPr>
      <w:r>
        <w:rPr>
          <w:b/>
          <w:bCs/>
          <w:color w:val="1F3864"/>
          <w:sz w:val="19"/>
          <w:szCs w:val="19"/>
        </w:rPr>
        <w:t xml:space="preserve">[K5]	</w:t>
      </w:r>
      <w:r>
        <w:rPr>
          <w:sz w:val="19"/>
          <w:szCs w:val="19"/>
        </w:rPr>
        <w:t xml:space="preserve">Gelman, A. (2006). Prior distributions for variance parameters in hierarchical models. </w:t>
      </w:r>
      <w:r>
        <w:rPr>
          <w:i/>
          <w:iCs/>
          <w:sz w:val="19"/>
          <w:szCs w:val="19"/>
        </w:rPr>
        <w:t xml:space="preserve">Bayesian Analysis</w:t>
      </w:r>
      <w:r>
        <w:rPr>
          <w:sz w:val="19"/>
          <w:szCs w:val="19"/>
        </w:rPr>
        <w:t xml:space="preserve">, 1(3), 515–534.</w:t>
      </w:r>
      <w:r>
        <w:rPr>
          <w:sz w:val="19"/>
          <w:szCs w:val="19"/>
        </w:rPr>
        <w:t xml:space="preserve"> </w:t>
      </w:r>
      <w:hyperlink w:history="1" r:id="rIdzsfy0p3wnsmh16vyjvozj">
        <w:r>
          <w:rPr>
            <w:color w:val="1D4ED8"/>
            <w:sz w:val="19"/>
            <w:szCs w:val="19"/>
            <w:u w:val="single"/>
          </w:rPr>
          <w:t xml:space="preserve">https://doi.org/10.1214/06-BA117A</w:t>
        </w:r>
      </w:hyperlink>
    </w:p>
    <w:p>
      <w:pPr>
        <w:tabs>
          <w:tab w:val="left" w:pos="567"/>
        </w:tabs>
        <w:spacing w:after="90"/>
        <w:ind w:left="567" w:hanging="567"/>
        <w:jc w:val="left"/>
      </w:pPr>
      <w:r>
        <w:rPr>
          <w:b/>
          <w:bCs/>
          <w:color w:val="1F3864"/>
          <w:sz w:val="19"/>
          <w:szCs w:val="19"/>
        </w:rPr>
        <w:t xml:space="preserve">[K6]	</w:t>
      </w:r>
      <w:r>
        <w:rPr>
          <w:sz w:val="19"/>
          <w:szCs w:val="19"/>
        </w:rPr>
        <w:t xml:space="preserve">Carvalho, C. M., Polson, N. G. &amp; Scott, J. G. (2010). The horseshoe estimator for sparse signals. </w:t>
      </w:r>
      <w:r>
        <w:rPr>
          <w:i/>
          <w:iCs/>
          <w:sz w:val="19"/>
          <w:szCs w:val="19"/>
        </w:rPr>
        <w:t xml:space="preserve">Biometrika</w:t>
      </w:r>
      <w:r>
        <w:rPr>
          <w:sz w:val="19"/>
          <w:szCs w:val="19"/>
        </w:rPr>
        <w:t xml:space="preserve">, 97(2), 465–480.</w:t>
      </w:r>
      <w:r>
        <w:rPr>
          <w:sz w:val="19"/>
          <w:szCs w:val="19"/>
        </w:rPr>
        <w:t xml:space="preserve"> </w:t>
      </w:r>
      <w:hyperlink w:history="1" r:id="rIdsp7xtwp17o5oyli0vfp0x">
        <w:r>
          <w:rPr>
            <w:color w:val="1D4ED8"/>
            <w:sz w:val="19"/>
            <w:szCs w:val="19"/>
            <w:u w:val="single"/>
          </w:rPr>
          <w:t xml:space="preserve">https://doi.org/10.1093/biomet/asq017</w:t>
        </w:r>
      </w:hyperlink>
    </w:p>
    <w:p>
      <w:pPr>
        <w:tabs>
          <w:tab w:val="left" w:pos="567"/>
        </w:tabs>
        <w:spacing w:after="90"/>
        <w:ind w:left="567" w:hanging="567"/>
        <w:jc w:val="left"/>
      </w:pPr>
      <w:r>
        <w:rPr>
          <w:b/>
          <w:bCs/>
          <w:color w:val="1F3864"/>
          <w:sz w:val="19"/>
          <w:szCs w:val="19"/>
        </w:rPr>
        <w:t xml:space="preserve">[K7]	</w:t>
      </w:r>
      <w:r>
        <w:rPr>
          <w:sz w:val="19"/>
          <w:szCs w:val="19"/>
        </w:rPr>
        <w:t xml:space="preserve">Piironen, J. &amp; Vehtari, A. (2017). Sparsity information and regularization in the horseshoe and other shrinkage priors. </w:t>
      </w:r>
      <w:r>
        <w:rPr>
          <w:i/>
          <w:iCs/>
          <w:sz w:val="19"/>
          <w:szCs w:val="19"/>
        </w:rPr>
        <w:t xml:space="preserve">Electronic Journal of Statistics</w:t>
      </w:r>
      <w:r>
        <w:rPr>
          <w:sz w:val="19"/>
          <w:szCs w:val="19"/>
        </w:rPr>
        <w:t xml:space="preserve">, 11(2), 5018–5051.</w:t>
      </w:r>
      <w:r>
        <w:rPr>
          <w:sz w:val="19"/>
          <w:szCs w:val="19"/>
        </w:rPr>
        <w:t xml:space="preserve"> </w:t>
      </w:r>
      <w:hyperlink w:history="1" r:id="rIdno5nzzfm7g_ejtnbqplyo">
        <w:r>
          <w:rPr>
            <w:color w:val="1D4ED8"/>
            <w:sz w:val="19"/>
            <w:szCs w:val="19"/>
            <w:u w:val="single"/>
          </w:rPr>
          <w:t xml:space="preserve">https://doi.org/10.1214/17-EJS1337SI</w:t>
        </w:r>
      </w:hyperlink>
    </w:p>
    <w:p>
      <w:pPr>
        <w:tabs>
          <w:tab w:val="left" w:pos="567"/>
        </w:tabs>
        <w:spacing w:after="90"/>
        <w:ind w:left="567" w:hanging="567"/>
        <w:jc w:val="left"/>
      </w:pPr>
      <w:r>
        <w:rPr>
          <w:b/>
          <w:bCs/>
          <w:color w:val="1F3864"/>
          <w:sz w:val="19"/>
          <w:szCs w:val="19"/>
        </w:rPr>
        <w:t xml:space="preserve">[K8]	</w:t>
      </w:r>
      <w:r>
        <w:rPr>
          <w:sz w:val="19"/>
          <w:szCs w:val="19"/>
        </w:rPr>
        <w:t xml:space="preserve">Simpson, D., Rue, H., Riebler, A., Martins, T. G. &amp; Sørbye, S. H. (2017). Penalising model component complexity: A principled, practical approach to constructing priors. </w:t>
      </w:r>
      <w:r>
        <w:rPr>
          <w:i/>
          <w:iCs/>
          <w:sz w:val="19"/>
          <w:szCs w:val="19"/>
        </w:rPr>
        <w:t xml:space="preserve">Statistical Science</w:t>
      </w:r>
      <w:r>
        <w:rPr>
          <w:sz w:val="19"/>
          <w:szCs w:val="19"/>
        </w:rPr>
        <w:t xml:space="preserve">, 32(1), 1–28.</w:t>
      </w:r>
      <w:r>
        <w:rPr>
          <w:sz w:val="19"/>
          <w:szCs w:val="19"/>
        </w:rPr>
        <w:t xml:space="preserve"> </w:t>
      </w:r>
      <w:hyperlink w:history="1" r:id="rIdlcrczehfk1igqkmpd5yza">
        <w:r>
          <w:rPr>
            <w:color w:val="1D4ED8"/>
            <w:sz w:val="19"/>
            <w:szCs w:val="19"/>
            <w:u w:val="single"/>
          </w:rPr>
          <w:t xml:space="preserve">https://doi.org/10.1214/16-STS576</w:t>
        </w:r>
      </w:hyperlink>
    </w:p>
    <w:p>
      <w:pPr>
        <w:tabs>
          <w:tab w:val="left" w:pos="567"/>
        </w:tabs>
        <w:spacing w:after="90"/>
        <w:ind w:left="567" w:hanging="567"/>
        <w:jc w:val="left"/>
      </w:pPr>
      <w:r>
        <w:rPr>
          <w:b/>
          <w:bCs/>
          <w:color w:val="1F3864"/>
          <w:sz w:val="19"/>
          <w:szCs w:val="19"/>
        </w:rPr>
        <w:t xml:space="preserve">[K9]	</w:t>
      </w:r>
      <w:r>
        <w:rPr>
          <w:sz w:val="19"/>
          <w:szCs w:val="19"/>
        </w:rPr>
        <w:t xml:space="preserve">Ghosal, S., Ghosh, J. K. &amp; van der Vaart, A. W. (2000). Convergence rates of posterior distributions. </w:t>
      </w:r>
      <w:r>
        <w:rPr>
          <w:i/>
          <w:iCs/>
          <w:sz w:val="19"/>
          <w:szCs w:val="19"/>
        </w:rPr>
        <w:t xml:space="preserve">Annals of Statistics</w:t>
      </w:r>
      <w:r>
        <w:rPr>
          <w:sz w:val="19"/>
          <w:szCs w:val="19"/>
        </w:rPr>
        <w:t xml:space="preserve">, 28(2), 500–531.</w:t>
      </w:r>
      <w:r>
        <w:rPr>
          <w:sz w:val="19"/>
          <w:szCs w:val="19"/>
        </w:rPr>
        <w:t xml:space="preserve"> </w:t>
      </w:r>
      <w:hyperlink w:history="1" r:id="rIdyqzircg7ukqwihagved_1">
        <w:r>
          <w:rPr>
            <w:color w:val="1D4ED8"/>
            <w:sz w:val="19"/>
            <w:szCs w:val="19"/>
            <w:u w:val="single"/>
          </w:rPr>
          <w:t xml:space="preserve">https://doi.org/10.1214/aos/1016218228</w:t>
        </w:r>
      </w:hyperlink>
    </w:p>
    <w:p>
      <w:pPr>
        <w:tabs>
          <w:tab w:val="left" w:pos="567"/>
        </w:tabs>
        <w:spacing w:after="90"/>
        <w:ind w:left="567" w:hanging="567"/>
        <w:jc w:val="left"/>
      </w:pPr>
      <w:r>
        <w:rPr>
          <w:b/>
          <w:bCs/>
          <w:color w:val="1F3864"/>
          <w:sz w:val="19"/>
          <w:szCs w:val="19"/>
        </w:rPr>
        <w:t xml:space="preserve">[K10]	</w:t>
      </w:r>
      <w:r>
        <w:rPr>
          <w:sz w:val="19"/>
          <w:szCs w:val="19"/>
        </w:rPr>
        <w:t xml:space="preserve">Stuart, A. M. (2010). Inverse problems: A Bayesian perspective. </w:t>
      </w:r>
      <w:r>
        <w:rPr>
          <w:i/>
          <w:iCs/>
          <w:sz w:val="19"/>
          <w:szCs w:val="19"/>
        </w:rPr>
        <w:t xml:space="preserve">Acta Numerica</w:t>
      </w:r>
      <w:r>
        <w:rPr>
          <w:sz w:val="19"/>
          <w:szCs w:val="19"/>
        </w:rPr>
        <w:t xml:space="preserve">, 19, 451–559.</w:t>
      </w:r>
      <w:r>
        <w:rPr>
          <w:sz w:val="19"/>
          <w:szCs w:val="19"/>
        </w:rPr>
        <w:t xml:space="preserve"> </w:t>
      </w:r>
      <w:hyperlink w:history="1" r:id="rIdyyiwa8-jawrrhg75ozlis">
        <w:r>
          <w:rPr>
            <w:color w:val="1D4ED8"/>
            <w:sz w:val="19"/>
            <w:szCs w:val="19"/>
            <w:u w:val="single"/>
          </w:rPr>
          <w:t xml:space="preserve">https://doi.org/10.1017/S0962492910000061</w:t>
        </w:r>
      </w:hyperlink>
    </w:p>
    <w:p>
      <w:pPr>
        <w:tabs>
          <w:tab w:val="left" w:pos="567"/>
        </w:tabs>
        <w:spacing w:after="90"/>
        <w:ind w:left="567" w:hanging="567"/>
        <w:jc w:val="left"/>
      </w:pPr>
      <w:r>
        <w:rPr>
          <w:b/>
          <w:bCs/>
          <w:color w:val="1F3864"/>
          <w:sz w:val="19"/>
          <w:szCs w:val="19"/>
        </w:rPr>
        <w:t xml:space="preserve">[K11]	</w:t>
      </w:r>
      <w:r>
        <w:rPr>
          <w:sz w:val="19"/>
          <w:szCs w:val="19"/>
        </w:rPr>
        <w:t xml:space="preserve">Lindley, D. V. (1957). A statistical paradox. </w:t>
      </w:r>
      <w:r>
        <w:rPr>
          <w:i/>
          <w:iCs/>
          <w:sz w:val="19"/>
          <w:szCs w:val="19"/>
        </w:rPr>
        <w:t xml:space="preserve">Biometrika</w:t>
      </w:r>
      <w:r>
        <w:rPr>
          <w:sz w:val="19"/>
          <w:szCs w:val="19"/>
        </w:rPr>
        <w:t xml:space="preserve">, 44(1/2), 187–192.</w:t>
      </w:r>
      <w:r>
        <w:rPr>
          <w:sz w:val="19"/>
          <w:szCs w:val="19"/>
        </w:rPr>
        <w:t xml:space="preserve"> </w:t>
      </w:r>
      <w:hyperlink w:history="1" r:id="rIdkj3ekscutv-lzz_arpvse">
        <w:r>
          <w:rPr>
            <w:color w:val="1D4ED8"/>
            <w:sz w:val="19"/>
            <w:szCs w:val="19"/>
            <w:u w:val="single"/>
          </w:rPr>
          <w:t xml:space="preserve">https://doi.org/10.1093/biomet/44.1-2.187</w:t>
        </w:r>
      </w:hyperlink>
    </w:p>
    <w:p>
      <w:pPr>
        <w:tabs>
          <w:tab w:val="left" w:pos="567"/>
        </w:tabs>
        <w:spacing w:after="90"/>
        <w:ind w:left="567" w:hanging="567"/>
        <w:jc w:val="left"/>
      </w:pPr>
      <w:r>
        <w:rPr>
          <w:b/>
          <w:bCs/>
          <w:color w:val="1F3864"/>
          <w:sz w:val="19"/>
          <w:szCs w:val="19"/>
        </w:rPr>
        <w:t xml:space="preserve">[K12]	</w:t>
      </w:r>
      <w:r>
        <w:rPr>
          <w:sz w:val="19"/>
          <w:szCs w:val="19"/>
        </w:rPr>
        <w:t xml:space="preserve">Evans, M. &amp; Moshonov, H. (2006). Checking for prior-data conflict. </w:t>
      </w:r>
      <w:r>
        <w:rPr>
          <w:i/>
          <w:iCs/>
          <w:sz w:val="19"/>
          <w:szCs w:val="19"/>
        </w:rPr>
        <w:t xml:space="preserve">Bayesian Analysis</w:t>
      </w:r>
      <w:r>
        <w:rPr>
          <w:sz w:val="19"/>
          <w:szCs w:val="19"/>
        </w:rPr>
        <w:t xml:space="preserve">, 1(4), 893–914.</w:t>
      </w:r>
      <w:r>
        <w:rPr>
          <w:sz w:val="19"/>
          <w:szCs w:val="19"/>
        </w:rPr>
        <w:t xml:space="preserve"> </w:t>
      </w:r>
      <w:hyperlink w:history="1" r:id="rIdarccd0ykijioplddrmhev">
        <w:r>
          <w:rPr>
            <w:color w:val="1D4ED8"/>
            <w:sz w:val="19"/>
            <w:szCs w:val="19"/>
            <w:u w:val="single"/>
          </w:rPr>
          <w:t xml:space="preserve">https://doi.org/10.1214/06-BA129</w:t>
        </w:r>
      </w:hyperlink>
    </w:p>
    <w:p>
      <w:pPr>
        <w:tabs>
          <w:tab w:val="left" w:pos="567"/>
        </w:tabs>
        <w:spacing w:after="90"/>
        <w:ind w:left="567" w:hanging="567"/>
        <w:jc w:val="left"/>
      </w:pPr>
      <w:r>
        <w:rPr>
          <w:b/>
          <w:bCs/>
          <w:color w:val="1F3864"/>
          <w:sz w:val="19"/>
          <w:szCs w:val="19"/>
        </w:rPr>
        <w:t xml:space="preserve">[K13]	</w:t>
      </w:r>
      <w:r>
        <w:rPr>
          <w:sz w:val="19"/>
          <w:szCs w:val="19"/>
        </w:rPr>
        <w:t xml:space="preserve">Berger, J. O. (1994). An overview of robust Bayesian analysis (with discussion). </w:t>
      </w:r>
      <w:r>
        <w:rPr>
          <w:i/>
          <w:iCs/>
          <w:sz w:val="19"/>
          <w:szCs w:val="19"/>
        </w:rPr>
        <w:t xml:space="preserve">Test</w:t>
      </w:r>
      <w:r>
        <w:rPr>
          <w:sz w:val="19"/>
          <w:szCs w:val="19"/>
        </w:rPr>
        <w:t xml:space="preserve">, 3(1), 5–124.</w:t>
      </w:r>
      <w:r>
        <w:rPr>
          <w:sz w:val="19"/>
          <w:szCs w:val="19"/>
        </w:rPr>
        <w:t xml:space="preserve"> </w:t>
      </w:r>
      <w:hyperlink w:history="1" r:id="rIddj48lqa2suronibb3qsd5">
        <w:r>
          <w:rPr>
            <w:color w:val="1D4ED8"/>
            <w:sz w:val="19"/>
            <w:szCs w:val="19"/>
            <w:u w:val="single"/>
          </w:rPr>
          <w:t xml:space="preserve">https://doi.org/10.1007/BF02562676</w:t>
        </w:r>
      </w:hyperlink>
    </w:p>
    <w:p>
      <w:pPr>
        <w:tabs>
          <w:tab w:val="left" w:pos="567"/>
        </w:tabs>
        <w:spacing w:after="90"/>
        <w:ind w:left="567" w:hanging="567"/>
        <w:jc w:val="left"/>
      </w:pPr>
      <w:r>
        <w:rPr>
          <w:b/>
          <w:bCs/>
          <w:color w:val="1F3864"/>
          <w:sz w:val="19"/>
          <w:szCs w:val="19"/>
        </w:rPr>
        <w:t xml:space="preserve">[K14]	</w:t>
      </w:r>
      <w:r>
        <w:rPr>
          <w:sz w:val="19"/>
          <w:szCs w:val="19"/>
        </w:rPr>
        <w:t xml:space="preserve">Mitchell, T. J. &amp; Beauchamp, J. J. (1988). Bayesian variable selection in linear regression. </w:t>
      </w:r>
      <w:r>
        <w:rPr>
          <w:i/>
          <w:iCs/>
          <w:sz w:val="19"/>
          <w:szCs w:val="19"/>
        </w:rPr>
        <w:t xml:space="preserve">Journal of the American Statistical Association</w:t>
      </w:r>
      <w:r>
        <w:rPr>
          <w:sz w:val="19"/>
          <w:szCs w:val="19"/>
        </w:rPr>
        <w:t xml:space="preserve">, 83(404), 1023–1032.</w:t>
      </w:r>
      <w:r>
        <w:rPr>
          <w:sz w:val="19"/>
          <w:szCs w:val="19"/>
        </w:rPr>
        <w:t xml:space="preserve"> </w:t>
      </w:r>
      <w:hyperlink w:history="1" r:id="rIdn5xhzhyiacuu3ovuyj6zj">
        <w:r>
          <w:rPr>
            <w:color w:val="1D4ED8"/>
            <w:sz w:val="19"/>
            <w:szCs w:val="19"/>
            <w:u w:val="single"/>
          </w:rPr>
          <w:t xml:space="preserve">https://doi.org/10.1080/01621459.1988.10478694</w:t>
        </w:r>
      </w:hyperlink>
    </w:p>
    <w:p>
      <w:pPr>
        <w:tabs>
          <w:tab w:val="left" w:pos="567"/>
        </w:tabs>
        <w:spacing w:after="90"/>
        <w:ind w:left="567" w:hanging="567"/>
        <w:jc w:val="left"/>
      </w:pPr>
      <w:r>
        <w:rPr>
          <w:b/>
          <w:bCs/>
          <w:color w:val="1F3864"/>
          <w:sz w:val="19"/>
          <w:szCs w:val="19"/>
        </w:rPr>
        <w:t xml:space="preserve">[K15]	</w:t>
      </w:r>
      <w:r>
        <w:rPr>
          <w:sz w:val="19"/>
          <w:szCs w:val="19"/>
        </w:rPr>
        <w:t xml:space="preserve">Ferguson, T. S. (1973). A Bayesian analysis of some nonparametric problems. </w:t>
      </w:r>
      <w:r>
        <w:rPr>
          <w:i/>
          <w:iCs/>
          <w:sz w:val="19"/>
          <w:szCs w:val="19"/>
        </w:rPr>
        <w:t xml:space="preserve">Annals of Statistics</w:t>
      </w:r>
      <w:r>
        <w:rPr>
          <w:sz w:val="19"/>
          <w:szCs w:val="19"/>
        </w:rPr>
        <w:t xml:space="preserve">, 1(2), 209–230.</w:t>
      </w:r>
      <w:r>
        <w:rPr>
          <w:sz w:val="19"/>
          <w:szCs w:val="19"/>
        </w:rPr>
        <w:t xml:space="preserve"> </w:t>
      </w:r>
      <w:hyperlink w:history="1" r:id="rId1esraa60wmros_ewjk62x">
        <w:r>
          <w:rPr>
            <w:color w:val="1D4ED8"/>
            <w:sz w:val="19"/>
            <w:szCs w:val="19"/>
            <w:u w:val="single"/>
          </w:rPr>
          <w:t xml:space="preserve">https://doi.org/10.1214/aos/1176342360</w:t>
        </w:r>
      </w:hyperlink>
    </w:p>
    <w:p>
      <w:pPr>
        <w:tabs>
          <w:tab w:val="left" w:pos="567"/>
        </w:tabs>
        <w:spacing w:after="90"/>
        <w:ind w:left="567" w:hanging="567"/>
        <w:jc w:val="left"/>
      </w:pPr>
      <w:r>
        <w:rPr>
          <w:b/>
          <w:bCs/>
          <w:color w:val="1F3864"/>
          <w:sz w:val="19"/>
          <w:szCs w:val="19"/>
        </w:rPr>
        <w:t xml:space="preserve">[K16]	</w:t>
      </w:r>
      <w:r>
        <w:rPr>
          <w:sz w:val="19"/>
          <w:szCs w:val="19"/>
        </w:rPr>
        <w:t xml:space="preserve">Neal, R. M. (1996). </w:t>
      </w:r>
      <w:r>
        <w:rPr>
          <w:i/>
          <w:iCs/>
          <w:sz w:val="19"/>
          <w:szCs w:val="19"/>
        </w:rPr>
        <w:t xml:space="preserve">Bayesian Learning for Neural Networks</w:t>
      </w:r>
      <w:r>
        <w:rPr>
          <w:sz w:val="19"/>
          <w:szCs w:val="19"/>
        </w:rPr>
        <w:t xml:space="preserve">. Lecture Notes in Statistics 118, Springer.</w:t>
      </w:r>
      <w:r>
        <w:rPr>
          <w:sz w:val="19"/>
          <w:szCs w:val="19"/>
        </w:rPr>
        <w:t xml:space="preserve"> </w:t>
      </w:r>
      <w:hyperlink w:history="1" r:id="rIdkfc9qx_rdxhojatb4yxxr">
        <w:r>
          <w:rPr>
            <w:color w:val="1D4ED8"/>
            <w:sz w:val="19"/>
            <w:szCs w:val="19"/>
            <w:u w:val="single"/>
          </w:rPr>
          <w:t xml:space="preserve">https://doi.org/10.1007/978-1-4612-0745-0</w:t>
        </w:r>
      </w:hyperlink>
    </w:p>
    <w:p>
      <w:pPr>
        <w:tabs>
          <w:tab w:val="left" w:pos="567"/>
        </w:tabs>
        <w:spacing w:after="90"/>
        <w:ind w:left="567" w:hanging="567"/>
        <w:jc w:val="left"/>
      </w:pPr>
      <w:r>
        <w:rPr>
          <w:b/>
          <w:bCs/>
          <w:color w:val="1F3864"/>
          <w:sz w:val="19"/>
          <w:szCs w:val="19"/>
        </w:rPr>
        <w:t xml:space="preserve">[K17]	</w:t>
      </w:r>
      <w:r>
        <w:rPr>
          <w:sz w:val="19"/>
          <w:szCs w:val="19"/>
        </w:rPr>
        <w:t xml:space="preserve">Gelman, A., Simpson, D. &amp; Betancourt, M. (2017). The prior can often only be understood in the context of the likelihood. </w:t>
      </w:r>
      <w:r>
        <w:rPr>
          <w:i/>
          <w:iCs/>
          <w:sz w:val="19"/>
          <w:szCs w:val="19"/>
        </w:rPr>
        <w:t xml:space="preserve">Entropy</w:t>
      </w:r>
      <w:r>
        <w:rPr>
          <w:sz w:val="19"/>
          <w:szCs w:val="19"/>
        </w:rPr>
        <w:t xml:space="preserve">, 19(10), 555.</w:t>
      </w:r>
      <w:r>
        <w:rPr>
          <w:sz w:val="19"/>
          <w:szCs w:val="19"/>
        </w:rPr>
        <w:t xml:space="preserve"> </w:t>
      </w:r>
      <w:hyperlink w:history="1" r:id="rIdq4n_g4dgzazfsmde5si9p">
        <w:r>
          <w:rPr>
            <w:color w:val="1D4ED8"/>
            <w:sz w:val="19"/>
            <w:szCs w:val="19"/>
            <w:u w:val="single"/>
          </w:rPr>
          <w:t xml:space="preserve">https://doi.org/10.3390/e19100555</w:t>
        </w:r>
      </w:hyperlink>
    </w:p>
    <w:p>
      <w:pPr>
        <w:tabs>
          <w:tab w:val="left" w:pos="567"/>
        </w:tabs>
        <w:spacing w:after="90"/>
        <w:ind w:left="567" w:hanging="567"/>
        <w:jc w:val="left"/>
      </w:pPr>
      <w:r>
        <w:rPr>
          <w:b/>
          <w:bCs/>
          <w:color w:val="1F3864"/>
          <w:sz w:val="19"/>
          <w:szCs w:val="19"/>
        </w:rPr>
        <w:t xml:space="preserve">[K18]	</w:t>
      </w:r>
      <w:r>
        <w:rPr>
          <w:sz w:val="19"/>
          <w:szCs w:val="19"/>
        </w:rPr>
        <w:t xml:space="preserve">Kass, R. E. &amp; Wasserman, L. (1996). The selection of prior distributions by formal rules. </w:t>
      </w:r>
      <w:r>
        <w:rPr>
          <w:i/>
          <w:iCs/>
          <w:sz w:val="19"/>
          <w:szCs w:val="19"/>
        </w:rPr>
        <w:t xml:space="preserve">Journal of the American Statistical Association</w:t>
      </w:r>
      <w:r>
        <w:rPr>
          <w:sz w:val="19"/>
          <w:szCs w:val="19"/>
        </w:rPr>
        <w:t xml:space="preserve">, 91(435), 1343–1370.</w:t>
      </w:r>
      <w:r>
        <w:rPr>
          <w:sz w:val="19"/>
          <w:szCs w:val="19"/>
        </w:rPr>
        <w:t xml:space="preserve"> </w:t>
      </w:r>
      <w:hyperlink w:history="1" r:id="rId6xzcwodz6exsnoi6lz5zp">
        <w:r>
          <w:rPr>
            <w:color w:val="1D4ED8"/>
            <w:sz w:val="19"/>
            <w:szCs w:val="19"/>
            <w:u w:val="single"/>
          </w:rPr>
          <w:t xml:space="preserve">https://doi.org/10.1080/01621459.1996.10477003</w:t>
        </w:r>
      </w:hyperlink>
    </w:p>
    <w:p>
      <w:pPr>
        <w:tabs>
          <w:tab w:val="left" w:pos="567"/>
        </w:tabs>
        <w:spacing w:after="90"/>
        <w:ind w:left="567" w:hanging="567"/>
        <w:jc w:val="left"/>
      </w:pPr>
      <w:r>
        <w:rPr>
          <w:b/>
          <w:bCs/>
          <w:color w:val="1F3864"/>
          <w:sz w:val="19"/>
          <w:szCs w:val="19"/>
        </w:rPr>
        <w:t xml:space="preserve">[K19]	</w:t>
      </w:r>
      <w:r>
        <w:rPr>
          <w:sz w:val="19"/>
          <w:szCs w:val="19"/>
        </w:rPr>
        <w:t xml:space="preserve">Lindgren, F., Rue, H. &amp; Lindström, J. (2011). An explicit link between Gaussian fields and Gaussian Markov random fields: the stochastic partial differential equation approach. </w:t>
      </w:r>
      <w:r>
        <w:rPr>
          <w:i/>
          <w:iCs/>
          <w:sz w:val="19"/>
          <w:szCs w:val="19"/>
        </w:rPr>
        <w:t xml:space="preserve">Journal of the Royal Statistical Society B</w:t>
      </w:r>
      <w:r>
        <w:rPr>
          <w:sz w:val="19"/>
          <w:szCs w:val="19"/>
        </w:rPr>
        <w:t xml:space="preserve">, 73(4), 423–498.</w:t>
      </w:r>
      <w:r>
        <w:rPr>
          <w:sz w:val="19"/>
          <w:szCs w:val="19"/>
        </w:rPr>
        <w:t xml:space="preserve"> </w:t>
      </w:r>
      <w:hyperlink w:history="1" r:id="rId6nv7evhx8yqpcgsx-rfhy">
        <w:r>
          <w:rPr>
            <w:color w:val="1D4ED8"/>
            <w:sz w:val="19"/>
            <w:szCs w:val="19"/>
            <w:u w:val="single"/>
          </w:rPr>
          <w:t xml:space="preserve">https://doi.org/10.1111/j.1467-9868.2011.00777.x</w:t>
        </w:r>
      </w:hyperlink>
    </w:p>
    <w:p>
      <w:pPr>
        <w:tabs>
          <w:tab w:val="left" w:pos="567"/>
        </w:tabs>
        <w:spacing w:after="90"/>
        <w:ind w:left="567" w:hanging="567"/>
        <w:jc w:val="left"/>
      </w:pPr>
      <w:r>
        <w:rPr>
          <w:b/>
          <w:bCs/>
          <w:color w:val="1F3864"/>
          <w:sz w:val="19"/>
          <w:szCs w:val="19"/>
        </w:rPr>
        <w:t xml:space="preserve">[K20]	</w:t>
      </w:r>
      <w:r>
        <w:rPr>
          <w:sz w:val="19"/>
          <w:szCs w:val="19"/>
        </w:rPr>
        <w:t xml:space="preserve">Fortuin, V. (2022). Priors in Bayesian deep learning: A review. </w:t>
      </w:r>
      <w:r>
        <w:rPr>
          <w:i/>
          <w:iCs/>
          <w:sz w:val="19"/>
          <w:szCs w:val="19"/>
        </w:rPr>
        <w:t xml:space="preserve">International Statistical Review</w:t>
      </w:r>
      <w:r>
        <w:rPr>
          <w:sz w:val="19"/>
          <w:szCs w:val="19"/>
        </w:rPr>
        <w:t xml:space="preserve">, 90(3), 563–591.</w:t>
      </w:r>
      <w:r>
        <w:rPr>
          <w:sz w:val="19"/>
          <w:szCs w:val="19"/>
        </w:rPr>
        <w:t xml:space="preserve"> </w:t>
      </w:r>
      <w:hyperlink w:history="1" r:id="rIdpcbcsjoftezfiiy8nd7io">
        <w:r>
          <w:rPr>
            <w:color w:val="1D4ED8"/>
            <w:sz w:val="19"/>
            <w:szCs w:val="19"/>
            <w:u w:val="single"/>
          </w:rPr>
          <w:t xml:space="preserve">https://doi.org/10.1111/insr.12502</w:t>
        </w:r>
      </w:hyperlink>
    </w:p>
    <w:p>
      <w:pPr>
        <w:tabs>
          <w:tab w:val="left" w:pos="567"/>
        </w:tabs>
        <w:spacing w:after="90"/>
        <w:ind w:left="567" w:hanging="567"/>
        <w:jc w:val="left"/>
      </w:pPr>
      <w:r>
        <w:rPr>
          <w:b/>
          <w:bCs/>
          <w:color w:val="1F3864"/>
          <w:sz w:val="19"/>
          <w:szCs w:val="19"/>
        </w:rPr>
        <w:t xml:space="preserve">[K21]	</w:t>
      </w:r>
      <w:r>
        <w:rPr>
          <w:sz w:val="19"/>
          <w:szCs w:val="19"/>
        </w:rPr>
        <w:t xml:space="preserve">Mikkola, P., Martin, O. A., Chandramouli, S., Hartmann, M., Abril Pla, O., Thomas, O., Pesonen, H., Corander, J., Vehtari, A., Kaski, S., Bürkner, P.-C. &amp; Klami, A. (2024). Prior knowledge elicitation: The past, present, and future. </w:t>
      </w:r>
      <w:r>
        <w:rPr>
          <w:i/>
          <w:iCs/>
          <w:sz w:val="19"/>
          <w:szCs w:val="19"/>
        </w:rPr>
        <w:t xml:space="preserve">Bayesian Analysis</w:t>
      </w:r>
      <w:r>
        <w:rPr>
          <w:sz w:val="19"/>
          <w:szCs w:val="19"/>
        </w:rPr>
        <w:t xml:space="preserve">, 19(4), 1129–1161.</w:t>
      </w:r>
      <w:r>
        <w:rPr>
          <w:sz w:val="19"/>
          <w:szCs w:val="19"/>
        </w:rPr>
        <w:t xml:space="preserve"> </w:t>
      </w:r>
      <w:hyperlink w:history="1" r:id="rIdd1emt8wbnn2kry59otn7g">
        <w:r>
          <w:rPr>
            <w:color w:val="1D4ED8"/>
            <w:sz w:val="19"/>
            <w:szCs w:val="19"/>
            <w:u w:val="single"/>
          </w:rPr>
          <w:t xml:space="preserve">https://doi.org/10.1214/23-BA1381</w:t>
        </w:r>
      </w:hyperlink>
    </w:p>
    <w:p>
      <w:pPr>
        <w:tabs>
          <w:tab w:val="left" w:pos="567"/>
        </w:tabs>
        <w:spacing w:after="90"/>
        <w:ind w:left="567" w:hanging="567"/>
        <w:jc w:val="left"/>
      </w:pPr>
      <w:r>
        <w:rPr>
          <w:b/>
          <w:bCs/>
          <w:color w:val="1F3864"/>
          <w:sz w:val="19"/>
          <w:szCs w:val="19"/>
        </w:rPr>
        <w:t xml:space="preserve">[K22]	</w:t>
      </w:r>
      <w:r>
        <w:rPr>
          <w:sz w:val="19"/>
          <w:szCs w:val="19"/>
        </w:rPr>
        <w:t xml:space="preserve">Kallioinen, N., Paananen, T., Bürkner, P.-C. &amp; Vehtari, A. (2024). Detecting and diagnosing prior and likelihood sensitivity with power-scaling perturbations. </w:t>
      </w:r>
      <w:r>
        <w:rPr>
          <w:i/>
          <w:iCs/>
          <w:sz w:val="19"/>
          <w:szCs w:val="19"/>
        </w:rPr>
        <w:t xml:space="preserve">Statistics and Computing</w:t>
      </w:r>
      <w:r>
        <w:rPr>
          <w:sz w:val="19"/>
          <w:szCs w:val="19"/>
        </w:rPr>
        <w:t xml:space="preserve">, 34, 57.</w:t>
      </w:r>
      <w:r>
        <w:rPr>
          <w:sz w:val="19"/>
          <w:szCs w:val="19"/>
        </w:rPr>
        <w:t xml:space="preserve"> </w:t>
      </w:r>
      <w:hyperlink w:history="1" r:id="rIdilymsanzx2hhwru_ntxxn">
        <w:r>
          <w:rPr>
            <w:color w:val="1D4ED8"/>
            <w:sz w:val="19"/>
            <w:szCs w:val="19"/>
            <w:u w:val="single"/>
          </w:rPr>
          <w:t xml:space="preserve">https://doi.org/10.1007/s11222-023-10366-5</w:t>
        </w:r>
      </w:hyperlink>
    </w:p>
    <w:p>
      <w:pPr>
        <w:tabs>
          <w:tab w:val="left" w:pos="567"/>
        </w:tabs>
        <w:spacing w:after="90"/>
        <w:ind w:left="567" w:hanging="567"/>
        <w:jc w:val="left"/>
      </w:pPr>
      <w:r>
        <w:rPr>
          <w:b/>
          <w:bCs/>
          <w:color w:val="1F3864"/>
          <w:sz w:val="19"/>
          <w:szCs w:val="19"/>
        </w:rPr>
        <w:t xml:space="preserve">[K23]	</w:t>
      </w:r>
      <w:r>
        <w:rPr>
          <w:sz w:val="19"/>
          <w:szCs w:val="19"/>
        </w:rPr>
        <w:t xml:space="preserve">Bissiri, P. G., Holmes, C. C. &amp; Walker, S. G. (2016). A general framework for updating belief distributions. </w:t>
      </w:r>
      <w:r>
        <w:rPr>
          <w:i/>
          <w:iCs/>
          <w:sz w:val="19"/>
          <w:szCs w:val="19"/>
        </w:rPr>
        <w:t xml:space="preserve">Journal of the Royal Statistical Society B</w:t>
      </w:r>
      <w:r>
        <w:rPr>
          <w:sz w:val="19"/>
          <w:szCs w:val="19"/>
        </w:rPr>
        <w:t xml:space="preserve">, 78(5), 1103–1130.</w:t>
      </w:r>
      <w:r>
        <w:rPr>
          <w:sz w:val="19"/>
          <w:szCs w:val="19"/>
        </w:rPr>
        <w:t xml:space="preserve"> </w:t>
      </w:r>
      <w:hyperlink w:history="1" r:id="rIdzesxwyk76ckz8o7ryflhv">
        <w:r>
          <w:rPr>
            <w:color w:val="1D4ED8"/>
            <w:sz w:val="19"/>
            <w:szCs w:val="19"/>
            <w:u w:val="single"/>
          </w:rPr>
          <w:t xml:space="preserve">https://doi.org/10.1111/rssb.12158</w:t>
        </w:r>
      </w:hyperlink>
    </w:p>
    <w:p>
      <w:pPr>
        <w:tabs>
          <w:tab w:val="left" w:pos="567"/>
        </w:tabs>
        <w:spacing w:after="90"/>
        <w:ind w:left="567" w:hanging="567"/>
        <w:jc w:val="left"/>
      </w:pPr>
      <w:r>
        <w:rPr>
          <w:b/>
          <w:bCs/>
          <w:color w:val="1F3864"/>
          <w:sz w:val="19"/>
          <w:szCs w:val="19"/>
        </w:rPr>
        <w:t xml:space="preserve">[K24]	</w:t>
      </w:r>
      <w:r>
        <w:rPr>
          <w:sz w:val="19"/>
          <w:szCs w:val="19"/>
        </w:rPr>
        <w:t xml:space="preserve">Ibrahim, J. G. &amp; Chen, M.-H. (2000). Power prior distributions for regression models. </w:t>
      </w:r>
      <w:r>
        <w:rPr>
          <w:i/>
          <w:iCs/>
          <w:sz w:val="19"/>
          <w:szCs w:val="19"/>
        </w:rPr>
        <w:t xml:space="preserve">Statistical Science</w:t>
      </w:r>
      <w:r>
        <w:rPr>
          <w:sz w:val="19"/>
          <w:szCs w:val="19"/>
        </w:rPr>
        <w:t xml:space="preserve">, 15(1), 46–60.</w:t>
      </w:r>
      <w:r>
        <w:rPr>
          <w:sz w:val="19"/>
          <w:szCs w:val="19"/>
        </w:rPr>
        <w:t xml:space="preserve"> </w:t>
      </w:r>
      <w:hyperlink w:history="1" r:id="rIdu67p2f6xvwsjhsvksdv5i">
        <w:r>
          <w:rPr>
            <w:color w:val="1D4ED8"/>
            <w:sz w:val="19"/>
            <w:szCs w:val="19"/>
            <w:u w:val="single"/>
          </w:rPr>
          <w:t xml:space="preserve">https://doi.org/10.1214/ss/1009212673</w:t>
        </w:r>
      </w:hyperlink>
    </w:p>
    <w:p>
      <w:pPr>
        <w:tabs>
          <w:tab w:val="left" w:pos="567"/>
        </w:tabs>
        <w:spacing w:after="90"/>
        <w:ind w:left="567" w:hanging="567"/>
        <w:jc w:val="left"/>
      </w:pPr>
      <w:r>
        <w:rPr>
          <w:b/>
          <w:bCs/>
          <w:color w:val="1F3864"/>
          <w:sz w:val="19"/>
          <w:szCs w:val="19"/>
        </w:rPr>
        <w:t xml:space="preserve">[K25]	</w:t>
      </w:r>
      <w:r>
        <w:rPr>
          <w:sz w:val="19"/>
          <w:szCs w:val="19"/>
        </w:rPr>
        <w:t xml:space="preserve">van de Schoot, R., Depaoli, S., King, R., Kramer, B., Märtens, K., Tadesse, M. G., Vannucci, M., Gelman, A., Veen, D., Willemsen, J. &amp; Yau, C. (2021). Bayesian statistics and modelling. </w:t>
      </w:r>
      <w:r>
        <w:rPr>
          <w:i/>
          <w:iCs/>
          <w:sz w:val="19"/>
          <w:szCs w:val="19"/>
        </w:rPr>
        <w:t xml:space="preserve">Nature Reviews Methods Primers</w:t>
      </w:r>
      <w:r>
        <w:rPr>
          <w:sz w:val="19"/>
          <w:szCs w:val="19"/>
        </w:rPr>
        <w:t xml:space="preserve">, 1, 1.</w:t>
      </w:r>
      <w:r>
        <w:rPr>
          <w:sz w:val="19"/>
          <w:szCs w:val="19"/>
        </w:rPr>
        <w:t xml:space="preserve"> </w:t>
      </w:r>
      <w:hyperlink w:history="1" r:id="rIdmlvg6n9oml2kmkrf0zvhi">
        <w:r>
          <w:rPr>
            <w:color w:val="1D4ED8"/>
            <w:sz w:val="19"/>
            <w:szCs w:val="19"/>
            <w:u w:val="single"/>
          </w:rPr>
          <w:t xml:space="preserve">https://doi.org/10.1038/s43586-020-00001-2</w:t>
        </w:r>
      </w:hyperlink>
    </w:p>
    <w:p>
      <w:pPr>
        <w:tabs>
          <w:tab w:val="left" w:pos="567"/>
        </w:tabs>
        <w:spacing w:after="90"/>
        <w:ind w:left="567" w:hanging="567"/>
        <w:jc w:val="left"/>
      </w:pPr>
      <w:r>
        <w:rPr>
          <w:b/>
          <w:bCs/>
          <w:color w:val="1F3864"/>
          <w:sz w:val="19"/>
          <w:szCs w:val="19"/>
        </w:rPr>
        <w:t xml:space="preserve">[K26]	</w:t>
      </w:r>
      <w:r>
        <w:rPr>
          <w:sz w:val="19"/>
          <w:szCs w:val="19"/>
        </w:rPr>
        <w:t xml:space="preserve">Laumont, R., De Bortoli, V., Almansa, A., Delon, J., Durmus, A. &amp; Pereyra, M. (2022). Bayesian imaging using Plug &amp; Play priors: When Langevin meets Tweedie. </w:t>
      </w:r>
      <w:r>
        <w:rPr>
          <w:i/>
          <w:iCs/>
          <w:sz w:val="19"/>
          <w:szCs w:val="19"/>
        </w:rPr>
        <w:t xml:space="preserve">SIAM Journal on Imaging Sciences</w:t>
      </w:r>
      <w:r>
        <w:rPr>
          <w:sz w:val="19"/>
          <w:szCs w:val="19"/>
        </w:rPr>
        <w:t xml:space="preserve">, 15(2), 701–737.</w:t>
      </w:r>
      <w:r>
        <w:rPr>
          <w:sz w:val="19"/>
          <w:szCs w:val="19"/>
        </w:rPr>
        <w:t xml:space="preserve"> </w:t>
      </w:r>
      <w:hyperlink w:history="1" r:id="rIdyjgczdfemhaljk7fuvuwh">
        <w:r>
          <w:rPr>
            <w:color w:val="1D4ED8"/>
            <w:sz w:val="19"/>
            <w:szCs w:val="19"/>
            <w:u w:val="single"/>
          </w:rPr>
          <w:t xml:space="preserve">https://doi.org/10.1137/21M1406349</w:t>
        </w:r>
      </w:hyperlink>
    </w:p>
    <w:p>
      <w:pPr>
        <w:tabs>
          <w:tab w:val="left" w:pos="567"/>
        </w:tabs>
        <w:spacing w:after="90"/>
        <w:ind w:left="567" w:hanging="567"/>
        <w:jc w:val="left"/>
      </w:pPr>
      <w:r>
        <w:rPr>
          <w:b/>
          <w:bCs/>
          <w:color w:val="1F3864"/>
          <w:sz w:val="19"/>
          <w:szCs w:val="19"/>
        </w:rPr>
        <w:t xml:space="preserve">[K27]	</w:t>
      </w:r>
      <w:r>
        <w:rPr>
          <w:sz w:val="19"/>
          <w:szCs w:val="19"/>
        </w:rPr>
        <w:t xml:space="preserve">Fuglstad, G.-A., Simpson, D., Lindgren, F. &amp; Rue, H. (2019). Constructing priors that penalize the complexity of Gaussian random fields. </w:t>
      </w:r>
      <w:r>
        <w:rPr>
          <w:i/>
          <w:iCs/>
          <w:sz w:val="19"/>
          <w:szCs w:val="19"/>
        </w:rPr>
        <w:t xml:space="preserve">Journal of the American Statistical Association</w:t>
      </w:r>
      <w:r>
        <w:rPr>
          <w:sz w:val="19"/>
          <w:szCs w:val="19"/>
        </w:rPr>
        <w:t xml:space="preserve">, 114(525), 445–452.</w:t>
      </w:r>
      <w:r>
        <w:rPr>
          <w:sz w:val="19"/>
          <w:szCs w:val="19"/>
        </w:rPr>
        <w:t xml:space="preserve"> </w:t>
      </w:r>
      <w:hyperlink w:history="1" r:id="rIdiy6p8deshu_utqcg2itj1">
        <w:r>
          <w:rPr>
            <w:color w:val="1D4ED8"/>
            <w:sz w:val="19"/>
            <w:szCs w:val="19"/>
            <w:u w:val="single"/>
          </w:rPr>
          <w:t xml:space="preserve">https://doi.org/10.1080/01621459.2017.1415907</w:t>
        </w:r>
      </w:hyperlink>
    </w:p>
    <w:p>
      <w:pPr>
        <w:pStyle w:val="Heading3"/>
      </w:pPr>
      <w:r>
        <w:rPr>
          <w:color w:val="1F3864"/>
        </w:rPr>
        <w:t xml:space="preserve">References for Part II (the 20 articles)</w:t>
      </w:r>
    </w:p>
    <w:p>
      <w:pPr>
        <w:tabs>
          <w:tab w:val="left" w:pos="567"/>
        </w:tabs>
        <w:spacing w:after="90"/>
        <w:ind w:left="567" w:hanging="567"/>
        <w:jc w:val="left"/>
      </w:pPr>
      <w:r>
        <w:rPr>
          <w:b/>
          <w:bCs/>
          <w:color w:val="002147"/>
          <w:sz w:val="19"/>
          <w:szCs w:val="19"/>
        </w:rPr>
        <w:t xml:space="preserve">[O1]	</w:t>
      </w:r>
      <w:r>
        <w:rPr>
          <w:sz w:val="19"/>
          <w:szCs w:val="19"/>
        </w:rPr>
        <w:t xml:space="preserve">Fong, E., Holmes, C. &amp; Walker, S. G. (2023). Martingale posterior distributions. </w:t>
      </w:r>
      <w:r>
        <w:rPr>
          <w:i/>
          <w:iCs/>
          <w:sz w:val="19"/>
          <w:szCs w:val="19"/>
        </w:rPr>
        <w:t xml:space="preserve">Journal of the Royal Statistical Society Series B</w:t>
      </w:r>
      <w:r>
        <w:rPr>
          <w:sz w:val="19"/>
          <w:szCs w:val="19"/>
        </w:rPr>
        <w:t xml:space="preserve">, 85(5), 1357–1391.</w:t>
      </w:r>
      <w:r>
        <w:rPr>
          <w:sz w:val="19"/>
          <w:szCs w:val="19"/>
        </w:rPr>
        <w:t xml:space="preserve"> </w:t>
      </w:r>
      <w:hyperlink w:history="1" r:id="rId32pyy_uac0-ndchey8--r">
        <w:r>
          <w:rPr>
            <w:color w:val="1D4ED8"/>
            <w:sz w:val="19"/>
            <w:szCs w:val="19"/>
            <w:u w:val="single"/>
          </w:rPr>
          <w:t xml:space="preserve">https://doi.org/10.1093/jrsssb/qkad005</w:t>
        </w:r>
      </w:hyperlink>
    </w:p>
    <w:p>
      <w:pPr>
        <w:tabs>
          <w:tab w:val="left" w:pos="567"/>
        </w:tabs>
        <w:spacing w:after="90"/>
        <w:ind w:left="567" w:hanging="567"/>
        <w:jc w:val="left"/>
      </w:pPr>
      <w:r>
        <w:rPr>
          <w:b/>
          <w:bCs/>
          <w:color w:val="002147"/>
          <w:sz w:val="19"/>
          <w:szCs w:val="19"/>
        </w:rPr>
        <w:t xml:space="preserve">[O2]	</w:t>
      </w:r>
      <w:r>
        <w:rPr>
          <w:sz w:val="19"/>
          <w:szCs w:val="19"/>
        </w:rPr>
        <w:t xml:space="preserve">Fong, E. &amp; Holmes, C. C. (2020). On the marginal likelihood and cross-validation. </w:t>
      </w:r>
      <w:r>
        <w:rPr>
          <w:i/>
          <w:iCs/>
          <w:sz w:val="19"/>
          <w:szCs w:val="19"/>
        </w:rPr>
        <w:t xml:space="preserve">Biometrika</w:t>
      </w:r>
      <w:r>
        <w:rPr>
          <w:sz w:val="19"/>
          <w:szCs w:val="19"/>
        </w:rPr>
        <w:t xml:space="preserve">, 107(2), 489–496.</w:t>
      </w:r>
      <w:r>
        <w:rPr>
          <w:sz w:val="19"/>
          <w:szCs w:val="19"/>
        </w:rPr>
        <w:t xml:space="preserve"> </w:t>
      </w:r>
      <w:hyperlink w:history="1" r:id="rIdv6iklwtrxavy2zeobhhhy">
        <w:r>
          <w:rPr>
            <w:color w:val="1D4ED8"/>
            <w:sz w:val="19"/>
            <w:szCs w:val="19"/>
            <w:u w:val="single"/>
          </w:rPr>
          <w:t xml:space="preserve">https://doi.org/10.1093/biomet/asz077</w:t>
        </w:r>
      </w:hyperlink>
    </w:p>
    <w:p>
      <w:pPr>
        <w:tabs>
          <w:tab w:val="left" w:pos="567"/>
        </w:tabs>
        <w:spacing w:after="90"/>
        <w:ind w:left="567" w:hanging="567"/>
        <w:jc w:val="left"/>
      </w:pPr>
      <w:r>
        <w:rPr>
          <w:b/>
          <w:bCs/>
          <w:color w:val="002147"/>
          <w:sz w:val="19"/>
          <w:szCs w:val="19"/>
        </w:rPr>
        <w:t xml:space="preserve">[O3]	</w:t>
      </w:r>
      <w:r>
        <w:rPr>
          <w:sz w:val="19"/>
          <w:szCs w:val="19"/>
        </w:rPr>
        <w:t xml:space="preserve">Rousseau, J. &amp; Szabó, B. (2020). Asymptotic frequentist coverage properties of Bayesian credible sets for sieve priors. </w:t>
      </w:r>
      <w:r>
        <w:rPr>
          <w:i/>
          <w:iCs/>
          <w:sz w:val="19"/>
          <w:szCs w:val="19"/>
        </w:rPr>
        <w:t xml:space="preserve">Annals of Statistics</w:t>
      </w:r>
      <w:r>
        <w:rPr>
          <w:sz w:val="19"/>
          <w:szCs w:val="19"/>
        </w:rPr>
        <w:t xml:space="preserve">, 48(4), 2155–2179.</w:t>
      </w:r>
      <w:r>
        <w:rPr>
          <w:sz w:val="19"/>
          <w:szCs w:val="19"/>
        </w:rPr>
        <w:t xml:space="preserve"> </w:t>
      </w:r>
      <w:hyperlink w:history="1" r:id="rIdarkqa2t1trl0wnzc0wzbi">
        <w:r>
          <w:rPr>
            <w:color w:val="1D4ED8"/>
            <w:sz w:val="19"/>
            <w:szCs w:val="19"/>
            <w:u w:val="single"/>
          </w:rPr>
          <w:t xml:space="preserve">https://doi.org/10.1214/19-AOS1881</w:t>
        </w:r>
      </w:hyperlink>
    </w:p>
    <w:p>
      <w:pPr>
        <w:tabs>
          <w:tab w:val="left" w:pos="567"/>
        </w:tabs>
        <w:spacing w:after="90"/>
        <w:ind w:left="567" w:hanging="567"/>
        <w:jc w:val="left"/>
      </w:pPr>
      <w:r>
        <w:rPr>
          <w:b/>
          <w:bCs/>
          <w:color w:val="002147"/>
          <w:sz w:val="19"/>
          <w:szCs w:val="19"/>
        </w:rPr>
        <w:t xml:space="preserve">[O4]	</w:t>
      </w:r>
      <w:r>
        <w:rPr>
          <w:sz w:val="19"/>
          <w:szCs w:val="19"/>
        </w:rPr>
        <w:t xml:space="preserve">Yiu, A., Fong, E., Holmes, C. &amp; Rousseau, J. (2025). Semiparametric posterior corrections. </w:t>
      </w:r>
      <w:r>
        <w:rPr>
          <w:i/>
          <w:iCs/>
          <w:sz w:val="19"/>
          <w:szCs w:val="19"/>
        </w:rPr>
        <w:t xml:space="preserve">Journal of the Royal Statistical Society Series B</w:t>
      </w:r>
      <w:r>
        <w:rPr>
          <w:sz w:val="19"/>
          <w:szCs w:val="19"/>
        </w:rPr>
        <w:t xml:space="preserve">, 87(4), 1025–1054.</w:t>
      </w:r>
      <w:r>
        <w:rPr>
          <w:sz w:val="19"/>
          <w:szCs w:val="19"/>
        </w:rPr>
        <w:t xml:space="preserve"> </w:t>
      </w:r>
      <w:hyperlink w:history="1" r:id="rIdmmzrbvy9ujqfg4cphgmpt">
        <w:r>
          <w:rPr>
            <w:color w:val="1D4ED8"/>
            <w:sz w:val="19"/>
            <w:szCs w:val="19"/>
            <w:u w:val="single"/>
          </w:rPr>
          <w:t xml:space="preserve">https://doi.org/10.1093/jrsssb/qkaf005</w:t>
        </w:r>
      </w:hyperlink>
    </w:p>
    <w:p>
      <w:pPr>
        <w:tabs>
          <w:tab w:val="left" w:pos="567"/>
        </w:tabs>
        <w:spacing w:after="90"/>
        <w:ind w:left="567" w:hanging="567"/>
        <w:jc w:val="left"/>
      </w:pPr>
      <w:r>
        <w:rPr>
          <w:b/>
          <w:bCs/>
          <w:color w:val="002147"/>
          <w:sz w:val="19"/>
          <w:szCs w:val="19"/>
        </w:rPr>
        <w:t xml:space="preserve">[O5]	</w:t>
      </w:r>
      <w:r>
        <w:rPr>
          <w:sz w:val="19"/>
          <w:szCs w:val="19"/>
        </w:rPr>
        <w:t xml:space="preserve">Rosa, P., Borovitskiy, V., Terenin, A. &amp; Rousseau, J. (2023). Posterior contraction rates for Matérn Gaussian processes on Riemannian manifolds. </w:t>
      </w:r>
      <w:r>
        <w:rPr>
          <w:i/>
          <w:iCs/>
          <w:sz w:val="19"/>
          <w:szCs w:val="19"/>
        </w:rPr>
        <w:t xml:space="preserve">Advances in Neural Information Processing Systems</w:t>
      </w:r>
      <w:r>
        <w:rPr>
          <w:sz w:val="19"/>
          <w:szCs w:val="19"/>
        </w:rPr>
        <w:t xml:space="preserve">, 36 (NeurIPS 2023).</w:t>
      </w:r>
      <w:r>
        <w:rPr>
          <w:sz w:val="19"/>
          <w:szCs w:val="19"/>
        </w:rPr>
        <w:t xml:space="preserve"> </w:t>
      </w:r>
      <w:hyperlink w:history="1" r:id="rIdt6qdemxyny2wbynqhnkfi">
        <w:r>
          <w:rPr>
            <w:color w:val="1D4ED8"/>
            <w:sz w:val="19"/>
            <w:szCs w:val="19"/>
            <w:u w:val="single"/>
          </w:rPr>
          <w:t xml:space="preserve">https://proceedings.neurips.cc/paper_files/paper/2023/hash/6b7676588c33d344485eeba1b5653ab1-Abstract.html</w:t>
        </w:r>
      </w:hyperlink>
    </w:p>
    <w:p>
      <w:pPr>
        <w:tabs>
          <w:tab w:val="left" w:pos="567"/>
        </w:tabs>
        <w:spacing w:after="90"/>
        <w:ind w:left="567" w:hanging="567"/>
        <w:jc w:val="left"/>
      </w:pPr>
      <w:r>
        <w:rPr>
          <w:b/>
          <w:bCs/>
          <w:color w:val="002147"/>
          <w:sz w:val="19"/>
          <w:szCs w:val="19"/>
        </w:rPr>
        <w:t xml:space="preserve">[O6]	</w:t>
      </w:r>
      <w:r>
        <w:rPr>
          <w:sz w:val="19"/>
          <w:szCs w:val="19"/>
        </w:rPr>
        <w:t xml:space="preserve">Azangulov, I., Smolensky, A., Terenin, A. &amp; Borovitskiy, V. (2024). Stationary kernels and Gaussian processes on Lie groups and their homogeneous spaces I: the compact case. </w:t>
      </w:r>
      <w:r>
        <w:rPr>
          <w:i/>
          <w:iCs/>
          <w:sz w:val="19"/>
          <w:szCs w:val="19"/>
        </w:rPr>
        <w:t xml:space="preserve">Journal of Machine Learning Research</w:t>
      </w:r>
      <w:r>
        <w:rPr>
          <w:sz w:val="19"/>
          <w:szCs w:val="19"/>
        </w:rPr>
        <w:t xml:space="preserve">, 25(280), 1–52.</w:t>
      </w:r>
      <w:r>
        <w:rPr>
          <w:sz w:val="19"/>
          <w:szCs w:val="19"/>
        </w:rPr>
        <w:t xml:space="preserve"> </w:t>
      </w:r>
      <w:hyperlink w:history="1" r:id="rId4k-vpynvhsh7csv3fjp6n">
        <w:r>
          <w:rPr>
            <w:color w:val="1D4ED8"/>
            <w:sz w:val="19"/>
            <w:szCs w:val="19"/>
            <w:u w:val="single"/>
          </w:rPr>
          <w:t xml:space="preserve">https://jmlr.org/papers/v25/22-1434.html</w:t>
        </w:r>
      </w:hyperlink>
    </w:p>
    <w:p>
      <w:pPr>
        <w:tabs>
          <w:tab w:val="left" w:pos="567"/>
        </w:tabs>
        <w:spacing w:after="90"/>
        <w:ind w:left="567" w:hanging="567"/>
        <w:jc w:val="left"/>
      </w:pPr>
      <w:r>
        <w:rPr>
          <w:b/>
          <w:bCs/>
          <w:color w:val="002147"/>
          <w:sz w:val="19"/>
          <w:szCs w:val="19"/>
        </w:rPr>
        <w:t xml:space="preserve">[O7]	</w:t>
      </w:r>
      <w:r>
        <w:rPr>
          <w:sz w:val="19"/>
          <w:szCs w:val="19"/>
        </w:rPr>
        <w:t xml:space="preserve">Lee, H., Ayed, F., Jung, P., Lee, J., Yang, H. &amp; Caron, F. (2023). Deep neural networks with dependent weights: Gaussian process mixture limit, heavy tails, sparsity and compressibility. </w:t>
      </w:r>
      <w:r>
        <w:rPr>
          <w:i/>
          <w:iCs/>
          <w:sz w:val="19"/>
          <w:szCs w:val="19"/>
        </w:rPr>
        <w:t xml:space="preserve">Journal of Machine Learning Research</w:t>
      </w:r>
      <w:r>
        <w:rPr>
          <w:sz w:val="19"/>
          <w:szCs w:val="19"/>
        </w:rPr>
        <w:t xml:space="preserve">, 24(289), 1–78.</w:t>
      </w:r>
      <w:r>
        <w:rPr>
          <w:sz w:val="19"/>
          <w:szCs w:val="19"/>
        </w:rPr>
        <w:t xml:space="preserve"> </w:t>
      </w:r>
      <w:hyperlink w:history="1" r:id="rIdp1vf4nztwowwxhltigkwb">
        <w:r>
          <w:rPr>
            <w:color w:val="1D4ED8"/>
            <w:sz w:val="19"/>
            <w:szCs w:val="19"/>
            <w:u w:val="single"/>
          </w:rPr>
          <w:t xml:space="preserve">https://jmlr.org/papers/v24/22-0537.html</w:t>
        </w:r>
      </w:hyperlink>
    </w:p>
    <w:p>
      <w:pPr>
        <w:tabs>
          <w:tab w:val="left" w:pos="567"/>
        </w:tabs>
        <w:spacing w:after="90"/>
        <w:ind w:left="567" w:hanging="567"/>
        <w:jc w:val="left"/>
      </w:pPr>
      <w:r>
        <w:rPr>
          <w:b/>
          <w:bCs/>
          <w:color w:val="002147"/>
          <w:sz w:val="19"/>
          <w:szCs w:val="19"/>
        </w:rPr>
        <w:t xml:space="preserve">[O8]	</w:t>
      </w:r>
      <w:r>
        <w:rPr>
          <w:sz w:val="19"/>
          <w:szCs w:val="19"/>
        </w:rPr>
        <w:t xml:space="preserve">Wild, V. D., Hu, R. &amp; Sejdinovic, D. (2022). Generalized variational inference in function spaces: Gaussian measures meet Bayesian deep learning. </w:t>
      </w:r>
      <w:r>
        <w:rPr>
          <w:i/>
          <w:iCs/>
          <w:sz w:val="19"/>
          <w:szCs w:val="19"/>
        </w:rPr>
        <w:t xml:space="preserve">Advances in Neural Information Processing Systems</w:t>
      </w:r>
      <w:r>
        <w:rPr>
          <w:sz w:val="19"/>
          <w:szCs w:val="19"/>
        </w:rPr>
        <w:t xml:space="preserve">, 35, 3716–3730.</w:t>
      </w:r>
      <w:r>
        <w:rPr>
          <w:sz w:val="19"/>
          <w:szCs w:val="19"/>
        </w:rPr>
        <w:t xml:space="preserve"> </w:t>
      </w:r>
      <w:hyperlink w:history="1" r:id="rIdwv9k7w5apkryozdyclvsv">
        <w:r>
          <w:rPr>
            <w:color w:val="1D4ED8"/>
            <w:sz w:val="19"/>
            <w:szCs w:val="19"/>
            <w:u w:val="single"/>
          </w:rPr>
          <w:t xml:space="preserve">https://proceedings.neurips.cc/paper_files/paper/2022/hash/18210aa6209b9adfc97b8c17c3741d95-Abstract.html</w:t>
        </w:r>
      </w:hyperlink>
    </w:p>
    <w:p>
      <w:pPr>
        <w:tabs>
          <w:tab w:val="left" w:pos="567"/>
        </w:tabs>
        <w:spacing w:after="90"/>
        <w:ind w:left="567" w:hanging="567"/>
        <w:jc w:val="left"/>
      </w:pPr>
      <w:r>
        <w:rPr>
          <w:b/>
          <w:bCs/>
          <w:color w:val="002147"/>
          <w:sz w:val="19"/>
          <w:szCs w:val="19"/>
        </w:rPr>
        <w:t xml:space="preserve">[O9]	</w:t>
      </w:r>
      <w:r>
        <w:rPr>
          <w:sz w:val="19"/>
          <w:szCs w:val="19"/>
        </w:rPr>
        <w:t xml:space="preserve">Semenova, E., Xu, Y., Howes, A., Rashid, T., Bhatt, S., Mishra, S. &amp; Flaxman, S. (2022). PriorVAE: encoding spatial priors with variational autoencoders for small-area estimation. </w:t>
      </w:r>
      <w:r>
        <w:rPr>
          <w:i/>
          <w:iCs/>
          <w:sz w:val="19"/>
          <w:szCs w:val="19"/>
        </w:rPr>
        <w:t xml:space="preserve">Journal of the Royal Society Interface</w:t>
      </w:r>
      <w:r>
        <w:rPr>
          <w:sz w:val="19"/>
          <w:szCs w:val="19"/>
        </w:rPr>
        <w:t xml:space="preserve">, 19(191), 20220094.</w:t>
      </w:r>
      <w:r>
        <w:rPr>
          <w:sz w:val="19"/>
          <w:szCs w:val="19"/>
        </w:rPr>
        <w:t xml:space="preserve"> </w:t>
      </w:r>
      <w:hyperlink w:history="1" r:id="rIdumil6zp6rbpscgplaeexd">
        <w:r>
          <w:rPr>
            <w:color w:val="1D4ED8"/>
            <w:sz w:val="19"/>
            <w:szCs w:val="19"/>
            <w:u w:val="single"/>
          </w:rPr>
          <w:t xml:space="preserve">https://doi.org/10.1098/rsif.2022.0094</w:t>
        </w:r>
      </w:hyperlink>
    </w:p>
    <w:p>
      <w:pPr>
        <w:tabs>
          <w:tab w:val="left" w:pos="567"/>
        </w:tabs>
        <w:spacing w:after="90"/>
        <w:ind w:left="567" w:hanging="567"/>
        <w:jc w:val="left"/>
      </w:pPr>
      <w:r>
        <w:rPr>
          <w:b/>
          <w:bCs/>
          <w:color w:val="002147"/>
          <w:sz w:val="19"/>
          <w:szCs w:val="19"/>
        </w:rPr>
        <w:t xml:space="preserve">[O10]	</w:t>
      </w:r>
      <w:r>
        <w:rPr>
          <w:sz w:val="19"/>
          <w:szCs w:val="19"/>
        </w:rPr>
        <w:t xml:space="preserve">Carmona, C. U. &amp; Nicholls, G. K. (2020). Semi-modular inference: enhanced learning in multi-modular models by tempering the influence of components. </w:t>
      </w:r>
      <w:r>
        <w:rPr>
          <w:i/>
          <w:iCs/>
          <w:sz w:val="19"/>
          <w:szCs w:val="19"/>
        </w:rPr>
        <w:t xml:space="preserve">Proceedings of AISTATS 2020</w:t>
      </w:r>
      <w:r>
        <w:rPr>
          <w:sz w:val="19"/>
          <w:szCs w:val="19"/>
        </w:rPr>
        <w:t xml:space="preserve">, PMLR 108, 4226–4235.</w:t>
      </w:r>
      <w:r>
        <w:rPr>
          <w:sz w:val="19"/>
          <w:szCs w:val="19"/>
        </w:rPr>
        <w:t xml:space="preserve"> </w:t>
      </w:r>
      <w:hyperlink w:history="1" r:id="rIdb2dbpwsejzr4ftinvk84x">
        <w:r>
          <w:rPr>
            <w:color w:val="1D4ED8"/>
            <w:sz w:val="19"/>
            <w:szCs w:val="19"/>
            <w:u w:val="single"/>
          </w:rPr>
          <w:t xml:space="preserve">https://proceedings.mlr.press/v108/carmona20a.html</w:t>
        </w:r>
      </w:hyperlink>
    </w:p>
    <w:p>
      <w:pPr>
        <w:tabs>
          <w:tab w:val="left" w:pos="567"/>
        </w:tabs>
        <w:spacing w:after="90"/>
        <w:ind w:left="567" w:hanging="567"/>
        <w:jc w:val="left"/>
      </w:pPr>
      <w:r>
        <w:rPr>
          <w:b/>
          <w:bCs/>
          <w:color w:val="A51C30"/>
          <w:sz w:val="19"/>
          <w:szCs w:val="19"/>
        </w:rPr>
        <w:t xml:space="preserve">[H1]	</w:t>
      </w:r>
      <w:r>
        <w:rPr>
          <w:sz w:val="19"/>
          <w:szCs w:val="19"/>
        </w:rPr>
        <w:t xml:space="preserve">Huang, D., Stein, N., Rubin, D. B. &amp; Kou, S. C. (2020). Catalytic prior distributions with application to generalized linear models. </w:t>
      </w:r>
      <w:r>
        <w:rPr>
          <w:i/>
          <w:iCs/>
          <w:sz w:val="19"/>
          <w:szCs w:val="19"/>
        </w:rPr>
        <w:t xml:space="preserve">Proceedings of the National Academy of Sciences</w:t>
      </w:r>
      <w:r>
        <w:rPr>
          <w:sz w:val="19"/>
          <w:szCs w:val="19"/>
        </w:rPr>
        <w:t xml:space="preserve">, 117(22), 12004–12010.</w:t>
      </w:r>
      <w:r>
        <w:rPr>
          <w:sz w:val="19"/>
          <w:szCs w:val="19"/>
        </w:rPr>
        <w:t xml:space="preserve"> </w:t>
      </w:r>
      <w:hyperlink w:history="1" r:id="rIdg7i4bpilv-vnw74kbqgog">
        <w:r>
          <w:rPr>
            <w:color w:val="1D4ED8"/>
            <w:sz w:val="19"/>
            <w:szCs w:val="19"/>
            <w:u w:val="single"/>
          </w:rPr>
          <w:t xml:space="preserve">https://doi.org/10.1073/pnas.1920913117</w:t>
        </w:r>
      </w:hyperlink>
    </w:p>
    <w:p>
      <w:pPr>
        <w:tabs>
          <w:tab w:val="left" w:pos="567"/>
        </w:tabs>
        <w:spacing w:after="90"/>
        <w:ind w:left="567" w:hanging="567"/>
        <w:jc w:val="left"/>
      </w:pPr>
      <w:r>
        <w:rPr>
          <w:b/>
          <w:bCs/>
          <w:color w:val="A51C30"/>
          <w:sz w:val="19"/>
          <w:szCs w:val="19"/>
        </w:rPr>
        <w:t xml:space="preserve">[H2]	</w:t>
      </w:r>
      <w:r>
        <w:rPr>
          <w:sz w:val="19"/>
          <w:szCs w:val="19"/>
        </w:rPr>
        <w:t xml:space="preserve">Zavatone-Veth, J. A. &amp; Pehlevan, C. (2021). Exact marginal prior distributions of finite Bayesian neural networks. </w:t>
      </w:r>
      <w:r>
        <w:rPr>
          <w:i/>
          <w:iCs/>
          <w:sz w:val="19"/>
          <w:szCs w:val="19"/>
        </w:rPr>
        <w:t xml:space="preserve">Advances in Neural Information Processing Systems</w:t>
      </w:r>
      <w:r>
        <w:rPr>
          <w:sz w:val="19"/>
          <w:szCs w:val="19"/>
        </w:rPr>
        <w:t xml:space="preserve">, 34 (NeurIPS 2021).</w:t>
      </w:r>
      <w:r>
        <w:rPr>
          <w:sz w:val="19"/>
          <w:szCs w:val="19"/>
        </w:rPr>
        <w:t xml:space="preserve"> </w:t>
      </w:r>
      <w:hyperlink w:history="1" r:id="rIdfqgbmkfeijkebo0o47n6a">
        <w:r>
          <w:rPr>
            <w:color w:val="1D4ED8"/>
            <w:sz w:val="19"/>
            <w:szCs w:val="19"/>
            <w:u w:val="single"/>
          </w:rPr>
          <w:t xml:space="preserve">https://proceedings.neurips.cc/paper/2021/hash/1baff70e2669e8376347efd3a874a341-Abstract.html</w:t>
        </w:r>
      </w:hyperlink>
    </w:p>
    <w:p>
      <w:pPr>
        <w:tabs>
          <w:tab w:val="left" w:pos="567"/>
        </w:tabs>
        <w:spacing w:after="90"/>
        <w:ind w:left="567" w:hanging="567"/>
        <w:jc w:val="left"/>
      </w:pPr>
      <w:r>
        <w:rPr>
          <w:b/>
          <w:bCs/>
          <w:color w:val="A51C30"/>
          <w:sz w:val="19"/>
          <w:szCs w:val="19"/>
        </w:rPr>
        <w:t xml:space="preserve">[H3]	</w:t>
      </w:r>
      <w:r>
        <w:rPr>
          <w:sz w:val="19"/>
          <w:szCs w:val="19"/>
        </w:rPr>
        <w:t xml:space="preserve">Miller, J. W. (2023). Consistency of mixture models with a prior on the number of components. </w:t>
      </w:r>
      <w:r>
        <w:rPr>
          <w:i/>
          <w:iCs/>
          <w:sz w:val="19"/>
          <w:szCs w:val="19"/>
        </w:rPr>
        <w:t xml:space="preserve">Dependence Modeling</w:t>
      </w:r>
      <w:r>
        <w:rPr>
          <w:sz w:val="19"/>
          <w:szCs w:val="19"/>
        </w:rPr>
        <w:t xml:space="preserve">, 11(1), 1–9.</w:t>
      </w:r>
      <w:r>
        <w:rPr>
          <w:sz w:val="19"/>
          <w:szCs w:val="19"/>
        </w:rPr>
        <w:t xml:space="preserve"> </w:t>
      </w:r>
      <w:hyperlink w:history="1" r:id="rIdxad9fpm2dvco7roqzwvwy">
        <w:r>
          <w:rPr>
            <w:color w:val="1D4ED8"/>
            <w:sz w:val="19"/>
            <w:szCs w:val="19"/>
            <w:u w:val="single"/>
          </w:rPr>
          <w:t xml:space="preserve">https://doi.org/10.1515/demo-2022-0150</w:t>
        </w:r>
      </w:hyperlink>
    </w:p>
    <w:p>
      <w:pPr>
        <w:tabs>
          <w:tab w:val="left" w:pos="567"/>
        </w:tabs>
        <w:spacing w:after="90"/>
        <w:ind w:left="567" w:hanging="567"/>
        <w:jc w:val="left"/>
      </w:pPr>
      <w:r>
        <w:rPr>
          <w:b/>
          <w:bCs/>
          <w:color w:val="A51C30"/>
          <w:sz w:val="19"/>
          <w:szCs w:val="19"/>
        </w:rPr>
        <w:t xml:space="preserve">[H4]	</w:t>
      </w:r>
      <w:r>
        <w:rPr>
          <w:sz w:val="19"/>
          <w:szCs w:val="19"/>
        </w:rPr>
        <w:t xml:space="preserve">Gong, R. &amp; Meng, X.-L. (2021). Judicious judgment meets unsettling updating: Dilation, sure loss and Simpson’s paradox (with discussion). </w:t>
      </w:r>
      <w:r>
        <w:rPr>
          <w:i/>
          <w:iCs/>
          <w:sz w:val="19"/>
          <w:szCs w:val="19"/>
        </w:rPr>
        <w:t xml:space="preserve">Statistical Science</w:t>
      </w:r>
      <w:r>
        <w:rPr>
          <w:sz w:val="19"/>
          <w:szCs w:val="19"/>
        </w:rPr>
        <w:t xml:space="preserve">, 36(2), 169–190.</w:t>
      </w:r>
      <w:r>
        <w:rPr>
          <w:sz w:val="19"/>
          <w:szCs w:val="19"/>
        </w:rPr>
        <w:t xml:space="preserve"> </w:t>
      </w:r>
      <w:hyperlink w:history="1" r:id="rIdw2hglrqqxww_otjo44sig">
        <w:r>
          <w:rPr>
            <w:color w:val="1D4ED8"/>
            <w:sz w:val="19"/>
            <w:szCs w:val="19"/>
            <w:u w:val="single"/>
          </w:rPr>
          <w:t xml:space="preserve">https://doi.org/10.1214/19-STS765</w:t>
        </w:r>
      </w:hyperlink>
    </w:p>
    <w:p>
      <w:pPr>
        <w:tabs>
          <w:tab w:val="left" w:pos="567"/>
        </w:tabs>
        <w:spacing w:after="90"/>
        <w:ind w:left="567" w:hanging="567"/>
        <w:jc w:val="left"/>
      </w:pPr>
      <w:r>
        <w:rPr>
          <w:b/>
          <w:bCs/>
          <w:color w:val="A51C30"/>
          <w:sz w:val="19"/>
          <w:szCs w:val="19"/>
        </w:rPr>
        <w:t xml:space="preserve">[H5]	</w:t>
      </w:r>
      <w:r>
        <w:rPr>
          <w:sz w:val="19"/>
          <w:szCs w:val="19"/>
        </w:rPr>
        <w:t xml:space="preserve">Yang, W., Lorch, L., Graule, M. A., Lakkaraju, H. &amp; Doshi-Velez, F. (2020). Incorporating interpretable output constraints in Bayesian neural networks. </w:t>
      </w:r>
      <w:r>
        <w:rPr>
          <w:i/>
          <w:iCs/>
          <w:sz w:val="19"/>
          <w:szCs w:val="19"/>
        </w:rPr>
        <w:t xml:space="preserve">Advances in Neural Information Processing Systems</w:t>
      </w:r>
      <w:r>
        <w:rPr>
          <w:sz w:val="19"/>
          <w:szCs w:val="19"/>
        </w:rPr>
        <w:t xml:space="preserve">, 33, 12721–12731.</w:t>
      </w:r>
      <w:r>
        <w:rPr>
          <w:sz w:val="19"/>
          <w:szCs w:val="19"/>
        </w:rPr>
        <w:t xml:space="preserve"> </w:t>
      </w:r>
      <w:hyperlink w:history="1" r:id="rIdxadpe04z-cuz9zsxewy3e">
        <w:r>
          <w:rPr>
            <w:color w:val="1D4ED8"/>
            <w:sz w:val="19"/>
            <w:szCs w:val="19"/>
            <w:u w:val="single"/>
          </w:rPr>
          <w:t xml:space="preserve">https://proceedings.neurips.cc/paper/2020/hash/95c7dfc5538e1ce71301cf92a9a96bd0-Abstract.html</w:t>
        </w:r>
      </w:hyperlink>
    </w:p>
    <w:p>
      <w:pPr>
        <w:tabs>
          <w:tab w:val="left" w:pos="567"/>
        </w:tabs>
        <w:spacing w:after="90"/>
        <w:ind w:left="567" w:hanging="567"/>
        <w:jc w:val="left"/>
      </w:pPr>
      <w:r>
        <w:rPr>
          <w:b/>
          <w:bCs/>
          <w:color w:val="A51C30"/>
          <w:sz w:val="19"/>
          <w:szCs w:val="19"/>
        </w:rPr>
        <w:t xml:space="preserve">[H6]	</w:t>
      </w:r>
      <w:r>
        <w:rPr>
          <w:sz w:val="19"/>
          <w:szCs w:val="19"/>
        </w:rPr>
        <w:t xml:space="preserve">Miller, J. W. (2021). Asymptotic normality, concentration, and coverage of generalized posteriors. </w:t>
      </w:r>
      <w:r>
        <w:rPr>
          <w:i/>
          <w:iCs/>
          <w:sz w:val="19"/>
          <w:szCs w:val="19"/>
        </w:rPr>
        <w:t xml:space="preserve">Journal of Machine Learning Research</w:t>
      </w:r>
      <w:r>
        <w:rPr>
          <w:sz w:val="19"/>
          <w:szCs w:val="19"/>
        </w:rPr>
        <w:t xml:space="preserve">, 22(168), 1–53.</w:t>
      </w:r>
      <w:r>
        <w:rPr>
          <w:sz w:val="19"/>
          <w:szCs w:val="19"/>
        </w:rPr>
        <w:t xml:space="preserve"> </w:t>
      </w:r>
      <w:hyperlink w:history="1" r:id="rIdrerxsn85myupuh73dgmix">
        <w:r>
          <w:rPr>
            <w:color w:val="1D4ED8"/>
            <w:sz w:val="19"/>
            <w:szCs w:val="19"/>
            <w:u w:val="single"/>
          </w:rPr>
          <w:t xml:space="preserve">https://www.jmlr.org/papers/v22/20-469.html</w:t>
        </w:r>
      </w:hyperlink>
    </w:p>
    <w:p>
      <w:pPr>
        <w:tabs>
          <w:tab w:val="left" w:pos="567"/>
        </w:tabs>
        <w:spacing w:after="90"/>
        <w:ind w:left="567" w:hanging="567"/>
        <w:jc w:val="left"/>
      </w:pPr>
      <w:r>
        <w:rPr>
          <w:b/>
          <w:bCs/>
          <w:color w:val="A51C30"/>
          <w:sz w:val="19"/>
          <w:szCs w:val="19"/>
        </w:rPr>
        <w:t xml:space="preserve">[H7]	</w:t>
      </w:r>
      <w:r>
        <w:rPr>
          <w:sz w:val="19"/>
          <w:szCs w:val="19"/>
        </w:rPr>
        <w:t xml:space="preserve">Coker, B., Bruinsma, W. P., Burt, D. R., Pan, W. &amp; Doshi-Velez, F. (2022). Wide mean-field Bayesian neural networks ignore the data. </w:t>
      </w:r>
      <w:r>
        <w:rPr>
          <w:i/>
          <w:iCs/>
          <w:sz w:val="19"/>
          <w:szCs w:val="19"/>
        </w:rPr>
        <w:t xml:space="preserve">Proceedings of AISTATS 2022</w:t>
      </w:r>
      <w:r>
        <w:rPr>
          <w:sz w:val="19"/>
          <w:szCs w:val="19"/>
        </w:rPr>
        <w:t xml:space="preserve">, PMLR 151, 5276–5333.</w:t>
      </w:r>
      <w:r>
        <w:rPr>
          <w:sz w:val="19"/>
          <w:szCs w:val="19"/>
        </w:rPr>
        <w:t xml:space="preserve"> </w:t>
      </w:r>
      <w:hyperlink w:history="1" r:id="rIdo1mqfn_gtsax7yhgvvatw">
        <w:r>
          <w:rPr>
            <w:color w:val="1D4ED8"/>
            <w:sz w:val="19"/>
            <w:szCs w:val="19"/>
            <w:u w:val="single"/>
          </w:rPr>
          <w:t xml:space="preserve">https://proceedings.mlr.press/v151/coker22a.html</w:t>
        </w:r>
      </w:hyperlink>
    </w:p>
    <w:p>
      <w:pPr>
        <w:tabs>
          <w:tab w:val="left" w:pos="567"/>
        </w:tabs>
        <w:spacing w:after="90"/>
        <w:ind w:left="567" w:hanging="567"/>
        <w:jc w:val="left"/>
      </w:pPr>
      <w:r>
        <w:rPr>
          <w:b/>
          <w:bCs/>
          <w:color w:val="A51C30"/>
          <w:sz w:val="19"/>
          <w:szCs w:val="19"/>
        </w:rPr>
        <w:t xml:space="preserve">[H8]	</w:t>
      </w:r>
      <w:r>
        <w:rPr>
          <w:sz w:val="19"/>
          <w:szCs w:val="19"/>
        </w:rPr>
        <w:t xml:space="preserve">Andrews, I. &amp; Mikusheva, A. (2022). Optimal decision rules for weak GMM. </w:t>
      </w:r>
      <w:r>
        <w:rPr>
          <w:i/>
          <w:iCs/>
          <w:sz w:val="19"/>
          <w:szCs w:val="19"/>
        </w:rPr>
        <w:t xml:space="preserve">Econometrica</w:t>
      </w:r>
      <w:r>
        <w:rPr>
          <w:sz w:val="19"/>
          <w:szCs w:val="19"/>
        </w:rPr>
        <w:t xml:space="preserve">, 90(2), 715–748.</w:t>
      </w:r>
      <w:r>
        <w:rPr>
          <w:sz w:val="19"/>
          <w:szCs w:val="19"/>
        </w:rPr>
        <w:t xml:space="preserve"> </w:t>
      </w:r>
      <w:hyperlink w:history="1" r:id="rId2bjviy8a0typtvjkjytkj">
        <w:r>
          <w:rPr>
            <w:color w:val="1D4ED8"/>
            <w:sz w:val="19"/>
            <w:szCs w:val="19"/>
            <w:u w:val="single"/>
          </w:rPr>
          <w:t xml:space="preserve">https://doi.org/10.3982/ECTA18678</w:t>
        </w:r>
      </w:hyperlink>
    </w:p>
    <w:p>
      <w:pPr>
        <w:tabs>
          <w:tab w:val="left" w:pos="567"/>
        </w:tabs>
        <w:spacing w:after="90"/>
        <w:ind w:left="567" w:hanging="567"/>
        <w:jc w:val="left"/>
      </w:pPr>
      <w:r>
        <w:rPr>
          <w:b/>
          <w:bCs/>
          <w:color w:val="A51C30"/>
          <w:sz w:val="19"/>
          <w:szCs w:val="19"/>
        </w:rPr>
        <w:t xml:space="preserve">[H9]	</w:t>
      </w:r>
      <w:r>
        <w:rPr>
          <w:sz w:val="19"/>
          <w:szCs w:val="19"/>
        </w:rPr>
        <w:t xml:space="preserve">Andrews, I. &amp; Shapiro, J. M. (2021). A model of scientific communication. </w:t>
      </w:r>
      <w:r>
        <w:rPr>
          <w:i/>
          <w:iCs/>
          <w:sz w:val="19"/>
          <w:szCs w:val="19"/>
        </w:rPr>
        <w:t xml:space="preserve">Econometrica</w:t>
      </w:r>
      <w:r>
        <w:rPr>
          <w:sz w:val="19"/>
          <w:szCs w:val="19"/>
        </w:rPr>
        <w:t xml:space="preserve">, 89(5), 2117–2142.</w:t>
      </w:r>
      <w:r>
        <w:rPr>
          <w:sz w:val="19"/>
          <w:szCs w:val="19"/>
        </w:rPr>
        <w:t xml:space="preserve"> </w:t>
      </w:r>
      <w:hyperlink w:history="1" r:id="rIdghrsxbktii2ongt0ozpvg">
        <w:r>
          <w:rPr>
            <w:color w:val="1D4ED8"/>
            <w:sz w:val="19"/>
            <w:szCs w:val="19"/>
            <w:u w:val="single"/>
          </w:rPr>
          <w:t xml:space="preserve">https://doi.org/10.3982/ECTA18155</w:t>
        </w:r>
      </w:hyperlink>
    </w:p>
    <w:p>
      <w:pPr>
        <w:tabs>
          <w:tab w:val="left" w:pos="567"/>
        </w:tabs>
        <w:spacing w:after="90"/>
        <w:ind w:left="567" w:hanging="567"/>
        <w:jc w:val="left"/>
      </w:pPr>
      <w:r>
        <w:rPr>
          <w:b/>
          <w:bCs/>
          <w:color w:val="A51C30"/>
          <w:sz w:val="19"/>
          <w:szCs w:val="19"/>
        </w:rPr>
        <w:t xml:space="preserve">[H10]	</w:t>
      </w:r>
      <w:r>
        <w:rPr>
          <w:sz w:val="19"/>
          <w:szCs w:val="19"/>
        </w:rPr>
        <w:t xml:space="preserve">Mukherjee, S. &amp; Sen, S. (2022). Variational inference in high-dimensional linear regression. </w:t>
      </w:r>
      <w:r>
        <w:rPr>
          <w:i/>
          <w:iCs/>
          <w:sz w:val="19"/>
          <w:szCs w:val="19"/>
        </w:rPr>
        <w:t xml:space="preserve">Journal of Machine Learning Research</w:t>
      </w:r>
      <w:r>
        <w:rPr>
          <w:sz w:val="19"/>
          <w:szCs w:val="19"/>
        </w:rPr>
        <w:t xml:space="preserve">, 23(304), 1–56.</w:t>
      </w:r>
      <w:r>
        <w:rPr>
          <w:sz w:val="19"/>
          <w:szCs w:val="19"/>
        </w:rPr>
        <w:t xml:space="preserve"> </w:t>
      </w:r>
      <w:hyperlink w:history="1" r:id="rId6x8lnvk5mt1m_fzov-jkd">
        <w:r>
          <w:rPr>
            <w:color w:val="1D4ED8"/>
            <w:sz w:val="19"/>
            <w:szCs w:val="19"/>
            <w:u w:val="single"/>
          </w:rPr>
          <w:t xml:space="preserve">https://jmlr.org/papers/v23/21-0696.html</w:t>
        </w:r>
      </w:hyperlink>
    </w:p>
    <w:p>
      <w:pPr>
        <w:spacing w:after="200"/>
      </w:pPr>
    </w:p>
    <w:p>
      <w:pPr>
        <w:spacing w:after="120"/>
      </w:pPr>
      <w:r>
        <w:rPr>
          <w:i/>
          <w:iCs/>
          <w:color w:val="5B6573"/>
          <w:sz w:val="18"/>
          <w:szCs w:val="18"/>
        </w:rPr>
        <w:t xml:space="preserve">Note on verification: the bibliographic data were checked against public online sources (publisher websites, JMLR, PMLR, NeurIPS, Project Euclid, De Gruyter, Econometric Society, the institutional repositories ORA and DASH, NSF-PAR, arXiv). For conference and JMLR articles, the publication link is given instead of a DOI. The equations marked “representative formulation” summarize the result in unified notation and are not verbatim copies. Before citing in a manuscript, a final check of the page numbers on the publisher’s website is recommended.</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Literature search · Choice of the prior · Oxford &amp; Harvard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en-US"/>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tklcdstauyat5r1uf3ibd" Type="http://schemas.openxmlformats.org/officeDocument/2006/relationships/hyperlink" Target="https://doi.org/10.1093/jrsssb/qkad005" TargetMode="External"/><Relationship Id="rIdl9c8yzhkcnelh0v5ajwqc" Type="http://schemas.openxmlformats.org/officeDocument/2006/relationships/hyperlink" Target="https://doi.org/10.1093/biomet/asz077" TargetMode="External"/><Relationship Id="rIdyn1tnwigrwi8y_act192h" Type="http://schemas.openxmlformats.org/officeDocument/2006/relationships/hyperlink" Target="https://doi.org/10.1214/19-AOS1881" TargetMode="External"/><Relationship Id="rIdfbjr6fxnsabzsbi4e9irx" Type="http://schemas.openxmlformats.org/officeDocument/2006/relationships/hyperlink" Target="https://doi.org/10.1093/jrsssb/qkaf005" TargetMode="External"/><Relationship Id="rIdtmf63fw5fqxkni6vgy-m6" Type="http://schemas.openxmlformats.org/officeDocument/2006/relationships/hyperlink" Target="https://proceedings.neurips.cc/paper_files/paper/2023/hash/6b7676588c33d344485eeba1b5653ab1-Abstract.html" TargetMode="External"/><Relationship Id="rIdrrt3txkacmh3mtefm5m4y" Type="http://schemas.openxmlformats.org/officeDocument/2006/relationships/hyperlink" Target="https://jmlr.org/papers/v25/22-1434.html" TargetMode="External"/><Relationship Id="rIdignxqmyjihwcjubbkz0ez" Type="http://schemas.openxmlformats.org/officeDocument/2006/relationships/hyperlink" Target="https://jmlr.org/papers/v24/22-0537.html" TargetMode="External"/><Relationship Id="rIdzgul6z60dsaqcyzftuj14" Type="http://schemas.openxmlformats.org/officeDocument/2006/relationships/hyperlink" Target="https://proceedings.neurips.cc/paper_files/paper/2022/hash/18210aa6209b9adfc97b8c17c3741d95-Abstract.html" TargetMode="External"/><Relationship Id="rId0jrui-7vnqlqug3ahnad3" Type="http://schemas.openxmlformats.org/officeDocument/2006/relationships/hyperlink" Target="https://doi.org/10.1098/rsif.2022.0094" TargetMode="External"/><Relationship Id="rIdzfwrvlnp4slx5om_4fndx" Type="http://schemas.openxmlformats.org/officeDocument/2006/relationships/hyperlink" Target="https://proceedings.mlr.press/v108/carmona20a.html" TargetMode="External"/><Relationship Id="rIdicl3wzaoqzqkikqfq1sgk" Type="http://schemas.openxmlformats.org/officeDocument/2006/relationships/hyperlink" Target="https://doi.org/10.1073/pnas.1920913117" TargetMode="External"/><Relationship Id="rId-tjfh_i-nq128rqrrpz5z" Type="http://schemas.openxmlformats.org/officeDocument/2006/relationships/hyperlink" Target="https://proceedings.neurips.cc/paper/2021/hash/1baff70e2669e8376347efd3a874a341-Abstract.html" TargetMode="External"/><Relationship Id="rIdnoqsozfeqjgbheikv_ahd" Type="http://schemas.openxmlformats.org/officeDocument/2006/relationships/hyperlink" Target="https://doi.org/10.1515/demo-2022-0150" TargetMode="External"/><Relationship Id="rIdueyqfhsy_8ecdafm6vg8f" Type="http://schemas.openxmlformats.org/officeDocument/2006/relationships/hyperlink" Target="https://doi.org/10.1214/19-STS765" TargetMode="External"/><Relationship Id="rId2v6bc5khpayhulurow5h7" Type="http://schemas.openxmlformats.org/officeDocument/2006/relationships/hyperlink" Target="https://proceedings.neurips.cc/paper/2020/hash/95c7dfc5538e1ce71301cf92a9a96bd0-Abstract.html" TargetMode="External"/><Relationship Id="rIdzv9yq2-s-rtyecwatlti3" Type="http://schemas.openxmlformats.org/officeDocument/2006/relationships/hyperlink" Target="https://www.jmlr.org/papers/v22/20-469.html" TargetMode="External"/><Relationship Id="rIdxgaic8szhrcxrqnakpjmv" Type="http://schemas.openxmlformats.org/officeDocument/2006/relationships/hyperlink" Target="https://proceedings.mlr.press/v151/coker22a.html" TargetMode="External"/><Relationship Id="rId4wg8kekgru2dzbvhnjkxl" Type="http://schemas.openxmlformats.org/officeDocument/2006/relationships/hyperlink" Target="https://doi.org/10.3982/ECTA18678" TargetMode="External"/><Relationship Id="rIdytj39fynciadv7o2o3wtk" Type="http://schemas.openxmlformats.org/officeDocument/2006/relationships/hyperlink" Target="https://doi.org/10.3982/ECTA18155" TargetMode="External"/><Relationship Id="rIdnkfjkckmt1et7oevag0iu" Type="http://schemas.openxmlformats.org/officeDocument/2006/relationships/hyperlink" Target="https://jmlr.org/papers/v23/21-0696.html" TargetMode="External"/><Relationship Id="rId7rvf1wztlxovn5w5tnyyr" Type="http://schemas.openxmlformats.org/officeDocument/2006/relationships/hyperlink" Target="https://doi.org/10.1103/PhysRevX.11.031059" TargetMode="External"/><Relationship Id="rIdlbr6b1qssyjp5oetr_5pu" Type="http://schemas.openxmlformats.org/officeDocument/2006/relationships/hyperlink" Target="https://doi.org/10.1214/21-BA1301" TargetMode="External"/><Relationship Id="rIdrmw4_gbmddwxx7cioskn2" Type="http://schemas.openxmlformats.org/officeDocument/2006/relationships/hyperlink" Target="https://doi.org/10.1038/s41467-021-23103-1" TargetMode="External"/><Relationship Id="rIdooj5d7onffpbzm5ggd3qh" Type="http://schemas.openxmlformats.org/officeDocument/2006/relationships/hyperlink" Target="https://doi.org/10.1098/rspa.1946.0056" TargetMode="External"/><Relationship Id="rIdadws5xvuqbbuvy8zns0vb" Type="http://schemas.openxmlformats.org/officeDocument/2006/relationships/hyperlink" Target="https://doi.org/10.1111/j.2517-6161.1979.tb01066.x" TargetMode="External"/><Relationship Id="rIduxghbkdqkg2vs8ueunbj7" Type="http://schemas.openxmlformats.org/officeDocument/2006/relationships/hyperlink" Target="https://doi.org/10.1214/07-AOS587" TargetMode="External"/><Relationship Id="rId1bpc-qo8kbjn6w7k8dc_j" Type="http://schemas.openxmlformats.org/officeDocument/2006/relationships/hyperlink" Target="https://doi.org/10.1109/TSSC.1968.300117" TargetMode="External"/><Relationship Id="rIdzsfy0p3wnsmh16vyjvozj" Type="http://schemas.openxmlformats.org/officeDocument/2006/relationships/hyperlink" Target="https://doi.org/10.1214/06-BA117A" TargetMode="External"/><Relationship Id="rIdsp7xtwp17o5oyli0vfp0x" Type="http://schemas.openxmlformats.org/officeDocument/2006/relationships/hyperlink" Target="https://doi.org/10.1093/biomet/asq017" TargetMode="External"/><Relationship Id="rIdno5nzzfm7g_ejtnbqplyo" Type="http://schemas.openxmlformats.org/officeDocument/2006/relationships/hyperlink" Target="https://doi.org/10.1214/17-EJS1337SI" TargetMode="External"/><Relationship Id="rIdlcrczehfk1igqkmpd5yza" Type="http://schemas.openxmlformats.org/officeDocument/2006/relationships/hyperlink" Target="https://doi.org/10.1214/16-STS576" TargetMode="External"/><Relationship Id="rIdyqzircg7ukqwihagved_1" Type="http://schemas.openxmlformats.org/officeDocument/2006/relationships/hyperlink" Target="https://doi.org/10.1214/aos/1016218228" TargetMode="External"/><Relationship Id="rIdyyiwa8-jawrrhg75ozlis" Type="http://schemas.openxmlformats.org/officeDocument/2006/relationships/hyperlink" Target="https://doi.org/10.1017/S0962492910000061" TargetMode="External"/><Relationship Id="rIdkj3ekscutv-lzz_arpvse" Type="http://schemas.openxmlformats.org/officeDocument/2006/relationships/hyperlink" Target="https://doi.org/10.1093/biomet/44.1-2.187" TargetMode="External"/><Relationship Id="rIdarccd0ykijioplddrmhev" Type="http://schemas.openxmlformats.org/officeDocument/2006/relationships/hyperlink" Target="https://doi.org/10.1214/06-BA129" TargetMode="External"/><Relationship Id="rIddj48lqa2suronibb3qsd5" Type="http://schemas.openxmlformats.org/officeDocument/2006/relationships/hyperlink" Target="https://doi.org/10.1007/BF02562676" TargetMode="External"/><Relationship Id="rIdn5xhzhyiacuu3ovuyj6zj" Type="http://schemas.openxmlformats.org/officeDocument/2006/relationships/hyperlink" Target="https://doi.org/10.1080/01621459.1988.10478694" TargetMode="External"/><Relationship Id="rId1esraa60wmros_ewjk62x" Type="http://schemas.openxmlformats.org/officeDocument/2006/relationships/hyperlink" Target="https://doi.org/10.1214/aos/1176342360" TargetMode="External"/><Relationship Id="rIdkfc9qx_rdxhojatb4yxxr" Type="http://schemas.openxmlformats.org/officeDocument/2006/relationships/hyperlink" Target="https://doi.org/10.1007/978-1-4612-0745-0" TargetMode="External"/><Relationship Id="rIdq4n_g4dgzazfsmde5si9p" Type="http://schemas.openxmlformats.org/officeDocument/2006/relationships/hyperlink" Target="https://doi.org/10.3390/e19100555" TargetMode="External"/><Relationship Id="rId6xzcwodz6exsnoi6lz5zp" Type="http://schemas.openxmlformats.org/officeDocument/2006/relationships/hyperlink" Target="https://doi.org/10.1080/01621459.1996.10477003" TargetMode="External"/><Relationship Id="rId6nv7evhx8yqpcgsx-rfhy" Type="http://schemas.openxmlformats.org/officeDocument/2006/relationships/hyperlink" Target="https://doi.org/10.1111/j.1467-9868.2011.00777.x" TargetMode="External"/><Relationship Id="rIdpcbcsjoftezfiiy8nd7io" Type="http://schemas.openxmlformats.org/officeDocument/2006/relationships/hyperlink" Target="https://doi.org/10.1111/insr.12502" TargetMode="External"/><Relationship Id="rIdd1emt8wbnn2kry59otn7g" Type="http://schemas.openxmlformats.org/officeDocument/2006/relationships/hyperlink" Target="https://doi.org/10.1214/23-BA1381" TargetMode="External"/><Relationship Id="rIdilymsanzx2hhwru_ntxxn" Type="http://schemas.openxmlformats.org/officeDocument/2006/relationships/hyperlink" Target="https://doi.org/10.1007/s11222-023-10366-5" TargetMode="External"/><Relationship Id="rIdzesxwyk76ckz8o7ryflhv" Type="http://schemas.openxmlformats.org/officeDocument/2006/relationships/hyperlink" Target="https://doi.org/10.1111/rssb.12158" TargetMode="External"/><Relationship Id="rIdu67p2f6xvwsjhsvksdv5i" Type="http://schemas.openxmlformats.org/officeDocument/2006/relationships/hyperlink" Target="https://doi.org/10.1214/ss/1009212673" TargetMode="External"/><Relationship Id="rIdmlvg6n9oml2kmkrf0zvhi" Type="http://schemas.openxmlformats.org/officeDocument/2006/relationships/hyperlink" Target="https://doi.org/10.1038/s43586-020-00001-2" TargetMode="External"/><Relationship Id="rIdyjgczdfemhaljk7fuvuwh" Type="http://schemas.openxmlformats.org/officeDocument/2006/relationships/hyperlink" Target="https://doi.org/10.1137/21M1406349" TargetMode="External"/><Relationship Id="rIdiy6p8deshu_utqcg2itj1" Type="http://schemas.openxmlformats.org/officeDocument/2006/relationships/hyperlink" Target="https://doi.org/10.1080/01621459.2017.1415907" TargetMode="External"/><Relationship Id="rId32pyy_uac0-ndchey8--r" Type="http://schemas.openxmlformats.org/officeDocument/2006/relationships/hyperlink" Target="https://doi.org/10.1093/jrsssb/qkad005" TargetMode="External"/><Relationship Id="rIdv6iklwtrxavy2zeobhhhy" Type="http://schemas.openxmlformats.org/officeDocument/2006/relationships/hyperlink" Target="https://doi.org/10.1093/biomet/asz077" TargetMode="External"/><Relationship Id="rIdarkqa2t1trl0wnzc0wzbi" Type="http://schemas.openxmlformats.org/officeDocument/2006/relationships/hyperlink" Target="https://doi.org/10.1214/19-AOS1881" TargetMode="External"/><Relationship Id="rIdmmzrbvy9ujqfg4cphgmpt" Type="http://schemas.openxmlformats.org/officeDocument/2006/relationships/hyperlink" Target="https://doi.org/10.1093/jrsssb/qkaf005" TargetMode="External"/><Relationship Id="rIdt6qdemxyny2wbynqhnkfi" Type="http://schemas.openxmlformats.org/officeDocument/2006/relationships/hyperlink" Target="https://proceedings.neurips.cc/paper_files/paper/2023/hash/6b7676588c33d344485eeba1b5653ab1-Abstract.html" TargetMode="External"/><Relationship Id="rId4k-vpynvhsh7csv3fjp6n" Type="http://schemas.openxmlformats.org/officeDocument/2006/relationships/hyperlink" Target="https://jmlr.org/papers/v25/22-1434.html" TargetMode="External"/><Relationship Id="rIdp1vf4nztwowwxhltigkwb" Type="http://schemas.openxmlformats.org/officeDocument/2006/relationships/hyperlink" Target="https://jmlr.org/papers/v24/22-0537.html" TargetMode="External"/><Relationship Id="rIdwv9k7w5apkryozdyclvsv" Type="http://schemas.openxmlformats.org/officeDocument/2006/relationships/hyperlink" Target="https://proceedings.neurips.cc/paper_files/paper/2022/hash/18210aa6209b9adfc97b8c17c3741d95-Abstract.html" TargetMode="External"/><Relationship Id="rIdumil6zp6rbpscgplaeexd" Type="http://schemas.openxmlformats.org/officeDocument/2006/relationships/hyperlink" Target="https://doi.org/10.1098/rsif.2022.0094" TargetMode="External"/><Relationship Id="rIdb2dbpwsejzr4ftinvk84x" Type="http://schemas.openxmlformats.org/officeDocument/2006/relationships/hyperlink" Target="https://proceedings.mlr.press/v108/carmona20a.html" TargetMode="External"/><Relationship Id="rIdg7i4bpilv-vnw74kbqgog" Type="http://schemas.openxmlformats.org/officeDocument/2006/relationships/hyperlink" Target="https://doi.org/10.1073/pnas.1920913117" TargetMode="External"/><Relationship Id="rIdfqgbmkfeijkebo0o47n6a" Type="http://schemas.openxmlformats.org/officeDocument/2006/relationships/hyperlink" Target="https://proceedings.neurips.cc/paper/2021/hash/1baff70e2669e8376347efd3a874a341-Abstract.html" TargetMode="External"/><Relationship Id="rIdxad9fpm2dvco7roqzwvwy" Type="http://schemas.openxmlformats.org/officeDocument/2006/relationships/hyperlink" Target="https://doi.org/10.1515/demo-2022-0150" TargetMode="External"/><Relationship Id="rIdw2hglrqqxww_otjo44sig" Type="http://schemas.openxmlformats.org/officeDocument/2006/relationships/hyperlink" Target="https://doi.org/10.1214/19-STS765" TargetMode="External"/><Relationship Id="rIdxadpe04z-cuz9zsxewy3e" Type="http://schemas.openxmlformats.org/officeDocument/2006/relationships/hyperlink" Target="https://proceedings.neurips.cc/paper/2020/hash/95c7dfc5538e1ce71301cf92a9a96bd0-Abstract.html" TargetMode="External"/><Relationship Id="rIdrerxsn85myupuh73dgmix" Type="http://schemas.openxmlformats.org/officeDocument/2006/relationships/hyperlink" Target="https://www.jmlr.org/papers/v22/20-469.html" TargetMode="External"/><Relationship Id="rIdo1mqfn_gtsax7yhgvvatw" Type="http://schemas.openxmlformats.org/officeDocument/2006/relationships/hyperlink" Target="https://proceedings.mlr.press/v151/coker22a.html" TargetMode="External"/><Relationship Id="rId2bjviy8a0typtvjkjytkj" Type="http://schemas.openxmlformats.org/officeDocument/2006/relationships/hyperlink" Target="https://doi.org/10.3982/ECTA18678" TargetMode="External"/><Relationship Id="rIdghrsxbktii2ongt0ozpvg" Type="http://schemas.openxmlformats.org/officeDocument/2006/relationships/hyperlink" Target="https://doi.org/10.3982/ECTA18155" TargetMode="External"/><Relationship Id="rId6x8lnvk5mt1m_fzov-jkd" Type="http://schemas.openxmlformats.org/officeDocument/2006/relationships/hyperlink" Target="https://jmlr.org/papers/v23/21-0696.html" TargetMode="External"/><Relationship Id="rId8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prior in Bayesian inference: choice, theory and modern directions</dc:title>
  <dc:subject>Literature review: the prior in Bayesian inference (Oxford and Harvard, 2020–2026)</dc:subject>
  <dc:creator>D. Zeqiraj</dc:creator>
  <dc:description>A review article and 20 articles (2020–2026) from the University of Oxford and Harvard University</dc:description>
  <cp:lastModifiedBy>D. Zeqiraj</cp:lastModifiedBy>
  <cp:revision>1</cp:revision>
  <dcterms:created xsi:type="dcterms:W3CDTF">2026-10-19T14:36:04.239Z</dcterms:created>
  <dcterms:modified xsi:type="dcterms:W3CDTF">2026-10-19T14:36:04.239Z</dcterms:modified>
</cp:coreProperties>
</file>

<file path=docProps/custom.xml><?xml version="1.0" encoding="utf-8"?>
<Properties xmlns="http://schemas.openxmlformats.org/officeDocument/2006/custom-properties" xmlns:vt="http://schemas.openxmlformats.org/officeDocument/2006/docPropsVTypes"/>
</file>