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Optimal experimental design with transport maps: 20 papers, what to add and whom to contact</w:t>
      </w:r>
    </w:p>
    <w:p>
      <w:pPr>
        <w:spacing w:after="360"/>
      </w:pPr>
      <w:r>
        <w:rPr>
          <w:color w:val="3A4350"/>
          <w:sz w:val="26"/>
          <w:szCs w:val="26"/>
        </w:rPr>
        <w:t xml:space="preserve">The 20 most relevant papers (2020–2026) related to "Tractable optimal experimental design using transport maps", from the leading groups of the field and from Oxford, Caltech, Harvard, Berkeley and Princeton, with an extension and a contact for every paper and a tested innovation on the Fushë-Kuqe model</w:t>
      </w:r>
    </w:p>
    <w:p>
      <w:pPr>
        <w:spacing w:after="360"/>
      </w:pPr>
      <w:r>
        <w:rPr>
          <w:b/>
          <w:bCs/>
          <w:color w:val="374151"/>
          <w:sz w:val="24"/>
          <w:szCs w:val="24"/>
        </w:rPr>
        <w:t xml:space="preserve">Field leaders</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BASE ARTICLE AND CONTENTS  </w:t>
      </w:r>
      <w:r>
        <w:rPr>
          <w:b/>
          <w:bCs/>
        </w:rPr>
        <w:t xml:space="preserve">Base article:</w:t>
      </w:r>
      <w:r>
        <w:t xml:space="preserve"> Koval, K., Herzog, R. &amp; Scheichl, R. Tractable optimal experimental design using transport maps. </w:t>
      </w:r>
      <w:r>
        <w:rPr>
          <w:i/>
          <w:iCs/>
        </w:rPr>
        <w:t xml:space="preserve">Inverse Problems</w:t>
      </w:r>
      <w:r>
        <w:t xml:space="preserve">, 40(12), 2024. </w:t>
      </w:r>
      <w:r>
        <w:rPr>
          <w:b/>
          <w:bCs/>
        </w:rPr>
        <w:t xml:space="preserve">Part I:</w:t>
      </w:r>
      <w:r>
        <w:t xml:space="preserve"> theoretical introduction with equations, from Bayesian design and transport maps to goal-oriented and sequential design. </w:t>
      </w:r>
      <w:r>
        <w:rPr>
          <w:b/>
          <w:bCs/>
        </w:rPr>
        <w:t xml:space="preserve">Part II:</w:t>
      </w:r>
      <w:r>
        <w:t xml:space="preserve"> 20 verified papers: eight from the leading groups of the field outside the five institutions (L1–L8), then Oxford (O1–O3), Caltech (C1–C3), Harvard (H1–H2), Berkeley (BK1–BK2) and Princeton (P1–P2). Each card gives a key equation in OMML, the paper's innovation, </w:t>
      </w:r>
      <w:r>
        <w:rPr>
          <w:b/>
          <w:bCs/>
        </w:rPr>
        <w:t xml:space="preserve">what you can add</w:t>
      </w:r>
      <w:r>
        <w:t xml:space="preserve"> and </w:t>
      </w:r>
      <w:r>
        <w:rPr>
          <w:b/>
          <w:bCs/>
        </w:rPr>
        <w:t xml:space="preserve">whom to contact</w:t>
      </w:r>
      <w:r>
        <w:t xml:space="preserve">. </w:t>
      </w:r>
      <w:r>
        <w:rPr>
          <w:b/>
          <w:bCs/>
        </w:rPr>
        <w:t xml:space="preserve">Part III:</w:t>
      </w:r>
      <w:r>
        <w:t xml:space="preserve"> synthesis, a prioritized contact plan, further reading, and the HARTA-GO (</w:t>
      </w:r>
      <w:r>
        <w:rPr>
          <w:i/>
          <w:iCs/>
        </w:rPr>
        <w:t xml:space="preserve">harta</w:t>
      </w:r>
      <w:r>
        <w:t xml:space="preserve">: the map) innovation: triangular transport maps built once from the Fushë-Kuqe ensemble that score every monitoring design and choose wells adaptively, tested against the exact information gain.</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theoretical depth (★ 1–5).</w:t>
      </w:r>
    </w:p>
    <w:p>
      <w:pPr>
        <w:pStyle w:val="ListParagraph"/>
        <w:numPr>
          <w:ilvl w:val="0"/>
          <w:numId w:val="2"/>
        </w:numPr>
        <w:spacing w:after="60"/>
        <w:jc w:val="both"/>
      </w:pPr>
      <w:r>
        <w:rPr>
          <w:b/>
          <w:bCs/>
        </w:rPr>
        <w:t xml:space="preserve">Summary</w:t>
      </w:r>
      <w:r>
        <w:t xml:space="preserve"> and </w:t>
      </w:r>
      <w:r>
        <w:rPr>
          <w:b/>
          <w:bCs/>
        </w:rPr>
        <w:t xml:space="preserve">key equation</w:t>
      </w:r>
      <w:r>
        <w:t xml:space="preserve"> (in OMML, editable in Word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of the paper.</w:t>
      </w:r>
    </w:p>
    <w:p>
      <w:pPr>
        <w:pStyle w:val="ListParagraph"/>
        <w:numPr>
          <w:ilvl w:val="0"/>
          <w:numId w:val="2"/>
        </w:numPr>
        <w:spacing w:after="60"/>
        <w:jc w:val="both"/>
      </w:pPr>
      <w:r>
        <w:rPr>
          <w:b/>
          <w:bCs/>
        </w:rPr>
        <w:t xml:space="preserve">What you can add:</w:t>
      </w:r>
      <w:r>
        <w:t xml:space="preserve"> two or three concrete extensions of the paper for goal-oriented monitoring design in a coastal aquifer, each new with respect to the paper.</w:t>
      </w:r>
    </w:p>
    <w:p>
      <w:pPr>
        <w:pStyle w:val="ListParagraph"/>
        <w:numPr>
          <w:ilvl w:val="0"/>
          <w:numId w:val="2"/>
        </w:numPr>
        <w:spacing w:after="60"/>
        <w:jc w:val="both"/>
      </w:pPr>
      <w:r>
        <w:rPr>
          <w:b/>
          <w:bCs/>
        </w:rPr>
        <w:t xml:space="preserve">Whom to contact:</w:t>
      </w:r>
      <w:r>
        <w:t xml:space="preserve"> the author best placed to discuss the extension, with current position, official page and a suggested angle (no e-mail addresses are given; use the official pages).</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 base article and the theoretical introduction: optimal design with transport maps</w:t>
      </w:r>
    </w:p>
    <w:tbl>
      <w:tblPr>
        <w:tblW w:type="dxa" w:w="9638"/>
        <w:tblBorders>
          <w:top w:val="single" w:color="1F386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Tractable optimal experimental design using transport maps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Karina Koval, Roland Herzog, Robert Scheichl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Inverse Problems, vol. 40, no. 12, published 17 October 2024 (article number not verified); arXiv 2401.07971 (v1 15 January 2024, v3 17 August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imfaereuyjgrdvajtqxai">
              <w:r>
                <w:rPr>
                  <w:color w:val="1D4ED8"/>
                  <w:sz w:val="18"/>
                  <w:szCs w:val="18"/>
                  <w:u w:val="single"/>
                </w:rPr>
                <w:t xml:space="preserve">https://doi.org/10.1088/1361-6420/ad8260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Heidelberg University (Interdisciplinary Center for Scientific Computing): the Heidelberg university library record and the group's project pages list the paper; the per-author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A tensor-train, order-preserving transport map of the joint law of design, data and inference variables, from which the conditionals required by Bayesian design criteria are sampled and evaluated for any design; an extension to sequential design in which the maps of earlier stages precondition the next; examples in disease modeling and in the reconstruction of subsurface structure in aquifers.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Whom to contact</w:t>
            </w:r>
          </w:p>
        </w:tc>
        <w:tc>
          <w:tcPr>
            <w:tcW w:type="dxa" w:w="7888"/>
            <w:tcMar>
              <w:top w:type="dxa" w:w="60"/>
              <w:left w:type="dxa" w:w="100"/>
              <w:bottom w:type="dxa" w:w="60"/>
              <w:right w:type="dxa" w:w="100"/>
            </w:tcMar>
            <w:vAlign w:val="top"/>
          </w:tcPr>
          <w:p>
            <w:r>
              <w:rPr>
                <w:sz w:val="18"/>
                <w:szCs w:val="18"/>
              </w:rPr>
              <w:t xml:space="preserve">Karina Koval (first author; Heidelberg project page: </w:t>
            </w:r>
            <w:hyperlink w:history="1" r:id="rIdgasyj6ogxk8kws5kudi6a">
              <w:r>
                <w:rPr>
                  <w:color w:val="1D4ED8"/>
                  <w:sz w:val="18"/>
                  <w:szCs w:val="18"/>
                  <w:u w:val="single"/>
                </w:rPr>
                <w:t xml:space="preserve">https://scoop.iwr.uni-heidelberg.de/team/kkoval</w:t>
              </w:r>
            </w:hyperlink>
            <w:r>
              <w:rPr>
                <w:sz w:val="18"/>
                <w:szCs w:val="18"/>
              </w:rPr>
              <w:t xml:space="preserve">) and Robert Scheichl (Heidelberg; page not verified). Koval has since presented a scalable sequential version that combines transport maps, a derivative-based bound on the information and likelihood-informed subspaces, with groundwater-flow examples (Cambridge talk listing; the related preprint with Cui, Herzog and Scheichl is arXiv 2502.20086, not peer-reviewed).</w:t>
            </w:r>
          </w:p>
        </w:tc>
      </w:tr>
    </w:tbl>
    <w:p>
      <w:pPr>
        <w:spacing w:after="80"/>
      </w:pPr>
    </w:p>
    <w:p>
      <w:pPr>
        <w:spacing w:after="120"/>
      </w:pPr>
      <w:r>
        <w:rPr>
          <w:i/>
          <w:iCs/>
          <w:color w:val="5B6573"/>
          <w:sz w:val="18"/>
          <w:szCs w:val="18"/>
        </w:rPr>
        <w:t xml:space="preserve">Theoretical introduction written for this document. Sections 1.1–1.9 give the theory on which the base article and the 20 papers of Part II rest (classical references B1–B20 at the end); section 1.10 links it to the coastal aquifer and to the numerical test of section 11.</w:t>
      </w:r>
    </w:p>
    <w:p>
      <w:pPr>
        <w:pStyle w:val="Heading3"/>
      </w:pPr>
      <w:r>
        <w:rPr>
          <w:color w:val="1F3864"/>
        </w:rPr>
        <w:t xml:space="preserve">1.1 Bayesian optimal experimental design</w:t>
      </w:r>
    </w:p>
    <w:p>
      <w:pPr>
        <w:spacing w:after="120"/>
        <w:jc w:val="both"/>
      </w:pPr>
      <w:r>
        <w:t xml:space="preserve">An experiment with design </w:t>
      </w:r>
      <m:oMath>
        <m:r>
          <m:t>ξ</m:t>
        </m:r>
      </m:oMath>
      <w:r>
        <w:t xml:space="preserve"> (which wells to sample, when, at what pumping rate) produces data </w:t>
      </w:r>
      <m:oMath>
        <m:r>
          <m:t>y</m:t>
        </m:r>
      </m:oMath>
      <w:r>
        <w:t xml:space="preserve"> that depend on unknown parameters </w:t>
      </w:r>
      <m:oMath>
        <m:r>
          <m:t>θ</m:t>
        </m:r>
      </m:oMath>
      <w:r>
        <w:t xml:space="preserve"> through a likelihood </w:t>
      </w:r>
      <m:oMath>
        <m:r>
          <m:t>p</m:t>
        </m:r>
        <m:d>
          <m:dPr>
            <m:begChr m:val="("/>
            <m:sepChr m:val=""/>
            <m:endChr m:val=")"/>
            <m:grow/>
          </m:dPr>
          <m:e>
            <m:r>
              <m:t>y</m:t>
            </m:r>
            <m:r>
              <m:rPr>
                <m:sty m:val="p"/>
              </m:rPr>
              <m:t>∣</m:t>
            </m:r>
            <m:r>
              <m:t>θ</m:t>
            </m:r>
            <m:r>
              <m:rPr>
                <m:sty m:val="p"/>
              </m:rPr>
              <m:t>,</m:t>
            </m:r>
            <m:r>
              <m:t>ξ</m:t>
            </m:r>
          </m:e>
        </m:d>
      </m:oMath>
      <w:r>
        <w:t xml:space="preserve">. Bayesian optimal experimental design chooses </w:t>
      </w:r>
      <m:oMath>
        <m:r>
          <m:t>ξ</m:t>
        </m:r>
      </m:oMath>
      <w:r>
        <w:t xml:space="preserve"> before the data exist, by the expected value of a utility over the data that the experiment may produce [B1, B2]. With the Kullback–Leibler divergence from prior to posterior as utility, the criterion is the expected information gain, which equals the mutual information between parameters and data [B1, B3]:</w:t>
      </w:r>
    </w:p>
    <w:p>
      <w:pPr>
        <w:pStyle w:val="Equation"/>
      </w:pPr>
      <m:oMathPara>
        <m:oMathParaPr>
          <m:jc m:val="center"/>
        </m:oMathParaPr>
        <m:oMath>
          <m:r>
            <m:t>U</m:t>
          </m:r>
          <m:d>
            <m:dPr>
              <m:begChr m:val="("/>
              <m:sepChr m:val=""/>
              <m:endChr m:val=")"/>
              <m:grow/>
            </m:dPr>
            <m:e>
              <m:r>
                <m:t>ξ</m:t>
              </m:r>
            </m:e>
          </m:d>
          <m:r>
            <m:rPr>
              <m:sty m:val="p"/>
            </m:rPr>
            <m:t>=</m:t>
          </m:r>
          <m:sSub>
            <m:e>
              <m:r>
                <m:rPr>
                  <m:scr m:val="double-struck"/>
                  <m:sty m:val="p"/>
                </m:rPr>
                <m:t>E</m:t>
              </m:r>
            </m:e>
            <m:sub>
              <m:r>
                <m:t>p</m:t>
              </m:r>
              <m:d>
                <m:dPr>
                  <m:begChr m:val="("/>
                  <m:sepChr m:val=""/>
                  <m:endChr m:val=")"/>
                  <m:grow/>
                </m:dPr>
                <m:e>
                  <m:r>
                    <m:t>y</m:t>
                  </m:r>
                  <m:r>
                    <m:rPr>
                      <m:sty m:val="p"/>
                    </m:rPr>
                    <m:t>∣</m:t>
                  </m:r>
                  <m:r>
                    <m:t>ξ</m:t>
                  </m:r>
                </m:e>
              </m:d>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θ</m:t>
                      </m:r>
                      <m:r>
                        <m:rPr>
                          <m:sty m:val="p"/>
                        </m:rPr>
                        <m:t>∣</m:t>
                      </m:r>
                      <m:r>
                        <m:t>y</m:t>
                      </m:r>
                      <m:r>
                        <m:rPr>
                          <m:sty m:val="p"/>
                        </m:rPr>
                        <m:t>,</m:t>
                      </m:r>
                      <m:r>
                        <m:t>ξ</m:t>
                      </m:r>
                    </m:e>
                  </m:d>
                  <m:r>
                    <m:t> </m:t>
                  </m:r>
                  <m:r>
                    <m:rPr>
                      <m:sty m:val="p"/>
                    </m:rPr>
                    <m:t>∥</m:t>
                  </m:r>
                  <m:r>
                    <m:t> </m:t>
                  </m:r>
                  <m:r>
                    <m:t>p</m:t>
                  </m:r>
                  <m:d>
                    <m:dPr>
                      <m:begChr m:val="("/>
                      <m:sepChr m:val=""/>
                      <m:endChr m:val=")"/>
                      <m:grow/>
                    </m:dPr>
                    <m:e>
                      <m:r>
                        <m:t>θ</m:t>
                      </m:r>
                    </m:e>
                  </m:d>
                </m:e>
              </m:d>
            </m:e>
          </m:d>
          <m:r>
            <m:rPr>
              <m:sty m:val="p"/>
            </m:rPr>
            <m:t>=</m:t>
          </m:r>
          <m:r>
            <m:t>I</m:t>
          </m:r>
          <m:d>
            <m:dPr>
              <m:begChr m:val="("/>
              <m:sepChr m:val=""/>
              <m:endChr m:val=")"/>
              <m:grow/>
            </m:dPr>
            <m:e>
              <m:r>
                <m:t>θ</m:t>
              </m:r>
              <m:r>
                <m:rPr>
                  <m:sty m:val="p"/>
                </m:rPr>
                <m:t>;</m:t>
              </m:r>
              <m:r>
                <m:t>y</m:t>
              </m:r>
              <m:r>
                <m:rPr>
                  <m:sty m:val="p"/>
                </m:rPr>
                <m:t>∣</m:t>
              </m:r>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log</m:t>
              </m:r>
              <m:r>
                <m:t>p</m:t>
              </m:r>
              <m:d>
                <m:dPr>
                  <m:begChr m:val="("/>
                  <m:sepChr m:val=""/>
                  <m:endChr m:val=")"/>
                  <m:grow/>
                </m:dPr>
                <m:e>
                  <m:r>
                    <m:t>y</m:t>
                  </m:r>
                  <m:r>
                    <m:rPr>
                      <m:sty m:val="p"/>
                    </m:rPr>
                    <m:t>∣</m:t>
                  </m:r>
                  <m:r>
                    <m:t>θ</m:t>
                  </m:r>
                  <m:r>
                    <m:rPr>
                      <m:sty m:val="p"/>
                    </m:rPr>
                    <m:t>,</m:t>
                  </m:r>
                  <m:r>
                    <m:t>ξ</m:t>
                  </m:r>
                </m:e>
              </m:d>
              <m:r>
                <m:rPr>
                  <m:sty m:val="p"/>
                </m:rPr>
                <m:t>−</m:t>
              </m:r>
              <m:r>
                <m:rPr>
                  <m:sty m:val="p"/>
                </m:rPr>
                <m:t>log</m:t>
              </m:r>
              <m:r>
                <m:t>p</m:t>
              </m:r>
              <m:d>
                <m:dPr>
                  <m:begChr m:val="("/>
                  <m:sepChr m:val=""/>
                  <m:endChr m:val=")"/>
                  <m:grow/>
                </m:dPr>
                <m:e>
                  <m:r>
                    <m:t>y</m:t>
                  </m:r>
                  <m:r>
                    <m:rPr>
                      <m:sty m:val="p"/>
                    </m:rPr>
                    <m:t>∣</m:t>
                  </m:r>
                  <m:r>
                    <m:t>ξ</m:t>
                  </m:r>
                </m:e>
              </m:d>
            </m:e>
          </m:d>
        </m:oMath>
      </m:oMathPara>
    </w:p>
    <w:p>
      <w:pPr>
        <w:spacing w:after="120"/>
        <w:jc w:val="both"/>
      </w:pPr>
      <w:r>
        <w:t xml:space="preserve">For a linear model </w:t>
      </w:r>
      <m:oMath>
        <m:r>
          <m:t>y</m:t>
        </m:r>
        <m:r>
          <m:rPr>
            <m:sty m:val="p"/>
          </m:rPr>
          <m:t>=</m:t>
        </m:r>
        <m:r>
          <m:t>F</m:t>
        </m:r>
        <m:r>
          <m:t>θ</m:t>
        </m:r>
        <m:r>
          <m:rPr>
            <m:sty m:val="p"/>
          </m:rPr>
          <m:t>+</m:t>
        </m:r>
        <m:r>
          <m:t>ε</m:t>
        </m:r>
      </m:oMath>
      <w:r>
        <w:t xml:space="preserve"> with Gaussian prior </w:t>
      </w:r>
      <m:oMath>
        <m:r>
          <m:rPr>
            <m:scr m:val="script"/>
            <m:sty m:val="p"/>
          </m:rPr>
          <m:t>N</m:t>
        </m:r>
        <m:d>
          <m:dPr>
            <m:begChr m:val="("/>
            <m:sepChr m:val=""/>
            <m:endChr m:val=")"/>
            <m:grow/>
          </m:dPr>
          <m:e>
            <m:r>
              <m:t>m</m:t>
            </m:r>
            <m:r>
              <m:rPr>
                <m:sty m:val="p"/>
              </m:rPr>
              <m:t>,</m:t>
            </m:r>
            <m:sSub>
              <m:e>
                <m:r>
                  <m:t>Γ</m:t>
                </m:r>
              </m:e>
              <m:sub>
                <m:r>
                  <m:rPr>
                    <m:sty m:val="p"/>
                  </m:rPr>
                  <m:t>p</m:t>
                </m:r>
                <m:r>
                  <m:rPr>
                    <m:sty m:val="p"/>
                  </m:rPr>
                  <m:t>r</m:t>
                </m:r>
              </m:sub>
            </m:sSub>
          </m:e>
        </m:d>
      </m:oMath>
      <w:r>
        <w:t xml:space="preserve"> and Gaussian noise </w:t>
      </w:r>
      <m:oMath>
        <m:r>
          <m:rPr>
            <m:scr m:val="script"/>
            <m:sty m:val="p"/>
          </m:rPr>
          <m:t>N</m:t>
        </m:r>
        <m:d>
          <m:dPr>
            <m:begChr m:val="("/>
            <m:sepChr m:val=""/>
            <m:endChr m:val=")"/>
            <m:grow/>
          </m:dPr>
          <m:e>
            <m:r>
              <m:t>0</m:t>
            </m:r>
            <m:r>
              <m:rPr>
                <m:sty m:val="p"/>
              </m:rPr>
              <m:t>,</m:t>
            </m:r>
            <m:sSub>
              <m:e>
                <m:r>
                  <m:t>Γ</m:t>
                </m:r>
              </m:e>
              <m:sub>
                <m:r>
                  <m:t>ε</m:t>
                </m:r>
              </m:sub>
            </m:sSub>
          </m:e>
        </m:d>
      </m:oMath>
      <w:r>
        <w:t xml:space="preserve"> the posterior covariance does not depend on the data, and the criterion reduces to Bayesian D-optimality:</w:t>
      </w:r>
    </w:p>
    <w:p>
      <w:pPr>
        <w:pStyle w:val="Equation"/>
      </w:pPr>
      <m:oMathPara>
        <m:oMathParaPr>
          <m:jc m:val="center"/>
        </m:oMathParaPr>
        <m:oMath>
          <m:r>
            <m:t>U</m:t>
          </m:r>
          <m:d>
            <m:dPr>
              <m:begChr m:val="("/>
              <m:sepChr m:val=""/>
              <m:endChr m:val=")"/>
              <m:grow/>
            </m:dPr>
            <m:e>
              <m:r>
                <m:t>ξ</m:t>
              </m:r>
            </m:e>
          </m:d>
          <m:r>
            <m:rPr>
              <m:sty m:val="p"/>
            </m:rPr>
            <m:t>=</m:t>
          </m:r>
          <m:f>
            <m:fPr>
              <m:type m:val="bar"/>
            </m:fPr>
            <m:num>
              <m:r>
                <m:t>1</m:t>
              </m:r>
            </m:num>
            <m:den>
              <m:r>
                <m:t>2</m:t>
              </m:r>
            </m:den>
          </m:f>
          <m:r>
            <m:rPr>
              <m:sty m:val="p"/>
            </m:rPr>
            <m:t>log</m:t>
          </m:r>
          <m:r>
            <m:rPr>
              <m:sty m:val="p"/>
            </m:rPr>
            <m:t>det</m:t>
          </m:r>
          <m:d>
            <m:dPr>
              <m:begChr m:val="("/>
              <m:sepChr m:val=""/>
              <m:endChr m:val=")"/>
              <m:grow/>
            </m:dPr>
            <m:e>
              <m:r>
                <m:t>I</m:t>
              </m:r>
              <m:r>
                <m:rPr>
                  <m:sty m:val="p"/>
                </m:rPr>
                <m:t>+</m:t>
              </m:r>
              <m:sSubSup>
                <m:e>
                  <m:r>
                    <m:t>Γ</m:t>
                  </m:r>
                </m:e>
                <m:sub>
                  <m:r>
                    <m:rPr>
                      <m:sty m:val="p"/>
                    </m:rPr>
                    <m:t>p</m:t>
                  </m:r>
                  <m:r>
                    <m:rPr>
                      <m:sty m:val="p"/>
                    </m:rPr>
                    <m:t>r</m:t>
                  </m:r>
                </m:sub>
                <m:sup>
                  <m:r>
                    <m:t>1</m:t>
                  </m:r>
                  <m:r>
                    <m:rPr>
                      <m:sty m:val="p"/>
                    </m:rPr>
                    <m:t>/</m:t>
                  </m:r>
                  <m:r>
                    <m:t>2</m:t>
                  </m:r>
                </m:sup>
              </m:sSubSup>
              <m:r>
                <m:t>F</m:t>
              </m:r>
              <m:sSup>
                <m:e>
                  <m:d>
                    <m:dPr>
                      <m:begChr m:val="("/>
                      <m:sepChr m:val=""/>
                      <m:endChr m:val=")"/>
                      <m:grow/>
                    </m:dPr>
                    <m:e>
                      <m:r>
                        <m:t>ξ</m:t>
                      </m:r>
                    </m:e>
                  </m:d>
                </m:e>
                <m:sup>
                  <m:r>
                    <m:rPr>
                      <m:sty m:val="p"/>
                    </m:rPr>
                    <m:t>⊤</m:t>
                  </m:r>
                </m:sup>
              </m:sSup>
              <m:sSubSup>
                <m:e>
                  <m:r>
                    <m:t>Γ</m:t>
                  </m:r>
                </m:e>
                <m:sub>
                  <m:r>
                    <m:t>ε</m:t>
                  </m:r>
                </m:sub>
                <m:sup>
                  <m:r>
                    <m:rPr>
                      <m:sty m:val="p"/>
                    </m:rPr>
                    <m:t>−</m:t>
                  </m:r>
                  <m:r>
                    <m:t>1</m:t>
                  </m:r>
                </m:sup>
              </m:sSubSup>
              <m:r>
                <m:t>F</m:t>
              </m:r>
              <m:d>
                <m:dPr>
                  <m:begChr m:val="("/>
                  <m:sepChr m:val=""/>
                  <m:endChr m:val=")"/>
                  <m:grow/>
                </m:dPr>
                <m:e>
                  <m:r>
                    <m:t>ξ</m:t>
                  </m:r>
                </m:e>
              </m:d>
              <m:r>
                <m:t> </m:t>
              </m:r>
              <m:sSubSup>
                <m:e>
                  <m:r>
                    <m:t>Γ</m:t>
                  </m:r>
                </m:e>
                <m:sub>
                  <m:r>
                    <m:rPr>
                      <m:sty m:val="p"/>
                    </m:rPr>
                    <m:t>p</m:t>
                  </m:r>
                  <m:r>
                    <m:rPr>
                      <m:sty m:val="p"/>
                    </m:rPr>
                    <m:t>r</m:t>
                  </m:r>
                </m:sub>
                <m:sup>
                  <m:r>
                    <m:t>1</m:t>
                  </m:r>
                  <m:r>
                    <m:rPr>
                      <m:sty m:val="p"/>
                    </m:rPr>
                    <m:t>/</m:t>
                  </m:r>
                  <m:r>
                    <m:t>2</m:t>
                  </m:r>
                </m:sup>
              </m:sSubSup>
            </m:e>
          </m:d>
        </m:oMath>
      </m:oMathPara>
    </w:p>
    <w:p>
      <w:pPr>
        <w:spacing w:after="120"/>
        <w:jc w:val="both"/>
      </w:pPr>
      <w:r>
        <w:t xml:space="preserve">For nonlinear models and non-Gaussian priors no such formula exists: the posterior and the evidence </w:t>
      </w:r>
      <m:oMath>
        <m:r>
          <m:t>p</m:t>
        </m:r>
        <m:d>
          <m:dPr>
            <m:begChr m:val="("/>
            <m:sepChr m:val=""/>
            <m:endChr m:val=")"/>
            <m:grow/>
          </m:dPr>
          <m:e>
            <m:r>
              <m:t>y</m:t>
            </m:r>
            <m:r>
              <m:rPr>
                <m:sty m:val="p"/>
              </m:rPr>
              <m:t>∣</m:t>
            </m:r>
            <m:r>
              <m:t>ξ</m:t>
            </m:r>
          </m:e>
        </m:d>
      </m:oMath>
      <w:r>
        <w:t xml:space="preserve"> must be approximated for every candidate design and every possible data set, which is what makes the problem expensive.</w:t>
      </w:r>
    </w:p>
    <w:p>
      <w:pPr>
        <w:spacing w:after="120"/>
        <w:jc w:val="both"/>
      </w:pPr>
      <w:r>
        <w:t xml:space="preserve">In Part II, the linear-Gaussian criteria of this section appear with guarantees for randomized designs [BK1] and in their nonlinear, Laplace-based form for PDE models [L5, L6].</w:t>
      </w:r>
    </w:p>
    <w:p>
      <w:pPr>
        <w:pStyle w:val="Heading3"/>
      </w:pPr>
      <w:r>
        <w:rPr>
          <w:color w:val="1F3864"/>
        </w:rPr>
        <w:t xml:space="preserve">1.2 Estimating the expected information gain</w:t>
      </w:r>
    </w:p>
    <w:p>
      <w:pPr>
        <w:spacing w:after="120"/>
        <w:jc w:val="both"/>
      </w:pPr>
      <w:r>
        <w:t xml:space="preserve">The standard estimator is nested Monte Carlo [B4]: an outer sample of </w:t>
      </w:r>
      <m:oMath>
        <m:r>
          <m:t>N</m:t>
        </m:r>
      </m:oMath>
      <w:r>
        <w:t xml:space="preserve"> pairs </w:t>
      </w:r>
      <m:oMath>
        <m:d>
          <m:dPr>
            <m:begChr m:val="("/>
            <m:sepChr m:val=""/>
            <m:endChr m:val=")"/>
            <m:grow/>
          </m:dPr>
          <m:e>
            <m:sSub>
              <m:e>
                <m:r>
                  <m:t>θ</m:t>
                </m:r>
              </m:e>
              <m:sub>
                <m:r>
                  <m:t>n</m:t>
                </m:r>
              </m:sub>
            </m:sSub>
            <m:r>
              <m:rPr>
                <m:sty m:val="p"/>
              </m:rPr>
              <m:t>,</m:t>
            </m:r>
            <m:sSub>
              <m:e>
                <m:r>
                  <m:t>y</m:t>
                </m:r>
              </m:e>
              <m:sub>
                <m:r>
                  <m:t>n</m:t>
                </m:r>
              </m:sub>
            </m:sSub>
          </m:e>
        </m:d>
      </m:oMath>
      <w:r>
        <w:t xml:space="preserve"> from the prior predictive, and for each an inner sample of </w:t>
      </w:r>
      <m:oMath>
        <m:r>
          <m:t>M</m:t>
        </m:r>
      </m:oMath>
      <w:r>
        <w:t xml:space="preserve"> prior draws that estimates the evidence:</w:t>
      </w:r>
    </w:p>
    <w:p>
      <w:pPr>
        <w:pStyle w:val="Equation"/>
      </w:pPr>
      <m:oMathPara>
        <m:oMathParaPr>
          <m:jc m:val="center"/>
        </m:oMathParaPr>
        <m:oMath>
          <m:sSub>
            <m:e>
              <m:acc>
                <m:accPr>
                  <m:chr m:val="̂"/>
                </m:accPr>
                <m:e>
                  <m:r>
                    <m:t>U</m:t>
                  </m:r>
                </m:e>
              </m:acc>
            </m:e>
            <m:sub>
              <m:r>
                <m:t>N</m:t>
              </m:r>
              <m:r>
                <m:rPr>
                  <m:sty m:val="p"/>
                </m:rPr>
                <m:t>,</m:t>
              </m:r>
              <m:r>
                <m:t>M</m:t>
              </m:r>
            </m:sub>
          </m:sSub>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log</m:t>
                  </m:r>
                  <m:r>
                    <m:t>p</m:t>
                  </m:r>
                  <m:d>
                    <m:dPr>
                      <m:begChr m:val="("/>
                      <m:sepChr m:val=""/>
                      <m:endChr m:val=")"/>
                      <m:grow/>
                    </m:dPr>
                    <m:e>
                      <m:sSub>
                        <m:e>
                          <m:r>
                            <m:t>y</m:t>
                          </m:r>
                        </m:e>
                        <m:sub>
                          <m:r>
                            <m:t>n</m:t>
                          </m:r>
                        </m:sub>
                      </m:sSub>
                      <m:r>
                        <m:rPr>
                          <m:sty m:val="p"/>
                        </m:rPr>
                        <m:t>∣</m:t>
                      </m:r>
                      <m:sSub>
                        <m:e>
                          <m:r>
                            <m:t>θ</m:t>
                          </m:r>
                        </m:e>
                        <m:sub>
                          <m:r>
                            <m:t>n</m:t>
                          </m:r>
                        </m:sub>
                      </m:sSub>
                      <m:r>
                        <m:rPr>
                          <m:sty m:val="p"/>
                        </m:rPr>
                        <m:t>,</m:t>
                      </m:r>
                      <m:r>
                        <m:t>ξ</m:t>
                      </m:r>
                    </m:e>
                  </m:d>
                  <m:r>
                    <m:rPr>
                      <m:sty m:val="p"/>
                    </m:rPr>
                    <m:t>−</m:t>
                  </m:r>
                  <m:r>
                    <m:rPr>
                      <m:sty m:val="p"/>
                    </m:rPr>
                    <m:t>log</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ξ</m:t>
                      </m:r>
                    </m:e>
                  </m:d>
                </m:e>
              </m:d>
            </m:e>
          </m:nary>
        </m:oMath>
      </m:oMathPara>
    </w:p>
    <w:p>
      <w:pPr>
        <w:spacing w:after="120"/>
        <w:jc w:val="both"/>
      </w:pPr>
      <w:r>
        <w:t xml:space="preserve">Its bias decays like </w:t>
      </w:r>
      <m:oMath>
        <m:r>
          <m:t>1</m:t>
        </m:r>
        <m:r>
          <m:rPr>
            <m:sty m:val="p"/>
          </m:rPr>
          <m:t>/</m:t>
        </m:r>
        <m:r>
          <m:t>M</m:t>
        </m:r>
      </m:oMath>
      <w:r>
        <w:t xml:space="preserve"> and its variance like </w:t>
      </w:r>
      <m:oMath>
        <m:r>
          <m:t>1</m:t>
        </m:r>
        <m:r>
          <m:rPr>
            <m:sty m:val="p"/>
          </m:rPr>
          <m:t>/</m:t>
        </m:r>
        <m:r>
          <m:t>N</m:t>
        </m:r>
      </m:oMath>
      <w:r>
        <w:t xml:space="preserve">, so a fixed accuracy costs of order </w:t>
      </w:r>
      <m:oMath>
        <m:r>
          <m:t>N</m:t>
        </m:r>
        <m:r>
          <m:t>M</m:t>
        </m:r>
      </m:oMath>
      <w:r>
        <w:t xml:space="preserve"> model runs and the best allocation takes </w:t>
      </w:r>
      <m:oMath>
        <m:r>
          <m:t>M</m:t>
        </m:r>
        <m:r>
          <m:rPr>
            <m:sty m:val="p"/>
          </m:rPr>
          <m:t>∝</m:t>
        </m:r>
        <m:rad>
          <m:radPr>
            <m:degHide m:val="on"/>
          </m:radPr>
          <m:deg/>
          <m:e>
            <m:r>
              <m:t>N</m:t>
            </m:r>
          </m:e>
        </m:rad>
      </m:oMath>
      <w:r>
        <w:t xml:space="preserve"> [B4, B5]. When the likelihood is concentrated, most inner draws carry no weight (the effective sample size collapses), which is the regime of informative designs. Laplace approximations [B6] replace the inner integral by a Gaussian around the posterior mode, and variational methods [B7] replace it by a fitted density; both trade the nested sample for an approximation whose error must be controlled.</w:t>
      </w:r>
    </w:p>
    <w:p>
      <w:pPr>
        <w:spacing w:after="120"/>
        <w:jc w:val="both"/>
      </w:pPr>
      <w:r>
        <w:t xml:space="preserve">Part II offers four ways around the nested estimator: unbiased multilevel gradients [O2], unbiased MCMC for the inner loop [H2], small surrogates that make Laplace estimates cheap [L6, C1], and variational or critic-based bounds that avoid the inner loop altogether [L3, L8, O1].</w:t>
      </w:r>
    </w:p>
    <w:p>
      <w:pPr>
        <w:pStyle w:val="Heading3"/>
      </w:pPr>
      <w:r>
        <w:rPr>
          <w:color w:val="1F3864"/>
        </w:rPr>
        <w:t xml:space="preserve">1.3 Measure transport and triangular maps</w:t>
      </w:r>
    </w:p>
    <w:p>
      <w:pPr>
        <w:spacing w:after="120"/>
        <w:jc w:val="both"/>
      </w:pPr>
      <w:r>
        <w:t xml:space="preserve">A transport map </w:t>
      </w:r>
      <m:oMath>
        <m:r>
          <m:t>T</m:t>
        </m:r>
      </m:oMath>
      <w:r>
        <w:t xml:space="preserve"> pushes a simple reference law </w:t>
      </w:r>
      <m:oMath>
        <m:r>
          <m:t>η</m:t>
        </m:r>
      </m:oMath>
      <w:r>
        <w:t xml:space="preserve">, usually the standard normal, to the target law </w:t>
      </w:r>
      <m:oMath>
        <m:r>
          <m:t>π</m:t>
        </m:r>
      </m:oMath>
      <w:r>
        <w:t xml:space="preserve">: </w:t>
      </w:r>
      <m:oMath>
        <m:sSub>
          <m:e>
            <m:r>
              <m:t>T</m:t>
            </m:r>
          </m:e>
          <m:sub>
            <m:r>
              <m:rPr>
                <m:sty m:val="p"/>
              </m:rPr>
              <m:t>♯</m:t>
            </m:r>
          </m:sub>
        </m:sSub>
        <m:r>
          <m:t>η</m:t>
        </m:r>
        <m:r>
          <m:rPr>
            <m:sty m:val="p"/>
          </m:rPr>
          <m:t>=</m:t>
        </m:r>
        <m:r>
          <m:t>π</m:t>
        </m:r>
      </m:oMath>
      <w:r>
        <w:t xml:space="preserve"> [B8]. Among the many such maps, the Knothe–Rosenblatt rearrangement is lower triangular and monotone [B9, B10]; its inverse </w:t>
      </w:r>
      <m:oMath>
        <m:r>
          <m:t>S</m:t>
        </m:r>
        <m:r>
          <m:rPr>
            <m:sty m:val="p"/>
          </m:rPr>
          <m:t>=</m:t>
        </m:r>
        <m:sSup>
          <m:e>
            <m:r>
              <m:t>T</m:t>
            </m:r>
          </m:e>
          <m:sup>
            <m:r>
              <m:rPr>
                <m:sty m:val="p"/>
              </m:rPr>
              <m:t>−</m:t>
            </m:r>
            <m:r>
              <m:t>1</m:t>
            </m:r>
          </m:sup>
        </m:sSup>
      </m:oMath>
      <w:r>
        <w:t xml:space="preserve"> has components </w:t>
      </w:r>
      <m:oMath>
        <m:sSub>
          <m:e>
            <m:r>
              <m:t>S</m:t>
            </m:r>
          </m:e>
          <m:sub>
            <m:r>
              <m:t>k</m:t>
            </m:r>
          </m:sub>
        </m:sSub>
        <m:d>
          <m:dPr>
            <m:begChr m:val="("/>
            <m:sepChr m:val=""/>
            <m:endChr m:val=")"/>
            <m:grow/>
          </m:dPr>
          <m:e>
            <m:sSub>
              <m:e>
                <m:r>
                  <m:t>x</m:t>
                </m:r>
              </m:e>
              <m:sub>
                <m:r>
                  <m:t>1</m:t>
                </m:r>
              </m:sub>
            </m:sSub>
            <m:r>
              <m:rPr>
                <m:sty m:val="p"/>
              </m:rPr>
              <m:t>,</m:t>
            </m:r>
            <m:r>
              <m:rPr>
                <m:sty m:val="p"/>
              </m:rPr>
              <m:t>…</m:t>
            </m:r>
            <m:r>
              <m:rPr>
                <m:sty m:val="p"/>
              </m:rPr>
              <m:t>,</m:t>
            </m:r>
            <m:sSub>
              <m:e>
                <m:r>
                  <m:t>x</m:t>
                </m:r>
              </m:e>
              <m:sub>
                <m:r>
                  <m:t>k</m:t>
                </m:r>
              </m:sub>
            </m:sSub>
          </m:e>
        </m:d>
      </m:oMath>
      <w:r>
        <w:t xml:space="preserve"> increasing in their last argument, and the density of the target follows from the change of variables:</w:t>
      </w:r>
    </w:p>
    <w:p>
      <w:pPr>
        <w:pStyle w:val="Equation"/>
      </w:pPr>
      <m:oMathPara>
        <m:oMathParaPr>
          <m:jc m:val="center"/>
        </m:oMathParaPr>
        <m:oMath>
          <m:r>
            <m:t>π</m:t>
          </m:r>
          <m:d>
            <m:dPr>
              <m:begChr m:val="("/>
              <m:sepChr m:val=""/>
              <m:endChr m:val=")"/>
              <m:grow/>
            </m:dPr>
            <m:e>
              <m:r>
                <m:t>x</m:t>
              </m:r>
            </m:e>
          </m:d>
          <m:r>
            <m:rPr>
              <m:sty m:val="p"/>
            </m:rPr>
            <m:t>=</m:t>
          </m:r>
          <m:r>
            <m:t>η</m:t>
          </m:r>
          <m:d>
            <m:dPr>
              <m:begChr m:val="("/>
              <m:sepChr m:val=""/>
              <m:endChr m:val=")"/>
              <m:grow/>
            </m:dPr>
            <m:e>
              <m:r>
                <m:t>S</m:t>
              </m:r>
              <m:d>
                <m:dPr>
                  <m:begChr m:val="("/>
                  <m:sepChr m:val=""/>
                  <m:endChr m:val=")"/>
                  <m:grow/>
                </m:dPr>
                <m:e>
                  <m:r>
                    <m:t>x</m:t>
                  </m:r>
                </m:e>
              </m:d>
            </m:e>
          </m:d>
          <m:d>
            <m:dPr>
              <m:begChr m:val="|"/>
              <m:sepChr m:val=""/>
              <m:endChr m:val="|"/>
              <m:grow/>
            </m:dPr>
            <m:e>
              <m:r>
                <m:rPr>
                  <m:sty m:val="p"/>
                </m:rPr>
                <m:t>det</m:t>
              </m:r>
              <m:r>
                <m:rPr>
                  <m:sty m:val="p"/>
                </m:rPr>
                <m:t>∇</m:t>
              </m:r>
              <m:r>
                <m:t>S</m:t>
              </m:r>
              <m:d>
                <m:dPr>
                  <m:begChr m:val="("/>
                  <m:sepChr m:val=""/>
                  <m:endChr m:val=")"/>
                  <m:grow/>
                </m:dPr>
                <m:e>
                  <m:r>
                    <m:t>x</m:t>
                  </m:r>
                </m:e>
              </m:d>
            </m:e>
          </m:d>
          <m:r>
            <m:rPr>
              <m:sty m:val="p"/>
            </m:rPr>
            <m:t>=</m:t>
          </m:r>
          <m:nary>
            <m:naryPr>
              <m:chr m:val="∏"/>
              <m:limLoc m:val="undOvr"/>
              <m:subHide m:val="off"/>
              <m:supHide m:val="off"/>
            </m:naryPr>
            <m:sub>
              <m:r>
                <m:t>k</m:t>
              </m:r>
              <m:r>
                <m:rPr>
                  <m:sty m:val="p"/>
                </m:rPr>
                <m:t>=</m:t>
              </m:r>
              <m:r>
                <m:t>1</m:t>
              </m:r>
            </m:sub>
            <m:sup>
              <m:r>
                <m:t>d</m:t>
              </m:r>
            </m:sup>
            <m:e>
              <m:sSub>
                <m:e>
                  <m:r>
                    <m:t>η</m:t>
                  </m:r>
                </m:e>
                <m:sub>
                  <m:r>
                    <m:t>1</m:t>
                  </m:r>
                </m:sub>
              </m:sSub>
            </m:e>
          </m:nary>
          <m:d>
            <m:dPr>
              <m:begChr m:val="("/>
              <m:sepChr m:val=""/>
              <m:endChr m:val=")"/>
              <m:grow/>
            </m:dPr>
            <m:e>
              <m:sSub>
                <m:e>
                  <m:r>
                    <m:t>S</m:t>
                  </m:r>
                </m:e>
                <m:sub>
                  <m:r>
                    <m:t>k</m:t>
                  </m:r>
                </m:sub>
              </m:sSub>
              <m:d>
                <m:dPr>
                  <m:begChr m:val="("/>
                  <m:sepChr m:val=""/>
                  <m:endChr m:val=")"/>
                  <m:grow/>
                </m:dPr>
                <m:e>
                  <m:sSub>
                    <m:e>
                      <m:r>
                        <m:t>x</m:t>
                      </m:r>
                    </m:e>
                    <m:sub>
                      <m:r>
                        <m:t>1</m:t>
                      </m:r>
                      <m:r>
                        <m:rPr>
                          <m:sty m:val="p"/>
                        </m:rPr>
                        <m:t>:</m:t>
                      </m:r>
                      <m:r>
                        <m:t>k</m:t>
                      </m:r>
                    </m:sub>
                  </m:sSub>
                </m:e>
              </m:d>
            </m:e>
          </m:d>
          <m:r>
            <m:t> </m:t>
          </m:r>
          <m:sSub>
            <m:e>
              <m:r>
                <m:rPr>
                  <m:sty m:val="p"/>
                </m:rPr>
                <m:t>∂</m:t>
              </m:r>
            </m:e>
            <m:sub>
              <m:sSub>
                <m:e>
                  <m:r>
                    <m:t>x</m:t>
                  </m:r>
                </m:e>
                <m:sub>
                  <m:r>
                    <m:t>k</m:t>
                  </m:r>
                </m:sub>
              </m:sSub>
            </m:sub>
          </m:sSub>
          <m:sSub>
            <m:e>
              <m:r>
                <m:t>S</m:t>
              </m:r>
            </m:e>
            <m:sub>
              <m:r>
                <m:t>k</m:t>
              </m:r>
            </m:sub>
          </m:sSub>
          <m:d>
            <m:dPr>
              <m:begChr m:val="("/>
              <m:sepChr m:val=""/>
              <m:endChr m:val=")"/>
              <m:grow/>
            </m:dPr>
            <m:e>
              <m:sSub>
                <m:e>
                  <m:r>
                    <m:t>x</m:t>
                  </m:r>
                </m:e>
                <m:sub>
                  <m:r>
                    <m:t>1</m:t>
                  </m:r>
                  <m:r>
                    <m:rPr>
                      <m:sty m:val="p"/>
                    </m:rPr>
                    <m:t>:</m:t>
                  </m:r>
                  <m:r>
                    <m:t>k</m:t>
                  </m:r>
                </m:sub>
              </m:sSub>
            </m:e>
          </m:d>
        </m:oMath>
      </m:oMathPara>
    </w:p>
    <w:p>
      <w:pPr>
        <w:spacing w:after="120"/>
        <w:jc w:val="both"/>
      </w:pPr>
      <w:r>
        <w:t xml:space="preserve">Triangularity is what makes conditioning cheap [B11, B12]. If the variables are ordered with the data first, </w:t>
      </w:r>
      <m:oMath>
        <m:r>
          <m:t>x</m:t>
        </m:r>
        <m:r>
          <m:rPr>
            <m:sty m:val="p"/>
          </m:rPr>
          <m:t>=</m:t>
        </m:r>
        <m:d>
          <m:dPr>
            <m:begChr m:val="("/>
            <m:sepChr m:val=""/>
            <m:endChr m:val=")"/>
            <m:grow/>
          </m:dPr>
          <m:e>
            <m:r>
              <m:t>y</m:t>
            </m:r>
            <m:r>
              <m:rPr>
                <m:sty m:val="p"/>
              </m:rPr>
              <m:t>,</m:t>
            </m:r>
            <m:r>
              <m:t>θ</m:t>
            </m:r>
          </m:e>
        </m:d>
      </m:oMath>
      <w:r>
        <w:t xml:space="preserve">, the map splits into a block </w:t>
      </w:r>
      <m:oMath>
        <m:sSup>
          <m:e>
            <m:r>
              <m:t>S</m:t>
            </m:r>
          </m:e>
          <m:sup>
            <m:r>
              <m:t>y</m:t>
            </m:r>
          </m:sup>
        </m:sSup>
        <m:d>
          <m:dPr>
            <m:begChr m:val="("/>
            <m:sepChr m:val=""/>
            <m:endChr m:val=")"/>
            <m:grow/>
          </m:dPr>
          <m:e>
            <m:r>
              <m:t>y</m:t>
            </m:r>
          </m:e>
        </m:d>
      </m:oMath>
      <w:r>
        <w:t xml:space="preserve"> and a block </w:t>
      </w:r>
      <m:oMath>
        <m:sSup>
          <m:e>
            <m:r>
              <m:t>S</m:t>
            </m:r>
          </m:e>
          <m:sup>
            <m:r>
              <m:t>θ</m:t>
            </m:r>
          </m:sup>
        </m:sSup>
        <m:d>
          <m:dPr>
            <m:begChr m:val="("/>
            <m:sepChr m:val=""/>
            <m:endChr m:val=")"/>
            <m:grow/>
          </m:dPr>
          <m:e>
            <m:r>
              <m:t>y</m:t>
            </m:r>
            <m:r>
              <m:rPr>
                <m:sty m:val="p"/>
              </m:rPr>
              <m:t>,</m:t>
            </m:r>
            <m:r>
              <m:t>θ</m:t>
            </m:r>
          </m:e>
        </m:d>
      </m:oMath>
      <w:r>
        <w:t xml:space="preserve">, and for fixed observed data </w:t>
      </w:r>
      <m:oMath>
        <m:sSup>
          <m:e>
            <m:r>
              <m:t>y</m:t>
            </m:r>
          </m:e>
          <m:sup>
            <m:r>
              <m:rPr>
                <m:sty m:val="p"/>
              </m:rPr>
              <m:t>⋆</m:t>
            </m:r>
          </m:sup>
        </m:sSup>
      </m:oMath>
      <w:r>
        <w:t xml:space="preserve"> the map </w:t>
      </w:r>
      <m:oMath>
        <m:r>
          <m:t>θ</m:t>
        </m:r>
        <m:r>
          <m:rPr>
            <m:sty m:val="p"/>
          </m:rPr>
          <m:t>↦</m:t>
        </m:r>
        <m:sSup>
          <m:e>
            <m:r>
              <m:t>S</m:t>
            </m:r>
          </m:e>
          <m:sup>
            <m:r>
              <m:t>θ</m:t>
            </m:r>
          </m:sup>
        </m:sSup>
        <m:d>
          <m:dPr>
            <m:begChr m:val="("/>
            <m:sepChr m:val=""/>
            <m:endChr m:val=")"/>
            <m:grow/>
          </m:dPr>
          <m:e>
            <m:sSup>
              <m:e>
                <m:r>
                  <m:t>y</m:t>
                </m:r>
              </m:e>
              <m:sup>
                <m:r>
                  <m:rPr>
                    <m:sty m:val="p"/>
                  </m:rPr>
                  <m:t>⋆</m:t>
                </m:r>
              </m:sup>
            </m:sSup>
            <m:r>
              <m:rPr>
                <m:sty m:val="p"/>
              </m:rPr>
              <m:t>,</m:t>
            </m:r>
            <m:r>
              <m:t>θ</m:t>
            </m:r>
          </m:e>
        </m:d>
      </m:oMath>
      <w:r>
        <w:t xml:space="preserve"> pushes the posterior </w:t>
      </w:r>
      <m:oMath>
        <m:r>
          <m:t>π</m:t>
        </m:r>
        <m:d>
          <m:dPr>
            <m:begChr m:val="("/>
            <m:sepChr m:val=""/>
            <m:endChr m:val=")"/>
            <m:grow/>
          </m:dPr>
          <m:e>
            <m:r>
              <m:t>θ</m:t>
            </m:r>
            <m:r>
              <m:rPr>
                <m:sty m:val="p"/>
              </m:rPr>
              <m:t>∣</m:t>
            </m:r>
            <m:sSup>
              <m:e>
                <m:r>
                  <m:t>y</m:t>
                </m:r>
              </m:e>
              <m:sup>
                <m:r>
                  <m:rPr>
                    <m:sty m:val="p"/>
                  </m:rPr>
                  <m:t>⋆</m:t>
                </m:r>
              </m:sup>
            </m:sSup>
          </m:e>
        </m:d>
      </m:oMath>
      <w:r>
        <w:t xml:space="preserve"> to the reference:</w:t>
      </w:r>
    </w:p>
    <w:p>
      <w:pPr>
        <w:pStyle w:val="Equation"/>
      </w:pPr>
      <m:oMathPara>
        <m:oMathParaPr>
          <m:jc m:val="center"/>
        </m:oMathParaPr>
        <m:oMath>
          <m:sSup>
            <m:e>
              <m:r>
                <m:t>θ</m:t>
              </m:r>
            </m:e>
            <m:sup>
              <m:d>
                <m:dPr>
                  <m:begChr m:val="("/>
                  <m:sepChr m:val=""/>
                  <m:endChr m:val=")"/>
                  <m:grow/>
                </m:dPr>
                <m:e>
                  <m:r>
                    <m:t>i</m:t>
                  </m:r>
                </m:e>
              </m:d>
            </m:sup>
          </m:sSup>
          <m:r>
            <m:rPr>
              <m:sty m:val="p"/>
            </m:rPr>
            <m:t>=</m:t>
          </m:r>
          <m:sSup>
            <m:e>
              <m:d>
                <m:dPr>
                  <m:begChr m:val="("/>
                  <m:sepChr m:val=""/>
                  <m:endChr m:val=")"/>
                  <m:grow/>
                </m:dPr>
                <m:e>
                  <m:sSup>
                    <m:e>
                      <m:r>
                        <m:t>S</m:t>
                      </m:r>
                    </m:e>
                    <m:sup>
                      <m:r>
                        <m:t>θ</m:t>
                      </m:r>
                    </m:sup>
                  </m:sSup>
                  <m:d>
                    <m:dPr>
                      <m:begChr m:val="("/>
                      <m:sepChr m:val=""/>
                      <m:endChr m:val=")"/>
                      <m:grow/>
                    </m:dPr>
                    <m:e>
                      <m:sSup>
                        <m:e>
                          <m:r>
                            <m:t>y</m:t>
                          </m:r>
                        </m:e>
                        <m:sup>
                          <m:r>
                            <m:rPr>
                              <m:sty m:val="p"/>
                            </m:rPr>
                            <m:t>⋆</m:t>
                          </m:r>
                        </m:sup>
                      </m:sSup>
                      <m:r>
                        <m:rPr>
                          <m:sty m:val="p"/>
                        </m:rPr>
                        <m:t>,</m:t>
                      </m:r>
                      <m:r>
                        <m:rPr>
                          <m:sty m:val="p"/>
                        </m:rPr>
                        <m:t>⋅</m:t>
                      </m:r>
                    </m:e>
                  </m:d>
                </m:e>
              </m:d>
            </m:e>
            <m:sup>
              <m:r>
                <m:rPr>
                  <m:sty m:val="p"/>
                </m:rPr>
                <m:t>−</m:t>
              </m:r>
              <m:r>
                <m:t>1</m:t>
              </m:r>
            </m:sup>
          </m:sSup>
          <m:d>
            <m:dPr>
              <m:begChr m:val="("/>
              <m:sepChr m:val=""/>
              <m:endChr m:val=")"/>
              <m:grow/>
            </m:dPr>
            <m:e>
              <m:sSup>
                <m:e>
                  <m:r>
                    <m:t>z</m:t>
                  </m:r>
                </m:e>
                <m:sup>
                  <m:d>
                    <m:dPr>
                      <m:begChr m:val="("/>
                      <m:sepChr m:val=""/>
                      <m:endChr m:val=")"/>
                      <m:grow/>
                    </m:dPr>
                    <m:e>
                      <m:r>
                        <m:t>i</m:t>
                      </m:r>
                    </m:e>
                  </m:d>
                </m:sup>
              </m:sSup>
            </m:e>
          </m:d>
          <m:r>
            <m:rPr>
              <m:sty m:val="p"/>
            </m:rPr>
            <m:t>,</m:t>
          </m:r>
          <m:r>
            <m:t> </m:t>
          </m:r>
          <m:sSup>
            <m:e>
              <m:r>
                <m:t>z</m:t>
              </m:r>
            </m:e>
            <m:sup>
              <m:d>
                <m:dPr>
                  <m:begChr m:val="("/>
                  <m:sepChr m:val=""/>
                  <m:endChr m:val=")"/>
                  <m:grow/>
                </m:dPr>
                <m:e>
                  <m:r>
                    <m:t>i</m:t>
                  </m:r>
                </m:e>
              </m:d>
            </m:sup>
          </m:sSup>
          <m:r>
            <m:rPr>
              <m:sty m:val="p"/>
            </m:rPr>
            <m:t>∼</m:t>
          </m:r>
          <m:r>
            <m:rPr>
              <m:scr m:val="script"/>
              <m:sty m:val="p"/>
            </m:rPr>
            <m:t>N</m:t>
          </m:r>
          <m:d>
            <m:dPr>
              <m:begChr m:val="("/>
              <m:sepChr m:val=""/>
              <m:endChr m:val=")"/>
              <m:grow/>
            </m:dPr>
            <m:e>
              <m:r>
                <m:t>0</m:t>
              </m:r>
              <m:r>
                <m:rPr>
                  <m:sty m:val="p"/>
                </m:rPr>
                <m:t>,</m:t>
              </m:r>
              <m:r>
                <m:t>I</m:t>
              </m:r>
            </m:e>
          </m:d>
          <m:r>
            <m:t> </m:t>
          </m:r>
          <m:r>
            <m:t> </m:t>
          </m:r>
          <m:r>
            <m:rPr>
              <m:sty m:val="p"/>
            </m:rPr>
            <m:t>⇒</m:t>
          </m:r>
          <m:r>
            <m:t> </m:t>
          </m:r>
          <m:r>
            <m:t> </m:t>
          </m:r>
          <m:sSup>
            <m:e>
              <m:r>
                <m:t>θ</m:t>
              </m:r>
            </m:e>
            <m:sup>
              <m:d>
                <m:dPr>
                  <m:begChr m:val="("/>
                  <m:sepChr m:val=""/>
                  <m:endChr m:val=")"/>
                  <m:grow/>
                </m:dPr>
                <m:e>
                  <m:r>
                    <m:t>i</m:t>
                  </m:r>
                </m:e>
              </m:d>
            </m:sup>
          </m:sSup>
          <m:r>
            <m:rPr>
              <m:sty m:val="p"/>
            </m:rPr>
            <m:t>∼</m:t>
          </m:r>
          <m:r>
            <m:t>π</m:t>
          </m:r>
          <m:d>
            <m:dPr>
              <m:begChr m:val="("/>
              <m:sepChr m:val=""/>
              <m:endChr m:val=")"/>
              <m:grow/>
            </m:dPr>
            <m:e>
              <m:r>
                <m:t>θ</m:t>
              </m:r>
              <m:r>
                <m:rPr>
                  <m:sty m:val="p"/>
                </m:rPr>
                <m:t>∣</m:t>
              </m:r>
              <m:sSup>
                <m:e>
                  <m:r>
                    <m:t>y</m:t>
                  </m:r>
                </m:e>
                <m:sup>
                  <m:r>
                    <m:rPr>
                      <m:sty m:val="p"/>
                    </m:rPr>
                    <m:t>⋆</m:t>
                  </m:r>
                </m:sup>
              </m:sSup>
            </m:e>
          </m:d>
        </m:oMath>
      </m:oMathPara>
    </w:p>
    <w:p>
      <w:pPr>
        <w:spacing w:after="120"/>
        <w:jc w:val="both"/>
      </w:pPr>
      <w:r>
        <w:t xml:space="preserve">One map, learned once from joint samples of </w:t>
      </w:r>
      <m:oMath>
        <m:d>
          <m:dPr>
            <m:begChr m:val="("/>
            <m:sepChr m:val=""/>
            <m:endChr m:val=")"/>
            <m:grow/>
          </m:dPr>
          <m:e>
            <m:r>
              <m:t>y</m:t>
            </m:r>
            <m:r>
              <m:rPr>
                <m:sty m:val="p"/>
              </m:rPr>
              <m:t>,</m:t>
            </m:r>
            <m:r>
              <m:t>θ</m:t>
            </m:r>
          </m:e>
        </m:d>
      </m:oMath>
      <w:r>
        <w:t xml:space="preserve">, therefore gives the posterior for every data set. The simplest monotone family is linear in the last variable, </w:t>
      </w:r>
      <m:oMath>
        <m:sSub>
          <m:e>
            <m:r>
              <m:t>S</m:t>
            </m:r>
          </m:e>
          <m:sub>
            <m:r>
              <m:t>k</m:t>
            </m:r>
          </m:sub>
        </m:sSub>
        <m:r>
          <m:rPr>
            <m:sty m:val="p"/>
          </m:rPr>
          <m:t>=</m:t>
        </m:r>
        <m:r>
          <m:t>a</m:t>
        </m:r>
        <m:d>
          <m:dPr>
            <m:begChr m:val="("/>
            <m:sepChr m:val=""/>
            <m:endChr m:val=")"/>
            <m:grow/>
          </m:dPr>
          <m:e>
            <m:sSub>
              <m:e>
                <m:r>
                  <m:t>x</m:t>
                </m:r>
              </m:e>
              <m:sub>
                <m:r>
                  <m:rPr>
                    <m:nor/>
                  </m:rPr>
                  <m:t>&lt;</m:t>
                </m:r>
                <m:r>
                  <m:t>k</m:t>
                </m:r>
              </m:sub>
            </m:sSub>
          </m:e>
        </m:d>
        <m:r>
          <m:rPr>
            <m:sty m:val="p"/>
          </m:rPr>
          <m:t>+</m:t>
        </m:r>
        <m:r>
          <m:t>b</m:t>
        </m:r>
        <m:d>
          <m:dPr>
            <m:begChr m:val="("/>
            <m:sepChr m:val=""/>
            <m:endChr m:val=")"/>
            <m:grow/>
          </m:dPr>
          <m:e>
            <m:sSub>
              <m:e>
                <m:r>
                  <m:t>x</m:t>
                </m:r>
              </m:e>
              <m:sub>
                <m:r>
                  <m:rPr>
                    <m:nor/>
                  </m:rPr>
                  <m:t>&lt;</m:t>
                </m:r>
                <m:r>
                  <m:t>k</m:t>
                </m:r>
              </m:sub>
            </m:sSub>
          </m:e>
        </m:d>
        <m:r>
          <m:t> </m:t>
        </m:r>
        <m:sSub>
          <m:e>
            <m:r>
              <m:t>x</m:t>
            </m:r>
          </m:e>
          <m:sub>
            <m:r>
              <m:t>k</m:t>
            </m:r>
          </m:sub>
        </m:sSub>
      </m:oMath>
      <w:r>
        <w:t xml:space="preserve"> with </w:t>
      </w:r>
      <m:oMath>
        <m:r>
          <m:t>b</m:t>
        </m:r>
        <m:r>
          <m:rPr>
            <m:sty m:val="p"/>
          </m:rPr>
          <m:t>&gt;</m:t>
        </m:r>
        <m:r>
          <m:t>0</m:t>
        </m:r>
      </m:oMath>
      <w:r>
        <w:t xml:space="preserve">, which gives Gaussian conditionals whose mean and spread depend nonlinearly on the conditioning variables; richer families use integrated positive functions or rational and polynomial parametrizations [B11, B12].</w:t>
      </w:r>
    </w:p>
    <w:p>
      <w:pPr>
        <w:spacing w:after="120"/>
        <w:jc w:val="both"/>
      </w:pPr>
      <w:r>
        <w:t xml:space="preserve">The conditional (block-triangular) maps of this section are learned from samples by tensor trains [L1], by conditional normalizing flows [L3], by entropic optimal transport without training [C2], by lazy maps with derivative-informed surrogates [C1] and from ensembles [L7]; flows built from one-dimensional transports [BK2] and diffusion models with sample-complexity guarantees [P2] are the other families.</w:t>
      </w:r>
    </w:p>
    <w:p>
      <w:pPr>
        <w:pStyle w:val="Heading3"/>
      </w:pPr>
      <w:r>
        <w:rPr>
          <w:color w:val="1F3864"/>
        </w:rPr>
        <w:t xml:space="preserve">1.4 Tensor-train transport</w:t>
      </w:r>
    </w:p>
    <w:p>
      <w:pPr>
        <w:spacing w:after="120"/>
        <w:jc w:val="both"/>
      </w:pPr>
      <w:r>
        <w:t xml:space="preserve">The base article builds its maps with the functional tensor-train decomposition. A function of </w:t>
      </w:r>
      <m:oMath>
        <m:r>
          <m:t>d</m:t>
        </m:r>
      </m:oMath>
      <w:r>
        <w:t xml:space="preserve"> variables is approximated by a product of matrix-valued univariate cores, with ranks </w:t>
      </w:r>
      <m:oMath>
        <m:sSub>
          <m:e>
            <m:r>
              <m:t>r</m:t>
            </m:r>
          </m:e>
          <m:sub>
            <m:r>
              <m:t>k</m:t>
            </m:r>
          </m:sub>
        </m:sSub>
      </m:oMath>
      <w:r>
        <w:t xml:space="preserve"> that control the cost [B13, B14]:</w:t>
      </w:r>
    </w:p>
    <w:p>
      <w:pPr>
        <w:pStyle w:val="Equation"/>
      </w:pPr>
      <m:oMathPara>
        <m:oMathParaPr>
          <m:jc m:val="center"/>
        </m:oMathParaPr>
        <m:oMath>
          <m:r>
            <m:t>f</m:t>
          </m:r>
          <m:d>
            <m:dPr>
              <m:begChr m:val="("/>
              <m:sepChr m:val=""/>
              <m:endChr m:val=")"/>
              <m:grow/>
            </m:dPr>
            <m:e>
              <m:r>
                <m:t>x</m:t>
              </m:r>
            </m:e>
          </m:d>
          <m:r>
            <m:rPr>
              <m:sty m:val="p"/>
            </m:rPr>
            <m:t>≈</m:t>
          </m:r>
          <m:nary>
            <m:naryPr>
              <m:chr m:val="∑"/>
              <m:limLoc m:val="undOvr"/>
              <m:subHide m:val="off"/>
              <m:supHide m:val="off"/>
            </m:naryPr>
            <m:sub>
              <m:sSub>
                <m:e>
                  <m:r>
                    <m:t>α</m:t>
                  </m:r>
                </m:e>
                <m:sub>
                  <m:r>
                    <m:t>1</m:t>
                  </m:r>
                </m:sub>
              </m:sSub>
              <m:r>
                <m:rPr>
                  <m:sty m:val="p"/>
                </m:rPr>
                <m:t>=</m:t>
              </m:r>
              <m:r>
                <m:t>1</m:t>
              </m:r>
            </m:sub>
            <m:sup>
              <m:sSub>
                <m:e>
                  <m:r>
                    <m:t>r</m:t>
                  </m:r>
                </m:e>
                <m:sub>
                  <m:r>
                    <m:t>1</m:t>
                  </m:r>
                </m:sub>
              </m:sSub>
            </m:sup>
            <m:e>
              <m:r>
                <m:rPr>
                  <m:sty m:val="p"/>
                </m:rPr>
                <m:t>⋯</m:t>
              </m:r>
            </m:e>
          </m:nary>
          <m:nary>
            <m:naryPr>
              <m:chr m:val="∑"/>
              <m:limLoc m:val="undOvr"/>
              <m:subHide m:val="off"/>
              <m:supHide m:val="off"/>
            </m:naryPr>
            <m:sub>
              <m:sSub>
                <m:e>
                  <m:r>
                    <m:t>α</m:t>
                  </m:r>
                </m:e>
                <m:sub>
                  <m:r>
                    <m:t>d</m:t>
                  </m:r>
                  <m:r>
                    <m:rPr>
                      <m:sty m:val="p"/>
                    </m:rPr>
                    <m:t>−</m:t>
                  </m:r>
                  <m:r>
                    <m:t>1</m:t>
                  </m:r>
                </m:sub>
              </m:sSub>
              <m:r>
                <m:rPr>
                  <m:sty m:val="p"/>
                </m:rPr>
                <m:t>=</m:t>
              </m:r>
              <m:r>
                <m:t>1</m:t>
              </m:r>
            </m:sub>
            <m:sup>
              <m:sSub>
                <m:e>
                  <m:r>
                    <m:t>r</m:t>
                  </m:r>
                </m:e>
                <m:sub>
                  <m:r>
                    <m:t>d</m:t>
                  </m:r>
                  <m:r>
                    <m:rPr>
                      <m:sty m:val="p"/>
                    </m:rPr>
                    <m:t>−</m:t>
                  </m:r>
                  <m:r>
                    <m:t>1</m:t>
                  </m:r>
                </m:sub>
              </m:sSub>
            </m:sup>
            <m:e>
              <m:sSubSup>
                <m:e>
                  <m:r>
                    <m:t>F</m:t>
                  </m:r>
                </m:e>
                <m:sub>
                  <m:r>
                    <m:t>1</m:t>
                  </m:r>
                </m:sub>
                <m:sup>
                  <m:d>
                    <m:dPr>
                      <m:begChr m:val="("/>
                      <m:sepChr m:val=""/>
                      <m:endChr m:val=")"/>
                      <m:grow/>
                    </m:dPr>
                    <m:e>
                      <m:r>
                        <m:t>1</m:t>
                      </m:r>
                      <m:r>
                        <m:rPr>
                          <m:sty m:val="p"/>
                        </m:rPr>
                        <m:t>,</m:t>
                      </m:r>
                      <m:sSub>
                        <m:e>
                          <m:r>
                            <m:t>α</m:t>
                          </m:r>
                        </m:e>
                        <m:sub>
                          <m:r>
                            <m:t>1</m:t>
                          </m:r>
                        </m:sub>
                      </m:sSub>
                    </m:e>
                  </m:d>
                </m:sup>
              </m:sSubSup>
            </m:e>
          </m:nary>
          <m:d>
            <m:dPr>
              <m:begChr m:val="("/>
              <m:sepChr m:val=""/>
              <m:endChr m:val=")"/>
              <m:grow/>
            </m:dPr>
            <m:e>
              <m:sSub>
                <m:e>
                  <m:r>
                    <m:t>x</m:t>
                  </m:r>
                </m:e>
                <m:sub>
                  <m:r>
                    <m:t>1</m:t>
                  </m:r>
                </m:sub>
              </m:sSub>
            </m:e>
          </m:d>
          <m:r>
            <m:t> </m:t>
          </m:r>
          <m:sSubSup>
            <m:e>
              <m:r>
                <m:t>F</m:t>
              </m:r>
            </m:e>
            <m:sub>
              <m:r>
                <m:t>2</m:t>
              </m:r>
            </m:sub>
            <m:sup>
              <m:d>
                <m:dPr>
                  <m:begChr m:val="("/>
                  <m:sepChr m:val=""/>
                  <m:endChr m:val=")"/>
                  <m:grow/>
                </m:dPr>
                <m:e>
                  <m:sSub>
                    <m:e>
                      <m:r>
                        <m:t>α</m:t>
                      </m:r>
                    </m:e>
                    <m:sub>
                      <m:r>
                        <m:t>1</m:t>
                      </m:r>
                    </m:sub>
                  </m:sSub>
                  <m:r>
                    <m:rPr>
                      <m:sty m:val="p"/>
                    </m:rPr>
                    <m:t>,</m:t>
                  </m:r>
                  <m:sSub>
                    <m:e>
                      <m:r>
                        <m:t>α</m:t>
                      </m:r>
                    </m:e>
                    <m:sub>
                      <m:r>
                        <m:t>2</m:t>
                      </m:r>
                    </m:sub>
                  </m:sSub>
                </m:e>
              </m:d>
            </m:sup>
          </m:sSubSup>
          <m:d>
            <m:dPr>
              <m:begChr m:val="("/>
              <m:sepChr m:val=""/>
              <m:endChr m:val=")"/>
              <m:grow/>
            </m:dPr>
            <m:e>
              <m:sSub>
                <m:e>
                  <m:r>
                    <m:t>x</m:t>
                  </m:r>
                </m:e>
                <m:sub>
                  <m:r>
                    <m:t>2</m:t>
                  </m:r>
                </m:sub>
              </m:sSub>
            </m:e>
          </m:d>
          <m:r>
            <m:rPr>
              <m:sty m:val="p"/>
            </m:rPr>
            <m:t>⋯</m:t>
          </m:r>
          <m:sSubSup>
            <m:e>
              <m:r>
                <m:t>F</m:t>
              </m:r>
            </m:e>
            <m:sub>
              <m:r>
                <m:t>d</m:t>
              </m:r>
            </m:sub>
            <m:sup>
              <m:d>
                <m:dPr>
                  <m:begChr m:val="("/>
                  <m:sepChr m:val=""/>
                  <m:endChr m:val=")"/>
                  <m:grow/>
                </m:dPr>
                <m:e>
                  <m:sSub>
                    <m:e>
                      <m:r>
                        <m:t>α</m:t>
                      </m:r>
                    </m:e>
                    <m:sub>
                      <m:r>
                        <m:t>d</m:t>
                      </m:r>
                      <m:r>
                        <m:rPr>
                          <m:sty m:val="p"/>
                        </m:rPr>
                        <m:t>−</m:t>
                      </m:r>
                      <m:r>
                        <m:t>1</m:t>
                      </m:r>
                    </m:sub>
                  </m:sSub>
                  <m:r>
                    <m:rPr>
                      <m:sty m:val="p"/>
                    </m:rPr>
                    <m:t>,</m:t>
                  </m:r>
                  <m:r>
                    <m:t>1</m:t>
                  </m:r>
                </m:e>
              </m:d>
            </m:sup>
          </m:sSubSup>
          <m:d>
            <m:dPr>
              <m:begChr m:val="("/>
              <m:sepChr m:val=""/>
              <m:endChr m:val=")"/>
              <m:grow/>
            </m:dPr>
            <m:e>
              <m:sSub>
                <m:e>
                  <m:r>
                    <m:t>x</m:t>
                  </m:r>
                </m:e>
                <m:sub>
                  <m:r>
                    <m:t>d</m:t>
                  </m:r>
                </m:sub>
              </m:sSub>
            </m:e>
          </m:d>
        </m:oMath>
      </m:oMathPara>
    </w:p>
    <w:p>
      <w:pPr>
        <w:spacing w:after="120"/>
        <w:jc w:val="both"/>
      </w:pPr>
      <w:r>
        <w:t xml:space="preserve">In the squared inverse Rosenblatt transport [L2] the density is approximated as </w:t>
      </w:r>
      <m:oMath>
        <m:acc>
          <m:accPr>
            <m:chr m:val="̂"/>
          </m:accPr>
          <m:e>
            <m:r>
              <m:t>π</m:t>
            </m:r>
          </m:e>
        </m:acc>
        <m:d>
          <m:dPr>
            <m:begChr m:val="("/>
            <m:sepChr m:val=""/>
            <m:endChr m:val=")"/>
            <m:grow/>
          </m:dPr>
          <m:e>
            <m:r>
              <m:t>x</m:t>
            </m:r>
          </m:e>
        </m:d>
        <m:r>
          <m:rPr>
            <m:sty m:val="p"/>
          </m:rPr>
          <m:t>∝</m:t>
        </m:r>
        <m:r>
          <m:t>f</m:t>
        </m:r>
        <m:sSup>
          <m:e>
            <m:d>
              <m:dPr>
                <m:begChr m:val="("/>
                <m:sepChr m:val=""/>
                <m:endChr m:val=")"/>
                <m:grow/>
              </m:dPr>
              <m:e>
                <m:r>
                  <m:t>x</m:t>
                </m:r>
              </m:e>
            </m:d>
          </m:e>
          <m:sup>
            <m:r>
              <m:t>2</m:t>
            </m:r>
          </m:sup>
        </m:sSup>
        <m:r>
          <m:rPr>
            <m:sty m:val="p"/>
          </m:rPr>
          <m:t>+</m:t>
        </m:r>
        <m:r>
          <m:t>τ</m:t>
        </m:r>
        <m:r>
          <m:t>λ</m:t>
        </m:r>
        <m:d>
          <m:dPr>
            <m:begChr m:val="("/>
            <m:sepChr m:val=""/>
            <m:endChr m:val=")"/>
            <m:grow/>
          </m:dPr>
          <m:e>
            <m:r>
              <m:t>x</m:t>
            </m:r>
          </m:e>
        </m:d>
      </m:oMath>
      <w:r>
        <w:t xml:space="preserve"> with </w:t>
      </w:r>
      <m:oMath>
        <m:r>
          <m:t>f</m:t>
        </m:r>
      </m:oMath>
      <w:r>
        <w:t xml:space="preserve"> in tensor-train format, a small defensive term </w:t>
      </w:r>
      <m:oMath>
        <m:r>
          <m:t>τ</m:t>
        </m:r>
        <m:r>
          <m:t>λ</m:t>
        </m:r>
      </m:oMath>
      <w:r>
        <w:t xml:space="preserve"> and the square guaranteeing positivity. Marginals are integrals of the cores, computed one variable at a time, so the conditional distribution functions </w:t>
      </w:r>
      <m:oMath>
        <m:sSub>
          <m:e>
            <m:r>
              <m:t>F</m:t>
            </m:r>
          </m:e>
          <m:sub>
            <m:r>
              <m:t>k</m:t>
            </m:r>
          </m:sub>
        </m:sSub>
        <m:d>
          <m:dPr>
            <m:begChr m:val="("/>
            <m:sepChr m:val=""/>
            <m:endChr m:val=")"/>
            <m:grow/>
          </m:dPr>
          <m:e>
            <m:sSub>
              <m:e>
                <m:r>
                  <m:t>x</m:t>
                </m:r>
              </m:e>
              <m:sub>
                <m:r>
                  <m:t>k</m:t>
                </m:r>
              </m:sub>
            </m:sSub>
            <m:r>
              <m:rPr>
                <m:sty m:val="p"/>
              </m:rPr>
              <m:t>∣</m:t>
            </m:r>
            <m:sSub>
              <m:e>
                <m:r>
                  <m:t>x</m:t>
                </m:r>
              </m:e>
              <m:sub>
                <m:r>
                  <m:rPr>
                    <m:nor/>
                  </m:rPr>
                  <m:t>&lt;</m:t>
                </m:r>
                <m:r>
                  <m:t>k</m:t>
                </m:r>
              </m:sub>
            </m:sSub>
          </m:e>
        </m:d>
      </m:oMath>
      <w:r>
        <w:t xml:space="preserve"> and their inverses are available, and the inverse Rosenblatt transport </w:t>
      </w:r>
      <m:oMath>
        <m:sSub>
          <m:e>
            <m:r>
              <m:t>x</m:t>
            </m:r>
          </m:e>
          <m:sub>
            <m:r>
              <m:t>k</m:t>
            </m:r>
          </m:sub>
        </m:sSub>
        <m:r>
          <m:rPr>
            <m:sty m:val="p"/>
          </m:rPr>
          <m:t>=</m:t>
        </m:r>
        <m:sSubSup>
          <m:e>
            <m:r>
              <m:t>F</m:t>
            </m:r>
          </m:e>
          <m:sub>
            <m:r>
              <m:t>k</m:t>
            </m:r>
          </m:sub>
          <m:sup>
            <m:r>
              <m:rPr>
                <m:sty m:val="p"/>
              </m:rPr>
              <m:t>−</m:t>
            </m:r>
            <m:r>
              <m:t>1</m:t>
            </m:r>
          </m:sup>
        </m:sSubSup>
        <m:d>
          <m:dPr>
            <m:begChr m:val="("/>
            <m:sepChr m:val=""/>
            <m:endChr m:val=")"/>
            <m:grow/>
          </m:dPr>
          <m:e>
            <m:sSub>
              <m:e>
                <m:r>
                  <m:t>u</m:t>
                </m:r>
              </m:e>
              <m:sub>
                <m:r>
                  <m:t>k</m:t>
                </m:r>
              </m:sub>
            </m:sSub>
            <m:r>
              <m:rPr>
                <m:sty m:val="p"/>
              </m:rPr>
              <m:t>∣</m:t>
            </m:r>
            <m:sSub>
              <m:e>
                <m:r>
                  <m:t>x</m:t>
                </m:r>
              </m:e>
              <m:sub>
                <m:r>
                  <m:rPr>
                    <m:nor/>
                  </m:rPr>
                  <m:t>&lt;</m:t>
                </m:r>
                <m:r>
                  <m:t>k</m:t>
                </m:r>
              </m:sub>
            </m:sSub>
          </m:e>
        </m:d>
      </m:oMath>
      <w:r>
        <w:t xml:space="preserve"> samples exactly from </w:t>
      </w:r>
      <m:oMath>
        <m:acc>
          <m:accPr>
            <m:chr m:val="̂"/>
          </m:accPr>
          <m:e>
            <m:r>
              <m:t>π</m:t>
            </m:r>
          </m:e>
        </m:acc>
      </m:oMath>
      <w:r>
        <w:t xml:space="preserve">. Composing several such maps, each built on the pull-back of the previous ones, handles concentrated targets [L2].</w:t>
      </w:r>
    </w:p>
    <w:p>
      <w:pPr>
        <w:spacing w:after="120"/>
        <w:jc w:val="both"/>
      </w:pPr>
      <w:r>
        <w:t xml:space="preserve">The tensor-train constructions of the base article come from [L2] and, for conditional maps with dimension reduction, from [L1].</w:t>
      </w:r>
    </w:p>
    <w:p>
      <w:pPr>
        <w:pStyle w:val="Heading3"/>
      </w:pPr>
      <w:r>
        <w:rPr>
          <w:color w:val="1F3864"/>
        </w:rPr>
        <w:t xml:space="preserve">1.5 The base article: transport maps that make design tractable</w:t>
      </w:r>
    </w:p>
    <w:p>
      <w:pPr>
        <w:spacing w:after="120"/>
        <w:jc w:val="both"/>
      </w:pPr>
      <w:r>
        <w:t xml:space="preserve">Koval, Herzog and Scheichl build one order-preserving tensor-train map of the joint law of the design, the data and the quantities of inference, with the design variables first and the inference variables last. From this single surrogate the conditionals required by the design criteria, </w:t>
      </w:r>
      <m:oMath>
        <m:acc>
          <m:accPr>
            <m:chr m:val="̂"/>
          </m:accPr>
          <m:e>
            <m:r>
              <m:t>π</m:t>
            </m:r>
          </m:e>
        </m:acc>
        <m:d>
          <m:dPr>
            <m:begChr m:val="("/>
            <m:sepChr m:val=""/>
            <m:endChr m:val=")"/>
            <m:grow/>
          </m:dPr>
          <m:e>
            <m:r>
              <m:t>y</m:t>
            </m:r>
            <m:r>
              <m:rPr>
                <m:sty m:val="p"/>
              </m:rPr>
              <m:t>∣</m:t>
            </m:r>
            <m:r>
              <m:t>ξ</m:t>
            </m:r>
          </m:e>
        </m:d>
      </m:oMath>
      <w:r>
        <w:t xml:space="preserve"> and </w:t>
      </w:r>
      <m:oMath>
        <m:acc>
          <m:accPr>
            <m:chr m:val="̂"/>
          </m:accPr>
          <m:e>
            <m:r>
              <m:t>π</m:t>
            </m:r>
          </m:e>
        </m:acc>
        <m:d>
          <m:dPr>
            <m:begChr m:val="("/>
            <m:sepChr m:val=""/>
            <m:endChr m:val=")"/>
            <m:grow/>
          </m:dPr>
          <m:e>
            <m:r>
              <m:t>θ</m:t>
            </m:r>
            <m:r>
              <m:rPr>
                <m:sty m:val="p"/>
              </m:rPr>
              <m:t>∣</m:t>
            </m:r>
            <m:r>
              <m:t>ξ</m:t>
            </m:r>
            <m:r>
              <m:rPr>
                <m:sty m:val="p"/>
              </m:rPr>
              <m:t>,</m:t>
            </m:r>
            <m:r>
              <m:t>y</m:t>
            </m:r>
          </m:e>
        </m:d>
      </m:oMath>
      <w:r>
        <w:t xml:space="preserve">, can be sampled and their densities evaluated, for any design, without nested sampling or new model runs. The expected information gain, for example, is estimated as</w:t>
      </w:r>
    </w:p>
    <w:p>
      <w:pPr>
        <w:pStyle w:val="Equation"/>
      </w:pPr>
      <m:oMathPara>
        <m:oMathParaPr>
          <m:jc m:val="center"/>
        </m:oMathParaPr>
        <m:oMath>
          <m:acc>
            <m:accPr>
              <m:chr m:val="̂"/>
            </m:accPr>
            <m:e>
              <m:r>
                <m:t>U</m:t>
              </m:r>
            </m:e>
          </m:acc>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log</m:t>
                  </m:r>
                  <m:acc>
                    <m:accPr>
                      <m:chr m:val="̂"/>
                    </m:accPr>
                    <m:e>
                      <m:r>
                        <m:t>π</m:t>
                      </m:r>
                    </m:e>
                  </m:acc>
                  <m:d>
                    <m:dPr>
                      <m:begChr m:val="("/>
                      <m:sepChr m:val=""/>
                      <m:endChr m:val=")"/>
                      <m:grow/>
                    </m:dPr>
                    <m:e>
                      <m:sSub>
                        <m:e>
                          <m:r>
                            <m:t>θ</m:t>
                          </m:r>
                        </m:e>
                        <m:sub>
                          <m:r>
                            <m:t>n</m:t>
                          </m:r>
                        </m:sub>
                      </m:sSub>
                      <m:r>
                        <m:rPr>
                          <m:sty m:val="p"/>
                        </m:rPr>
                        <m:t>∣</m:t>
                      </m:r>
                      <m:r>
                        <m:t>ξ</m:t>
                      </m:r>
                      <m:r>
                        <m:rPr>
                          <m:sty m:val="p"/>
                        </m:rPr>
                        <m:t>,</m:t>
                      </m:r>
                      <m:sSub>
                        <m:e>
                          <m:r>
                            <m:t>y</m:t>
                          </m:r>
                        </m:e>
                        <m:sub>
                          <m:r>
                            <m:t>n</m:t>
                          </m:r>
                        </m:sub>
                      </m:sSub>
                    </m:e>
                  </m:d>
                  <m:r>
                    <m:rPr>
                      <m:sty m:val="p"/>
                    </m:rPr>
                    <m:t>−</m:t>
                  </m:r>
                  <m:r>
                    <m:rPr>
                      <m:sty m:val="p"/>
                    </m:rPr>
                    <m:t>log</m:t>
                  </m:r>
                  <m:r>
                    <m:t>π</m:t>
                  </m:r>
                  <m:d>
                    <m:dPr>
                      <m:begChr m:val="("/>
                      <m:sepChr m:val=""/>
                      <m:endChr m:val=")"/>
                      <m:grow/>
                    </m:dPr>
                    <m:e>
                      <m:sSub>
                        <m:e>
                          <m:r>
                            <m:t>θ</m:t>
                          </m:r>
                        </m:e>
                        <m:sub>
                          <m:r>
                            <m:t>n</m:t>
                          </m:r>
                        </m:sub>
                      </m:sSub>
                    </m:e>
                  </m:d>
                </m:e>
              </m:d>
            </m:e>
          </m:nary>
          <m:r>
            <m:rPr>
              <m:sty m:val="p"/>
            </m:rPr>
            <m:t>,</m:t>
          </m:r>
          <m:r>
            <m:t>  </m:t>
          </m:r>
          <m:d>
            <m:dPr>
              <m:begChr m:val="("/>
              <m:sepChr m:val=""/>
              <m:endChr m:val=")"/>
              <m:grow/>
            </m:dPr>
            <m:e>
              <m:sSub>
                <m:e>
                  <m:r>
                    <m:t>θ</m:t>
                  </m:r>
                </m:e>
                <m:sub>
                  <m:r>
                    <m:t>n</m:t>
                  </m:r>
                </m:sub>
              </m:sSub>
              <m:r>
                <m:rPr>
                  <m:sty m:val="p"/>
                </m:rPr>
                <m:t>,</m:t>
              </m:r>
              <m:sSub>
                <m:e>
                  <m:r>
                    <m:t>y</m:t>
                  </m:r>
                </m:e>
                <m:sub>
                  <m:r>
                    <m:t>n</m:t>
                  </m:r>
                </m:sub>
              </m:sSub>
            </m:e>
          </m:d>
          <m:r>
            <m:rPr>
              <m:sty m:val="p"/>
            </m:rPr>
            <m:t>∼</m:t>
          </m:r>
          <m:acc>
            <m:accPr>
              <m:chr m:val="̂"/>
            </m:accPr>
            <m:e>
              <m:r>
                <m:t>π</m:t>
              </m:r>
            </m:e>
          </m:acc>
          <m:d>
            <m:dPr>
              <m:begChr m:val="("/>
              <m:sepChr m:val=""/>
              <m:endChr m:val=")"/>
              <m:grow/>
            </m:dPr>
            <m:e>
              <m:r>
                <m:t>θ</m:t>
              </m:r>
              <m:r>
                <m:rPr>
                  <m:sty m:val="p"/>
                </m:rPr>
                <m:t>,</m:t>
              </m:r>
              <m:r>
                <m:t>y</m:t>
              </m:r>
              <m:r>
                <m:rPr>
                  <m:sty m:val="p"/>
                </m:rPr>
                <m:t>∣</m:t>
              </m:r>
              <m:r>
                <m:t>ξ</m:t>
              </m:r>
            </m:e>
          </m:d>
        </m:oMath>
      </m:oMathPara>
    </w:p>
    <w:p>
      <w:pPr>
        <w:spacing w:after="120"/>
        <w:jc w:val="both"/>
      </w:pPr>
      <w:r>
        <w:t xml:space="preserve">and other criteria, such as the trace of the posterior covariance, follow from samples of the same conditionals. For sequential experiments, the posterior after stage </w:t>
      </w:r>
      <m:oMath>
        <m:r>
          <m:t>k</m:t>
        </m:r>
      </m:oMath>
      <w:r>
        <w:t xml:space="preserve"> becomes the prior of stage </w:t>
      </w:r>
      <m:oMath>
        <m:r>
          <m:t>k</m:t>
        </m:r>
        <m:r>
          <m:rPr>
            <m:sty m:val="p"/>
          </m:rPr>
          <m:t>+</m:t>
        </m:r>
        <m:r>
          <m:t>1</m:t>
        </m:r>
      </m:oMath>
      <w:r>
        <w:t xml:space="preserve">; the map for the next stage is built on the variables pulled back by the maps of the earlier stages, which concentrates the work where the current posterior lives. The examples include disease modeling and the reconstruction of subsurface structure in aquifers (arXiv abstract; the published full text was not read).</w:t>
      </w:r>
    </w:p>
    <w:p>
      <w:pPr>
        <w:spacing w:after="120"/>
        <w:jc w:val="both"/>
      </w:pPr>
      <w:r>
        <w:t xml:space="preserve">The joint map of the base article extends the conditional transport of [L1] by adding the design variables; Part II also contains transport-based alternatives with surrogates [C1], without training [C2] and with flows [L3].</w:t>
      </w:r>
    </w:p>
    <w:p>
      <w:pPr>
        <w:pStyle w:val="Heading3"/>
      </w:pPr>
      <w:r>
        <w:rPr>
          <w:color w:val="1F3864"/>
        </w:rPr>
        <w:t xml:space="preserve">1.6 Goal-oriented design</w:t>
      </w:r>
    </w:p>
    <w:p>
      <w:pPr>
        <w:spacing w:after="120"/>
        <w:jc w:val="both"/>
      </w:pPr>
      <w:r>
        <w:t xml:space="preserve">Decisions rarely need all of </w:t>
      </w:r>
      <m:oMath>
        <m:r>
          <m:t>θ</m:t>
        </m:r>
      </m:oMath>
      <w:r>
        <w:t xml:space="preserve">. When the goal is a quantity of interest </w:t>
      </w:r>
      <m:oMath>
        <m:r>
          <m:t>q</m:t>
        </m:r>
        <m:r>
          <m:rPr>
            <m:sty m:val="p"/>
          </m:rPr>
          <m:t>=</m:t>
        </m:r>
        <m:r>
          <m:t>Q</m:t>
        </m:r>
        <m:d>
          <m:dPr>
            <m:begChr m:val="("/>
            <m:sepChr m:val=""/>
            <m:endChr m:val=")"/>
            <m:grow/>
          </m:dPr>
          <m:e>
            <m:r>
              <m:t>θ</m:t>
            </m:r>
          </m:e>
        </m:d>
      </m:oMath>
      <w:r>
        <w:t xml:space="preserve">, the design criterion is </w:t>
      </w:r>
      <m:oMath>
        <m:r>
          <m:t>I</m:t>
        </m:r>
        <m:d>
          <m:dPr>
            <m:begChr m:val="("/>
            <m:sepChr m:val=""/>
            <m:endChr m:val=")"/>
            <m:grow/>
          </m:dPr>
          <m:e>
            <m:r>
              <m:t>q</m:t>
            </m:r>
            <m:r>
              <m:rPr>
                <m:sty m:val="p"/>
              </m:rPr>
              <m:t>;</m:t>
            </m:r>
            <m:r>
              <m:t>y</m:t>
            </m:r>
            <m:r>
              <m:rPr>
                <m:sty m:val="p"/>
              </m:rPr>
              <m:t>∣</m:t>
            </m:r>
            <m:r>
              <m:t>ξ</m:t>
            </m:r>
          </m:e>
        </m:d>
      </m:oMath>
      <w:r>
        <w:t xml:space="preserve"> [B15]. By the data-processing inequality </w:t>
      </w:r>
      <m:oMath>
        <m:r>
          <m:t>I</m:t>
        </m:r>
        <m:d>
          <m:dPr>
            <m:begChr m:val="("/>
            <m:sepChr m:val=""/>
            <m:endChr m:val=")"/>
            <m:grow/>
          </m:dPr>
          <m:e>
            <m:r>
              <m:t>q</m:t>
            </m:r>
            <m:r>
              <m:rPr>
                <m:sty m:val="p"/>
              </m:rPr>
              <m:t>;</m:t>
            </m:r>
            <m:r>
              <m:t>y</m:t>
            </m:r>
          </m:e>
        </m:d>
        <m:r>
          <m:rPr>
            <m:sty m:val="p"/>
          </m:rPr>
          <m:t>≤</m:t>
        </m:r>
        <m:r>
          <m:t>I</m:t>
        </m:r>
        <m:d>
          <m:dPr>
            <m:begChr m:val="("/>
            <m:sepChr m:val=""/>
            <m:endChr m:val=")"/>
            <m:grow/>
          </m:dPr>
          <m:e>
            <m:r>
              <m:t>θ</m:t>
            </m:r>
            <m:r>
              <m:rPr>
                <m:sty m:val="p"/>
              </m:rPr>
              <m:t>;</m:t>
            </m:r>
            <m:r>
              <m:t>y</m:t>
            </m:r>
          </m:e>
        </m:d>
      </m:oMath>
      <w:r>
        <w:t xml:space="preserve">, and the designs that are best for </w:t>
      </w:r>
      <m:oMath>
        <m:r>
          <m:t>θ</m:t>
        </m:r>
      </m:oMath>
      <w:r>
        <w:t xml:space="preserve"> and for </w:t>
      </w:r>
      <m:oMath>
        <m:r>
          <m:t>q</m:t>
        </m:r>
      </m:oMath>
      <w:r>
        <w:t xml:space="preserve"> can differ. In the linear-Gaussian case, with </w:t>
      </w:r>
      <m:oMath>
        <m:r>
          <m:t>c</m:t>
        </m:r>
      </m:oMath>
      <w:r>
        <w:t xml:space="preserve"> the covariance between </w:t>
      </w:r>
      <m:oMath>
        <m:r>
          <m:t>q</m:t>
        </m:r>
      </m:oMath>
      <w:r>
        <w:t xml:space="preserve"> and </w:t>
      </w:r>
      <m:oMath>
        <m:r>
          <m:t>y</m:t>
        </m:r>
      </m:oMath>
      <w:r>
        <w:t xml:space="preserve"> and </w:t>
      </w:r>
      <m:oMath>
        <m:sSub>
          <m:e>
            <m:r>
              <m:t>Σ</m:t>
            </m:r>
          </m:e>
          <m:sub>
            <m:r>
              <m:t>y</m:t>
            </m:r>
          </m:sub>
        </m:sSub>
      </m:oMath>
      <w:r>
        <w:t xml:space="preserve"> the covariance of the data,</w:t>
      </w:r>
    </w:p>
    <w:p>
      <w:pPr>
        <w:pStyle w:val="Equation"/>
      </w:pPr>
      <m:oMathPara>
        <m:oMathParaPr>
          <m:jc m:val="center"/>
        </m:oMathParaPr>
        <m:oMath>
          <m:r>
            <m:t>I</m:t>
          </m:r>
          <m:d>
            <m:dPr>
              <m:begChr m:val="("/>
              <m:sepChr m:val=""/>
              <m:endChr m:val=")"/>
              <m:grow/>
            </m:dPr>
            <m:e>
              <m:r>
                <m:t>q</m:t>
              </m:r>
              <m:r>
                <m:rPr>
                  <m:sty m:val="p"/>
                </m:rPr>
                <m:t>;</m:t>
              </m:r>
              <m:r>
                <m:t>y</m:t>
              </m:r>
            </m:e>
          </m:d>
          <m:r>
            <m:rPr>
              <m:sty m:val="p"/>
            </m:rPr>
            <m:t>=</m:t>
          </m:r>
          <m:f>
            <m:fPr>
              <m:type m:val="bar"/>
            </m:fPr>
            <m:num>
              <m:r>
                <m:t>1</m:t>
              </m:r>
            </m:num>
            <m:den>
              <m:r>
                <m:t>2</m:t>
              </m:r>
            </m:den>
          </m:f>
          <m:r>
            <m:rPr>
              <m:sty m:val="p"/>
            </m:rPr>
            <m:t>log</m:t>
          </m:r>
          <m:f>
            <m:fPr>
              <m:type m:val="bar"/>
            </m:fPr>
            <m:num>
              <m:sSubSup>
                <m:e>
                  <m:r>
                    <m:t>σ</m:t>
                  </m:r>
                </m:e>
                <m:sub>
                  <m:r>
                    <m:t>q</m:t>
                  </m:r>
                </m:sub>
                <m:sup>
                  <m:r>
                    <m:t>2</m:t>
                  </m:r>
                </m:sup>
              </m:sSubSup>
            </m:num>
            <m:den>
              <m:sSubSup>
                <m:e>
                  <m:r>
                    <m:t>σ</m:t>
                  </m:r>
                </m:e>
                <m:sub>
                  <m:r>
                    <m:t>q</m:t>
                  </m:r>
                </m:sub>
                <m:sup>
                  <m:r>
                    <m:t>2</m:t>
                  </m:r>
                </m:sup>
              </m:sSubSup>
              <m:r>
                <m:rPr>
                  <m:sty m:val="p"/>
                </m:rPr>
                <m:t>−</m:t>
              </m:r>
              <m:sSup>
                <m:e>
                  <m:r>
                    <m:t>c</m:t>
                  </m:r>
                </m:e>
                <m:sup>
                  <m:r>
                    <m:rPr>
                      <m:sty m:val="p"/>
                    </m:rPr>
                    <m:t>⊤</m:t>
                  </m:r>
                </m:sup>
              </m:sSup>
              <m:sSubSup>
                <m:e>
                  <m:r>
                    <m:t>Σ</m:t>
                  </m:r>
                </m:e>
                <m:sub>
                  <m:r>
                    <m:t>y</m:t>
                  </m:r>
                </m:sub>
                <m:sup>
                  <m:r>
                    <m:rPr>
                      <m:sty m:val="p"/>
                    </m:rPr>
                    <m:t>−</m:t>
                  </m:r>
                  <m:r>
                    <m:t>1</m:t>
                  </m:r>
                </m:sup>
              </m:sSubSup>
              <m:r>
                <m:t>c</m:t>
              </m:r>
            </m:den>
          </m:f>
        </m:oMath>
      </m:oMathPara>
    </w:p>
    <w:p>
      <w:pPr>
        <w:spacing w:after="120"/>
        <w:jc w:val="both"/>
      </w:pPr>
      <w:r>
        <w:t xml:space="preserve">For a binary goal, such as </w:t>
      </w:r>
      <m:oMath>
        <m:r>
          <m:t>G</m:t>
        </m:r>
        <m:r>
          <m:rPr>
            <m:sty m:val="p"/>
          </m:rPr>
          <m:t>=</m:t>
        </m:r>
        <m:r>
          <m:rPr>
            <m:scr m:val="double-struck"/>
            <m:sty m:val="p"/>
          </m:rPr>
          <m:t>1</m:t>
        </m:r>
        <m:r>
          <m:rPr>
            <m:sty m:val="p"/>
          </m:rPr>
          <m:t>{</m:t>
        </m:r>
        <m:sSub>
          <m:e>
            <m:r>
              <m:t>h</m:t>
            </m:r>
          </m:e>
          <m:sub>
            <m:r>
              <m:t>A</m:t>
            </m:r>
          </m:sub>
        </m:sSub>
        <m:r>
          <m:rPr>
            <m:sty m:val="p"/>
          </m:rPr>
          <m:t>&lt;</m:t>
        </m:r>
        <m:sSub>
          <m:e>
            <m:r>
              <m:t>h</m:t>
            </m:r>
          </m:e>
          <m:sub>
            <m:r>
              <m:t>c</m:t>
            </m:r>
          </m:sub>
        </m:sSub>
        <m:r>
          <m:rPr>
            <m:sty m:val="p"/>
          </m:rPr>
          <m:t>}</m:t>
        </m:r>
      </m:oMath>
      <w:r>
        <w:t xml:space="preserve"> (the supply well </w:t>
      </w:r>
      <m:oMath>
        <m:r>
          <m:t>A</m:t>
        </m:r>
      </m:oMath>
      <w:r>
        <w:t xml:space="preserve"> is reached by seawater), the criterion is the expected reduction of the binary entropy </w:t>
      </w:r>
      <m:oMath>
        <m:r>
          <m:rPr>
            <m:sty m:val="p"/>
          </m:rPr>
          <m:t>h</m:t>
        </m:r>
        <m:d>
          <m:dPr>
            <m:begChr m:val="("/>
            <m:sepChr m:val=""/>
            <m:endChr m:val=")"/>
            <m:grow/>
          </m:dPr>
          <m:e>
            <m:r>
              <m:t>p</m:t>
            </m:r>
          </m:e>
        </m:d>
        <m:r>
          <m:rPr>
            <m:sty m:val="p"/>
          </m:rPr>
          <m:t>=</m:t>
        </m:r>
        <m:r>
          <m:rPr>
            <m:sty m:val="p"/>
          </m:rPr>
          <m:t>−</m:t>
        </m:r>
        <m:r>
          <m:t>p</m:t>
        </m:r>
        <m:r>
          <m:rPr>
            <m:sty m:val="p"/>
          </m:rPr>
          <m:t>log</m:t>
        </m:r>
        <m:r>
          <m:t>p</m:t>
        </m:r>
        <m:r>
          <m:rPr>
            <m:sty m:val="p"/>
          </m:rPr>
          <m:t>−</m:t>
        </m:r>
        <m:d>
          <m:dPr>
            <m:begChr m:val="("/>
            <m:sepChr m:val=""/>
            <m:endChr m:val=")"/>
            <m:grow/>
          </m:dPr>
          <m:e>
            <m:r>
              <m:t>1</m:t>
            </m:r>
            <m:r>
              <m:rPr>
                <m:sty m:val="p"/>
              </m:rPr>
              <m:t>−</m:t>
            </m:r>
            <m:r>
              <m:t>p</m:t>
            </m:r>
          </m:e>
        </m:d>
        <m:r>
          <m:rPr>
            <m:sty m:val="p"/>
          </m:rPr>
          <m:t>log</m:t>
        </m:r>
        <m:d>
          <m:dPr>
            <m:begChr m:val="("/>
            <m:sepChr m:val=""/>
            <m:endChr m:val=")"/>
            <m:grow/>
          </m:dPr>
          <m:e>
            <m:r>
              <m:t>1</m:t>
            </m:r>
            <m:r>
              <m:rPr>
                <m:sty m:val="p"/>
              </m:rPr>
              <m:t>−</m:t>
            </m:r>
            <m:r>
              <m:t>p</m:t>
            </m:r>
          </m:e>
        </m:d>
      </m:oMath>
      <w:r>
        <w:t xml:space="preserve">:</w:t>
      </w:r>
    </w:p>
    <w:p>
      <w:pPr>
        <w:pStyle w:val="Equation"/>
      </w:pPr>
      <m:oMathPara>
        <m:oMathParaPr>
          <m:jc m:val="center"/>
        </m:oMathParaPr>
        <m:oMath>
          <m:r>
            <m:t>I</m:t>
          </m:r>
          <m:d>
            <m:dPr>
              <m:begChr m:val="("/>
              <m:sepChr m:val=""/>
              <m:endChr m:val=")"/>
              <m:grow/>
            </m:dPr>
            <m:e>
              <m:r>
                <m:t>G</m:t>
              </m:r>
              <m:r>
                <m:rPr>
                  <m:sty m:val="p"/>
                </m:rPr>
                <m:t>;</m:t>
              </m:r>
              <m:r>
                <m:t>y</m:t>
              </m:r>
            </m:e>
          </m:d>
          <m:r>
            <m:rPr>
              <m:sty m:val="p"/>
            </m:rPr>
            <m:t>=</m:t>
          </m:r>
          <m:r>
            <m:rPr>
              <m:sty m:val="p"/>
            </m:rPr>
            <m:t>h</m:t>
          </m:r>
          <m:d>
            <m:dPr>
              <m:begChr m:val="("/>
              <m:sepChr m:val=""/>
              <m:endChr m:val=")"/>
              <m:grow/>
            </m:dPr>
            <m:e>
              <m:r>
                <m:t>P</m:t>
              </m:r>
              <m:d>
                <m:dPr>
                  <m:begChr m:val="("/>
                  <m:sepChr m:val=""/>
                  <m:endChr m:val=")"/>
                  <m:grow/>
                </m:dPr>
                <m:e>
                  <m:r>
                    <m:t>G</m:t>
                  </m:r>
                  <m:r>
                    <m:rPr>
                      <m:sty m:val="p"/>
                    </m:rPr>
                    <m:t>=</m:t>
                  </m:r>
                  <m:r>
                    <m:t>1</m:t>
                  </m:r>
                </m:e>
              </m:d>
            </m:e>
          </m:d>
          <m:r>
            <m:rPr>
              <m:sty m:val="p"/>
            </m:rPr>
            <m:t>−</m:t>
          </m:r>
          <m:sSub>
            <m:e>
              <m:r>
                <m:rPr>
                  <m:scr m:val="double-struck"/>
                  <m:sty m:val="p"/>
                </m:rPr>
                <m:t>E</m:t>
              </m:r>
            </m:e>
            <m:sub>
              <m:r>
                <m:t>y</m:t>
              </m:r>
            </m:sub>
          </m:sSub>
          <m:d>
            <m:dPr>
              <m:begChr m:val="["/>
              <m:sepChr m:val=""/>
              <m:endChr m:val="]"/>
              <m:grow/>
            </m:dPr>
            <m:e>
              <m:r>
                <m:rPr>
                  <m:sty m:val="p"/>
                </m:rPr>
                <m:t>h</m:t>
              </m:r>
              <m:d>
                <m:dPr>
                  <m:begChr m:val="("/>
                  <m:sepChr m:val=""/>
                  <m:endChr m:val=")"/>
                  <m:grow/>
                </m:dPr>
                <m:e>
                  <m:r>
                    <m:t>P</m:t>
                  </m:r>
                  <m:d>
                    <m:dPr>
                      <m:begChr m:val="("/>
                      <m:sepChr m:val=""/>
                      <m:endChr m:val=")"/>
                      <m:grow/>
                    </m:dPr>
                    <m:e>
                      <m:r>
                        <m:t>G</m:t>
                      </m:r>
                      <m:r>
                        <m:rPr>
                          <m:sty m:val="p"/>
                        </m:rPr>
                        <m:t>=</m:t>
                      </m:r>
                      <m:r>
                        <m:t>1</m:t>
                      </m:r>
                      <m:r>
                        <m:rPr>
                          <m:sty m:val="p"/>
                        </m:rPr>
                        <m:t>∣</m:t>
                      </m:r>
                      <m:r>
                        <m:t>y</m:t>
                      </m:r>
                    </m:e>
                  </m:d>
                </m:e>
              </m:d>
            </m:e>
          </m:d>
        </m:oMath>
      </m:oMathPara>
    </w:p>
    <w:p>
      <w:pPr>
        <w:spacing w:after="120"/>
        <w:jc w:val="both"/>
      </w:pPr>
      <w:r>
        <w:t xml:space="preserve">This requires only the conditional law of the goal given the data, the lower block of a triangular map whose last variable is the goal.</w:t>
      </w:r>
    </w:p>
    <w:p>
      <w:pPr>
        <w:spacing w:after="120"/>
        <w:jc w:val="both"/>
      </w:pPr>
      <w:r>
        <w:t xml:space="preserve">Goal-oriented and prediction-oriented criteria appear in Part II as risk measures of the prediction uncertainty [L4], as the C- and V-criteria of linear design [BK1], as computed properties of a function [C3] and as reward-conditioned generation [P1].</w:t>
      </w:r>
    </w:p>
    <w:p>
      <w:pPr>
        <w:pStyle w:val="Heading3"/>
      </w:pPr>
      <w:r>
        <w:rPr>
          <w:color w:val="1F3864"/>
        </w:rPr>
        <w:t xml:space="preserve">1.7 Sequential and adaptive design</w:t>
      </w:r>
    </w:p>
    <w:p>
      <w:pPr>
        <w:spacing w:after="120"/>
        <w:jc w:val="both"/>
      </w:pPr>
      <w:r>
        <w:t xml:space="preserve">In sequential design the next experiment is chosen after the earlier data are seen. The greedy (myopic) policy maximizes, at each stage, the information about the goal given the data </w:t>
      </w:r>
      <m:oMath>
        <m:sSub>
          <m:e>
            <m:r>
              <m:rPr>
                <m:scr m:val="script"/>
                <m:sty m:val="p"/>
              </m:rPr>
              <m:t>D</m:t>
            </m:r>
          </m:e>
          <m:sub>
            <m:r>
              <m:t>k</m:t>
            </m:r>
          </m:sub>
        </m:sSub>
      </m:oMath>
      <w:r>
        <w:t xml:space="preserve"> collected so far:</w:t>
      </w:r>
    </w:p>
    <w:p>
      <w:pPr>
        <w:pStyle w:val="Equation"/>
      </w:pPr>
      <m:oMathPara>
        <m:oMathParaPr>
          <m:jc m:val="center"/>
        </m:oMathParaPr>
        <m:oMath>
          <m:sSub>
            <m:e>
              <m:r>
                <m:t>ξ</m:t>
              </m:r>
            </m:e>
            <m:sub>
              <m:r>
                <m:t>k</m:t>
              </m:r>
              <m:r>
                <m:rPr>
                  <m:sty m:val="p"/>
                </m:rPr>
                <m:t>+</m:t>
              </m:r>
              <m:r>
                <m:t>1</m:t>
              </m:r>
            </m:sub>
          </m:sSub>
          <m:r>
            <m:rPr>
              <m:sty m:val="p"/>
            </m:rPr>
            <m:t>=</m:t>
          </m:r>
          <m:r>
            <m:rPr>
              <m:sty m:val="p"/>
            </m:rPr>
            <m:t>arg</m:t>
          </m:r>
          <m:limLow>
            <m:e>
              <m:r>
                <m:rPr>
                  <m:sty m:val="p"/>
                </m:rPr>
                <m:t>max</m:t>
              </m:r>
            </m:e>
            <m:lim>
              <m:r>
                <m:t>ξ</m:t>
              </m:r>
            </m:lim>
          </m:limLow>
          <m:r>
            <m:t> </m:t>
          </m:r>
          <m:r>
            <m:t>I</m:t>
          </m:r>
          <m:d>
            <m:dPr>
              <m:begChr m:val="("/>
              <m:sepChr m:val=""/>
              <m:endChr m:val=")"/>
              <m:grow/>
            </m:dPr>
            <m:e>
              <m:r>
                <m:t>q</m:t>
              </m:r>
              <m:r>
                <m:rPr>
                  <m:sty m:val="p"/>
                </m:rPr>
                <m:t>;</m:t>
              </m:r>
              <m:sSub>
                <m:e>
                  <m:r>
                    <m:t>y</m:t>
                  </m:r>
                </m:e>
                <m:sub>
                  <m:r>
                    <m:t>k</m:t>
                  </m:r>
                  <m:r>
                    <m:rPr>
                      <m:sty m:val="p"/>
                    </m:rPr>
                    <m:t>+</m:t>
                  </m:r>
                  <m:r>
                    <m:t>1</m:t>
                  </m:r>
                </m:sub>
              </m:sSub>
              <m:r>
                <m:rPr>
                  <m:sty m:val="p"/>
                </m:rPr>
                <m:t>∣</m:t>
              </m:r>
              <m:r>
                <m:t>ξ</m:t>
              </m:r>
              <m:r>
                <m:rPr>
                  <m:sty m:val="p"/>
                </m:rPr>
                <m:t>,</m:t>
              </m:r>
              <m:sSub>
                <m:e>
                  <m:r>
                    <m:rPr>
                      <m:scr m:val="script"/>
                      <m:sty m:val="p"/>
                    </m:rPr>
                    <m:t>D</m:t>
                  </m:r>
                </m:e>
                <m:sub>
                  <m:r>
                    <m:t>k</m:t>
                  </m:r>
                </m:sub>
              </m:sSub>
            </m:e>
          </m:d>
        </m:oMath>
      </m:oMathPara>
    </w:p>
    <w:p>
      <w:pPr>
        <w:spacing w:after="120"/>
        <w:jc w:val="both"/>
      </w:pPr>
      <w:r>
        <w:t xml:space="preserve">An adaptive policy is never worse in expectation than the best fixed design of the same size, but its advantage depends on the model. In the linear-Gaussian case the posterior covariance does not depend on the observed values, so the information of every next experiment, and with it the greedy choice, is the same for all data sets: adaptivity is worthless for a Gaussian goal. Its value comes from non-Gaussian conditionals, whose spread changes with the data, and from threshold goals, whose information depends on how close the current estimate lies to the threshold. A design method that is to exploit adaptivity must therefore represent conditionals that depend on the data beyond their mean, which is what triangular maps do.</w:t>
      </w:r>
    </w:p>
    <w:p>
      <w:pPr>
        <w:spacing w:after="120"/>
        <w:jc w:val="both"/>
      </w:pPr>
      <w:r>
        <w:t xml:space="preserve">Sequential design is amortized by policies trained on likelihood-free bounds [O1], made cheap by posterior sampling [C3], combined with the repeated transport updates of ensemble smoothers [L7], and extended to high-dimensional designs by diffusion priors [O3, P1].</w:t>
      </w:r>
    </w:p>
    <w:p>
      <w:pPr>
        <w:pStyle w:val="Heading3"/>
      </w:pPr>
      <w:r>
        <w:rPr>
          <w:color w:val="1F3864"/>
        </w:rPr>
        <w:t xml:space="preserve">1.8 Variational bounds and cross-fitting</w:t>
      </w:r>
    </w:p>
    <w:p>
      <w:pPr>
        <w:spacing w:after="120"/>
        <w:jc w:val="both"/>
      </w:pPr>
      <w:r>
        <w:t xml:space="preserve">Any approximate conditional </w:t>
      </w:r>
      <m:oMath>
        <m:r>
          <m:t>q</m:t>
        </m:r>
        <m:d>
          <m:dPr>
            <m:begChr m:val="("/>
            <m:sepChr m:val=""/>
            <m:endChr m:val=")"/>
            <m:grow/>
          </m:dPr>
          <m:e>
            <m:r>
              <m:t>G</m:t>
            </m:r>
            <m:r>
              <m:rPr>
                <m:sty m:val="p"/>
              </m:rPr>
              <m:t>∣</m:t>
            </m:r>
            <m:r>
              <m:t>y</m:t>
            </m:r>
          </m:e>
        </m:d>
      </m:oMath>
      <w:r>
        <w:t xml:space="preserve">, for instance the one given by a fitted map, yields a lower bound on the information [B16, B7]:</w:t>
      </w:r>
    </w:p>
    <w:p>
      <w:pPr>
        <w:pStyle w:val="Equation"/>
      </w:pPr>
      <m:oMathPara>
        <m:oMathParaPr>
          <m:jc m:val="center"/>
        </m:oMathParaPr>
        <m:oMath>
          <m:r>
            <m:t>I</m:t>
          </m:r>
          <m:d>
            <m:dPr>
              <m:begChr m:val="("/>
              <m:sepChr m:val=""/>
              <m:endChr m:val=")"/>
              <m:grow/>
            </m:dPr>
            <m:e>
              <m:r>
                <m:t>G</m:t>
              </m:r>
              <m:r>
                <m:rPr>
                  <m:sty m:val="p"/>
                </m:rPr>
                <m:t>;</m:t>
              </m:r>
              <m:r>
                <m:t>y</m:t>
              </m:r>
            </m:e>
          </m:d>
          <m:r>
            <m:t> </m:t>
          </m:r>
          <m:r>
            <m:rPr>
              <m:sty m:val="p"/>
            </m:rPr>
            <m:t>≥</m:t>
          </m:r>
          <m:r>
            <m:t> </m:t>
          </m:r>
          <m:r>
            <m:rPr>
              <m:sty m:val="p"/>
            </m:rPr>
            <m:t>H</m:t>
          </m:r>
          <m:d>
            <m:dPr>
              <m:begChr m:val="("/>
              <m:sepChr m:val=""/>
              <m:endChr m:val=")"/>
              <m:grow/>
            </m:dPr>
            <m:e>
              <m:r>
                <m:t>G</m:t>
              </m:r>
            </m:e>
          </m:d>
          <m:r>
            <m:rPr>
              <m:sty m:val="p"/>
            </m:rPr>
            <m:t>+</m:t>
          </m:r>
          <m:sSub>
            <m:e>
              <m:r>
                <m:rPr>
                  <m:scr m:val="double-struck"/>
                  <m:sty m:val="p"/>
                </m:rPr>
                <m:t>E</m:t>
              </m:r>
            </m:e>
            <m:sub>
              <m:r>
                <m:t>p</m:t>
              </m:r>
              <m:d>
                <m:dPr>
                  <m:begChr m:val="("/>
                  <m:sepChr m:val=""/>
                  <m:endChr m:val=")"/>
                  <m:grow/>
                </m:dPr>
                <m:e>
                  <m:r>
                    <m:t>G</m:t>
                  </m:r>
                  <m:r>
                    <m:rPr>
                      <m:sty m:val="p"/>
                    </m:rPr>
                    <m:t>,</m:t>
                  </m:r>
                  <m:r>
                    <m:t>y</m:t>
                  </m:r>
                </m:e>
              </m:d>
            </m:sub>
          </m:sSub>
          <m:d>
            <m:dPr>
              <m:begChr m:val="["/>
              <m:sepChr m:val=""/>
              <m:endChr m:val="]"/>
              <m:grow/>
            </m:dPr>
            <m:e>
              <m:r>
                <m:rPr>
                  <m:sty m:val="p"/>
                </m:rPr>
                <m:t>log</m:t>
              </m:r>
              <m:r>
                <m:t>q</m:t>
              </m:r>
              <m:d>
                <m:dPr>
                  <m:begChr m:val="("/>
                  <m:sepChr m:val=""/>
                  <m:endChr m:val=")"/>
                  <m:grow/>
                </m:dPr>
                <m:e>
                  <m:r>
                    <m:t>G</m:t>
                  </m:r>
                  <m:r>
                    <m:rPr>
                      <m:sty m:val="p"/>
                    </m:rPr>
                    <m:t>∣</m:t>
                  </m:r>
                  <m:r>
                    <m:t>y</m:t>
                  </m:r>
                </m:e>
              </m:d>
            </m:e>
          </m:d>
          <m:r>
            <m:rPr>
              <m:sty m:val="p"/>
            </m:rPr>
            <m:t>,</m:t>
          </m:r>
          <m:r>
            <m:t>  </m:t>
          </m:r>
          <m:r>
            <m:t>I</m:t>
          </m:r>
          <m:r>
            <m:rPr>
              <m:sty m:val="p"/>
            </m:rPr>
            <m:t>−</m:t>
          </m:r>
          <m:r>
            <m:rPr>
              <m:nor/>
            </m:rPr>
            <m:t>bound</m:t>
          </m:r>
          <m:r>
            <m:rPr>
              <m:sty m:val="p"/>
            </m:rPr>
            <m:t>=</m:t>
          </m:r>
          <m:sSub>
            <m:e>
              <m:r>
                <m:rPr>
                  <m:scr m:val="double-struck"/>
                  <m:sty m:val="p"/>
                </m:rPr>
                <m:t>E</m:t>
              </m:r>
            </m:e>
            <m:sub>
              <m:r>
                <m:t>y</m:t>
              </m:r>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G</m:t>
                      </m:r>
                      <m:r>
                        <m:rPr>
                          <m:sty m:val="p"/>
                        </m:rPr>
                        <m:t>∣</m:t>
                      </m:r>
                      <m:r>
                        <m:t>y</m:t>
                      </m:r>
                    </m:e>
                  </m:d>
                  <m:r>
                    <m:t> </m:t>
                  </m:r>
                  <m:r>
                    <m:rPr>
                      <m:sty m:val="p"/>
                    </m:rPr>
                    <m:t>∥</m:t>
                  </m:r>
                  <m:r>
                    <m:t> </m:t>
                  </m:r>
                  <m:r>
                    <m:t>q</m:t>
                  </m:r>
                  <m:d>
                    <m:dPr>
                      <m:begChr m:val="("/>
                      <m:sepChr m:val=""/>
                      <m:endChr m:val=")"/>
                      <m:grow/>
                    </m:dPr>
                    <m:e>
                      <m:r>
                        <m:t>G</m:t>
                      </m:r>
                      <m:r>
                        <m:rPr>
                          <m:sty m:val="p"/>
                        </m:rPr>
                        <m:t>∣</m:t>
                      </m:r>
                      <m:r>
                        <m:t>y</m:t>
                      </m:r>
                    </m:e>
                  </m:d>
                </m:e>
              </m:d>
            </m:e>
          </m:d>
        </m:oMath>
      </m:oMathPara>
    </w:p>
    <w:p>
      <w:pPr>
        <w:spacing w:after="120"/>
        <w:jc w:val="both"/>
      </w:pPr>
      <w:r>
        <w:t xml:space="preserve">The bound is tight when the map is exact and is estimated by a simple average over joint samples, without nested sampling. Fitting the map and evaluating the bound on the same samples overstates the information; fitting on one half and evaluating on the other (cross-fitting) removes this bias. Because the bound penalizes overconfident conditionals, it is a safer basis for ranking designs than the plug-in entropy of an approximate posterior.</w:t>
      </w:r>
    </w:p>
    <w:p>
      <w:pPr>
        <w:spacing w:after="120"/>
        <w:jc w:val="both"/>
      </w:pPr>
      <w:r>
        <w:t xml:space="preserve">The bound of this section is the basis of variational design with flows [L3]; contrastive and Donsker–Varadhan bounds with neural critics are its likelihood-free counterparts [L8, O1].</w:t>
      </w:r>
    </w:p>
    <w:p>
      <w:pPr>
        <w:pStyle w:val="Heading3"/>
      </w:pPr>
      <w:r>
        <w:rPr>
          <w:color w:val="1F3864"/>
        </w:rPr>
        <w:t xml:space="preserve">1.9 Choosing among many designs</w:t>
      </w:r>
    </w:p>
    <w:p>
      <w:pPr>
        <w:spacing w:after="120"/>
        <w:jc w:val="both"/>
      </w:pPr>
      <w:r>
        <w:t xml:space="preserve">Selecting </w:t>
      </w:r>
      <m:oMath>
        <m:r>
          <m:t>k</m:t>
        </m:r>
      </m:oMath>
      <w:r>
        <w:t xml:space="preserve"> of </w:t>
      </w:r>
      <m:oMath>
        <m:r>
          <m:t>m</m:t>
        </m:r>
      </m:oMath>
      <w:r>
        <w:t xml:space="preserve"> candidate wells is a combinatorial problem: </w:t>
      </w:r>
      <m:oMath>
        <m:d>
          <m:dPr>
            <m:begChr m:val="("/>
            <m:sepChr m:val=""/>
            <m:endChr m:val=")"/>
            <m:grow/>
          </m:dPr>
          <m:e>
            <m:f>
              <m:fPr>
                <m:type m:val="noBar"/>
              </m:fPr>
              <m:num>
                <m:r>
                  <m:t>16</m:t>
                </m:r>
              </m:num>
              <m:den>
                <m:r>
                  <m:t>5</m:t>
                </m:r>
              </m:den>
            </m:f>
          </m:e>
        </m:d>
        <m:r>
          <m:rPr>
            <m:sty m:val="p"/>
          </m:rPr>
          <m:t>=</m:t>
        </m:r>
        <m:r>
          <m:t>4</m:t>
        </m:r>
        <m:r>
          <m:t> </m:t>
        </m:r>
        <m:r>
          <m:t>368</m:t>
        </m:r>
      </m:oMath>
      <w:r>
        <w:t xml:space="preserve"> designs at Fushë-Kuqe. Two routes are common. Relaxation replaces the binary choice by weights in </w:t>
      </w:r>
      <m:oMath>
        <m:d>
          <m:dPr>
            <m:begChr m:val="["/>
            <m:sepChr m:val=""/>
            <m:endChr m:val="]"/>
            <m:grow/>
          </m:dPr>
          <m:e>
            <m:r>
              <m:t>0</m:t>
            </m:r>
            <m:r>
              <m:rPr>
                <m:sty m:val="p"/>
              </m:rPr>
              <m:t>,</m:t>
            </m:r>
            <m:r>
              <m:t>1</m:t>
            </m:r>
          </m:e>
        </m:d>
      </m:oMath>
      <w:r>
        <w:t xml:space="preserve"> and optimizes a continuous criterion, often with sparsity penalties [B17]. Greedy selection adds the best well one at a time; for set functions that are monotone and submodular,</w:t>
      </w:r>
    </w:p>
    <w:p>
      <w:pPr>
        <w:pStyle w:val="Equation"/>
      </w:pPr>
      <m:oMathPara>
        <m:oMathParaPr>
          <m:jc m:val="center"/>
        </m:oMathParaPr>
        <m:oMath>
          <m:r>
            <m:t>f</m:t>
          </m:r>
          <m:d>
            <m:dPr>
              <m:begChr m:val="("/>
              <m:sepChr m:val=""/>
              <m:endChr m:val=")"/>
              <m:grow/>
            </m:dPr>
            <m:e>
              <m:r>
                <m:t>A</m:t>
              </m:r>
              <m:r>
                <m:rPr>
                  <m:sty m:val="p"/>
                </m:rPr>
                <m:t>∪</m:t>
              </m:r>
              <m:r>
                <m:rPr>
                  <m:sty m:val="p"/>
                </m:rPr>
                <m:t>{</m:t>
              </m:r>
              <m:r>
                <m:t>k</m:t>
              </m:r>
              <m:r>
                <m:rPr>
                  <m:sty m:val="p"/>
                </m:rPr>
                <m:t>}</m:t>
              </m:r>
            </m:e>
          </m:d>
          <m:r>
            <m:rPr>
              <m:sty m:val="p"/>
            </m:rPr>
            <m:t>−</m:t>
          </m:r>
          <m:r>
            <m:t>f</m:t>
          </m:r>
          <m:d>
            <m:dPr>
              <m:begChr m:val="("/>
              <m:sepChr m:val=""/>
              <m:endChr m:val=")"/>
              <m:grow/>
            </m:dPr>
            <m:e>
              <m:r>
                <m:t>A</m:t>
              </m:r>
            </m:e>
          </m:d>
          <m:r>
            <m:t> </m:t>
          </m:r>
          <m:r>
            <m:rPr>
              <m:sty m:val="p"/>
            </m:rPr>
            <m:t>≥</m:t>
          </m:r>
          <m:r>
            <m:t> </m:t>
          </m:r>
          <m:r>
            <m:t>f</m:t>
          </m:r>
          <m:d>
            <m:dPr>
              <m:begChr m:val="("/>
              <m:sepChr m:val=""/>
              <m:endChr m:val=")"/>
              <m:grow/>
            </m:dPr>
            <m:e>
              <m:r>
                <m:t>B</m:t>
              </m:r>
              <m:r>
                <m:rPr>
                  <m:sty m:val="p"/>
                </m:rPr>
                <m:t>∪</m:t>
              </m:r>
              <m:r>
                <m:rPr>
                  <m:sty m:val="p"/>
                </m:rPr>
                <m:t>{</m:t>
              </m:r>
              <m:r>
                <m:t>k</m:t>
              </m:r>
              <m:r>
                <m:rPr>
                  <m:sty m:val="p"/>
                </m:rPr>
                <m:t>}</m:t>
              </m:r>
            </m:e>
          </m:d>
          <m:r>
            <m:rPr>
              <m:sty m:val="p"/>
            </m:rPr>
            <m:t>−</m:t>
          </m:r>
          <m:r>
            <m:t>f</m:t>
          </m:r>
          <m:d>
            <m:dPr>
              <m:begChr m:val="("/>
              <m:sepChr m:val=""/>
              <m:endChr m:val=")"/>
              <m:grow/>
            </m:dPr>
            <m:e>
              <m:r>
                <m:t>B</m:t>
              </m:r>
            </m:e>
          </m:d>
          <m:r>
            <m:t> </m:t>
          </m:r>
          <m:d>
            <m:dPr>
              <m:begChr m:val="("/>
              <m:sepChr m:val=""/>
              <m:endChr m:val=")"/>
              <m:grow/>
            </m:dPr>
            <m:e>
              <m:r>
                <m:t>A</m:t>
              </m:r>
              <m:r>
                <m:rPr>
                  <m:sty m:val="p"/>
                </m:rPr>
                <m:t>⊆</m:t>
              </m:r>
              <m:r>
                <m:t>B</m:t>
              </m:r>
            </m:e>
          </m:d>
          <m:r>
            <m:t> </m:t>
          </m:r>
          <m:r>
            <m:t> </m:t>
          </m:r>
          <m:r>
            <m:rPr>
              <m:sty m:val="p"/>
            </m:rPr>
            <m:t>⇒</m:t>
          </m:r>
          <m:r>
            <m:t> </m:t>
          </m:r>
          <m:r>
            <m:t> </m:t>
          </m:r>
          <m:r>
            <m:t>f</m:t>
          </m:r>
          <m:d>
            <m:dPr>
              <m:begChr m:val="("/>
              <m:sepChr m:val=""/>
              <m:endChr m:val=")"/>
              <m:grow/>
            </m:dPr>
            <m:e>
              <m:sSub>
                <m:e>
                  <m:r>
                    <m:t>A</m:t>
                  </m:r>
                </m:e>
                <m:sub>
                  <m:r>
                    <m:rPr>
                      <m:sty m:val="p"/>
                    </m:rPr>
                    <m:t>g</m:t>
                  </m:r>
                  <m:r>
                    <m:rPr>
                      <m:sty m:val="p"/>
                    </m:rPr>
                    <m:t>r</m:t>
                  </m:r>
                  <m:r>
                    <m:rPr>
                      <m:sty m:val="p"/>
                    </m:rPr>
                    <m:t>e</m:t>
                  </m:r>
                  <m:r>
                    <m:rPr>
                      <m:sty m:val="p"/>
                    </m:rPr>
                    <m:t>e</m:t>
                  </m:r>
                  <m:r>
                    <m:rPr>
                      <m:sty m:val="p"/>
                    </m:rPr>
                    <m:t>d</m:t>
                  </m:r>
                  <m:r>
                    <m:rPr>
                      <m:sty m:val="p"/>
                    </m:rPr>
                    <m:t>y</m:t>
                  </m:r>
                </m:sub>
              </m:sSub>
            </m:e>
          </m:d>
          <m:r>
            <m:rPr>
              <m:sty m:val="p"/>
            </m:rPr>
            <m:t>≥</m:t>
          </m:r>
          <m:d>
            <m:dPr>
              <m:begChr m:val="("/>
              <m:sepChr m:val=""/>
              <m:endChr m:val=")"/>
              <m:grow/>
            </m:dPr>
            <m:e>
              <m:r>
                <m:t>1</m:t>
              </m:r>
              <m:r>
                <m:rPr>
                  <m:sty m:val="p"/>
                </m:rPr>
                <m:t>−</m:t>
              </m:r>
              <m:sSup>
                <m:e>
                  <m:r>
                    <m:t>e</m:t>
                  </m:r>
                </m:e>
                <m:sup>
                  <m:r>
                    <m:rPr>
                      <m:sty m:val="p"/>
                    </m:rPr>
                    <m:t>−</m:t>
                  </m:r>
                  <m:r>
                    <m:t>1</m:t>
                  </m:r>
                </m:sup>
              </m:sSup>
            </m:e>
          </m:d>
          <m:r>
            <m:t>f</m:t>
          </m:r>
          <m:d>
            <m:dPr>
              <m:begChr m:val="("/>
              <m:sepChr m:val=""/>
              <m:endChr m:val=")"/>
              <m:grow/>
            </m:dPr>
            <m:e>
              <m:sSup>
                <m:e>
                  <m:r>
                    <m:t>A</m:t>
                  </m:r>
                </m:e>
                <m:sup>
                  <m:r>
                    <m:rPr>
                      <m:sty m:val="p"/>
                    </m:rPr>
                    <m:t>⋆</m:t>
                  </m:r>
                </m:sup>
              </m:sSup>
            </m:e>
          </m:d>
        </m:oMath>
      </m:oMathPara>
    </w:p>
    <w:p>
      <w:pPr>
        <w:spacing w:after="120"/>
        <w:jc w:val="both"/>
      </w:pPr>
      <w:r>
        <w:t xml:space="preserve">and the information of sensor sets is submodular when the measurement errors are independent given the parameters [B18, B19]. For goal-oriented information submodularity can fail, so exhaustive scoring, when affordable, is the safe reference. What makes exhaustive scoring affordable is a criterion whose cost per design is small, which is the promise of transport maps.</w:t>
      </w:r>
    </w:p>
    <w:p>
      <w:pPr>
        <w:spacing w:after="120"/>
        <w:jc w:val="both"/>
      </w:pPr>
      <w:r>
        <w:t xml:space="preserve">Parallel near-greedy maximization [H1], randomized designs with guarantees [BK1], greedy selection on surrogates [L6] and on Laplace criteria with model error [L5] are the selection methods of Part II.</w:t>
      </w:r>
    </w:p>
    <w:p>
      <w:pPr>
        <w:pStyle w:val="Heading3"/>
      </w:pPr>
      <w:r>
        <w:rPr>
          <w:color w:val="1F3864"/>
        </w:rPr>
        <w:t xml:space="preserve">1.10 From the theory to the coastal aquifer</w:t>
      </w:r>
    </w:p>
    <w:p>
      <w:pPr>
        <w:spacing w:after="120"/>
        <w:jc w:val="both"/>
      </w:pPr>
      <w:r>
        <w:t xml:space="preserve">At Fushë-Kuqe the project's design model is a confined areal-flow model with the Ghyben–Herzberg criterion [B20]: seawater reaches the base of the aquifer where the freshwater head falls below </w:t>
      </w:r>
      <m:oMath>
        <m:r>
          <m:t>δ</m:t>
        </m:r>
        <m:r>
          <m:t>b</m:t>
        </m:r>
        <m:r>
          <m:rPr>
            <m:sty m:val="p"/>
          </m:rPr>
          <m:t>=</m:t>
        </m:r>
        <m:r>
          <m:t>1.0</m:t>
        </m:r>
      </m:oMath>
      <w:r>
        <w:t xml:space="preserve"> m. Twelve zonal log-conductivities are uncertain; sixteen existing wells in the coastal sector can be read for head with an error of 0.2 m; two supply wells are pumped. The goals are binary: supply well A reached by seawater (</w:t>
      </w:r>
      <m:oMath>
        <m:sSub>
          <m:e>
            <m:r>
              <m:t>r</m:t>
            </m:r>
          </m:e>
          <m:sub>
            <m:r>
              <m:t>A</m:t>
            </m:r>
          </m:sub>
        </m:sSub>
      </m:oMath>
      <w:r>
        <w:t xml:space="preserve">), A or B reached (</w:t>
      </w:r>
      <m:oMath>
        <m:sSub>
          <m:e>
            <m:r>
              <m:t>r</m:t>
            </m:r>
          </m:e>
          <m:sub>
            <m:r>
              <m:t>A</m:t>
            </m:r>
            <m:r>
              <m:t>B</m:t>
            </m:r>
          </m:sub>
        </m:sSub>
      </m:oMath>
      <w:r>
        <w:t xml:space="preserve">), and the intruded area above its prior median (</w:t>
      </w:r>
      <m:oMath>
        <m:sSub>
          <m:e>
            <m:r>
              <m:t>r</m:t>
            </m:r>
          </m:e>
          <m:sub>
            <m:r>
              <m:rPr>
                <m:sty m:val="p"/>
              </m:rPr>
              <m:t>A</m:t>
            </m:r>
            <m:r>
              <m:rPr>
                <m:sty m:val="p"/>
              </m:rPr>
              <m:t>r</m:t>
            </m:r>
            <m:r>
              <m:rPr>
                <m:sty m:val="p"/>
              </m:rPr>
              <m:t>e</m:t>
            </m:r>
            <m:r>
              <m:rPr>
                <m:sty m:val="p"/>
              </m:rPr>
              <m:t>a</m:t>
            </m:r>
          </m:sub>
        </m:sSub>
      </m:oMath>
      <w:r>
        <w:t xml:space="preserve">). Earlier work in the project (PRAG-GO) showed that linearized criteria already choose nearly optimal fixed designs. Section 11 asks the questions that transport maps can answer and linearization cannot: how many model runs a criterion needs, how well it ranks all designs when some wells are unavailable, and whether choosing wells one at a time, from the readings already made, helps.</w:t>
      </w:r>
    </w:p>
    <w:p>
      <w:pPr>
        <w:spacing w:after="120"/>
        <w:jc w:val="both"/>
      </w:pPr>
      <w:r>
        <w:t xml:space="preserve">For this setting, the papers to read first are the conditional transports [L1, C2], the model-error-aware design [L5], the risk-adapted criteria [L4] and the variational bound with flows [L3].</w:t>
      </w:r>
    </w:p>
    <w:p>
      <w:pPr>
        <w:spacing w:after="200"/>
      </w:pPr>
    </w:p>
    <w:p>
      <w:pPr>
        <w:pStyle w:val="Heading1"/>
      </w:pPr>
      <w:r>
        <w:rPr>
          <w:color w:val="1F3864"/>
        </w:rPr>
        <w:t xml:space="preserve">2. Search methodology</w:t>
      </w:r>
    </w:p>
    <w:p>
      <w:pPr>
        <w:spacing w:after="120"/>
        <w:jc w:val="both"/>
      </w:pPr>
      <w:r>
        <w:t xml:space="preserve">The search covers 1 January 2020 to 20 October 2026. Following the request, it looked for the best papers by the leading authors of the field, wherever they work, and in addition for papers from Oxford, Caltech, Harvard, Berkeley and Princeton. The topic was taken as Bayesian optimal experimental design and the measure-transport methods that make it tractable: triangular, tensor-train and flow-based transport; estimators and bounds of the expected information gain; sequential, adaptive and amortized design; design for PDE models, goal-oriented and risk-oriented design; conditional generative models; the theory of design selection; and subsurface applications.</w:t>
      </w:r>
    </w:p>
    <w:p>
      <w:pPr>
        <w:pStyle w:val="ListParagraph"/>
        <w:numPr>
          <w:ilvl w:val="0"/>
          <w:numId w:val="2"/>
        </w:numPr>
        <w:spacing w:after="60"/>
        <w:jc w:val="both"/>
      </w:pPr>
      <w:r>
        <w:rPr>
          <w:b/>
          <w:bCs/>
        </w:rPr>
        <w:t xml:space="preserve">Sources:</w:t>
      </w:r>
      <w:r>
        <w:t xml:space="preserve"> publisher and proceedings pages (IOP, SIAM, Elsevier, Springer, the Institute of Mathematical Statistics, JMLR, PMLR, NeurIPS, ICLR), arXiv, institutional repositories and research portals (Bath, Monash, TU Delft, Edinburgh, Oxford ORA, CaltechAUTHORS, the Princeton research portal), NSF PAR, DBLP and the official pages of departments and research groups.</w:t>
      </w:r>
    </w:p>
    <w:p>
      <w:pPr>
        <w:pStyle w:val="ListParagraph"/>
        <w:numPr>
          <w:ilvl w:val="0"/>
          <w:numId w:val="2"/>
        </w:numPr>
        <w:spacing w:after="60"/>
        <w:jc w:val="both"/>
      </w:pPr>
      <w:r>
        <w:rPr>
          <w:b/>
          <w:bCs/>
        </w:rPr>
        <w:t xml:space="preserve">Limits of verification:</w:t>
      </w:r>
      <w:r>
        <w:t xml:space="preserve"> publisher pages, Crossref and arXiv could not be opened directly in this environment; all data were verified from search-engine summaries of these pages, and no full text was read. The key equations are therefore </w:t>
      </w:r>
      <w:r>
        <w:rPr>
          <w:i/>
          <w:iCs/>
        </w:rPr>
        <w:t xml:space="preserve">representative formulations</w:t>
      </w:r>
      <w:r>
        <w:t xml:space="preserve">, and the classical references of Part I are marked as not verified. Positions and pages of the contacts were checked by search in October 2026; positions change, and the cards say where a title or page could not be confirmed.</w:t>
      </w:r>
    </w:p>
    <w:p>
      <w:pPr>
        <w:pStyle w:val="ListParagraph"/>
        <w:numPr>
          <w:ilvl w:val="0"/>
          <w:numId w:val="2"/>
        </w:numPr>
        <w:spacing w:after="60"/>
        <w:jc w:val="both"/>
      </w:pPr>
      <w:r>
        <w:rPr>
          <w:b/>
          <w:bCs/>
        </w:rPr>
        <w:t xml:space="preserve">Inclusion criteria:</w:t>
      </w:r>
      <w:r>
        <w:t xml:space="preserve"> (i) peer-reviewed journal article or paper in the proceedings of NeurIPS, ICML, ICLR or AISTATS, 1 January 2020 – 20 October 2026 (preprints were excluded); (ii) for the five institutions, at least one author there at the time of the paper; (iii) a direct link to the themes above; (iv) no overlap with the papers of the 30 previous literature documents of this series, checked automatically by title and DOI; many central papers of the field (for example on monotone triangular maps, deep adaptive design, ensemble Kalman methods and density-based estimators of the information) were excluded for this reason; (v) ranking by closeness to the base article, then by theoretical depth and certainty of verification.</w:t>
      </w:r>
    </w:p>
    <w:p>
      <w:pPr>
        <w:pStyle w:val="ListParagraph"/>
        <w:numPr>
          <w:ilvl w:val="0"/>
          <w:numId w:val="2"/>
        </w:numPr>
        <w:spacing w:after="60"/>
        <w:jc w:val="both"/>
      </w:pPr>
      <w:r>
        <w:rPr>
          <w:b/>
          <w:bCs/>
        </w:rPr>
        <w:t xml:space="preserve">Where the gaps are:</w:t>
      </w:r>
      <w:r>
        <w:t xml:space="preserve"> no peer-reviewed 2020–2026 paper from Harvard on Bayesian experimental design itself was found that is not already in the series, so both Harvard papers are theory papers that carry over to design (parallel submodular selection and unbiased MCMC). The Princeton papers come from one group (Mengdi Wang) and concern generative transport rather than design criteria. A goal-oriented design paper by Zhong, Shen, Catanach and Huan (arXiv 2403.18072) is very close to the topic, but its journal version could not be confirmed and it appears only in further reading.</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theory, derivation or analysis with proofs; ★ = mainly empirical or applied paper).</w:t>
      </w:r>
    </w:p>
    <w:p>
      <w:pPr>
        <w:pStyle w:val="Heading1"/>
        <w:pageBreakBefore/>
      </w:pPr>
      <w:r>
        <w:rPr>
          <w:color w:val="1F3864"/>
        </w:rPr>
        <w:t xml:space="preserve">3. Summary table of the 20 articles</w:t>
      </w:r>
    </w:p>
    <w:p>
      <w:pPr>
        <w:spacing w:after="120"/>
        <w:jc w:val="both"/>
      </w:pPr>
      <w:r>
        <w:t xml:space="preserve">The table is ordered by group (L = leading groups outside the five institutions, O = Oxford, C = Caltech, H = Harvard, BK = Berkeley, P = Princeton) and, within each group,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Group</w:t>
            </w:r>
          </w:p>
        </w:tc>
      </w:tr>
      <w:tr>
        <w:trPr>
          <w:cantSplit/>
        </w:trPr>
        <w:tc>
          <w:tcPr>
            <w:tcW w:type="dxa" w:w="620"/>
            <w:tcMar>
              <w:top w:type="dxa" w:w="30"/>
              <w:left w:type="dxa" w:w="90"/>
              <w:bottom w:type="dxa" w:w="30"/>
              <w:right w:type="dxa" w:w="90"/>
            </w:tcMar>
            <w:vAlign w:val="top"/>
          </w:tcPr>
          <w:p>
            <w:r>
              <w:rPr>
                <w:b/>
                <w:bCs/>
                <w:color w:val="374151"/>
                <w:sz w:val="16"/>
                <w:szCs w:val="16"/>
              </w:rPr>
              <w:t xml:space="preserve">L1</w:t>
            </w:r>
          </w:p>
        </w:tc>
        <w:tc>
          <w:tcPr>
            <w:tcW w:type="dxa" w:w="2150"/>
            <w:tcMar>
              <w:top w:type="dxa" w:w="30"/>
              <w:left w:type="dxa" w:w="90"/>
              <w:bottom w:type="dxa" w:w="30"/>
              <w:right w:type="dxa" w:w="90"/>
            </w:tcMar>
            <w:vAlign w:val="top"/>
          </w:tcPr>
          <w:p>
            <w:r>
              <w:rPr>
                <w:sz w:val="16"/>
                <w:szCs w:val="16"/>
              </w:rPr>
              <w:t xml:space="preserve">Cui, Dolgov &amp; Zahm (2023)</w:t>
            </w:r>
          </w:p>
        </w:tc>
        <w:tc>
          <w:tcPr>
            <w:tcW w:type="dxa" w:w="3830"/>
            <w:tcMar>
              <w:top w:type="dxa" w:w="30"/>
              <w:left w:type="dxa" w:w="90"/>
              <w:bottom w:type="dxa" w:w="30"/>
              <w:right w:type="dxa" w:w="90"/>
            </w:tcMar>
            <w:vAlign w:val="top"/>
          </w:tcPr>
          <w:p>
            <w:r>
              <w:rPr>
                <w:sz w:val="16"/>
                <w:szCs w:val="16"/>
              </w:rPr>
              <w:t xml:space="preserve">Scalable conditional deep inverse Rosenblatt transports using tensor-trains and gradient-based dimension reduction</w:t>
            </w:r>
          </w:p>
        </w:tc>
        <w:tc>
          <w:tcPr>
            <w:tcW w:type="dxa" w:w="2030"/>
            <w:tcMar>
              <w:top w:type="dxa" w:w="30"/>
              <w:left w:type="dxa" w:w="90"/>
              <w:bottom w:type="dxa" w:w="30"/>
              <w:right w:type="dxa" w:w="90"/>
            </w:tcMar>
            <w:vAlign w:val="top"/>
          </w:tcPr>
          <w:p>
            <w:r>
              <w:rPr>
                <w:sz w:val="16"/>
                <w:szCs w:val="16"/>
              </w:rPr>
              <w:t xml:space="preserve">J. Comput. Phys. 485</w:t>
            </w:r>
          </w:p>
        </w:tc>
        <w:tc>
          <w:tcPr>
            <w:tcW w:type="dxa" w:w="1008"/>
            <w:tcMar>
              <w:top w:type="dxa" w:w="30"/>
              <w:left w:type="dxa" w:w="90"/>
              <w:bottom w:type="dxa" w:w="30"/>
              <w:right w:type="dxa" w:w="90"/>
            </w:tcMar>
            <w:vAlign w:val="top"/>
          </w:tcPr>
          <w:p>
            <w:r>
              <w:rPr>
                <w:b/>
                <w:bCs/>
                <w:color w:val="374151"/>
                <w:sz w:val="16"/>
                <w:szCs w:val="16"/>
              </w:rPr>
              <w:t xml:space="preserve">Monash · Bath · Inria</w:t>
            </w:r>
          </w:p>
        </w:tc>
      </w:tr>
      <w:tr>
        <w:trPr>
          <w:cantSplit/>
        </w:trPr>
        <w:tc>
          <w:tcPr>
            <w:tcW w:type="dxa" w:w="620"/>
            <w:shd w:fill="F7F9FC" w:color="auto" w:val="clear"/>
            <w:tcMar>
              <w:top w:type="dxa" w:w="30"/>
              <w:left w:type="dxa" w:w="90"/>
              <w:bottom w:type="dxa" w:w="30"/>
              <w:right w:type="dxa" w:w="90"/>
            </w:tcMar>
            <w:vAlign w:val="top"/>
          </w:tcPr>
          <w:p>
            <w:r>
              <w:rPr>
                <w:b/>
                <w:bCs/>
                <w:color w:val="374151"/>
                <w:sz w:val="16"/>
                <w:szCs w:val="16"/>
              </w:rPr>
              <w:t xml:space="preserve">L2</w:t>
            </w:r>
          </w:p>
        </w:tc>
        <w:tc>
          <w:tcPr>
            <w:tcW w:type="dxa" w:w="2150"/>
            <w:shd w:fill="F7F9FC" w:color="auto" w:val="clear"/>
            <w:tcMar>
              <w:top w:type="dxa" w:w="30"/>
              <w:left w:type="dxa" w:w="90"/>
              <w:bottom w:type="dxa" w:w="30"/>
              <w:right w:type="dxa" w:w="90"/>
            </w:tcMar>
            <w:vAlign w:val="top"/>
          </w:tcPr>
          <w:p>
            <w:r>
              <w:rPr>
                <w:sz w:val="16"/>
                <w:szCs w:val="16"/>
              </w:rPr>
              <w:t xml:space="preserve">Cui &amp; Dolgov (2021)</w:t>
            </w:r>
          </w:p>
        </w:tc>
        <w:tc>
          <w:tcPr>
            <w:tcW w:type="dxa" w:w="3830"/>
            <w:shd w:fill="F7F9FC" w:color="auto" w:val="clear"/>
            <w:tcMar>
              <w:top w:type="dxa" w:w="30"/>
              <w:left w:type="dxa" w:w="90"/>
              <w:bottom w:type="dxa" w:w="30"/>
              <w:right w:type="dxa" w:w="90"/>
            </w:tcMar>
            <w:vAlign w:val="top"/>
          </w:tcPr>
          <w:p>
            <w:r>
              <w:rPr>
                <w:sz w:val="16"/>
                <w:szCs w:val="16"/>
              </w:rPr>
              <w:t xml:space="preserve">Deep composition of tensor-trains using squared inverse Rosenblatt transports</w:t>
            </w:r>
          </w:p>
        </w:tc>
        <w:tc>
          <w:tcPr>
            <w:tcW w:type="dxa" w:w="2030"/>
            <w:shd w:fill="F7F9FC" w:color="auto" w:val="clear"/>
            <w:tcMar>
              <w:top w:type="dxa" w:w="30"/>
              <w:left w:type="dxa" w:w="90"/>
              <w:bottom w:type="dxa" w:w="30"/>
              <w:right w:type="dxa" w:w="90"/>
            </w:tcMar>
            <w:vAlign w:val="top"/>
          </w:tcPr>
          <w:p>
            <w:r>
              <w:rPr>
                <w:sz w:val="16"/>
                <w:szCs w:val="16"/>
              </w:rPr>
              <w:t xml:space="preserve">Found. Comput. Math.</w:t>
            </w:r>
          </w:p>
        </w:tc>
        <w:tc>
          <w:tcPr>
            <w:tcW w:type="dxa" w:w="1008"/>
            <w:shd w:fill="F7F9FC" w:color="auto" w:val="clear"/>
            <w:tcMar>
              <w:top w:type="dxa" w:w="30"/>
              <w:left w:type="dxa" w:w="90"/>
              <w:bottom w:type="dxa" w:w="30"/>
              <w:right w:type="dxa" w:w="90"/>
            </w:tcMar>
            <w:vAlign w:val="top"/>
          </w:tcPr>
          <w:p>
            <w:r>
              <w:rPr>
                <w:b/>
                <w:bCs/>
                <w:color w:val="374151"/>
                <w:sz w:val="16"/>
                <w:szCs w:val="16"/>
              </w:rPr>
              <w:t xml:space="preserve">Bath · Monash</w:t>
            </w:r>
          </w:p>
        </w:tc>
      </w:tr>
      <w:tr>
        <w:trPr>
          <w:cantSplit/>
        </w:trPr>
        <w:tc>
          <w:tcPr>
            <w:tcW w:type="dxa" w:w="620"/>
            <w:tcMar>
              <w:top w:type="dxa" w:w="30"/>
              <w:left w:type="dxa" w:w="90"/>
              <w:bottom w:type="dxa" w:w="30"/>
              <w:right w:type="dxa" w:w="90"/>
            </w:tcMar>
            <w:vAlign w:val="top"/>
          </w:tcPr>
          <w:p>
            <w:r>
              <w:rPr>
                <w:b/>
                <w:bCs/>
                <w:color w:val="374151"/>
                <w:sz w:val="16"/>
                <w:szCs w:val="16"/>
              </w:rPr>
              <w:t xml:space="preserve">L3</w:t>
            </w:r>
          </w:p>
        </w:tc>
        <w:tc>
          <w:tcPr>
            <w:tcW w:type="dxa" w:w="2150"/>
            <w:tcMar>
              <w:top w:type="dxa" w:w="30"/>
              <w:left w:type="dxa" w:w="90"/>
              <w:bottom w:type="dxa" w:w="30"/>
              <w:right w:type="dxa" w:w="90"/>
            </w:tcMar>
            <w:vAlign w:val="top"/>
          </w:tcPr>
          <w:p>
            <w:r>
              <w:rPr>
                <w:sz w:val="16"/>
                <w:szCs w:val="16"/>
              </w:rPr>
              <w:t xml:space="preserve">Dong, Jacobsen, Khalloufi, Akram, Liu, Duraisamy &amp; Huan (2025)</w:t>
            </w:r>
          </w:p>
        </w:tc>
        <w:tc>
          <w:tcPr>
            <w:tcW w:type="dxa" w:w="3830"/>
            <w:tcMar>
              <w:top w:type="dxa" w:w="30"/>
              <w:left w:type="dxa" w:w="90"/>
              <w:bottom w:type="dxa" w:w="30"/>
              <w:right w:type="dxa" w:w="90"/>
            </w:tcMar>
            <w:vAlign w:val="top"/>
          </w:tcPr>
          <w:p>
            <w:r>
              <w:rPr>
                <w:sz w:val="16"/>
                <w:szCs w:val="16"/>
              </w:rPr>
              <w:t xml:space="preserve">Variational Bayesian optimal experimental design with normalizing flows</w:t>
            </w:r>
          </w:p>
        </w:tc>
        <w:tc>
          <w:tcPr>
            <w:tcW w:type="dxa" w:w="2030"/>
            <w:tcMar>
              <w:top w:type="dxa" w:w="30"/>
              <w:left w:type="dxa" w:w="90"/>
              <w:bottom w:type="dxa" w:w="30"/>
              <w:right w:type="dxa" w:w="90"/>
            </w:tcMar>
            <w:vAlign w:val="top"/>
          </w:tcPr>
          <w:p>
            <w:r>
              <w:rPr>
                <w:sz w:val="16"/>
                <w:szCs w:val="16"/>
              </w:rPr>
              <w:t xml:space="preserve">Comput. Methods Appl. Mech. Eng. 433</w:t>
            </w:r>
          </w:p>
        </w:tc>
        <w:tc>
          <w:tcPr>
            <w:tcW w:type="dxa" w:w="1008"/>
            <w:tcMar>
              <w:top w:type="dxa" w:w="30"/>
              <w:left w:type="dxa" w:w="90"/>
              <w:bottom w:type="dxa" w:w="30"/>
              <w:right w:type="dxa" w:w="90"/>
            </w:tcMar>
            <w:vAlign w:val="top"/>
          </w:tcPr>
          <w:p>
            <w:r>
              <w:rPr>
                <w:b/>
                <w:bCs/>
                <w:color w:val="374151"/>
                <w:sz w:val="16"/>
                <w:szCs w:val="16"/>
              </w:rPr>
              <w:t xml:space="preserve">Michigan</w:t>
            </w:r>
          </w:p>
        </w:tc>
      </w:tr>
      <w:tr>
        <w:trPr>
          <w:cantSplit/>
        </w:trPr>
        <w:tc>
          <w:tcPr>
            <w:tcW w:type="dxa" w:w="620"/>
            <w:shd w:fill="F7F9FC" w:color="auto" w:val="clear"/>
            <w:tcMar>
              <w:top w:type="dxa" w:w="30"/>
              <w:left w:type="dxa" w:w="90"/>
              <w:bottom w:type="dxa" w:w="30"/>
              <w:right w:type="dxa" w:w="90"/>
            </w:tcMar>
            <w:vAlign w:val="top"/>
          </w:tcPr>
          <w:p>
            <w:r>
              <w:rPr>
                <w:b/>
                <w:bCs/>
                <w:color w:val="374151"/>
                <w:sz w:val="16"/>
                <w:szCs w:val="16"/>
              </w:rPr>
              <w:t xml:space="preserve">L4</w:t>
            </w:r>
          </w:p>
        </w:tc>
        <w:tc>
          <w:tcPr>
            <w:tcW w:type="dxa" w:w="2150"/>
            <w:shd w:fill="F7F9FC" w:color="auto" w:val="clear"/>
            <w:tcMar>
              <w:top w:type="dxa" w:w="30"/>
              <w:left w:type="dxa" w:w="90"/>
              <w:bottom w:type="dxa" w:w="30"/>
              <w:right w:type="dxa" w:w="90"/>
            </w:tcMar>
            <w:vAlign w:val="top"/>
          </w:tcPr>
          <w:p>
            <w:r>
              <w:rPr>
                <w:sz w:val="16"/>
                <w:szCs w:val="16"/>
              </w:rPr>
              <w:t xml:space="preserve">Kouri, Jakeman &amp; Huerta (2022)</w:t>
            </w:r>
          </w:p>
        </w:tc>
        <w:tc>
          <w:tcPr>
            <w:tcW w:type="dxa" w:w="3830"/>
            <w:shd w:fill="F7F9FC" w:color="auto" w:val="clear"/>
            <w:tcMar>
              <w:top w:type="dxa" w:w="30"/>
              <w:left w:type="dxa" w:w="90"/>
              <w:bottom w:type="dxa" w:w="30"/>
              <w:right w:type="dxa" w:w="90"/>
            </w:tcMar>
            <w:vAlign w:val="top"/>
          </w:tcPr>
          <w:p>
            <w:r>
              <w:rPr>
                <w:sz w:val="16"/>
                <w:szCs w:val="16"/>
              </w:rPr>
              <w:t xml:space="preserve">Risk-adapted optimal experimental design</w:t>
            </w:r>
          </w:p>
        </w:tc>
        <w:tc>
          <w:tcPr>
            <w:tcW w:type="dxa" w:w="2030"/>
            <w:shd w:fill="F7F9FC" w:color="auto" w:val="clear"/>
            <w:tcMar>
              <w:top w:type="dxa" w:w="30"/>
              <w:left w:type="dxa" w:w="90"/>
              <w:bottom w:type="dxa" w:w="30"/>
              <w:right w:type="dxa" w:w="90"/>
            </w:tcMar>
            <w:vAlign w:val="top"/>
          </w:tcPr>
          <w:p>
            <w:r>
              <w:rPr>
                <w:sz w:val="16"/>
                <w:szCs w:val="16"/>
              </w:rPr>
              <w:t xml:space="preserve">SIAM/ASA J. Uncertain. Quantif. 10</w:t>
            </w:r>
          </w:p>
        </w:tc>
        <w:tc>
          <w:tcPr>
            <w:tcW w:type="dxa" w:w="1008"/>
            <w:shd w:fill="F7F9FC" w:color="auto" w:val="clear"/>
            <w:tcMar>
              <w:top w:type="dxa" w:w="30"/>
              <w:left w:type="dxa" w:w="90"/>
              <w:bottom w:type="dxa" w:w="30"/>
              <w:right w:type="dxa" w:w="90"/>
            </w:tcMar>
            <w:vAlign w:val="top"/>
          </w:tcPr>
          <w:p>
            <w:r>
              <w:rPr>
                <w:b/>
                <w:bCs/>
                <w:color w:val="374151"/>
                <w:sz w:val="16"/>
                <w:szCs w:val="16"/>
              </w:rPr>
              <w:t xml:space="preserve">Sandia</w:t>
            </w:r>
          </w:p>
        </w:tc>
      </w:tr>
      <w:tr>
        <w:trPr>
          <w:cantSplit/>
        </w:trPr>
        <w:tc>
          <w:tcPr>
            <w:tcW w:type="dxa" w:w="620"/>
            <w:tcMar>
              <w:top w:type="dxa" w:w="30"/>
              <w:left w:type="dxa" w:w="90"/>
              <w:bottom w:type="dxa" w:w="30"/>
              <w:right w:type="dxa" w:w="90"/>
            </w:tcMar>
            <w:vAlign w:val="top"/>
          </w:tcPr>
          <w:p>
            <w:r>
              <w:rPr>
                <w:b/>
                <w:bCs/>
                <w:color w:val="374151"/>
                <w:sz w:val="16"/>
                <w:szCs w:val="16"/>
              </w:rPr>
              <w:t xml:space="preserve">L5</w:t>
            </w:r>
          </w:p>
        </w:tc>
        <w:tc>
          <w:tcPr>
            <w:tcW w:type="dxa" w:w="2150"/>
            <w:tcMar>
              <w:top w:type="dxa" w:w="30"/>
              <w:left w:type="dxa" w:w="90"/>
              <w:bottom w:type="dxa" w:w="30"/>
              <w:right w:type="dxa" w:w="90"/>
            </w:tcMar>
            <w:vAlign w:val="top"/>
          </w:tcPr>
          <w:p>
            <w:r>
              <w:rPr>
                <w:sz w:val="16"/>
                <w:szCs w:val="16"/>
              </w:rPr>
              <w:t xml:space="preserve">Alexanderian, Nicholson &amp; Petra (2024)</w:t>
            </w:r>
          </w:p>
        </w:tc>
        <w:tc>
          <w:tcPr>
            <w:tcW w:type="dxa" w:w="3830"/>
            <w:tcMar>
              <w:top w:type="dxa" w:w="30"/>
              <w:left w:type="dxa" w:w="90"/>
              <w:bottom w:type="dxa" w:w="30"/>
              <w:right w:type="dxa" w:w="90"/>
            </w:tcMar>
            <w:vAlign w:val="top"/>
          </w:tcPr>
          <w:p>
            <w:r>
              <w:rPr>
                <w:sz w:val="16"/>
                <w:szCs w:val="16"/>
              </w:rPr>
              <w:t xml:space="preserve">Optimal design of large-scale nonlinear Bayesian inverse problems under model uncertainty</w:t>
            </w:r>
          </w:p>
        </w:tc>
        <w:tc>
          <w:tcPr>
            <w:tcW w:type="dxa" w:w="2030"/>
            <w:tcMar>
              <w:top w:type="dxa" w:w="30"/>
              <w:left w:type="dxa" w:w="90"/>
              <w:bottom w:type="dxa" w:w="30"/>
              <w:right w:type="dxa" w:w="90"/>
            </w:tcMar>
            <w:vAlign w:val="top"/>
          </w:tcPr>
          <w:p>
            <w:r>
              <w:rPr>
                <w:sz w:val="16"/>
                <w:szCs w:val="16"/>
              </w:rPr>
              <w:t xml:space="preserve">Inverse Probl. 40</w:t>
            </w:r>
          </w:p>
        </w:tc>
        <w:tc>
          <w:tcPr>
            <w:tcW w:type="dxa" w:w="1008"/>
            <w:tcMar>
              <w:top w:type="dxa" w:w="30"/>
              <w:left w:type="dxa" w:w="90"/>
              <w:bottom w:type="dxa" w:w="30"/>
              <w:right w:type="dxa" w:w="90"/>
            </w:tcMar>
            <w:vAlign w:val="top"/>
          </w:tcPr>
          <w:p>
            <w:r>
              <w:rPr>
                <w:b/>
                <w:bCs/>
                <w:color w:val="374151"/>
                <w:sz w:val="16"/>
                <w:szCs w:val="16"/>
              </w:rPr>
              <w:t xml:space="preserve">NC State</w:t>
            </w:r>
          </w:p>
        </w:tc>
      </w:tr>
      <w:tr>
        <w:trPr>
          <w:cantSplit/>
        </w:trPr>
        <w:tc>
          <w:tcPr>
            <w:tcW w:type="dxa" w:w="620"/>
            <w:shd w:fill="F7F9FC" w:color="auto" w:val="clear"/>
            <w:tcMar>
              <w:top w:type="dxa" w:w="30"/>
              <w:left w:type="dxa" w:w="90"/>
              <w:bottom w:type="dxa" w:w="30"/>
              <w:right w:type="dxa" w:w="90"/>
            </w:tcMar>
            <w:vAlign w:val="top"/>
          </w:tcPr>
          <w:p>
            <w:r>
              <w:rPr>
                <w:b/>
                <w:bCs/>
                <w:color w:val="374151"/>
                <w:sz w:val="16"/>
                <w:szCs w:val="16"/>
              </w:rPr>
              <w:t xml:space="preserve">L6</w:t>
            </w:r>
          </w:p>
        </w:tc>
        <w:tc>
          <w:tcPr>
            <w:tcW w:type="dxa" w:w="2150"/>
            <w:shd w:fill="F7F9FC" w:color="auto" w:val="clear"/>
            <w:tcMar>
              <w:top w:type="dxa" w:w="30"/>
              <w:left w:type="dxa" w:w="90"/>
              <w:bottom w:type="dxa" w:w="30"/>
              <w:right w:type="dxa" w:w="90"/>
            </w:tcMar>
            <w:vAlign w:val="top"/>
          </w:tcPr>
          <w:p>
            <w:r>
              <w:rPr>
                <w:sz w:val="16"/>
                <w:szCs w:val="16"/>
              </w:rPr>
              <w:t xml:space="preserve">Wu, O'Leary-Roseberry, Chen &amp; Ghattas (2023)</w:t>
            </w:r>
          </w:p>
        </w:tc>
        <w:tc>
          <w:tcPr>
            <w:tcW w:type="dxa" w:w="3830"/>
            <w:shd w:fill="F7F9FC" w:color="auto" w:val="clear"/>
            <w:tcMar>
              <w:top w:type="dxa" w:w="30"/>
              <w:left w:type="dxa" w:w="90"/>
              <w:bottom w:type="dxa" w:w="30"/>
              <w:right w:type="dxa" w:w="90"/>
            </w:tcMar>
            <w:vAlign w:val="top"/>
          </w:tcPr>
          <w:p>
            <w:r>
              <w:rPr>
                <w:sz w:val="16"/>
                <w:szCs w:val="16"/>
              </w:rPr>
              <w:t xml:space="preserve">Large-scale Bayesian optimal experimental design with derivative-informed projected neural network</w:t>
            </w:r>
          </w:p>
        </w:tc>
        <w:tc>
          <w:tcPr>
            <w:tcW w:type="dxa" w:w="2030"/>
            <w:shd w:fill="F7F9FC" w:color="auto" w:val="clear"/>
            <w:tcMar>
              <w:top w:type="dxa" w:w="30"/>
              <w:left w:type="dxa" w:w="90"/>
              <w:bottom w:type="dxa" w:w="30"/>
              <w:right w:type="dxa" w:w="90"/>
            </w:tcMar>
            <w:vAlign w:val="top"/>
          </w:tcPr>
          <w:p>
            <w:r>
              <w:rPr>
                <w:sz w:val="16"/>
                <w:szCs w:val="16"/>
              </w:rPr>
              <w:t xml:space="preserve">J. Sci. Comput. 95</w:t>
            </w:r>
          </w:p>
        </w:tc>
        <w:tc>
          <w:tcPr>
            <w:tcW w:type="dxa" w:w="1008"/>
            <w:shd w:fill="F7F9FC" w:color="auto" w:val="clear"/>
            <w:tcMar>
              <w:top w:type="dxa" w:w="30"/>
              <w:left w:type="dxa" w:w="90"/>
              <w:bottom w:type="dxa" w:w="30"/>
              <w:right w:type="dxa" w:w="90"/>
            </w:tcMar>
            <w:vAlign w:val="top"/>
          </w:tcPr>
          <w:p>
            <w:r>
              <w:rPr>
                <w:b/>
                <w:bCs/>
                <w:color w:val="374151"/>
                <w:sz w:val="16"/>
                <w:szCs w:val="16"/>
              </w:rPr>
              <w:t xml:space="preserve">UT Austin</w:t>
            </w:r>
          </w:p>
        </w:tc>
      </w:tr>
      <w:tr>
        <w:trPr>
          <w:cantSplit/>
        </w:trPr>
        <w:tc>
          <w:tcPr>
            <w:tcW w:type="dxa" w:w="620"/>
            <w:tcMar>
              <w:top w:type="dxa" w:w="30"/>
              <w:left w:type="dxa" w:w="90"/>
              <w:bottom w:type="dxa" w:w="30"/>
              <w:right w:type="dxa" w:w="90"/>
            </w:tcMar>
            <w:vAlign w:val="top"/>
          </w:tcPr>
          <w:p>
            <w:r>
              <w:rPr>
                <w:b/>
                <w:bCs/>
                <w:color w:val="374151"/>
                <w:sz w:val="16"/>
                <w:szCs w:val="16"/>
              </w:rPr>
              <w:t xml:space="preserve">L7</w:t>
            </w:r>
          </w:p>
        </w:tc>
        <w:tc>
          <w:tcPr>
            <w:tcW w:type="dxa" w:w="2150"/>
            <w:tcMar>
              <w:top w:type="dxa" w:w="30"/>
              <w:left w:type="dxa" w:w="90"/>
              <w:bottom w:type="dxa" w:w="30"/>
              <w:right w:type="dxa" w:w="90"/>
            </w:tcMar>
            <w:vAlign w:val="top"/>
          </w:tcPr>
          <w:p>
            <w:r>
              <w:rPr>
                <w:sz w:val="16"/>
                <w:szCs w:val="16"/>
              </w:rPr>
              <w:t xml:space="preserve">Ramgraber, Baptista, McLaughlin &amp; Marzouk (2023)</w:t>
            </w:r>
          </w:p>
        </w:tc>
        <w:tc>
          <w:tcPr>
            <w:tcW w:type="dxa" w:w="3830"/>
            <w:tcMar>
              <w:top w:type="dxa" w:w="30"/>
              <w:left w:type="dxa" w:w="90"/>
              <w:bottom w:type="dxa" w:w="30"/>
              <w:right w:type="dxa" w:w="90"/>
            </w:tcMar>
            <w:vAlign w:val="top"/>
          </w:tcPr>
          <w:p>
            <w:r>
              <w:rPr>
                <w:sz w:val="16"/>
                <w:szCs w:val="16"/>
              </w:rPr>
              <w:t xml:space="preserve">Ensemble transport smoothing. Part II: Nonlinear updates</w:t>
            </w:r>
          </w:p>
        </w:tc>
        <w:tc>
          <w:tcPr>
            <w:tcW w:type="dxa" w:w="2030"/>
            <w:tcMar>
              <w:top w:type="dxa" w:w="30"/>
              <w:left w:type="dxa" w:w="90"/>
              <w:bottom w:type="dxa" w:w="30"/>
              <w:right w:type="dxa" w:w="90"/>
            </w:tcMar>
            <w:vAlign w:val="top"/>
          </w:tcPr>
          <w:p>
            <w:r>
              <w:rPr>
                <w:sz w:val="16"/>
                <w:szCs w:val="16"/>
              </w:rPr>
              <w:t xml:space="preserve">J. Comput. Phys. X 17</w:t>
            </w:r>
          </w:p>
        </w:tc>
        <w:tc>
          <w:tcPr>
            <w:tcW w:type="dxa" w:w="1008"/>
            <w:tcMar>
              <w:top w:type="dxa" w:w="30"/>
              <w:left w:type="dxa" w:w="90"/>
              <w:bottom w:type="dxa" w:w="30"/>
              <w:right w:type="dxa" w:w="90"/>
            </w:tcMar>
            <w:vAlign w:val="top"/>
          </w:tcPr>
          <w:p>
            <w:r>
              <w:rPr>
                <w:b/>
                <w:bCs/>
                <w:color w:val="374151"/>
                <w:sz w:val="16"/>
                <w:szCs w:val="16"/>
              </w:rPr>
              <w:t xml:space="preserve">MIT · TU Delft</w:t>
            </w:r>
          </w:p>
        </w:tc>
      </w:tr>
      <w:tr>
        <w:trPr>
          <w:cantSplit/>
        </w:trPr>
        <w:tc>
          <w:tcPr>
            <w:tcW w:type="dxa" w:w="620"/>
            <w:shd w:fill="F7F9FC" w:color="auto" w:val="clear"/>
            <w:tcMar>
              <w:top w:type="dxa" w:w="30"/>
              <w:left w:type="dxa" w:w="90"/>
              <w:bottom w:type="dxa" w:w="30"/>
              <w:right w:type="dxa" w:w="90"/>
            </w:tcMar>
            <w:vAlign w:val="top"/>
          </w:tcPr>
          <w:p>
            <w:r>
              <w:rPr>
                <w:b/>
                <w:bCs/>
                <w:color w:val="374151"/>
                <w:sz w:val="16"/>
                <w:szCs w:val="16"/>
              </w:rPr>
              <w:t xml:space="preserve">L8</w:t>
            </w:r>
          </w:p>
        </w:tc>
        <w:tc>
          <w:tcPr>
            <w:tcW w:type="dxa" w:w="2150"/>
            <w:shd w:fill="F7F9FC" w:color="auto" w:val="clear"/>
            <w:tcMar>
              <w:top w:type="dxa" w:w="30"/>
              <w:left w:type="dxa" w:w="90"/>
              <w:bottom w:type="dxa" w:w="30"/>
              <w:right w:type="dxa" w:w="90"/>
            </w:tcMar>
            <w:vAlign w:val="top"/>
          </w:tcPr>
          <w:p>
            <w:r>
              <w:rPr>
                <w:sz w:val="16"/>
                <w:szCs w:val="16"/>
              </w:rPr>
              <w:t xml:space="preserve">Kleinegesse &amp; Gutmann (2020)</w:t>
            </w:r>
          </w:p>
        </w:tc>
        <w:tc>
          <w:tcPr>
            <w:tcW w:type="dxa" w:w="3830"/>
            <w:shd w:fill="F7F9FC" w:color="auto" w:val="clear"/>
            <w:tcMar>
              <w:top w:type="dxa" w:w="30"/>
              <w:left w:type="dxa" w:w="90"/>
              <w:bottom w:type="dxa" w:w="30"/>
              <w:right w:type="dxa" w:w="90"/>
            </w:tcMar>
            <w:vAlign w:val="top"/>
          </w:tcPr>
          <w:p>
            <w:r>
              <w:rPr>
                <w:sz w:val="16"/>
                <w:szCs w:val="16"/>
              </w:rPr>
              <w:t xml:space="preserve">Bayesian Experimental Design for Implicit Models by Mutual Information Neural Estimation</w:t>
            </w:r>
          </w:p>
        </w:tc>
        <w:tc>
          <w:tcPr>
            <w:tcW w:type="dxa" w:w="2030"/>
            <w:shd w:fill="F7F9FC" w:color="auto" w:val="clear"/>
            <w:tcMar>
              <w:top w:type="dxa" w:w="30"/>
              <w:left w:type="dxa" w:w="90"/>
              <w:bottom w:type="dxa" w:w="30"/>
              <w:right w:type="dxa" w:w="90"/>
            </w:tcMar>
            <w:vAlign w:val="top"/>
          </w:tcPr>
          <w:p>
            <w:r>
              <w:rPr>
                <w:sz w:val="16"/>
                <w:szCs w:val="16"/>
              </w:rPr>
              <w:t xml:space="preserve">ICML 2020 (PMLR 119)</w:t>
            </w:r>
          </w:p>
        </w:tc>
        <w:tc>
          <w:tcPr>
            <w:tcW w:type="dxa" w:w="1008"/>
            <w:shd w:fill="F7F9FC" w:color="auto" w:val="clear"/>
            <w:tcMar>
              <w:top w:type="dxa" w:w="30"/>
              <w:left w:type="dxa" w:w="90"/>
              <w:bottom w:type="dxa" w:w="30"/>
              <w:right w:type="dxa" w:w="90"/>
            </w:tcMar>
            <w:vAlign w:val="top"/>
          </w:tcPr>
          <w:p>
            <w:r>
              <w:rPr>
                <w:b/>
                <w:bCs/>
                <w:color w:val="374151"/>
                <w:sz w:val="16"/>
                <w:szCs w:val="16"/>
              </w:rPr>
              <w:t xml:space="preserve">Edinburgh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Ivanova, Foster, Kleinegesse, Gutmann &amp; Rainforth (2021)</w:t>
            </w:r>
          </w:p>
        </w:tc>
        <w:tc>
          <w:tcPr>
            <w:tcW w:type="dxa" w:w="3830"/>
            <w:tcMar>
              <w:top w:type="dxa" w:w="30"/>
              <w:left w:type="dxa" w:w="90"/>
              <w:bottom w:type="dxa" w:w="30"/>
              <w:right w:type="dxa" w:w="90"/>
            </w:tcMar>
            <w:vAlign w:val="top"/>
          </w:tcPr>
          <w:p>
            <w:r>
              <w:rPr>
                <w:sz w:val="16"/>
                <w:szCs w:val="16"/>
              </w:rPr>
              <w:t xml:space="preserve">Implicit Deep Adaptive Design: Policy-Based Experimental Design without Likelihoods</w:t>
            </w:r>
          </w:p>
        </w:tc>
        <w:tc>
          <w:tcPr>
            <w:tcW w:type="dxa" w:w="2030"/>
            <w:tcMar>
              <w:top w:type="dxa" w:w="30"/>
              <w:left w:type="dxa" w:w="90"/>
              <w:bottom w:type="dxa" w:w="30"/>
              <w:right w:type="dxa" w:w="90"/>
            </w:tcMar>
            <w:vAlign w:val="top"/>
          </w:tcPr>
          <w:p>
            <w:r>
              <w:rPr>
                <w:sz w:val="16"/>
                <w:szCs w:val="16"/>
              </w:rPr>
              <w:t xml:space="preserve">NeurIPS 2021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Goda, Hironaka, Kitade &amp; Foster (2022)</w:t>
            </w:r>
          </w:p>
        </w:tc>
        <w:tc>
          <w:tcPr>
            <w:tcW w:type="dxa" w:w="3830"/>
            <w:shd w:fill="F7F9FC" w:color="auto" w:val="clear"/>
            <w:tcMar>
              <w:top w:type="dxa" w:w="30"/>
              <w:left w:type="dxa" w:w="90"/>
              <w:bottom w:type="dxa" w:w="30"/>
              <w:right w:type="dxa" w:w="90"/>
            </w:tcMar>
            <w:vAlign w:val="top"/>
          </w:tcPr>
          <w:p>
            <w:r>
              <w:rPr>
                <w:sz w:val="16"/>
                <w:szCs w:val="16"/>
              </w:rPr>
              <w:t xml:space="preserve">Unbiased MLMC stochastic gradient-based optimization of Bayesian experimental designs</w:t>
            </w:r>
          </w:p>
        </w:tc>
        <w:tc>
          <w:tcPr>
            <w:tcW w:type="dxa" w:w="2030"/>
            <w:shd w:fill="F7F9FC" w:color="auto" w:val="clear"/>
            <w:tcMar>
              <w:top w:type="dxa" w:w="30"/>
              <w:left w:type="dxa" w:w="90"/>
              <w:bottom w:type="dxa" w:w="30"/>
              <w:right w:type="dxa" w:w="90"/>
            </w:tcMar>
            <w:vAlign w:val="top"/>
          </w:tcPr>
          <w:p>
            <w:r>
              <w:rPr>
                <w:sz w:val="16"/>
                <w:szCs w:val="16"/>
              </w:rPr>
              <w:t xml:space="preserve">SIAM J. Sci. Comput. 44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Saravanan, Knowles, Kerrigan &amp; Rainforth (2026)</w:t>
            </w:r>
          </w:p>
        </w:tc>
        <w:tc>
          <w:tcPr>
            <w:tcW w:type="dxa" w:w="3830"/>
            <w:tcMar>
              <w:top w:type="dxa" w:w="30"/>
              <w:left w:type="dxa" w:w="90"/>
              <w:bottom w:type="dxa" w:w="30"/>
              <w:right w:type="dxa" w:w="90"/>
            </w:tcMar>
            <w:vAlign w:val="top"/>
          </w:tcPr>
          <w:p>
            <w:r>
              <w:rPr>
                <w:sz w:val="16"/>
                <w:szCs w:val="16"/>
              </w:rPr>
              <w:t xml:space="preserve">DiffBED: Scaling Bayesian Experimental Design to High-Dimensions</w:t>
            </w:r>
          </w:p>
        </w:tc>
        <w:tc>
          <w:tcPr>
            <w:tcW w:type="dxa" w:w="2030"/>
            <w:tcMar>
              <w:top w:type="dxa" w:w="30"/>
              <w:left w:type="dxa" w:w="90"/>
              <w:bottom w:type="dxa" w:w="30"/>
              <w:right w:type="dxa" w:w="90"/>
            </w:tcMar>
            <w:vAlign w:val="top"/>
          </w:tcPr>
          <w:p>
            <w:r>
              <w:rPr>
                <w:sz w:val="16"/>
                <w:szCs w:val="16"/>
              </w:rPr>
              <w:t xml:space="preserve">ICLR 2026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Cao, Chen, Brennan, O'Leary-Roseberry, Marzouk &amp; Ghattas (2026)</w:t>
            </w:r>
          </w:p>
        </w:tc>
        <w:tc>
          <w:tcPr>
            <w:tcW w:type="dxa" w:w="3830"/>
            <w:shd w:fill="F7F9FC" w:color="auto" w:val="clear"/>
            <w:tcMar>
              <w:top w:type="dxa" w:w="30"/>
              <w:left w:type="dxa" w:w="90"/>
              <w:bottom w:type="dxa" w:w="30"/>
              <w:right w:type="dxa" w:w="90"/>
            </w:tcMar>
            <w:vAlign w:val="top"/>
          </w:tcPr>
          <w:p>
            <w:r>
              <w:rPr>
                <w:sz w:val="16"/>
                <w:szCs w:val="16"/>
              </w:rPr>
              <w:t xml:space="preserve">LazyDINO: Fast, scalable, and efficiently amortized Bayesian inversion via structure-exploiting and surrogate-driven measure transport</w:t>
            </w:r>
          </w:p>
        </w:tc>
        <w:tc>
          <w:tcPr>
            <w:tcW w:type="dxa" w:w="2030"/>
            <w:shd w:fill="F7F9FC" w:color="auto" w:val="clear"/>
            <w:tcMar>
              <w:top w:type="dxa" w:w="30"/>
              <w:left w:type="dxa" w:w="90"/>
              <w:bottom w:type="dxa" w:w="30"/>
              <w:right w:type="dxa" w:w="90"/>
            </w:tcMar>
            <w:vAlign w:val="top"/>
          </w:tcPr>
          <w:p>
            <w:r>
              <w:rPr>
                <w:sz w:val="16"/>
                <w:szCs w:val="16"/>
              </w:rPr>
              <w:t xml:space="preserve">J. Mach. Learn. Res. 27</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Baptista, Pooladian, Brennan, Marzouk &amp; Niles-Weed (2025)</w:t>
            </w:r>
          </w:p>
        </w:tc>
        <w:tc>
          <w:tcPr>
            <w:tcW w:type="dxa" w:w="3830"/>
            <w:tcMar>
              <w:top w:type="dxa" w:w="30"/>
              <w:left w:type="dxa" w:w="90"/>
              <w:bottom w:type="dxa" w:w="30"/>
              <w:right w:type="dxa" w:w="90"/>
            </w:tcMar>
            <w:vAlign w:val="top"/>
          </w:tcPr>
          <w:p>
            <w:r>
              <w:rPr>
                <w:sz w:val="16"/>
                <w:szCs w:val="16"/>
              </w:rPr>
              <w:t xml:space="preserve">Conditional simulation via entropic optimal transport: Toward non-parametric estimation of conditional Brenier maps</w:t>
            </w:r>
          </w:p>
        </w:tc>
        <w:tc>
          <w:tcPr>
            <w:tcW w:type="dxa" w:w="2030"/>
            <w:tcMar>
              <w:top w:type="dxa" w:w="30"/>
              <w:left w:type="dxa" w:w="90"/>
              <w:bottom w:type="dxa" w:w="30"/>
              <w:right w:type="dxa" w:w="90"/>
            </w:tcMar>
            <w:vAlign w:val="top"/>
          </w:tcPr>
          <w:p>
            <w:r>
              <w:rPr>
                <w:sz w:val="16"/>
                <w:szCs w:val="16"/>
              </w:rPr>
              <w:t xml:space="preserve">AISTATS 2025 (PMLR 258)</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Cheng, Astudillo, Desautels &amp; Yue (2024)</w:t>
            </w:r>
          </w:p>
        </w:tc>
        <w:tc>
          <w:tcPr>
            <w:tcW w:type="dxa" w:w="3830"/>
            <w:shd w:fill="F7F9FC" w:color="auto" w:val="clear"/>
            <w:tcMar>
              <w:top w:type="dxa" w:w="30"/>
              <w:left w:type="dxa" w:w="90"/>
              <w:bottom w:type="dxa" w:w="30"/>
              <w:right w:type="dxa" w:w="90"/>
            </w:tcMar>
            <w:vAlign w:val="top"/>
          </w:tcPr>
          <w:p>
            <w:r>
              <w:rPr>
                <w:sz w:val="16"/>
                <w:szCs w:val="16"/>
              </w:rPr>
              <w:t xml:space="preserve">Practical Bayesian Algorithm Execution via Posterior Sampling</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Breuer, Balkanski &amp; Singer (2020)</w:t>
            </w:r>
          </w:p>
        </w:tc>
        <w:tc>
          <w:tcPr>
            <w:tcW w:type="dxa" w:w="3830"/>
            <w:tcMar>
              <w:top w:type="dxa" w:w="30"/>
              <w:left w:type="dxa" w:w="90"/>
              <w:bottom w:type="dxa" w:w="30"/>
              <w:right w:type="dxa" w:w="90"/>
            </w:tcMar>
            <w:vAlign w:val="top"/>
          </w:tcPr>
          <w:p>
            <w:r>
              <w:rPr>
                <w:sz w:val="16"/>
                <w:szCs w:val="16"/>
              </w:rPr>
              <w:t xml:space="preserve">The FAST Algorithm for Submodular Maximization</w:t>
            </w:r>
          </w:p>
        </w:tc>
        <w:tc>
          <w:tcPr>
            <w:tcW w:type="dxa" w:w="2030"/>
            <w:tcMar>
              <w:top w:type="dxa" w:w="30"/>
              <w:left w:type="dxa" w:w="90"/>
              <w:bottom w:type="dxa" w:w="30"/>
              <w:right w:type="dxa" w:w="90"/>
            </w:tcMar>
            <w:vAlign w:val="top"/>
          </w:tcPr>
          <w:p>
            <w:r>
              <w:rPr>
                <w:sz w:val="16"/>
                <w:szCs w:val="16"/>
              </w:rPr>
              <w:t xml:space="preserve">ICML 2020 (PMLR 119)</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Middleton, Deligiannidis, Doucet &amp; Jacob (2020)</w:t>
            </w:r>
          </w:p>
        </w:tc>
        <w:tc>
          <w:tcPr>
            <w:tcW w:type="dxa" w:w="3830"/>
            <w:shd w:fill="F7F9FC" w:color="auto" w:val="clear"/>
            <w:tcMar>
              <w:top w:type="dxa" w:w="30"/>
              <w:left w:type="dxa" w:w="90"/>
              <w:bottom w:type="dxa" w:w="30"/>
              <w:right w:type="dxa" w:w="90"/>
            </w:tcMar>
            <w:vAlign w:val="top"/>
          </w:tcPr>
          <w:p>
            <w:r>
              <w:rPr>
                <w:sz w:val="16"/>
                <w:szCs w:val="16"/>
              </w:rPr>
              <w:t xml:space="preserve">Unbiased Markov chain Monte Carlo for intractable target distributions</w:t>
            </w:r>
          </w:p>
        </w:tc>
        <w:tc>
          <w:tcPr>
            <w:tcW w:type="dxa" w:w="2030"/>
            <w:shd w:fill="F7F9FC" w:color="auto" w:val="clear"/>
            <w:tcMar>
              <w:top w:type="dxa" w:w="30"/>
              <w:left w:type="dxa" w:w="90"/>
              <w:bottom w:type="dxa" w:w="30"/>
              <w:right w:type="dxa" w:w="90"/>
            </w:tcMar>
            <w:vAlign w:val="top"/>
          </w:tcPr>
          <w:p>
            <w:r>
              <w:rPr>
                <w:sz w:val="16"/>
                <w:szCs w:val="16"/>
              </w:rPr>
              <w:t xml:space="preserve">Electron. J. Stat. 14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Dereziński, Liang &amp; Mahoney (2020)</w:t>
            </w:r>
          </w:p>
        </w:tc>
        <w:tc>
          <w:tcPr>
            <w:tcW w:type="dxa" w:w="3830"/>
            <w:tcMar>
              <w:top w:type="dxa" w:w="30"/>
              <w:left w:type="dxa" w:w="90"/>
              <w:bottom w:type="dxa" w:w="30"/>
              <w:right w:type="dxa" w:w="90"/>
            </w:tcMar>
            <w:vAlign w:val="top"/>
          </w:tcPr>
          <w:p>
            <w:r>
              <w:rPr>
                <w:sz w:val="16"/>
                <w:szCs w:val="16"/>
              </w:rPr>
              <w:t xml:space="preserve">Bayesian experimental design using regularized determinantal point processes</w:t>
            </w:r>
          </w:p>
        </w:tc>
        <w:tc>
          <w:tcPr>
            <w:tcW w:type="dxa" w:w="2030"/>
            <w:tcMar>
              <w:top w:type="dxa" w:w="30"/>
              <w:left w:type="dxa" w:w="90"/>
              <w:bottom w:type="dxa" w:w="30"/>
              <w:right w:type="dxa" w:w="90"/>
            </w:tcMar>
            <w:vAlign w:val="top"/>
          </w:tcPr>
          <w:p>
            <w:r>
              <w:rPr>
                <w:sz w:val="16"/>
                <w:szCs w:val="16"/>
              </w:rPr>
              <w:t xml:space="preserve">AISTATS 2020 (PMLR 108)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Dai &amp; Seljak (2021)</w:t>
            </w:r>
          </w:p>
        </w:tc>
        <w:tc>
          <w:tcPr>
            <w:tcW w:type="dxa" w:w="3830"/>
            <w:shd w:fill="F7F9FC" w:color="auto" w:val="clear"/>
            <w:tcMar>
              <w:top w:type="dxa" w:w="30"/>
              <w:left w:type="dxa" w:w="90"/>
              <w:bottom w:type="dxa" w:w="30"/>
              <w:right w:type="dxa" w:w="90"/>
            </w:tcMar>
            <w:vAlign w:val="top"/>
          </w:tcPr>
          <w:p>
            <w:r>
              <w:rPr>
                <w:sz w:val="16"/>
                <w:szCs w:val="16"/>
              </w:rPr>
              <w:t xml:space="preserve">Sliced Iterative Normalizing Flows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Yuan, Huang, Ni, Chen &amp; Wang (2023)</w:t>
            </w:r>
          </w:p>
        </w:tc>
        <w:tc>
          <w:tcPr>
            <w:tcW w:type="dxa" w:w="3830"/>
            <w:tcMar>
              <w:top w:type="dxa" w:w="30"/>
              <w:left w:type="dxa" w:w="90"/>
              <w:bottom w:type="dxa" w:w="30"/>
              <w:right w:type="dxa" w:w="90"/>
            </w:tcMar>
            <w:vAlign w:val="top"/>
          </w:tcPr>
          <w:p>
            <w:r>
              <w:rPr>
                <w:sz w:val="16"/>
                <w:szCs w:val="16"/>
              </w:rPr>
              <w:t xml:space="preserve">Reward-Directed Conditional Diffusion: Provable Distribution Estimation and Reward Improvement</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Chen, Huang, Zhao &amp; Wang (2023)</w:t>
            </w:r>
          </w:p>
        </w:tc>
        <w:tc>
          <w:tcPr>
            <w:tcW w:type="dxa" w:w="3830"/>
            <w:shd w:fill="F7F9FC" w:color="auto" w:val="clear"/>
            <w:tcMar>
              <w:top w:type="dxa" w:w="30"/>
              <w:left w:type="dxa" w:w="90"/>
              <w:bottom w:type="dxa" w:w="30"/>
              <w:right w:type="dxa" w:w="90"/>
            </w:tcMar>
            <w:vAlign w:val="top"/>
          </w:tcPr>
          <w:p>
            <w:r>
              <w:rPr>
                <w:sz w:val="16"/>
                <w:szCs w:val="16"/>
              </w:rPr>
              <w:t xml:space="preserve">Score Approximation, Estimation and Distribution Recovery of Diffusion Models on Low-Dimensional Data</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374151"/>
        </w:rPr>
        <w:t xml:space="preserve">4. Leading groups of the field (outside the five institutions)</w:t>
      </w:r>
    </w:p>
    <w:p>
      <w:pPr>
        <w:spacing w:after="120"/>
        <w:jc w:val="both"/>
      </w:pPr>
      <w:r>
        <w:t xml:space="preserve">The leading groups of the field outside the five institutions contribute the core of the method. Tiangang Cui, Sergey Dolgov and Olivier Zahm build conditional tensor-train transports for amortized inference [L1], on the squared inverse Rosenblatt transport of Cui and Dolgov [L2], the direct ancestors of the base article. Xun Huan and coauthors at Michigan make variational design tight with normalizing flows [L3]; Drew Kouri, John Jakeman and Gabriel Huerta at Sandia replace average criteria by risk measures [L4]; Alen Alexanderian, Ruanui Nicholson and Noémi Petra design under model uncertainty [L5]; Keyi Wu, Thomas O'Leary-Roseberry, Peng Chen and Omar Ghattas at UT Austin place sensors with derivative-informed surrogates [L6]; Maximilian Ramgraber, Ricardo Baptista, Dennis McLaughlin and Youssef Marzouk build nonlinear ensemble transport smoothers [L7]; and Steven Kleinegesse and Michael Gutmann at Edinburgh design for simulator-only models with neural mutual-information bounds [L8].</w:t>
      </w:r>
    </w:p>
    <w:p>
      <w:pPr>
        <w:pStyle w:val="Heading2"/>
        <w:keepNext/>
      </w:pPr>
      <w:r>
        <w:rPr>
          <w:color w:val="374151"/>
        </w:rPr>
        <w:t xml:space="preserve">L1  </w:t>
      </w:r>
      <w:r>
        <w:rPr>
          <w:color w:val="1F3864"/>
        </w:rPr>
        <w:t xml:space="preserve">Scalable conditional deep inverse Rosenblatt transports using tensor-trains and gradient-based dimension reduction</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Tiangang Cui, Sergey Dolgov, Olivier Zahm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vol. 485, article 112103 (2023; Monash record: 15 July 2023); arXiv 2106.04170;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a7jbkm9f1arvxfancaqx">
              <w:r>
                <w:rPr>
                  <w:color w:val="1D4ED8"/>
                  <w:sz w:val="18"/>
                  <w:szCs w:val="18"/>
                  <w:u w:val="single"/>
                </w:rPr>
                <w:t xml:space="preserve">https://researchportal.bath.ac.uk/en/publications/scalable-conditional-deep-inverse-rosenblatt-transports-using-ten/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Cui: Monash University; S. Dolgov: University of Bath (both institutional research portals list the paper; DBLP confirms volume and article number). The affiliation of O. Zahm (Inria) was not checked separately.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transport · tensor trains · deep inverse Rosenblatt transport · amortized inference · gradient-based dimension reduction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374151"/>
        </w:rPr>
        <w:t xml:space="preserve">Summary. </w:t>
      </w:r>
      <w:r>
        <w:t xml:space="preserve">The paper amortizes Bayesian inference over all possible data sets, the sub-problem that Bayesian design must solve for every candidate design. Offline, it builds a tensor-train approximation of the joint law of parameters and observables and composes such approximations into a deep, layered inverse Rosenblatt (Knothe–Rosenblatt) transport; online, the triangular structure gives the posterior map for any newly observed data at almost no cost. Gradient-based dimension reduction, together with reordering and reparametrization of the variables, keeps the tensor-train ranks low. Unlike normalizing flows, the construction rests on function approximation and comes with an error analysis; it is tested on ODE and PDE inverse problems.</w:t>
      </w:r>
    </w:p>
    <w:p>
      <w:pPr>
        <w:keepNext/>
        <w:spacing w:after="40" w:before="80"/>
      </w:pPr>
      <w:r>
        <w:rPr>
          <w:b/>
          <w:bCs/>
          <w:color w:val="374151"/>
        </w:rPr>
        <w:t xml:space="preserve">Key equation.</w:t>
      </w:r>
      <w:r>
        <w:rPr>
          <w:i/>
          <w:iCs/>
          <w:color w:val="5B6573"/>
          <w:sz w:val="18"/>
          <w:szCs w:val="18"/>
        </w:rPr>
        <w:t xml:space="preserve">  Joint transport with a conditional block (representative formulation)</w:t>
      </w:r>
    </w:p>
    <w:p>
      <w:pPr>
        <w:pStyle w:val="Equation"/>
      </w:pPr>
      <m:oMathPara>
        <m:oMathParaPr>
          <m:jc m:val="center"/>
        </m:oMathParaPr>
        <m:oMath>
          <m:sSub>
            <m:e>
              <m:r>
                <m:t>π</m:t>
              </m:r>
            </m:e>
            <m:sub>
              <m:r>
                <m:t>Y</m:t>
              </m:r>
              <m:r>
                <m:rPr>
                  <m:sty m:val="p"/>
                </m:rPr>
                <m:t>,</m:t>
              </m:r>
              <m:r>
                <m:t>X</m:t>
              </m:r>
            </m:sub>
          </m:sSub>
          <m:r>
            <m:rPr>
              <m:sty m:val="p"/>
            </m:rPr>
            <m:t>≈</m:t>
          </m:r>
          <m:sSub>
            <m:e>
              <m:d>
                <m:dPr>
                  <m:begChr m:val="("/>
                  <m:sepChr m:val=""/>
                  <m:endChr m:val=")"/>
                  <m:grow/>
                </m:dPr>
                <m:e>
                  <m:sSub>
                    <m:e>
                      <m:r>
                        <m:rPr>
                          <m:scr m:val="script"/>
                          <m:sty m:val="p"/>
                        </m:rPr>
                        <m:t>T</m:t>
                      </m:r>
                    </m:e>
                    <m:sub>
                      <m:r>
                        <m:t>1</m:t>
                      </m:r>
                    </m:sub>
                  </m:sSub>
                  <m:r>
                    <m:rPr>
                      <m:sty m:val="p"/>
                    </m:rPr>
                    <m:t>∘</m:t>
                  </m:r>
                  <m:r>
                    <m:rPr>
                      <m:sty m:val="p"/>
                    </m:rPr>
                    <m:t>⋯</m:t>
                  </m:r>
                  <m:r>
                    <m:rPr>
                      <m:sty m:val="p"/>
                    </m:rPr>
                    <m:t>∘</m:t>
                  </m:r>
                  <m:sSub>
                    <m:e>
                      <m:r>
                        <m:rPr>
                          <m:scr m:val="script"/>
                          <m:sty m:val="p"/>
                        </m:rPr>
                        <m:t>T</m:t>
                      </m:r>
                    </m:e>
                    <m:sub>
                      <m:r>
                        <m:t>L</m:t>
                      </m:r>
                    </m:sub>
                  </m:sSub>
                </m:e>
              </m:d>
            </m:e>
            <m:sub>
              <m:r>
                <m:rPr>
                  <m:sty m:val="p"/>
                </m:rPr>
                <m:t>♯</m:t>
              </m:r>
            </m:sub>
          </m:sSub>
          <m:r>
            <m:t>ρ</m:t>
          </m:r>
          <m:r>
            <m:rPr>
              <m:sty m:val="p"/>
            </m:rPr>
            <m:t>,</m:t>
          </m:r>
          <m:r>
            <m:t>  </m:t>
          </m:r>
          <m:r>
            <m:rPr>
              <m:scr m:val="script"/>
              <m:sty m:val="p"/>
            </m:rPr>
            <m:t>T</m:t>
          </m:r>
          <m:d>
            <m:dPr>
              <m:begChr m:val="("/>
              <m:sepChr m:val=""/>
              <m:endChr m:val=")"/>
              <m:grow/>
            </m:dPr>
            <m:e>
              <m:sSub>
                <m:e>
                  <m:r>
                    <m:t>u</m:t>
                  </m:r>
                </m:e>
                <m:sub>
                  <m:r>
                    <m:t>y</m:t>
                  </m:r>
                </m:sub>
              </m:sSub>
              <m:r>
                <m:rPr>
                  <m:sty m:val="p"/>
                </m:rPr>
                <m:t>,</m:t>
              </m:r>
              <m:sSub>
                <m:e>
                  <m:r>
                    <m:t>u</m:t>
                  </m:r>
                </m:e>
                <m:sub>
                  <m:r>
                    <m:t>x</m:t>
                  </m:r>
                </m:sub>
              </m:sSub>
            </m:e>
          </m:d>
          <m:r>
            <m:rPr>
              <m:sty m:val="p"/>
            </m:rPr>
            <m:t>=</m:t>
          </m:r>
          <m:d>
            <m:dPr>
              <m:begChr m:val="["/>
              <m:sepChr m:val=""/>
              <m:endChr m:val="]"/>
              <m:grow/>
            </m:dPr>
            <m:e>
              <m:m>
                <m:mPr>
                  <m:baseJc m:val="center"/>
                  <m:plcHide m:val="on"/>
                  <m:mcs>
                    <m:mc>
                      <m:mcPr>
                        <m:count m:val="1"/>
                        <m:mcJc m:val="center"/>
                      </m:mcPr>
                    </m:mc>
                  </m:mcs>
                </m:mPr>
                <m:mr>
                  <m:e>
                    <m:sSub>
                      <m:e>
                        <m:r>
                          <m:rPr>
                            <m:scr m:val="script"/>
                            <m:sty m:val="p"/>
                          </m:rPr>
                          <m:t>T</m:t>
                        </m:r>
                      </m:e>
                      <m:sub>
                        <m:r>
                          <m:t>Y</m:t>
                        </m:r>
                      </m:sub>
                    </m:sSub>
                    <m:d>
                      <m:dPr>
                        <m:begChr m:val="("/>
                        <m:sepChr m:val=""/>
                        <m:endChr m:val=")"/>
                        <m:grow/>
                      </m:dPr>
                      <m:e>
                        <m:sSub>
                          <m:e>
                            <m:r>
                              <m:t>u</m:t>
                            </m:r>
                          </m:e>
                          <m:sub>
                            <m:r>
                              <m:t>y</m:t>
                            </m:r>
                          </m:sub>
                        </m:sSub>
                      </m:e>
                    </m:d>
                  </m:e>
                </m:mr>
                <m:mr>
                  <m:e>
                    <m:sSub>
                      <m:e>
                        <m:r>
                          <m:rPr>
                            <m:scr m:val="script"/>
                            <m:sty m:val="p"/>
                          </m:rPr>
                          <m:t>T</m:t>
                        </m:r>
                      </m:e>
                      <m:sub>
                        <m:r>
                          <m:t>X</m:t>
                        </m:r>
                        <m:r>
                          <m:rPr>
                            <m:sty m:val="p"/>
                          </m:rPr>
                          <m:t>∣</m:t>
                        </m:r>
                        <m:r>
                          <m:t>Y</m:t>
                        </m:r>
                      </m:sub>
                    </m:sSub>
                    <m:d>
                      <m:dPr>
                        <m:begChr m:val="("/>
                        <m:sepChr m:val=""/>
                        <m:endChr m:val=")"/>
                        <m:grow/>
                      </m:dPr>
                      <m:e>
                        <m:sSub>
                          <m:e>
                            <m:r>
                              <m:t>u</m:t>
                            </m:r>
                          </m:e>
                          <m:sub>
                            <m:r>
                              <m:t>y</m:t>
                            </m:r>
                          </m:sub>
                        </m:sSub>
                        <m:r>
                          <m:rPr>
                            <m:sty m:val="p"/>
                          </m:rPr>
                          <m:t>,</m:t>
                        </m:r>
                        <m:sSub>
                          <m:e>
                            <m:r>
                              <m:t>u</m:t>
                            </m:r>
                          </m:e>
                          <m:sub>
                            <m:r>
                              <m:t>x</m:t>
                            </m:r>
                          </m:sub>
                        </m:sSub>
                      </m:e>
                    </m:d>
                  </m:e>
                </m:mr>
              </m:m>
            </m:e>
          </m:d>
          <m:r>
            <m:rPr>
              <m:sty m:val="p"/>
            </m:rPr>
            <m:t>,</m:t>
          </m:r>
          <m:r>
            <m:t>  </m:t>
          </m:r>
          <m:sSub>
            <m:e>
              <m:r>
                <m:t>π</m:t>
              </m:r>
            </m:e>
            <m:sub>
              <m:r>
                <m:t>X</m:t>
              </m:r>
              <m:r>
                <m:rPr>
                  <m:sty m:val="p"/>
                </m:rPr>
                <m:t>∣</m:t>
              </m:r>
              <m:r>
                <m:t>Y</m:t>
              </m:r>
            </m:sub>
          </m:sSub>
          <m:d>
            <m:dPr>
              <m:begChr m:val="("/>
              <m:sepChr m:val=""/>
              <m:endChr m:val=")"/>
              <m:grow/>
            </m:dPr>
            <m:e>
              <m:r>
                <m:rPr>
                  <m:sty m:val="p"/>
                </m:rPr>
                <m:t>⋅</m:t>
              </m:r>
              <m:r>
                <m:rPr>
                  <m:sty m:val="p"/>
                </m:rPr>
                <m:t>∣</m:t>
              </m:r>
              <m:r>
                <m:t>y</m:t>
              </m:r>
            </m:e>
          </m:d>
          <m:r>
            <m:rPr>
              <m:sty m:val="p"/>
            </m:rPr>
            <m:t>≈</m:t>
          </m:r>
          <m:sSub>
            <m:e>
              <m:r>
                <m:rPr>
                  <m:scr m:val="script"/>
                  <m:sty m:val="p"/>
                </m:rPr>
                <m:t>T</m:t>
              </m:r>
            </m:e>
            <m:sub>
              <m:r>
                <m:t>X</m:t>
              </m:r>
              <m:r>
                <m:rPr>
                  <m:sty m:val="p"/>
                </m:rPr>
                <m:t>∣</m:t>
              </m:r>
              <m:r>
                <m:t>Y</m:t>
              </m:r>
            </m:sub>
          </m:sSub>
          <m:sSub>
            <m:e>
              <m:d>
                <m:dPr>
                  <m:begChr m:val="("/>
                  <m:sepChr m:val=""/>
                  <m:endChr m:val=")"/>
                  <m:grow/>
                </m:dPr>
                <m:e>
                  <m:sSubSup>
                    <m:e>
                      <m:r>
                        <m:rPr>
                          <m:scr m:val="script"/>
                          <m:sty m:val="p"/>
                        </m:rPr>
                        <m:t>T</m:t>
                      </m:r>
                    </m:e>
                    <m:sub>
                      <m:r>
                        <m:t>Y</m:t>
                      </m:r>
                    </m:sub>
                    <m:sup>
                      <m:r>
                        <m:rPr>
                          <m:sty m:val="p"/>
                        </m:rPr>
                        <m:t>−</m:t>
                      </m:r>
                      <m:r>
                        <m:t>1</m:t>
                      </m:r>
                    </m:sup>
                  </m:sSubSup>
                  <m:d>
                    <m:dPr>
                      <m:begChr m:val="("/>
                      <m:sepChr m:val=""/>
                      <m:endChr m:val=")"/>
                      <m:grow/>
                    </m:dPr>
                    <m:e>
                      <m:r>
                        <m:t>y</m:t>
                      </m:r>
                    </m:e>
                  </m:d>
                  <m:r>
                    <m:rPr>
                      <m:sty m:val="p"/>
                    </m:rPr>
                    <m:t>,</m:t>
                  </m:r>
                  <m:r>
                    <m:rPr>
                      <m:sty m:val="p"/>
                    </m:rPr>
                    <m:t>⋅</m:t>
                  </m:r>
                </m:e>
              </m:d>
            </m:e>
            <m:sub>
              <m:r>
                <m:rPr>
                  <m:sty m:val="p"/>
                </m:rPr>
                <m:t>♯</m:t>
              </m:r>
            </m:sub>
          </m:sSub>
          <m:sSub>
            <m:e>
              <m:r>
                <m:t>ρ</m:t>
              </m:r>
            </m:e>
            <m:sub>
              <m:r>
                <m:t>X</m:t>
              </m:r>
            </m:sub>
          </m:sSub>
        </m:oMath>
      </m:oMathPara>
    </w:p>
    <w:p>
      <w:pPr>
        <w:spacing w:after="100"/>
        <w:jc w:val="both"/>
      </w:pPr>
      <w:r>
        <w:rPr>
          <w:color w:val="3A4350"/>
          <w:sz w:val="19"/>
          <w:szCs w:val="19"/>
        </w:rPr>
        <w:t xml:space="preserve">where </w:t>
      </w:r>
      <m:oMath>
        <m:r>
          <m:t>Y</m:t>
        </m:r>
      </m:oMath>
      <w:r>
        <w:rPr>
          <w:color w:val="3A4350"/>
          <w:sz w:val="19"/>
          <w:szCs w:val="19"/>
        </w:rPr>
        <w:t xml:space="preserve"> are the observables, </w:t>
      </w:r>
      <m:oMath>
        <m:r>
          <m:t>X</m:t>
        </m:r>
      </m:oMath>
      <w:r>
        <w:rPr>
          <w:color w:val="3A4350"/>
          <w:sz w:val="19"/>
          <w:szCs w:val="19"/>
        </w:rPr>
        <w:t xml:space="preserve"> the parameters, </w:t>
      </w:r>
      <m:oMath>
        <m:r>
          <m:t>ρ</m:t>
        </m:r>
      </m:oMath>
      <w:r>
        <w:rPr>
          <w:color w:val="3A4350"/>
          <w:sz w:val="19"/>
          <w:szCs w:val="19"/>
        </w:rPr>
        <w:t xml:space="preserve"> the reference law and </w:t>
      </w:r>
      <m:oMath>
        <m:sSub>
          <m:e>
            <m:r>
              <m:rPr>
                <m:scr m:val="script"/>
                <m:sty m:val="p"/>
              </m:rPr>
              <m:t>T</m:t>
            </m:r>
          </m:e>
          <m:sub>
            <m:r>
              <m:t>1</m:t>
            </m:r>
          </m:sub>
        </m:sSub>
        <m:r>
          <m:rPr>
            <m:sty m:val="p"/>
          </m:rPr>
          <m:t>,</m:t>
        </m:r>
        <m:r>
          <m:rPr>
            <m:sty m:val="p"/>
          </m:rPr>
          <m:t>…</m:t>
        </m:r>
        <m:r>
          <m:rPr>
            <m:sty m:val="p"/>
          </m:rPr>
          <m:t>,</m:t>
        </m:r>
        <m:sSub>
          <m:e>
            <m:r>
              <m:rPr>
                <m:scr m:val="script"/>
                <m:sty m:val="p"/>
              </m:rPr>
              <m:t>T</m:t>
            </m:r>
          </m:e>
          <m:sub>
            <m:r>
              <m:t>L</m:t>
            </m:r>
          </m:sub>
        </m:sSub>
      </m:oMath>
      <w:r>
        <w:rPr>
          <w:color w:val="3A4350"/>
          <w:sz w:val="19"/>
          <w:szCs w:val="19"/>
        </w:rPr>
        <w:t xml:space="preserve"> the layers of tensor-train inverse Rosenblatt transports; the lower block gives the posterior for any observed </w:t>
      </w:r>
      <m:oMath>
        <m:r>
          <m:t>y</m:t>
        </m:r>
      </m:oMath>
      <w:r>
        <w:rPr>
          <w:color w:val="3A4350"/>
          <w:sz w:val="19"/>
          <w:szCs w:val="19"/>
        </w:rPr>
        <w:t xml:space="preserve">.</w:t>
      </w:r>
    </w:p>
    <w:p>
      <w:pPr>
        <w:spacing w:after="100" w:before="80"/>
        <w:jc w:val="both"/>
      </w:pPr>
      <w:r>
        <w:rPr>
          <w:b/>
          <w:bCs/>
          <w:color w:val="374151"/>
        </w:rPr>
        <w:t xml:space="preserve">Link to the theoretical introduction. </w:t>
      </w:r>
      <w:r>
        <w:t xml:space="preserve">Belongs to sections 1.3–1.5: the direct methodological ancestor of the base article, which adds the design variables to the joint map built 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scalable, error-controlled conditional tensor-train transport that delivers the posterior for any data set after one offline construction.</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Goal-oriented ordering.</w:t>
      </w:r>
      <w:r>
        <w:t xml:space="preserve"> Order the variables as readings, then goal (head at the supply wells or toe position), then the remaining parameters; the conditional law of the goal is then a low-dimensional block of the map, and its EIG follows for every design. No goal-oriented use of conditional deep inverse Rosenblatt transport exists.</w:t>
      </w:r>
    </w:p>
    <w:p>
      <w:pPr>
        <w:pStyle w:val="ListParagraph"/>
        <w:numPr>
          <w:ilvl w:val="0"/>
          <w:numId w:val="2"/>
        </w:numPr>
        <w:shd w:fill="ECFDF5" w:color="auto" w:val="clear"/>
        <w:spacing w:after="60"/>
        <w:jc w:val="both"/>
      </w:pPr>
      <w:r>
        <w:rPr>
          <w:b/>
          <w:bCs/>
        </w:rPr>
        <w:t xml:space="preserve">Comparison with section 11.</w:t>
      </w:r>
      <w:r>
        <w:t xml:space="preserve"> Build the tensor-train transport on the Fushë-Kuqe ensemble (12 zonal conductivities, 16 readings, 2 goal heads) and compare its design scores with the HARTA maps and the exact reference.</w:t>
      </w:r>
    </w:p>
    <w:p>
      <w:pPr>
        <w:pStyle w:val="ListParagraph"/>
        <w:numPr>
          <w:ilvl w:val="0"/>
          <w:numId w:val="2"/>
        </w:numPr>
        <w:shd w:fill="ECFDF5" w:color="auto" w:val="clear"/>
        <w:spacing w:after="60"/>
        <w:jc w:val="both"/>
      </w:pPr>
      <w:r>
        <w:rPr>
          <w:b/>
          <w:bCs/>
        </w:rPr>
        <w:t xml:space="preserve">Accuracy budget.</w:t>
      </w:r>
      <w:r>
        <w:t xml:space="preserve"> Use the paper's error bounds to set the tensor-train accuracy required at each stage of a sequential monitoring campaign.</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Tiangang Cui</w:t>
      </w:r>
      <w:r>
        <w:t xml:space="preserve">, School of Mathematics and Statistics, University of Sydney (moved from Monash; listed in the school's academic staff directory, title not verified): </w:t>
      </w:r>
      <w:hyperlink w:history="1" r:id="rIdpul7iruard4aniljtgy-3">
        <w:r>
          <w:rPr>
            <w:color w:val="1D4ED8"/>
            <w:u w:val="single"/>
          </w:rPr>
          <w:t xml:space="preserve">https://sydney.edu.au/science/schools/school-of-mathematics-and-statistics/academic-staff.html</w:t>
        </w:r>
      </w:hyperlink>
      <w:r>
        <w:t xml:space="preserve">. </w:t>
      </w:r>
      <w:r>
        <w:rPr>
          <w:b/>
          <w:bCs/>
        </w:rPr>
        <w:t xml:space="preserve">Suggested angle:</w:t>
      </w:r>
      <w:r>
        <w:t xml:space="preserve"> goal-oriented conditional transport with a design variable for coastal-aquifer monitoring.</w:t>
      </w:r>
    </w:p>
    <w:p>
      <w:pPr>
        <w:pStyle w:val="Heading2"/>
        <w:keepNext/>
      </w:pPr>
      <w:r>
        <w:rPr>
          <w:color w:val="374151"/>
        </w:rPr>
        <w:t xml:space="preserve">L2  </w:t>
      </w:r>
      <w:r>
        <w:rPr>
          <w:color w:val="1F3864"/>
        </w:rPr>
        <w:t xml:space="preserve">Deep composition of tensor-trains using squared inverse Rosenblatt transports</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Tiangang Cui, Sergey Dolgov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Foundations of Computational Mathematics, published online 21 September 2021 (volume, issue and pages not verified); arXiv 2007.06968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nvbb-sa9rqbrp8rkkdsq">
              <w:r>
                <w:rPr>
                  <w:color w:val="1D4ED8"/>
                  <w:sz w:val="18"/>
                  <w:szCs w:val="18"/>
                  <w:u w:val="single"/>
                </w:rPr>
                <w:t xml:space="preserve">https://doi.org/10.1007/s10208-021-09537-5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Dolgov: University of Bath (Bath research portal); T. Cui: Monash University at the time (from his institutional history;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squared inverse Rosenblatt transport · tensor trains · positivity · deep composition · bridging densities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374151"/>
        </w:rPr>
        <w:t xml:space="preserve">Summary. </w:t>
      </w:r>
      <w:r>
        <w:t xml:space="preserve">The paper extends functional tensor-train inverse Rosenblatt transport to unnormalized, non-negative functions such as posterior densities. It approximates the square root of the target in tensor-train format, so that the approximate density is positive by construction, allows general reference measures, and composes several layers through a sequence of bridging densities, which makes concentrated posteriors tractable. Marginals, conditional distribution functions and their inverses are obtained by integrating the squared cores one variable at a time. The method is applied to parameter estimation in dynamical systems and to PDE-constrained inverse problems.</w:t>
      </w:r>
    </w:p>
    <w:p>
      <w:pPr>
        <w:keepNext/>
        <w:spacing w:after="40" w:before="80"/>
      </w:pPr>
      <w:r>
        <w:rPr>
          <w:b/>
          <w:bCs/>
          <w:color w:val="374151"/>
        </w:rPr>
        <w:t xml:space="preserve">Key equation.</w:t>
      </w:r>
      <w:r>
        <w:rPr>
          <w:i/>
          <w:iCs/>
          <w:color w:val="5B6573"/>
          <w:sz w:val="18"/>
          <w:szCs w:val="18"/>
        </w:rPr>
        <w:t xml:space="preserve">  Squared tensor-train density and its Rosenblatt transport (representative formulation)</w:t>
      </w:r>
    </w:p>
    <w:p>
      <w:pPr>
        <w:pStyle w:val="Equation"/>
      </w:pPr>
      <m:oMathPara>
        <m:oMathParaPr>
          <m:jc m:val="center"/>
        </m:oMathParaPr>
        <m:oMath>
          <m:acc>
            <m:accPr>
              <m:chr m:val="̂"/>
            </m:accPr>
            <m:e>
              <m:r>
                <m:t>π</m:t>
              </m:r>
            </m:e>
          </m:acc>
          <m:d>
            <m:dPr>
              <m:begChr m:val="("/>
              <m:sepChr m:val=""/>
              <m:endChr m:val=")"/>
              <m:grow/>
            </m:dPr>
            <m:e>
              <m:r>
                <m:t>x</m:t>
              </m:r>
            </m:e>
          </m:d>
          <m:r>
            <m:rPr>
              <m:sty m:val="p"/>
            </m:rPr>
            <m:t>=</m:t>
          </m:r>
          <m:f>
            <m:fPr>
              <m:type m:val="bar"/>
            </m:fPr>
            <m:num>
              <m:r>
                <m:t>1</m:t>
              </m:r>
            </m:num>
            <m:den>
              <m:r>
                <m:t>z</m:t>
              </m:r>
            </m:den>
          </m:f>
          <m:d>
            <m:dPr>
              <m:begChr m:val="("/>
              <m:sepChr m:val=""/>
              <m:endChr m:val=")"/>
              <m:grow/>
            </m:dPr>
            <m:e>
              <m:acc>
                <m:accPr>
                  <m:chr m:val="̃"/>
                </m:accPr>
                <m:e>
                  <m:r>
                    <m:t>g</m:t>
                  </m:r>
                </m:e>
              </m:acc>
              <m:sSup>
                <m:e>
                  <m:d>
                    <m:dPr>
                      <m:begChr m:val="("/>
                      <m:sepChr m:val=""/>
                      <m:endChr m:val=")"/>
                      <m:grow/>
                    </m:dPr>
                    <m:e>
                      <m:r>
                        <m:t>x</m:t>
                      </m:r>
                    </m:e>
                  </m:d>
                </m:e>
                <m:sup>
                  <m:r>
                    <m:t>2</m:t>
                  </m:r>
                </m:sup>
              </m:sSup>
              <m:r>
                <m:rPr>
                  <m:sty m:val="p"/>
                </m:rPr>
                <m:t>+</m:t>
              </m:r>
              <m:r>
                <m:t>γ</m:t>
              </m:r>
              <m:r>
                <m:t> </m:t>
              </m:r>
              <m:r>
                <m:t>λ</m:t>
              </m:r>
              <m:d>
                <m:dPr>
                  <m:begChr m:val="("/>
                  <m:sepChr m:val=""/>
                  <m:endChr m:val=")"/>
                  <m:grow/>
                </m:dPr>
                <m:e>
                  <m:r>
                    <m:t>x</m:t>
                  </m:r>
                </m:e>
              </m:d>
            </m:e>
          </m:d>
          <m:r>
            <m:rPr>
              <m:sty m:val="p"/>
            </m:rPr>
            <m:t>,</m:t>
          </m:r>
          <m:r>
            <m:t> </m:t>
          </m:r>
          <m:acc>
            <m:accPr>
              <m:chr m:val="̃"/>
            </m:accPr>
            <m:e>
              <m:r>
                <m:t>g</m:t>
              </m:r>
            </m:e>
          </m:acc>
          <m:r>
            <m:rPr>
              <m:sty m:val="p"/>
            </m:rPr>
            <m:t>≈</m:t>
          </m:r>
          <m:rad>
            <m:radPr>
              <m:degHide m:val="on"/>
            </m:radPr>
            <m:deg/>
            <m:e>
              <m:r>
                <m:t>π</m:t>
              </m:r>
            </m:e>
          </m:rad>
          <m:r>
            <m:t> </m:t>
          </m:r>
          <m:r>
            <m:rPr>
              <m:nor/>
            </m:rPr>
            <m:t>in tensor-train format</m:t>
          </m:r>
          <m:r>
            <m:rPr>
              <m:sty m:val="p"/>
            </m:rPr>
            <m:t>,</m:t>
          </m:r>
          <m:r>
            <m:t>  </m:t>
          </m:r>
          <m:sSub>
            <m:e>
              <m:r>
                <m:t>x</m:t>
              </m:r>
            </m:e>
            <m:sub>
              <m:r>
                <m:t>k</m:t>
              </m:r>
            </m:sub>
          </m:sSub>
          <m:r>
            <m:rPr>
              <m:sty m:val="p"/>
            </m:rPr>
            <m:t>=</m:t>
          </m:r>
          <m:sSubSup>
            <m:e>
              <m:acc>
                <m:accPr>
                  <m:chr m:val="̂"/>
                </m:accPr>
                <m:e>
                  <m:r>
                    <m:t>F</m:t>
                  </m:r>
                </m:e>
              </m:acc>
            </m:e>
            <m:sub>
              <m:r>
                <m:t>k</m:t>
              </m:r>
            </m:sub>
            <m:sup>
              <m:r>
                <m:rPr>
                  <m:sty m:val="p"/>
                </m:rPr>
                <m:t>−</m:t>
              </m:r>
              <m:r>
                <m:t>1</m:t>
              </m:r>
            </m:sup>
          </m:sSubSup>
          <m:d>
            <m:dPr>
              <m:begChr m:val="("/>
              <m:sepChr m:val=""/>
              <m:endChr m:val=")"/>
              <m:grow/>
            </m:dPr>
            <m:e>
              <m:sSub>
                <m:e>
                  <m:r>
                    <m:t>u</m:t>
                  </m:r>
                </m:e>
                <m:sub>
                  <m:r>
                    <m:t>k</m:t>
                  </m:r>
                </m:sub>
              </m:sSub>
              <m:r>
                <m:rPr>
                  <m:sty m:val="p"/>
                </m:rPr>
                <m:t>∣</m:t>
              </m:r>
              <m:sSub>
                <m:e>
                  <m:r>
                    <m:t>x</m:t>
                  </m:r>
                </m:e>
                <m:sub>
                  <m:r>
                    <m:rPr>
                      <m:nor/>
                    </m:rPr>
                    <m:t>&lt;</m:t>
                  </m:r>
                  <m:r>
                    <m:t>k</m:t>
                  </m:r>
                </m:sub>
              </m:sSub>
            </m:e>
          </m:d>
          <m:r>
            <m:rPr>
              <m:sty m:val="p"/>
            </m:rPr>
            <m:t>,</m:t>
          </m:r>
          <m:r>
            <m:t> </m:t>
          </m:r>
          <m:r>
            <m:t> </m:t>
          </m:r>
          <m:sSub>
            <m:e>
              <m:r>
                <m:t>u</m:t>
              </m:r>
            </m:e>
            <m:sub>
              <m:r>
                <m:t>k</m:t>
              </m:r>
            </m:sub>
          </m:sSub>
          <m:r>
            <m:rPr>
              <m:sty m:val="p"/>
            </m:rPr>
            <m:t>∼</m:t>
          </m:r>
          <m:r>
            <m:rPr>
              <m:scr m:val="script"/>
              <m:sty m:val="p"/>
            </m:rPr>
            <m:t>U</m:t>
          </m:r>
          <m:d>
            <m:dPr>
              <m:begChr m:val="("/>
              <m:sepChr m:val=""/>
              <m:endChr m:val=")"/>
              <m:grow/>
            </m:dPr>
            <m:e>
              <m:r>
                <m:t>0</m:t>
              </m:r>
              <m:r>
                <m:rPr>
                  <m:sty m:val="p"/>
                </m:rPr>
                <m:t>,</m:t>
              </m:r>
              <m:r>
                <m:t>1</m:t>
              </m:r>
            </m:e>
          </m:d>
        </m:oMath>
      </m:oMathPara>
    </w:p>
    <w:p>
      <w:pPr>
        <w:spacing w:after="100"/>
        <w:jc w:val="both"/>
      </w:pPr>
      <w:r>
        <w:rPr>
          <w:color w:val="3A4350"/>
          <w:sz w:val="19"/>
          <w:szCs w:val="19"/>
        </w:rPr>
        <w:t xml:space="preserve">where </w:t>
      </w:r>
      <m:oMath>
        <m:r>
          <m:t>z</m:t>
        </m:r>
      </m:oMath>
      <w:r>
        <w:rPr>
          <w:color w:val="3A4350"/>
          <w:sz w:val="19"/>
          <w:szCs w:val="19"/>
        </w:rPr>
        <w:t xml:space="preserve"> normalizes, </w:t>
      </w:r>
      <m:oMath>
        <m:r>
          <m:t>γ</m:t>
        </m:r>
        <m:r>
          <m:t>λ</m:t>
        </m:r>
      </m:oMath>
      <w:r>
        <w:rPr>
          <w:color w:val="3A4350"/>
          <w:sz w:val="19"/>
          <w:szCs w:val="19"/>
        </w:rPr>
        <w:t xml:space="preserve"> is a small defensive term, and </w:t>
      </w:r>
      <m:oMath>
        <m:sSub>
          <m:e>
            <m:acc>
              <m:accPr>
                <m:chr m:val="̂"/>
              </m:accPr>
              <m:e>
                <m:r>
                  <m:t>F</m:t>
                </m:r>
              </m:e>
            </m:acc>
          </m:e>
          <m:sub>
            <m:r>
              <m:t>k</m:t>
            </m:r>
          </m:sub>
        </m:sSub>
        <m:d>
          <m:dPr>
            <m:begChr m:val="("/>
            <m:sepChr m:val=""/>
            <m:endChr m:val=")"/>
            <m:grow/>
          </m:dPr>
          <m:e>
            <m:r>
              <m:rPr>
                <m:sty m:val="p"/>
              </m:rPr>
              <m:t>⋅</m:t>
            </m:r>
            <m:r>
              <m:rPr>
                <m:sty m:val="p"/>
              </m:rPr>
              <m:t>∣</m:t>
            </m:r>
            <m:sSub>
              <m:e>
                <m:r>
                  <m:t>x</m:t>
                </m:r>
              </m:e>
              <m:sub>
                <m:r>
                  <m:rPr>
                    <m:nor/>
                  </m:rPr>
                  <m:t>&lt;</m:t>
                </m:r>
                <m:r>
                  <m:t>k</m:t>
                </m:r>
              </m:sub>
            </m:sSub>
          </m:e>
        </m:d>
      </m:oMath>
      <w:r>
        <w:rPr>
          <w:color w:val="3A4350"/>
          <w:sz w:val="19"/>
          <w:szCs w:val="19"/>
        </w:rPr>
        <w:t xml:space="preserve"> is the conditional distribution function of the </w:t>
      </w:r>
      <m:oMath>
        <m:r>
          <m:t>k</m:t>
        </m:r>
      </m:oMath>
      <w:r>
        <w:rPr>
          <w:color w:val="3A4350"/>
          <w:sz w:val="19"/>
          <w:szCs w:val="19"/>
        </w:rPr>
        <w:t xml:space="preserve">-th variable, computed from the squared cores.</w:t>
      </w:r>
    </w:p>
    <w:p>
      <w:pPr>
        <w:spacing w:after="100" w:before="80"/>
        <w:jc w:val="both"/>
      </w:pPr>
      <w:r>
        <w:rPr>
          <w:b/>
          <w:bCs/>
          <w:color w:val="374151"/>
        </w:rPr>
        <w:t xml:space="preserve">Link to the theoretical introduction. </w:t>
      </w:r>
      <w:r>
        <w:t xml:space="preserve">Belongs to section 1.4: the building block of the maps of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Positivity-preserving squared tensor-train transport with deep composition through bridging densities, with general reference measures.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Tempering concentrated posteriors.</w:t>
      </w:r>
      <w:r>
        <w:t xml:space="preserve"> Use the bridging layers to handle the very concentrated posteriors that appear after many chloride readings, where nested Monte Carlo collapses (section 11).</w:t>
      </w:r>
    </w:p>
    <w:p>
      <w:pPr>
        <w:pStyle w:val="ListParagraph"/>
        <w:numPr>
          <w:ilvl w:val="0"/>
          <w:numId w:val="2"/>
        </w:numPr>
        <w:shd w:fill="ECFDF5" w:color="auto" w:val="clear"/>
        <w:spacing w:after="60"/>
        <w:jc w:val="both"/>
      </w:pPr>
      <w:r>
        <w:rPr>
          <w:b/>
          <w:bCs/>
        </w:rPr>
        <w:t xml:space="preserve">Error of the design criterion.</w:t>
      </w:r>
      <w:r>
        <w:t xml:space="preserve"> Quantify how the truncation of tensor-train ranks propagates into the error of the goal-oriented EIG; this analysis does not exist for design.</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Sergey Dolgov</w:t>
      </w:r>
      <w:r>
        <w:t xml:space="preserve">, Department of Mathematical Sciences, University of Bath (Reader on his own page; Lecturer on the university profile): </w:t>
      </w:r>
      <w:hyperlink w:history="1" r:id="rId9f9xs_mmch3ca6an4y2gn">
        <w:r>
          <w:rPr>
            <w:color w:val="1D4ED8"/>
            <w:u w:val="single"/>
          </w:rPr>
          <w:t xml:space="preserve">https://people.bath.ac.uk/sd901/</w:t>
        </w:r>
      </w:hyperlink>
      <w:r>
        <w:t xml:space="preserve">. </w:t>
      </w:r>
      <w:r>
        <w:rPr>
          <w:b/>
          <w:bCs/>
        </w:rPr>
        <w:t xml:space="preserve">Suggested angle:</w:t>
      </w:r>
      <w:r>
        <w:t xml:space="preserve"> rank and accuracy budgets for goal-oriented information in subsurface design.</w:t>
      </w:r>
    </w:p>
    <w:p>
      <w:pPr>
        <w:pStyle w:val="Heading2"/>
        <w:keepNext/>
      </w:pPr>
      <w:r>
        <w:rPr>
          <w:color w:val="374151"/>
        </w:rPr>
        <w:t xml:space="preserve">L3  </w:t>
      </w:r>
      <w:r>
        <w:rPr>
          <w:color w:val="1F3864"/>
        </w:rPr>
        <w:t xml:space="preserve">Variational Bayesian optimal experimental design with normalizing flows</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Jiayuan Dong, Christian Jacobsen, Mehdi Khalloufi, Maryam Akram, Wanjiao Liu, Karthik Duraisamy, Xun Huan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433, article 117457 (2025); arXiv 2404.13056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pp6cpde5trlshx3xg_he">
              <w:r>
                <w:rPr>
                  <w:color w:val="1D4ED8"/>
                  <w:sz w:val="18"/>
                  <w:szCs w:val="18"/>
                  <w:u w:val="single"/>
                </w:rPr>
                <w:t xml:space="preserve">https://doi.org/10.1016/j.cma.2024.117457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Huan (corresponding author): Department of Mechanical Engineering, University of Michigan (Michigan MICDE and MIDAS profiles). The co-authors' affiliations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variational OED · normalizing flows · Barber–Agakov bound · summary networks · likelihood-free EIG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374151"/>
        </w:rPr>
        <w:t xml:space="preserve">Summary. </w:t>
      </w:r>
      <w:r>
        <w:t xml:space="preserve">Variational design estimates a lower bound on the expected information gain by fitting an approximate posterior, without evaluating the likelihood, and tightens the bound by optimizing the approximation. The paper makes the approximate posterior a conditional normalizing flow built from coupling layers, with a summary network that compresses the data. With a fixed budget of forward-model runs, compositions of four to five coupling layers give lower bias in the information gain than earlier approaches, and the estimation of the information and the optimization of the design run in one framework.</w:t>
      </w:r>
    </w:p>
    <w:p>
      <w:pPr>
        <w:keepNext/>
        <w:spacing w:after="40" w:before="80"/>
      </w:pPr>
      <w:r>
        <w:rPr>
          <w:b/>
          <w:bCs/>
          <w:color w:val="374151"/>
        </w:rPr>
        <w:t xml:space="preserve">Key equation.</w:t>
      </w:r>
      <w:r>
        <w:rPr>
          <w:i/>
          <w:iCs/>
          <w:color w:val="5B6573"/>
          <w:sz w:val="18"/>
          <w:szCs w:val="18"/>
        </w:rPr>
        <w:t xml:space="preserve">  Barber–Agakov bound with a conditional flow (representative formulation)</w:t>
      </w:r>
    </w:p>
    <w:p>
      <w:pPr>
        <w:pStyle w:val="Equation"/>
      </w:pPr>
      <m:oMathPara>
        <m:oMathParaPr>
          <m:jc m:val="center"/>
        </m:oMathParaPr>
        <m:oMath>
          <m:r>
            <m:t>U</m:t>
          </m:r>
          <m:d>
            <m:dPr>
              <m:begChr m:val="("/>
              <m:sepChr m:val=""/>
              <m:endChr m:val=")"/>
              <m:grow/>
            </m:dPr>
            <m:e>
              <m:r>
                <m:t>ξ</m:t>
              </m:r>
            </m:e>
          </m:d>
          <m:r>
            <m:t> </m:t>
          </m:r>
          <m:r>
            <m:rPr>
              <m:sty m:val="p"/>
            </m:rPr>
            <m:t>≥</m:t>
          </m:r>
          <m:r>
            <m:t> </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log</m:t>
              </m:r>
              <m:sSub>
                <m:e>
                  <m:r>
                    <m:t>q</m:t>
                  </m:r>
                </m:e>
                <m:sub>
                  <m:r>
                    <m:t>λ</m:t>
                  </m:r>
                </m:sub>
              </m:sSub>
              <m:d>
                <m:dPr>
                  <m:begChr m:val="("/>
                  <m:sepChr m:val=""/>
                  <m:endChr m:val=")"/>
                  <m:grow/>
                </m:dPr>
                <m:e>
                  <m:r>
                    <m:t>θ</m:t>
                  </m:r>
                  <m:r>
                    <m:rPr>
                      <m:sty m:val="p"/>
                    </m:rPr>
                    <m:t>∣</m:t>
                  </m:r>
                  <m:r>
                    <m:t>y</m:t>
                  </m:r>
                  <m:r>
                    <m:rPr>
                      <m:sty m:val="p"/>
                    </m:rPr>
                    <m:t>,</m:t>
                  </m:r>
                  <m:r>
                    <m:t>ξ</m:t>
                  </m:r>
                </m:e>
              </m:d>
              <m:r>
                <m:rPr>
                  <m:sty m:val="p"/>
                </m:rPr>
                <m:t>−</m:t>
              </m:r>
              <m:r>
                <m:rPr>
                  <m:sty m:val="p"/>
                </m:rPr>
                <m:t>log</m:t>
              </m:r>
              <m:r>
                <m:t>p</m:t>
              </m:r>
              <m:d>
                <m:dPr>
                  <m:begChr m:val="("/>
                  <m:sepChr m:val=""/>
                  <m:endChr m:val=")"/>
                  <m:grow/>
                </m:dPr>
                <m:e>
                  <m:r>
                    <m:t>θ</m:t>
                  </m:r>
                </m:e>
              </m:d>
            </m:e>
          </m:d>
          <m:r>
            <m:rPr>
              <m:sty m:val="p"/>
            </m:rPr>
            <m:t>,</m:t>
          </m:r>
          <m:r>
            <m:t>  </m:t>
          </m:r>
          <m:sSub>
            <m:e>
              <m:r>
                <m:t>q</m:t>
              </m:r>
            </m:e>
            <m:sub>
              <m:r>
                <m:t>λ</m:t>
              </m:r>
            </m:sub>
          </m:sSub>
          <m:d>
            <m:dPr>
              <m:begChr m:val="("/>
              <m:sepChr m:val=""/>
              <m:endChr m:val=")"/>
              <m:grow/>
            </m:dPr>
            <m:e>
              <m:r>
                <m:t>θ</m:t>
              </m:r>
              <m:r>
                <m:rPr>
                  <m:sty m:val="p"/>
                </m:rPr>
                <m:t>∣</m:t>
              </m:r>
              <m:r>
                <m:t>y</m:t>
              </m:r>
              <m:r>
                <m:rPr>
                  <m:sty m:val="p"/>
                </m:rPr>
                <m:t>,</m:t>
              </m:r>
              <m:r>
                <m:t>ξ</m:t>
              </m:r>
            </m:e>
          </m:d>
          <m:r>
            <m:rPr>
              <m:sty m:val="p"/>
            </m:rPr>
            <m:t>=</m:t>
          </m:r>
          <m:r>
            <m:t>ρ</m:t>
          </m:r>
          <m:d>
            <m:dPr>
              <m:begChr m:val="("/>
              <m:sepChr m:val=""/>
              <m:endChr m:val=")"/>
              <m:grow/>
            </m:dPr>
            <m:e>
              <m:sSub>
                <m:e>
                  <m:r>
                    <m:t>T</m:t>
                  </m:r>
                </m:e>
                <m:sub>
                  <m:r>
                    <m:t>λ</m:t>
                  </m:r>
                </m:sub>
              </m:sSub>
              <m:d>
                <m:dPr>
                  <m:begChr m:val="("/>
                  <m:sepChr m:val=""/>
                  <m:endChr m:val=")"/>
                  <m:grow/>
                </m:dPr>
                <m:e>
                  <m:r>
                    <m:t>θ</m:t>
                  </m:r>
                  <m:r>
                    <m:rPr>
                      <m:sty m:val="p"/>
                    </m:rPr>
                    <m:t>;</m:t>
                  </m:r>
                  <m:r>
                    <m:t>s</m:t>
                  </m:r>
                  <m:d>
                    <m:dPr>
                      <m:begChr m:val="("/>
                      <m:sepChr m:val=""/>
                      <m:endChr m:val=")"/>
                      <m:grow/>
                    </m:dPr>
                    <m:e>
                      <m:r>
                        <m:t>y</m:t>
                      </m:r>
                    </m:e>
                  </m:d>
                  <m:r>
                    <m:rPr>
                      <m:sty m:val="p"/>
                    </m:rPr>
                    <m:t>,</m:t>
                  </m:r>
                  <m:r>
                    <m:t>ξ</m:t>
                  </m:r>
                </m:e>
              </m:d>
            </m:e>
          </m:d>
          <m:d>
            <m:dPr>
              <m:begChr m:val="|"/>
              <m:sepChr m:val=""/>
              <m:endChr m:val="|"/>
              <m:grow/>
            </m:dPr>
            <m:e>
              <m:r>
                <m:rPr>
                  <m:sty m:val="p"/>
                </m:rPr>
                <m:t>det</m:t>
              </m:r>
              <m:sSub>
                <m:e>
                  <m:r>
                    <m:rPr>
                      <m:sty m:val="p"/>
                    </m:rPr>
                    <m:t>∇</m:t>
                  </m:r>
                </m:e>
                <m:sub>
                  <m:r>
                    <m:t>θ</m:t>
                  </m:r>
                </m:sub>
              </m:sSub>
              <m:sSub>
                <m:e>
                  <m:r>
                    <m:t>T</m:t>
                  </m:r>
                </m:e>
                <m:sub>
                  <m:r>
                    <m:t>λ</m:t>
                  </m:r>
                </m:sub>
              </m:sSub>
            </m:e>
          </m:d>
        </m:oMath>
      </m:oMathPara>
    </w:p>
    <w:p>
      <w:pPr>
        <w:spacing w:after="100"/>
        <w:jc w:val="both"/>
      </w:pPr>
      <w:r>
        <w:rPr>
          <w:color w:val="3A4350"/>
          <w:sz w:val="19"/>
          <w:szCs w:val="19"/>
        </w:rPr>
        <w:t xml:space="preserve">where </w:t>
      </w:r>
      <m:oMath>
        <m:sSub>
          <m:e>
            <m:r>
              <m:t>T</m:t>
            </m:r>
          </m:e>
          <m:sub>
            <m:r>
              <m:t>λ</m:t>
            </m:r>
          </m:sub>
        </m:sSub>
      </m:oMath>
      <w:r>
        <w:rPr>
          <w:color w:val="3A4350"/>
          <w:sz w:val="19"/>
          <w:szCs w:val="19"/>
        </w:rPr>
        <w:t xml:space="preserve"> is the conditional flow with parameters </w:t>
      </w:r>
      <m:oMath>
        <m:r>
          <m:t>λ</m:t>
        </m:r>
      </m:oMath>
      <w:r>
        <w:rPr>
          <w:color w:val="3A4350"/>
          <w:sz w:val="19"/>
          <w:szCs w:val="19"/>
        </w:rPr>
        <w:t xml:space="preserve">, </w:t>
      </w:r>
      <m:oMath>
        <m:r>
          <m:t>s</m:t>
        </m:r>
        <m:d>
          <m:dPr>
            <m:begChr m:val="("/>
            <m:sepChr m:val=""/>
            <m:endChr m:val=")"/>
            <m:grow/>
          </m:dPr>
          <m:e>
            <m:r>
              <m:t>y</m:t>
            </m:r>
          </m:e>
        </m:d>
      </m:oMath>
      <w:r>
        <w:rPr>
          <w:color w:val="3A4350"/>
          <w:sz w:val="19"/>
          <w:szCs w:val="19"/>
        </w:rPr>
        <w:t xml:space="preserve"> the learned summary of the data and </w:t>
      </w:r>
      <m:oMath>
        <m:r>
          <m:t>ρ</m:t>
        </m:r>
      </m:oMath>
      <w:r>
        <w:rPr>
          <w:color w:val="3A4350"/>
          <w:sz w:val="19"/>
          <w:szCs w:val="19"/>
        </w:rPr>
        <w:t xml:space="preserve"> the reference density.</w:t>
      </w:r>
    </w:p>
    <w:p>
      <w:pPr>
        <w:spacing w:after="100" w:before="80"/>
        <w:jc w:val="both"/>
      </w:pPr>
      <w:r>
        <w:rPr>
          <w:b/>
          <w:bCs/>
          <w:color w:val="374151"/>
        </w:rPr>
        <w:t xml:space="preserve">Link to the theoretical introduction. </w:t>
      </w:r>
      <w:r>
        <w:t xml:space="preserve">Belongs to sections 1.3 and 1.8: the variational bound of section 1.8 with a transport map as the approximate posterior, the same estimator that section 11 uses with triangular maps.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Conditional normalizing flows make the variational information bound tight for nonlinear, non-Gaussian models without likelihood evaluations.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Goal instead of parameters.</w:t>
      </w:r>
      <w:r>
        <w:t xml:space="preserve"> Let the flow model only the goal given the readings, a one- or two-dimensional conditional, which is much cheaper than the full parameter posterior; compare with the HARTA maps of section 11 at equal model budget.</w:t>
      </w:r>
    </w:p>
    <w:p>
      <w:pPr>
        <w:pStyle w:val="ListParagraph"/>
        <w:numPr>
          <w:ilvl w:val="0"/>
          <w:numId w:val="2"/>
        </w:numPr>
        <w:shd w:fill="ECFDF5" w:color="auto" w:val="clear"/>
        <w:spacing w:after="60"/>
        <w:jc w:val="both"/>
      </w:pPr>
      <w:r>
        <w:rPr>
          <w:b/>
          <w:bCs/>
        </w:rPr>
        <w:t xml:space="preserve">Chloride time series.</w:t>
      </w:r>
      <w:r>
        <w:t xml:space="preserve"> Use the summary network to compress chloride or head time series, and test whether the bound stays tight when the outputs of a variable-density model are correlated in time.</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Xun (Ryan) Huan</w:t>
      </w:r>
      <w:r>
        <w:t xml:space="preserve">, Department of Mechanical Engineering, University of Michigan (recent pages list Associate Professor): </w:t>
      </w:r>
      <w:hyperlink w:history="1" r:id="rIdv1ivybjohqte0yf0oe0hx">
        <w:r>
          <w:rPr>
            <w:color w:val="1D4ED8"/>
            <w:u w:val="single"/>
          </w:rPr>
          <w:t xml:space="preserve">https://micde.umich.edu/member/xun-huan/</w:t>
        </w:r>
      </w:hyperlink>
      <w:r>
        <w:t xml:space="preserve">. </w:t>
      </w:r>
      <w:r>
        <w:rPr>
          <w:b/>
          <w:bCs/>
        </w:rPr>
        <w:t xml:space="preserve">Suggested angle:</w:t>
      </w:r>
      <w:r>
        <w:t xml:space="preserve"> goal-oriented variational design with flows for a seawater-intrusion goal on a real field site.</w:t>
      </w:r>
    </w:p>
    <w:p>
      <w:pPr>
        <w:pStyle w:val="Heading2"/>
        <w:keepNext/>
      </w:pPr>
      <w:r>
        <w:rPr>
          <w:color w:val="374151"/>
        </w:rPr>
        <w:t xml:space="preserve">L4  </w:t>
      </w:r>
      <w:r>
        <w:rPr>
          <w:color w:val="1F3864"/>
        </w:rPr>
        <w:t xml:space="preserve">Risk-adapted optimal experimental design</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Drew P. Kouri, John D. Jakeman, J. Gabriel Huerta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vol. 10, no. 2, pp. 687–716 (2022); volume, pages and DOI from the reference lists of citing papers (the publisher page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uvb11il7_6abiyhq8vnn">
              <w:r>
                <w:rPr>
                  <w:color w:val="1D4ED8"/>
                  <w:sz w:val="18"/>
                  <w:szCs w:val="18"/>
                  <w:u w:val="single"/>
                </w:rPr>
                <w:t xml:space="preserve">https://doi.org/10.1137/20M1357615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Sandia National Laboratories (the authors' Sandia LDRD final report "Risk-adaptive experimental design for high-consequence systems", 2021; Sandia staff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optimal design for prediction · risk measures · conditional value-at-risk · tail statistics · high-consequence decisions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374151"/>
        </w:rPr>
        <w:t xml:space="preserve">Summary. </w:t>
      </w:r>
      <w:r>
        <w:t xml:space="preserve">Classical criteria for prediction-oriented design average the prediction variance over the prediction domain (I-optimality) or take its worst case (G-optimality). The paper replaces these summaries by risk measures that target the tail of the distribution of prediction uncertainty, such as quantiles and the conditional value-at-risk, which gives a family of criteria with a tunable attitude to risk between the average and the worst case. The work comes from a project on experimental design for high-consequence systems, where few design paradigms had targeted tail statistics.</w:t>
      </w:r>
    </w:p>
    <w:p>
      <w:pPr>
        <w:keepNext/>
        <w:spacing w:after="40" w:before="80"/>
      </w:pPr>
      <w:r>
        <w:rPr>
          <w:b/>
          <w:bCs/>
          <w:color w:val="374151"/>
        </w:rPr>
        <w:t xml:space="preserve">Key equation.</w:t>
      </w:r>
      <w:r>
        <w:rPr>
          <w:i/>
          <w:iCs/>
          <w:color w:val="5B6573"/>
          <w:sz w:val="18"/>
          <w:szCs w:val="18"/>
        </w:rPr>
        <w:t xml:space="preserve">  Risk-adapted design criterion (representative formulation; the paper's notation was not seen)</w:t>
      </w:r>
    </w:p>
    <w:p>
      <w:pPr>
        <w:pStyle w:val="Equation"/>
      </w:pPr>
      <m:oMathPara>
        <m:oMathParaPr>
          <m:jc m:val="center"/>
        </m:oMathParaPr>
        <m:oMath>
          <m:limLow>
            <m:e>
              <m:r>
                <m:rPr>
                  <m:sty m:val="p"/>
                </m:rPr>
                <m:t>min</m:t>
              </m:r>
            </m:e>
            <m:lim>
              <m:r>
                <m:t>w</m:t>
              </m:r>
              <m:r>
                <m:rPr>
                  <m:sty m:val="p"/>
                </m:rPr>
                <m:t>∈</m:t>
              </m:r>
              <m:r>
                <m:rPr>
                  <m:scr m:val="script"/>
                  <m:sty m:val="p"/>
                </m:rPr>
                <m:t>W</m:t>
              </m:r>
            </m:lim>
          </m:limLow>
          <m:r>
            <m:t> </m:t>
          </m:r>
          <m:sSub>
            <m:e>
              <m:r>
                <m:rPr>
                  <m:scr m:val="script"/>
                  <m:sty m:val="p"/>
                </m:rPr>
                <m:t>R</m:t>
              </m:r>
            </m:e>
            <m:sub>
              <m:r>
                <m:t>β</m:t>
              </m:r>
            </m:sub>
          </m:sSub>
          <m:d>
            <m:dPr>
              <m:begChr m:val="["/>
              <m:sepChr m:val=""/>
              <m:endChr m:val="]"/>
              <m:grow/>
            </m:dPr>
            <m:e>
              <m:sSup>
                <m:e>
                  <m:r>
                    <m:t>σ</m:t>
                  </m:r>
                </m:e>
                <m:sup>
                  <m:r>
                    <m:t>2</m:t>
                  </m:r>
                </m:sup>
              </m:sSup>
              <m:d>
                <m:dPr>
                  <m:begChr m:val="("/>
                  <m:sepChr m:val=""/>
                  <m:endChr m:val=")"/>
                  <m:grow/>
                </m:dPr>
                <m:e>
                  <m:r>
                    <m:rPr>
                      <m:sty m:val="p"/>
                    </m:rPr>
                    <m:t>⋅</m:t>
                  </m:r>
                  <m:r>
                    <m:t> </m:t>
                  </m:r>
                  <m:r>
                    <m:rPr>
                      <m:sty m:val="p"/>
                    </m:rPr>
                    <m:t>;</m:t>
                  </m:r>
                  <m:r>
                    <m:t>w</m:t>
                  </m:r>
                </m:e>
              </m:d>
            </m:e>
          </m:d>
          <m:r>
            <m:rPr>
              <m:sty m:val="p"/>
            </m:rPr>
            <m:t>,</m:t>
          </m:r>
          <m:r>
            <m:t>  </m:t>
          </m:r>
          <m:sSub>
            <m:e>
              <m:r>
                <m:rPr>
                  <m:sty m:val="p"/>
                </m:rPr>
                <m:t>C</m:t>
              </m:r>
              <m:r>
                <m:rPr>
                  <m:sty m:val="p"/>
                </m:rPr>
                <m:t>V</m:t>
              </m:r>
              <m:r>
                <m:rPr>
                  <m:sty m:val="p"/>
                </m:rPr>
                <m:t>a</m:t>
              </m:r>
              <m:r>
                <m:rPr>
                  <m:sty m:val="p"/>
                </m:rPr>
                <m:t>R</m:t>
              </m:r>
            </m:e>
            <m:sub>
              <m:r>
                <m:t>β</m:t>
              </m:r>
            </m:sub>
          </m:sSub>
          <m:d>
            <m:dPr>
              <m:begChr m:val="["/>
              <m:sepChr m:val=""/>
              <m:endChr m:val="]"/>
              <m:grow/>
            </m:dPr>
            <m:e>
              <m:r>
                <m:t>Z</m:t>
              </m:r>
            </m:e>
          </m:d>
          <m:r>
            <m:rPr>
              <m:sty m:val="p"/>
            </m:rPr>
            <m:t>=</m:t>
          </m:r>
          <m:limLow>
            <m:e>
              <m:r>
                <m:rPr>
                  <m:sty m:val="p"/>
                </m:rPr>
                <m:t>inf</m:t>
              </m:r>
            </m:e>
            <m:lim>
              <m:r>
                <m:t>t</m:t>
              </m:r>
              <m:r>
                <m:rPr>
                  <m:sty m:val="p"/>
                </m:rPr>
                <m:t>∈</m:t>
              </m:r>
              <m:r>
                <m:rPr>
                  <m:scr m:val="double-struck"/>
                  <m:sty m:val="p"/>
                </m:rPr>
                <m:t>R</m:t>
              </m:r>
            </m:lim>
          </m:limLow>
          <m:d>
            <m:dPr>
              <m:begChr m:val="{"/>
              <m:sepChr m:val=""/>
              <m:endChr m:val="}"/>
              <m:grow/>
            </m:dPr>
            <m:e>
              <m:r>
                <m:t>t</m:t>
              </m:r>
              <m:r>
                <m:rPr>
                  <m:sty m:val="p"/>
                </m:rPr>
                <m:t>+</m:t>
              </m:r>
              <m:f>
                <m:fPr>
                  <m:type m:val="bar"/>
                </m:fPr>
                <m:num>
                  <m:r>
                    <m:t>1</m:t>
                  </m:r>
                </m:num>
                <m:den>
                  <m:r>
                    <m:t>1</m:t>
                  </m:r>
                  <m:r>
                    <m:rPr>
                      <m:sty m:val="p"/>
                    </m:rPr>
                    <m:t>−</m:t>
                  </m:r>
                  <m:r>
                    <m:t>β</m:t>
                  </m:r>
                </m:den>
              </m:f>
              <m:r>
                <m:t> </m:t>
              </m:r>
              <m:r>
                <m:rPr>
                  <m:scr m:val="double-struck"/>
                  <m:sty m:val="p"/>
                </m:rPr>
                <m:t>E</m:t>
              </m:r>
              <m:d>
                <m:dPr>
                  <m:begChr m:val="["/>
                  <m:sepChr m:val=""/>
                  <m:endChr m:val="]"/>
                  <m:grow/>
                </m:dPr>
                <m:e>
                  <m:sSub>
                    <m:e>
                      <m:d>
                        <m:dPr>
                          <m:begChr m:val="("/>
                          <m:sepChr m:val=""/>
                          <m:endChr m:val=")"/>
                          <m:grow/>
                        </m:dPr>
                        <m:e>
                          <m:r>
                            <m:t>Z</m:t>
                          </m:r>
                          <m:r>
                            <m:rPr>
                              <m:sty m:val="p"/>
                            </m:rPr>
                            <m:t>−</m:t>
                          </m:r>
                          <m:r>
                            <m:t>t</m:t>
                          </m:r>
                        </m:e>
                      </m:d>
                    </m:e>
                    <m:sub>
                      <m:r>
                        <m:rPr>
                          <m:nor/>
                        </m:rPr>
                        <m:t>+</m:t>
                      </m:r>
                    </m:sub>
                  </m:sSub>
                </m:e>
              </m:d>
            </m:e>
          </m:d>
        </m:oMath>
      </m:oMathPara>
    </w:p>
    <w:p>
      <w:pPr>
        <w:spacing w:after="100"/>
        <w:jc w:val="both"/>
      </w:pPr>
      <w:r>
        <w:rPr>
          <w:color w:val="3A4350"/>
          <w:sz w:val="19"/>
          <w:szCs w:val="19"/>
        </w:rPr>
        <w:t xml:space="preserve">where </w:t>
      </w:r>
      <m:oMath>
        <m:sSup>
          <m:e>
            <m:r>
              <m:t>σ</m:t>
            </m:r>
          </m:e>
          <m:sup>
            <m:r>
              <m:t>2</m:t>
            </m:r>
          </m:sup>
        </m:sSup>
        <m:d>
          <m:dPr>
            <m:begChr m:val="("/>
            <m:sepChr m:val=""/>
            <m:endChr m:val=")"/>
            <m:grow/>
          </m:dPr>
          <m:e>
            <m:r>
              <m:t>x</m:t>
            </m:r>
            <m:r>
              <m:rPr>
                <m:sty m:val="p"/>
              </m:rPr>
              <m:t>;</m:t>
            </m:r>
            <m:r>
              <m:t>w</m:t>
            </m:r>
          </m:e>
        </m:d>
      </m:oMath>
      <w:r>
        <w:rPr>
          <w:color w:val="3A4350"/>
          <w:sz w:val="19"/>
          <w:szCs w:val="19"/>
        </w:rPr>
        <w:t xml:space="preserve"> is the prediction variance at the prediction point </w:t>
      </w:r>
      <m:oMath>
        <m:r>
          <m:t>x</m:t>
        </m:r>
      </m:oMath>
      <w:r>
        <w:rPr>
          <w:color w:val="3A4350"/>
          <w:sz w:val="19"/>
          <w:szCs w:val="19"/>
        </w:rPr>
        <w:t xml:space="preserve"> under the design weights </w:t>
      </w:r>
      <m:oMath>
        <m:r>
          <m:t>w</m:t>
        </m:r>
      </m:oMath>
      <w:r>
        <w:rPr>
          <w:color w:val="3A4350"/>
          <w:sz w:val="19"/>
          <w:szCs w:val="19"/>
        </w:rPr>
        <w:t xml:space="preserve">, regarded as a random variable over the prediction domain, and </w:t>
      </w:r>
      <m:oMath>
        <m:sSub>
          <m:e>
            <m:r>
              <m:rPr>
                <m:scr m:val="script"/>
                <m:sty m:val="p"/>
              </m:rPr>
              <m:t>R</m:t>
            </m:r>
          </m:e>
          <m:sub>
            <m:r>
              <m:t>β</m:t>
            </m:r>
          </m:sub>
        </m:sSub>
      </m:oMath>
      <w:r>
        <w:rPr>
          <w:color w:val="3A4350"/>
          <w:sz w:val="19"/>
          <w:szCs w:val="19"/>
        </w:rPr>
        <w:t xml:space="preserve"> a risk measure such as </w:t>
      </w:r>
      <m:oMath>
        <m:sSub>
          <m:e>
            <m:r>
              <m:rPr>
                <m:sty m:val="p"/>
              </m:rPr>
              <m:t>C</m:t>
            </m:r>
            <m:r>
              <m:rPr>
                <m:sty m:val="p"/>
              </m:rPr>
              <m:t>V</m:t>
            </m:r>
            <m:r>
              <m:rPr>
                <m:sty m:val="p"/>
              </m:rPr>
              <m:t>a</m:t>
            </m:r>
            <m:r>
              <m:rPr>
                <m:sty m:val="p"/>
              </m:rPr>
              <m:t>R</m:t>
            </m:r>
          </m:e>
          <m:sub>
            <m:r>
              <m:t>β</m:t>
            </m:r>
          </m:sub>
        </m:sSub>
      </m:oMath>
      <w:r>
        <w:rPr>
          <w:color w:val="3A4350"/>
          <w:sz w:val="19"/>
          <w:szCs w:val="19"/>
        </w:rPr>
        <w:t xml:space="preserve">.</w:t>
      </w:r>
    </w:p>
    <w:p>
      <w:pPr>
        <w:spacing w:after="100" w:before="80"/>
        <w:jc w:val="both"/>
      </w:pPr>
      <w:r>
        <w:rPr>
          <w:b/>
          <w:bCs/>
          <w:color w:val="374151"/>
        </w:rPr>
        <w:t xml:space="preserve">Link to the theoretical introduction. </w:t>
      </w:r>
      <w:r>
        <w:t xml:space="preserve">Belongs to section 1.6: a goal-oriented criterion in which the goal is the tail of the prediction uncertainty, the natural form of a regulatory question about the worst-placed supply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Moves design criteria from averages and worst cases to tail-risk measures for prediction-oriented, high-consequence decisions.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Worst-placed supply well.</w:t>
      </w:r>
      <w:r>
        <w:t xml:space="preserve"> Take as criterion the CVaR, over the supply wells and pumping scenarios, of the posterior uncertainty of the salinization probability, so that monitoring sharpens the worst-placed wells rather than the average one; evaluate it for every design with a transport map.</w:t>
      </w:r>
    </w:p>
    <w:p>
      <w:pPr>
        <w:pStyle w:val="ListParagraph"/>
        <w:numPr>
          <w:ilvl w:val="0"/>
          <w:numId w:val="2"/>
        </w:numPr>
        <w:shd w:fill="ECFDF5" w:color="auto" w:val="clear"/>
        <w:spacing w:after="60"/>
        <w:jc w:val="both"/>
      </w:pPr>
      <w:r>
        <w:rPr>
          <w:b/>
          <w:bCs/>
        </w:rPr>
        <w:t xml:space="preserve">Where risk changes the design.</w:t>
      </w:r>
      <w:r>
        <w:t xml:space="preserve"> Compare risk-adapted designs with information-based designs at Fushë-Kuqe and report where they differ.</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John D. Jakeman</w:t>
      </w:r>
      <w:r>
        <w:t xml:space="preserve">, Optimization and Uncertainty Quantification, Sandia National Laboratories (developer of PyApprox): </w:t>
      </w:r>
      <w:hyperlink w:history="1" r:id="rIdcaly78-yvzvkcb6supvsh">
        <w:r>
          <w:rPr>
            <w:color w:val="1D4ED8"/>
            <w:u w:val="single"/>
          </w:rPr>
          <w:t xml:space="preserve">https://www.sandia.gov/ccr/staff/john-davis-jakeman/</w:t>
        </w:r>
      </w:hyperlink>
      <w:r>
        <w:t xml:space="preserve">; </w:t>
      </w:r>
      <w:r>
        <w:rPr>
          <w:b/>
          <w:bCs/>
        </w:rPr>
        <w:t xml:space="preserve">Drew P. Kouri</w:t>
      </w:r>
      <w:r>
        <w:t xml:space="preserve">: </w:t>
      </w:r>
      <w:hyperlink w:history="1" r:id="rId06j5lfqj-3ecjevp7izyk">
        <w:r>
          <w:rPr>
            <w:color w:val="1D4ED8"/>
            <w:u w:val="single"/>
          </w:rPr>
          <w:t xml:space="preserve">https://www.sandia.gov/ccr/staff/drew-philip-kouri/</w:t>
        </w:r>
      </w:hyperlink>
      <w:r>
        <w:t xml:space="preserve">. </w:t>
      </w:r>
      <w:r>
        <w:rPr>
          <w:b/>
          <w:bCs/>
        </w:rPr>
        <w:t xml:space="preserve">Suggested angle:</w:t>
      </w:r>
      <w:r>
        <w:t xml:space="preserve"> risk-adapted design where the risk is a saline supply well, with a groundwater surrogate.</w:t>
      </w:r>
    </w:p>
    <w:p>
      <w:pPr>
        <w:pStyle w:val="Heading2"/>
        <w:keepNext/>
      </w:pPr>
      <w:r>
        <w:rPr>
          <w:color w:val="374151"/>
        </w:rPr>
        <w:t xml:space="preserve">L5  </w:t>
      </w:r>
      <w:r>
        <w:rPr>
          <w:color w:val="1F3864"/>
        </w:rPr>
        <w:t xml:space="preserve">Optimal design of large-scale nonlinear Bayesian inverse problems under model uncertainty</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Alen Alexanderian, Ruanui Nicholson, Noémi Petra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Inverse Problems, vol. 40, article 095001, 30 pp. (published 18 July 2024); arXiv 2211.03952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szefvvmgwjvyudxjanbs">
              <w:r>
                <w:rPr>
                  <w:color w:val="1D4ED8"/>
                  <w:sz w:val="18"/>
                  <w:szCs w:val="18"/>
                  <w:u w:val="single"/>
                </w:rPr>
                <w:t xml:space="preserve">https://doi.org/10.1088/1361-6420/ad602e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Alexanderian: Department of Mathematics, North Carolina State University (his NC State pages). The affiliation blocks of R. Nicholson and N. Petra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nonlinear PDE-constrained OED · model uncertainty · Bayesian approximation error · Laplace approximation · greedy sensor selection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374151"/>
        </w:rPr>
        <w:t xml:space="preserve">Summary. </w:t>
      </w:r>
      <w:r>
        <w:t xml:space="preserve">The paper designs experiments for nonlinear Bayesian inverse problems governed by PDEs whose models contain secondary uncertain parameters that are not inferred. It uses the Bayesian approximation error approach to fold this modeling error into the noise model, and a Gaussian approximation of the posterior at the maximum a posteriori point to define an uncertainty-aware design criterion whose cost in PDE solves does not grow with the dimension of the discretized parameter. The design is a binary, bilevel PDE-constrained problem solved by a greedy algorithm; on a three-dimensional elliptic problem, ignoring the model uncertainty in design or in inference gives poor results.</w:t>
      </w:r>
    </w:p>
    <w:p>
      <w:pPr>
        <w:keepNext/>
        <w:spacing w:after="40" w:before="80"/>
      </w:pPr>
      <w:r>
        <w:rPr>
          <w:b/>
          <w:bCs/>
          <w:color w:val="374151"/>
        </w:rPr>
        <w:t xml:space="preserve">Key equation.</w:t>
      </w:r>
      <w:r>
        <w:rPr>
          <w:i/>
          <w:iCs/>
          <w:color w:val="5B6573"/>
          <w:sz w:val="18"/>
          <w:szCs w:val="18"/>
        </w:rPr>
        <w:t xml:space="preserve">  Model with approximation error and the A-optimal criterion at the MAP point (representative formulation)</w:t>
      </w:r>
    </w:p>
    <w:p>
      <w:pPr>
        <w:pStyle w:val="Equation"/>
      </w:pPr>
      <m:oMathPara>
        <m:oMathParaPr>
          <m:jc m:val="center"/>
        </m:oMathParaPr>
        <m:oMath>
          <m:r>
            <m:t>y</m:t>
          </m:r>
          <m:r>
            <m:rPr>
              <m:sty m:val="p"/>
            </m:rPr>
            <m:t>=</m:t>
          </m:r>
          <m:r>
            <m:rPr>
              <m:scr m:val="script"/>
              <m:sty m:val="p"/>
            </m:rPr>
            <m:t>F</m:t>
          </m:r>
          <m:d>
            <m:dPr>
              <m:begChr m:val="("/>
              <m:sepChr m:val=""/>
              <m:endChr m:val=")"/>
              <m:grow/>
            </m:dPr>
            <m:e>
              <m:r>
                <m:t>m</m:t>
              </m:r>
              <m:r>
                <m:rPr>
                  <m:sty m:val="p"/>
                </m:rPr>
                <m:t>,</m:t>
              </m:r>
              <m:acc>
                <m:accPr>
                  <m:chr m:val="‾"/>
                </m:accPr>
                <m:e>
                  <m:r>
                    <m:t>θ</m:t>
                  </m:r>
                </m:e>
              </m:acc>
            </m:e>
          </m:d>
          <m:r>
            <m:rPr>
              <m:sty m:val="p"/>
            </m:rPr>
            <m:t>+</m:t>
          </m:r>
          <m:r>
            <m:t>ε</m:t>
          </m:r>
          <m:r>
            <m:rPr>
              <m:sty m:val="p"/>
            </m:rPr>
            <m:t>+</m:t>
          </m:r>
          <m:r>
            <m:t>η</m:t>
          </m:r>
          <m:r>
            <m:rPr>
              <m:sty m:val="p"/>
            </m:rPr>
            <m:t>,</m:t>
          </m:r>
          <m:r>
            <m:t> </m:t>
          </m:r>
          <m:r>
            <m:t> </m:t>
          </m:r>
          <m:r>
            <m:t>ε</m:t>
          </m:r>
          <m:r>
            <m:rPr>
              <m:sty m:val="p"/>
            </m:rPr>
            <m:t>∼</m:t>
          </m:r>
          <m:r>
            <m:rPr>
              <m:scr m:val="script"/>
              <m:sty m:val="p"/>
            </m:rPr>
            <m:t>N</m:t>
          </m:r>
          <m:d>
            <m:dPr>
              <m:begChr m:val="("/>
              <m:sepChr m:val=""/>
              <m:endChr m:val=")"/>
              <m:grow/>
            </m:dPr>
            <m:e>
              <m:sSub>
                <m:e>
                  <m:r>
                    <m:t>μ</m:t>
                  </m:r>
                </m:e>
                <m:sub>
                  <m:r>
                    <m:t>ε</m:t>
                  </m:r>
                </m:sub>
              </m:sSub>
              <m:r>
                <m:rPr>
                  <m:sty m:val="p"/>
                </m:rPr>
                <m:t>,</m:t>
              </m:r>
              <m:sSub>
                <m:e>
                  <m:r>
                    <m:t>Γ</m:t>
                  </m:r>
                </m:e>
                <m:sub>
                  <m:r>
                    <m:t>ε</m:t>
                  </m:r>
                </m:sub>
              </m:sSub>
            </m:e>
          </m:d>
          <m:r>
            <m:rPr>
              <m:sty m:val="p"/>
            </m:rPr>
            <m:t>,</m:t>
          </m:r>
          <m:r>
            <m:t>  </m:t>
          </m:r>
          <m:r>
            <m:t>Φ</m:t>
          </m:r>
          <m:d>
            <m:dPr>
              <m:begChr m:val="("/>
              <m:sepChr m:val=""/>
              <m:endChr m:val=")"/>
              <m:grow/>
            </m:dPr>
            <m:e>
              <m:r>
                <m:t>w</m:t>
              </m:r>
            </m:e>
          </m:d>
          <m:r>
            <m:rPr>
              <m:sty m:val="p"/>
            </m:rPr>
            <m:t>=</m:t>
          </m:r>
          <m:r>
            <m:rPr>
              <m:sty m:val="p"/>
            </m:rPr>
            <m:t>t</m:t>
          </m:r>
          <m:r>
            <m:rPr>
              <m:sty m:val="p"/>
            </m:rPr>
            <m:t>r</m:t>
          </m:r>
          <m:d>
            <m:dPr>
              <m:begChr m:val="["/>
              <m:sepChr m:val=""/>
              <m:endChr m:val="]"/>
              <m:grow/>
            </m:dPr>
            <m:e>
              <m:sSup>
                <m:e>
                  <m:d>
                    <m:dPr>
                      <m:begChr m:val="("/>
                      <m:sepChr m:val=""/>
                      <m:endChr m:val=")"/>
                      <m:grow/>
                    </m:dPr>
                    <m:e>
                      <m:sSup>
                        <m:e>
                          <m:r>
                            <m:rPr>
                              <m:sty m:val="b"/>
                            </m:rPr>
                            <m:t>F</m:t>
                          </m:r>
                        </m:e>
                        <m:sup>
                          <m:r>
                            <m:rPr>
                              <m:sty m:val="p"/>
                            </m:rPr>
                            <m:t>⋆</m:t>
                          </m:r>
                        </m:sup>
                      </m:sSup>
                      <m:sSup>
                        <m:e>
                          <m:r>
                            <m:t>W</m:t>
                          </m:r>
                        </m:e>
                        <m:sup>
                          <m:r>
                            <m:t>1</m:t>
                          </m:r>
                          <m:r>
                            <m:rPr>
                              <m:sty m:val="p"/>
                            </m:rPr>
                            <m:t>/</m:t>
                          </m:r>
                          <m:r>
                            <m:t>2</m:t>
                          </m:r>
                        </m:sup>
                      </m:sSup>
                      <m:sSup>
                        <m:e>
                          <m:d>
                            <m:dPr>
                              <m:begChr m:val="("/>
                              <m:sepChr m:val=""/>
                              <m:endChr m:val=")"/>
                              <m:grow/>
                            </m:dPr>
                            <m:e>
                              <m:sSub>
                                <m:e>
                                  <m:r>
                                    <m:t>Γ</m:t>
                                  </m:r>
                                </m:e>
                                <m:sub>
                                  <m:r>
                                    <m:t>η</m:t>
                                  </m:r>
                                </m:sub>
                              </m:sSub>
                              <m:r>
                                <m:rPr>
                                  <m:sty m:val="p"/>
                                </m:rPr>
                                <m:t>+</m:t>
                              </m:r>
                              <m:sSub>
                                <m:e>
                                  <m:r>
                                    <m:t>Γ</m:t>
                                  </m:r>
                                </m:e>
                                <m:sub>
                                  <m:r>
                                    <m:t>ε</m:t>
                                  </m:r>
                                </m:sub>
                              </m:sSub>
                            </m:e>
                          </m:d>
                        </m:e>
                        <m:sup>
                          <m:r>
                            <m:rPr>
                              <m:sty m:val="p"/>
                            </m:rPr>
                            <m:t>−</m:t>
                          </m:r>
                          <m:r>
                            <m:t>1</m:t>
                          </m:r>
                        </m:sup>
                      </m:sSup>
                      <m:sSup>
                        <m:e>
                          <m:r>
                            <m:t>W</m:t>
                          </m:r>
                        </m:e>
                        <m:sup>
                          <m:r>
                            <m:t>1</m:t>
                          </m:r>
                          <m:r>
                            <m:rPr>
                              <m:sty m:val="p"/>
                            </m:rPr>
                            <m:t>/</m:t>
                          </m:r>
                          <m:r>
                            <m:t>2</m:t>
                          </m:r>
                        </m:sup>
                      </m:sSup>
                      <m:r>
                        <m:rPr>
                          <m:sty m:val="b"/>
                        </m:rPr>
                        <m:t>F</m:t>
                      </m:r>
                      <m:r>
                        <m:rPr>
                          <m:sty m:val="p"/>
                        </m:rPr>
                        <m:t>+</m:t>
                      </m:r>
                      <m:sSubSup>
                        <m:e>
                          <m:r>
                            <m:t>Γ</m:t>
                          </m:r>
                        </m:e>
                        <m:sub>
                          <m:r>
                            <m:rPr>
                              <m:sty m:val="p"/>
                            </m:rPr>
                            <m:t>p</m:t>
                          </m:r>
                          <m:r>
                            <m:rPr>
                              <m:sty m:val="p"/>
                            </m:rPr>
                            <m:t>r</m:t>
                          </m:r>
                        </m:sub>
                        <m:sup>
                          <m:r>
                            <m:rPr>
                              <m:sty m:val="p"/>
                            </m:rPr>
                            <m:t>−</m:t>
                          </m:r>
                          <m:r>
                            <m:t>1</m:t>
                          </m:r>
                        </m:sup>
                      </m:sSubSup>
                    </m:e>
                  </m:d>
                </m:e>
                <m:sup>
                  <m:r>
                    <m:rPr>
                      <m:sty m:val="p"/>
                    </m:rPr>
                    <m:t>−</m:t>
                  </m:r>
                  <m:r>
                    <m:t>1</m:t>
                  </m:r>
                </m:sup>
              </m:sSup>
            </m:e>
          </m:d>
        </m:oMath>
      </m:oMathPara>
    </w:p>
    <w:p>
      <w:pPr>
        <w:spacing w:after="100"/>
        <w:jc w:val="both"/>
      </w:pPr>
      <w:r>
        <w:rPr>
          <w:color w:val="3A4350"/>
          <w:sz w:val="19"/>
          <w:szCs w:val="19"/>
        </w:rPr>
        <w:t xml:space="preserve">where </w:t>
      </w:r>
      <m:oMath>
        <m:r>
          <m:t>m</m:t>
        </m:r>
      </m:oMath>
      <w:r>
        <w:rPr>
          <w:color w:val="3A4350"/>
          <w:sz w:val="19"/>
          <w:szCs w:val="19"/>
        </w:rPr>
        <w:t xml:space="preserve"> is the inferred parameter, </w:t>
      </w:r>
      <m:oMath>
        <m:acc>
          <m:accPr>
            <m:chr m:val="‾"/>
          </m:accPr>
          <m:e>
            <m:r>
              <m:t>θ</m:t>
            </m:r>
          </m:e>
        </m:acc>
      </m:oMath>
      <w:r>
        <w:rPr>
          <w:color w:val="3A4350"/>
          <w:sz w:val="19"/>
          <w:szCs w:val="19"/>
        </w:rPr>
        <w:t xml:space="preserve"> a nominal value of the secondary parameters, </w:t>
      </w:r>
      <m:oMath>
        <m:r>
          <m:t>ε</m:t>
        </m:r>
      </m:oMath>
      <w:r>
        <w:rPr>
          <w:color w:val="3A4350"/>
          <w:sz w:val="19"/>
          <w:szCs w:val="19"/>
        </w:rPr>
        <w:t xml:space="preserve"> the approximation error they cause, </w:t>
      </w:r>
      <m:oMath>
        <m:r>
          <m:t>η</m:t>
        </m:r>
      </m:oMath>
      <w:r>
        <w:rPr>
          <w:color w:val="3A4350"/>
          <w:sz w:val="19"/>
          <w:szCs w:val="19"/>
        </w:rPr>
        <w:t xml:space="preserve"> the measurement noise, </w:t>
      </w:r>
      <m:oMath>
        <m:r>
          <m:t>W</m:t>
        </m:r>
        <m:r>
          <m:rPr>
            <m:sty m:val="p"/>
          </m:rPr>
          <m:t>=</m:t>
        </m:r>
        <m:r>
          <m:rPr>
            <m:sty m:val="p"/>
          </m:rPr>
          <m:t>d</m:t>
        </m:r>
        <m:r>
          <m:rPr>
            <m:sty m:val="p"/>
          </m:rPr>
          <m:t>i</m:t>
        </m:r>
        <m:r>
          <m:rPr>
            <m:sty m:val="p"/>
          </m:rPr>
          <m:t>a</m:t>
        </m:r>
        <m:r>
          <m:rPr>
            <m:sty m:val="p"/>
          </m:rPr>
          <m:t>g</m:t>
        </m:r>
        <m:d>
          <m:dPr>
            <m:begChr m:val="("/>
            <m:sepChr m:val=""/>
            <m:endChr m:val=")"/>
            <m:grow/>
          </m:dPr>
          <m:e>
            <m:r>
              <m:t>w</m:t>
            </m:r>
          </m:e>
        </m:d>
      </m:oMath>
      <w:r>
        <w:rPr>
          <w:color w:val="3A4350"/>
          <w:sz w:val="19"/>
          <w:szCs w:val="19"/>
        </w:rPr>
        <w:t xml:space="preserve"> the sensor weights and </w:t>
      </w:r>
      <m:oMath>
        <m:r>
          <m:rPr>
            <m:sty m:val="b"/>
          </m:rPr>
          <m:t>F</m:t>
        </m:r>
      </m:oMath>
      <w:r>
        <w:rPr>
          <w:color w:val="3A4350"/>
          <w:sz w:val="19"/>
          <w:szCs w:val="19"/>
        </w:rPr>
        <w:t xml:space="preserve"> the linearization at the MAP point.</w:t>
      </w:r>
    </w:p>
    <w:p>
      <w:pPr>
        <w:spacing w:after="100" w:before="80"/>
        <w:jc w:val="both"/>
      </w:pPr>
      <w:r>
        <w:rPr>
          <w:b/>
          <w:bCs/>
          <w:color w:val="374151"/>
        </w:rPr>
        <w:t xml:space="preserve">Link to the theoretical introduction. </w:t>
      </w:r>
      <w:r>
        <w:t xml:space="preserve">Belongs to sections 1.1 and 1.9: the Laplace route to nonlinear design with greedy selection, made robust to model error, which in coastal aquifers includes the choice between sharp-interface and variable-density physics.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Scalable nonlinear design that remains reliable when auxiliary model parameters are uncertain, through the Bayesian approximation error approach.</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Design with a cheap model that knows its error.</w:t>
      </w:r>
      <w:r>
        <w:t xml:space="preserve"> Use the sharp-interface model for design and the approximation error against variable-density runs as </w:t>
      </w:r>
      <m:oMath>
        <m:r>
          <m:t>ε</m:t>
        </m:r>
      </m:oMath>
      <w:r>
        <w:t xml:space="preserve">; dispersivity and the density ratio are the secondary parameters. This would be new for coastal aquifers.</w:t>
      </w:r>
    </w:p>
    <w:p>
      <w:pPr>
        <w:pStyle w:val="ListParagraph"/>
        <w:numPr>
          <w:ilvl w:val="0"/>
          <w:numId w:val="2"/>
        </w:numPr>
        <w:shd w:fill="ECFDF5" w:color="auto" w:val="clear"/>
        <w:spacing w:after="60"/>
        <w:jc w:val="both"/>
      </w:pPr>
      <w:r>
        <w:rPr>
          <w:b/>
          <w:bCs/>
        </w:rPr>
        <w:t xml:space="preserve">Goal-oriented version.</w:t>
      </w:r>
      <w:r>
        <w:t xml:space="preserve"> Replace the trace by the posterior variance of the goal (head at the supply wells or toe position) and compare with the exact goal-oriented information of section 11.</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Alen Alexanderian</w:t>
      </w:r>
      <w:r>
        <w:t xml:space="preserve">, Professor, Department of Mathematics, North Carolina State University: </w:t>
      </w:r>
      <w:hyperlink w:history="1" r:id="rIdfewgalp0joyywxxmwdd94">
        <w:r>
          <w:rPr>
            <w:color w:val="1D4ED8"/>
            <w:u w:val="single"/>
          </w:rPr>
          <w:t xml:space="preserve">https://aalexan3.math.ncsu.edu/</w:t>
        </w:r>
      </w:hyperlink>
      <w:r>
        <w:t xml:space="preserve">. </w:t>
      </w:r>
      <w:r>
        <w:rPr>
          <w:b/>
          <w:bCs/>
        </w:rPr>
        <w:t xml:space="preserve">Suggested angle:</w:t>
      </w:r>
      <w:r>
        <w:t xml:space="preserve"> design with a low-fidelity sharp-interface model whose error is accounted for, with a goal-oriented criterion.</w:t>
      </w:r>
    </w:p>
    <w:p>
      <w:pPr>
        <w:pStyle w:val="Heading2"/>
        <w:keepNext/>
      </w:pPr>
      <w:r>
        <w:rPr>
          <w:color w:val="374151"/>
        </w:rPr>
        <w:t xml:space="preserve">L6  </w:t>
      </w:r>
      <w:r>
        <w:rPr>
          <w:color w:val="1F3864"/>
        </w:rPr>
        <w:t xml:space="preserve">Large-scale Bayesian optimal experimental design with derivative-informed projected neural network</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Keyi Wu, Thomas O'Leary-Roseberry, Peng Chen, Omar Ghattas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Scientific Computing, vol. 95, no. 1, article 30 (2023; online 8 March 2023); arXiv 2201.07925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tnu7mqq2q5c-s1ungjs9">
              <w:r>
                <w:rPr>
                  <w:color w:val="1D4ED8"/>
                  <w:sz w:val="18"/>
                  <w:szCs w:val="18"/>
                  <w:u w:val="single"/>
                </w:rPr>
                <w:t xml:space="preserve">https://doi.org/10.1007/s10915-023-02145-1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Oden Institute, University of Texas at Austin (NSF PAR record 10440715; O. Ghattas's UT Austin role).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expected information gain · sensor placement · derivative-informed neural surrogates · Laplace approximation · greedy optimization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374151"/>
        </w:rPr>
        <w:t xml:space="preserve">Summary. </w:t>
      </w:r>
      <w:r>
        <w:t xml:space="preserve">Maximizing the expected information gain for sensor placement in PDE-governed Bayesian inverse problems is costly because each evaluation needs many PDE solves. The paper replaces the parameter-to-observable map by a derivative-informed projected neural network built on low-dimensional input and output subspaces, and runs a greedy sensor-selection algorithm on the surrogate without further PDE solves. On inverse scattering and inverse reactive transport it reports speedups of up to three orders of magnitude over a double-loop Monte Carlo reference.</w:t>
      </w:r>
    </w:p>
    <w:p>
      <w:pPr>
        <w:keepNext/>
        <w:spacing w:after="40" w:before="80"/>
      </w:pPr>
      <w:r>
        <w:rPr>
          <w:b/>
          <w:bCs/>
          <w:color w:val="374151"/>
        </w:rPr>
        <w:t xml:space="preserve">Key equation.</w:t>
      </w:r>
      <w:r>
        <w:rPr>
          <w:i/>
          <w:iCs/>
          <w:color w:val="5B6573"/>
          <w:sz w:val="18"/>
          <w:szCs w:val="18"/>
        </w:rPr>
        <w:t xml:space="preserve">  Laplace-based information gain over prior samples with surrogate Hessians (representative formulation)</w:t>
      </w:r>
    </w:p>
    <w:p>
      <w:pPr>
        <w:pStyle w:val="Equation"/>
      </w:pPr>
      <m:oMathPara>
        <m:oMathParaPr>
          <m:jc m:val="center"/>
        </m:oMathParaPr>
        <m:oMath>
          <m:acc>
            <m:accPr>
              <m:chr m:val="̂"/>
            </m:accPr>
            <m:e>
              <m:r>
                <m:t>U</m:t>
              </m:r>
            </m:e>
          </m:acc>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1</m:t>
                      </m:r>
                    </m:num>
                    <m:den>
                      <m:r>
                        <m:t>2</m:t>
                      </m:r>
                    </m:den>
                  </m:f>
                  <m:r>
                    <m:rPr>
                      <m:sty m:val="p"/>
                    </m:rPr>
                    <m:t>log</m:t>
                  </m:r>
                  <m:r>
                    <m:rPr>
                      <m:sty m:val="p"/>
                    </m:rPr>
                    <m:t>det</m:t>
                  </m:r>
                  <m:d>
                    <m:dPr>
                      <m:begChr m:val="("/>
                      <m:sepChr m:val=""/>
                      <m:endChr m:val=")"/>
                      <m:grow/>
                    </m:dPr>
                    <m:e>
                      <m:r>
                        <m:t>I</m:t>
                      </m:r>
                      <m:r>
                        <m:rPr>
                          <m:sty m:val="p"/>
                        </m:rPr>
                        <m:t>+</m:t>
                      </m:r>
                      <m:sSub>
                        <m:e>
                          <m:acc>
                            <m:accPr>
                              <m:chr m:val="̃"/>
                            </m:accPr>
                            <m:e>
                              <m:r>
                                <m:t>H</m:t>
                              </m:r>
                            </m:e>
                          </m:acc>
                        </m:e>
                        <m:sub>
                          <m:r>
                            <m:t>i</m:t>
                          </m:r>
                        </m:sub>
                      </m:sSub>
                      <m:d>
                        <m:dPr>
                          <m:begChr m:val="("/>
                          <m:sepChr m:val=""/>
                          <m:endChr m:val=")"/>
                          <m:grow/>
                        </m:dPr>
                        <m:e>
                          <m:r>
                            <m:t>ξ</m:t>
                          </m:r>
                        </m:e>
                      </m:d>
                    </m:e>
                  </m:d>
                  <m:r>
                    <m:rPr>
                      <m:sty m:val="p"/>
                    </m:rPr>
                    <m:t>−</m:t>
                  </m:r>
                  <m:f>
                    <m:fPr>
                      <m:type m:val="bar"/>
                    </m:fPr>
                    <m:num>
                      <m:r>
                        <m:t>1</m:t>
                      </m:r>
                    </m:num>
                    <m:den>
                      <m:r>
                        <m:t>2</m:t>
                      </m:r>
                    </m:den>
                  </m:f>
                  <m:r>
                    <m:rPr>
                      <m:sty m:val="p"/>
                    </m:rPr>
                    <m:t>t</m:t>
                  </m:r>
                  <m:r>
                    <m:rPr>
                      <m:sty m:val="p"/>
                    </m:rPr>
                    <m:t>r</m:t>
                  </m:r>
                  <m:d>
                    <m:dPr>
                      <m:begChr m:val="("/>
                      <m:sepChr m:val=""/>
                      <m:endChr m:val=")"/>
                      <m:grow/>
                    </m:dPr>
                    <m:e>
                      <m:sSub>
                        <m:e>
                          <m:acc>
                            <m:accPr>
                              <m:chr m:val="̃"/>
                            </m:accPr>
                            <m:e>
                              <m:r>
                                <m:t>H</m:t>
                              </m:r>
                            </m:e>
                          </m:acc>
                        </m:e>
                        <m:sub>
                          <m:r>
                            <m:t>i</m:t>
                          </m:r>
                        </m:sub>
                      </m:sSub>
                      <m:d>
                        <m:dPr>
                          <m:begChr m:val="("/>
                          <m:sepChr m:val=""/>
                          <m:endChr m:val=")"/>
                          <m:grow/>
                        </m:dPr>
                        <m:e>
                          <m:r>
                            <m:t>ξ</m:t>
                          </m:r>
                        </m:e>
                      </m:d>
                      <m:sSup>
                        <m:e>
                          <m:d>
                            <m:dPr>
                              <m:begChr m:val="("/>
                              <m:sepChr m:val=""/>
                              <m:endChr m:val=")"/>
                              <m:grow/>
                            </m:dPr>
                            <m:e>
                              <m:r>
                                <m:t>I</m:t>
                              </m:r>
                              <m:r>
                                <m:rPr>
                                  <m:sty m:val="p"/>
                                </m:rPr>
                                <m:t>+</m:t>
                              </m:r>
                              <m:sSub>
                                <m:e>
                                  <m:acc>
                                    <m:accPr>
                                      <m:chr m:val="̃"/>
                                    </m:accPr>
                                    <m:e>
                                      <m:r>
                                        <m:t>H</m:t>
                                      </m:r>
                                    </m:e>
                                  </m:acc>
                                </m:e>
                                <m:sub>
                                  <m:r>
                                    <m:t>i</m:t>
                                  </m:r>
                                </m:sub>
                              </m:sSub>
                              <m:d>
                                <m:dPr>
                                  <m:begChr m:val="("/>
                                  <m:sepChr m:val=""/>
                                  <m:endChr m:val=")"/>
                                  <m:grow/>
                                </m:dPr>
                                <m:e>
                                  <m:r>
                                    <m:t>ξ</m:t>
                                  </m:r>
                                </m:e>
                              </m:d>
                            </m:e>
                          </m:d>
                        </m:e>
                        <m:sup>
                          <m:r>
                            <m:rPr>
                              <m:sty m:val="p"/>
                            </m:rPr>
                            <m:t>−</m:t>
                          </m:r>
                          <m:r>
                            <m:t>1</m:t>
                          </m:r>
                        </m:sup>
                      </m:sSup>
                    </m:e>
                  </m:d>
                  <m:r>
                    <m:rPr>
                      <m:sty m:val="p"/>
                    </m:rPr>
                    <m:t>+</m:t>
                  </m:r>
                  <m:f>
                    <m:fPr>
                      <m:type m:val="bar"/>
                    </m:fPr>
                    <m:num>
                      <m:r>
                        <m:t>1</m:t>
                      </m:r>
                    </m:num>
                    <m:den>
                      <m:r>
                        <m:t>2</m:t>
                      </m:r>
                    </m:den>
                  </m:f>
                  <m:sSubSup>
                    <m:e>
                      <m:d>
                        <m:dPr>
                          <m:begChr m:val="∥"/>
                          <m:sepChr m:val=""/>
                          <m:endChr m:val="∥"/>
                          <m:grow/>
                        </m:dPr>
                        <m:e>
                          <m:sSubSup>
                            <m:e>
                              <m:r>
                                <m:t>m</m:t>
                              </m:r>
                            </m:e>
                            <m:sub>
                              <m:r>
                                <m:rPr>
                                  <m:sty m:val="p"/>
                                </m:rPr>
                                <m:t>M</m:t>
                              </m:r>
                              <m:r>
                                <m:rPr>
                                  <m:sty m:val="p"/>
                                </m:rPr>
                                <m:t>A</m:t>
                              </m:r>
                              <m:r>
                                <m:rPr>
                                  <m:sty m:val="p"/>
                                </m:rPr>
                                <m:t>P</m:t>
                              </m:r>
                            </m:sub>
                            <m:sup>
                              <m:d>
                                <m:dPr>
                                  <m:begChr m:val="("/>
                                  <m:sepChr m:val=""/>
                                  <m:endChr m:val=")"/>
                                  <m:grow/>
                                </m:dPr>
                                <m:e>
                                  <m:r>
                                    <m:t>i</m:t>
                                  </m:r>
                                </m:e>
                              </m:d>
                            </m:sup>
                          </m:sSubSup>
                          <m:r>
                            <m:rPr>
                              <m:sty m:val="p"/>
                            </m:rPr>
                            <m:t>−</m:t>
                          </m:r>
                          <m:sSup>
                            <m:e>
                              <m:r>
                                <m:t>m</m:t>
                              </m:r>
                            </m:e>
                            <m:sup>
                              <m:d>
                                <m:dPr>
                                  <m:begChr m:val="("/>
                                  <m:sepChr m:val=""/>
                                  <m:endChr m:val=")"/>
                                  <m:grow/>
                                </m:dPr>
                                <m:e>
                                  <m:r>
                                    <m:t>i</m:t>
                                  </m:r>
                                </m:e>
                              </m:d>
                            </m:sup>
                          </m:sSup>
                        </m:e>
                      </m:d>
                    </m:e>
                    <m:sub>
                      <m:sSubSup>
                        <m:e>
                          <m:r>
                            <m:t>Γ</m:t>
                          </m:r>
                        </m:e>
                        <m:sub>
                          <m:r>
                            <m:rPr>
                              <m:sty m:val="p"/>
                            </m:rPr>
                            <m:t>p</m:t>
                          </m:r>
                          <m:r>
                            <m:rPr>
                              <m:sty m:val="p"/>
                            </m:rPr>
                            <m:t>r</m:t>
                          </m:r>
                        </m:sub>
                        <m:sup>
                          <m:r>
                            <m:rPr>
                              <m:sty m:val="p"/>
                            </m:rPr>
                            <m:t>−</m:t>
                          </m:r>
                          <m:r>
                            <m:t>1</m:t>
                          </m:r>
                        </m:sup>
                      </m:sSubSup>
                    </m:sub>
                    <m:sup>
                      <m:r>
                        <m:t>2</m:t>
                      </m:r>
                    </m:sup>
                  </m:sSubSup>
                </m:e>
              </m:d>
            </m:e>
          </m:nary>
        </m:oMath>
      </m:oMathPara>
    </w:p>
    <w:p>
      <w:pPr>
        <w:spacing w:after="100"/>
        <w:jc w:val="both"/>
      </w:pPr>
      <w:r>
        <w:rPr>
          <w:color w:val="3A4350"/>
          <w:sz w:val="19"/>
          <w:szCs w:val="19"/>
        </w:rPr>
        <w:t xml:space="preserve">where </w:t>
      </w:r>
      <m:oMath>
        <m:sSub>
          <m:e>
            <m:acc>
              <m:accPr>
                <m:chr m:val="̃"/>
              </m:accPr>
              <m:e>
                <m:r>
                  <m:t>H</m:t>
                </m:r>
              </m:e>
            </m:acc>
          </m:e>
          <m:sub>
            <m:r>
              <m:t>i</m:t>
            </m:r>
          </m:sub>
        </m:sSub>
        <m:d>
          <m:dPr>
            <m:begChr m:val="("/>
            <m:sepChr m:val=""/>
            <m:endChr m:val=")"/>
            <m:grow/>
          </m:dPr>
          <m:e>
            <m:r>
              <m:t>ξ</m:t>
            </m:r>
          </m:e>
        </m:d>
      </m:oMath>
      <w:r>
        <w:rPr>
          <w:color w:val="3A4350"/>
          <w:sz w:val="19"/>
          <w:szCs w:val="19"/>
        </w:rPr>
        <w:t xml:space="preserve"> is the prior-preconditioned Gauss–Newton Hessian of the design </w:t>
      </w:r>
      <m:oMath>
        <m:r>
          <m:t>ξ</m:t>
        </m:r>
      </m:oMath>
      <w:r>
        <w:rPr>
          <w:color w:val="3A4350"/>
          <w:sz w:val="19"/>
          <w:szCs w:val="19"/>
        </w:rPr>
        <w:t xml:space="preserve"> at the MAP point of the </w:t>
      </w:r>
      <m:oMath>
        <m:r>
          <m:t>i</m:t>
        </m:r>
      </m:oMath>
      <w:r>
        <w:rPr>
          <w:color w:val="3A4350"/>
          <w:sz w:val="19"/>
          <w:szCs w:val="19"/>
        </w:rPr>
        <w:t xml:space="preserve">-th synthetic data set, computed with the surrogate.</w:t>
      </w:r>
    </w:p>
    <w:p>
      <w:pPr>
        <w:spacing w:after="100" w:before="80"/>
        <w:jc w:val="both"/>
      </w:pPr>
      <w:r>
        <w:rPr>
          <w:b/>
          <w:bCs/>
          <w:color w:val="374151"/>
        </w:rPr>
        <w:t xml:space="preserve">Link to the theoretical introduction. </w:t>
      </w:r>
      <w:r>
        <w:t xml:space="preserve">Belongs to sections 1.2 and 1.9: a Laplace-type estimate of the information gain made affordable by a surrogate, with greedy selection; the reactive-transport example is the closest template for salinity transport.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Derivative-informed neural surrogates make nonlinear, high-dimensional information-based sensor placement affordable.</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Surrogate for the variable-density model.</w:t>
      </w:r>
      <w:r>
        <w:t xml:space="preserve"> Train the surrogate from conductivity to chloride at candidate wells and use it to generate the joint samples from which a transport map (base article, section 11) is built, cutting the number of expensive runs.</w:t>
      </w:r>
    </w:p>
    <w:p>
      <w:pPr>
        <w:pStyle w:val="ListParagraph"/>
        <w:numPr>
          <w:ilvl w:val="0"/>
          <w:numId w:val="2"/>
        </w:numPr>
        <w:shd w:fill="ECFDF5" w:color="auto" w:val="clear"/>
        <w:spacing w:after="60"/>
        <w:jc w:val="both"/>
      </w:pPr>
      <w:r>
        <w:rPr>
          <w:b/>
          <w:bCs/>
        </w:rPr>
        <w:t xml:space="preserve">Goal-oriented variant.</w:t>
      </w:r>
      <w:r>
        <w:t xml:space="preserve"> Replace the parameter information by the information about the head at the supply wells or the toe position, and compare with the exact goal-oriented ranking.</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Omar Ghattas</w:t>
      </w:r>
      <w:r>
        <w:t xml:space="preserve">, University of Texas at Austin, Oden Institute (title per secondary sources, not verified on an official profile): </w:t>
      </w:r>
      <w:hyperlink w:history="1" r:id="rIds_aplnh67xps24vejjfix">
        <w:r>
          <w:rPr>
            <w:color w:val="1D4ED8"/>
            <w:u w:val="single"/>
          </w:rPr>
          <w:t xml:space="preserve">https://oden.utexas.edu/about/governance</w:t>
        </w:r>
      </w:hyperlink>
      <w:r>
        <w:t xml:space="preserve">. Co-author </w:t>
      </w:r>
      <w:r>
        <w:rPr>
          <w:b/>
          <w:bCs/>
        </w:rPr>
        <w:t xml:space="preserve">Peng Chen</w:t>
      </w:r>
      <w:r>
        <w:t xml:space="preserve"> is now Assistant Professor of Computational Science and Engineering at Georgia Tech (December 2024 listing): </w:t>
      </w:r>
      <w:hyperlink w:history="1" r:id="rId2y8ykwogtjrq-bb1mb9dl">
        <w:r>
          <w:rPr>
            <w:color w:val="1D4ED8"/>
            <w:u w:val="single"/>
          </w:rPr>
          <w:t xml:space="preserve">https://faculty.cc.gatech.edu/~pchen402/</w:t>
        </w:r>
      </w:hyperlink>
      <w:r>
        <w:t xml:space="preserve">. </w:t>
      </w:r>
      <w:r>
        <w:rPr>
          <w:b/>
          <w:bCs/>
        </w:rPr>
        <w:t xml:space="preserve">Suggested angle:</w:t>
      </w:r>
      <w:r>
        <w:t xml:space="preserve"> derivative-informed surrogates for goal-oriented design in density-driven flow.</w:t>
      </w:r>
    </w:p>
    <w:p>
      <w:pPr>
        <w:pStyle w:val="Heading2"/>
        <w:keepNext/>
      </w:pPr>
      <w:r>
        <w:rPr>
          <w:color w:val="374151"/>
        </w:rPr>
        <w:t xml:space="preserve">L7  </w:t>
      </w:r>
      <w:r>
        <w:rPr>
          <w:color w:val="1F3864"/>
        </w:rPr>
        <w:t xml:space="preserve">Ensemble transport smoothing. Part II: Nonlinear updates</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Maximilian Ramgraber, Ricardo Baptista, Dennis McLaughlin, Youssef Marzouk (full first names of Ramgraber and McLaughlin from the arXiv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X, vol. 17, article 100133 (November 2023); arXiv 2210.17435;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q2go1ru3noojhrcm60--">
              <w:r>
                <w:rPr>
                  <w:color w:val="1D4ED8"/>
                  <w:sz w:val="18"/>
                  <w:szCs w:val="18"/>
                  <w:u w:val="single"/>
                </w:rPr>
                <w:t xml:space="preserve">https://research.tudelft.nl/en/publications/ensemble-transport-smoothing-part-ii-nonlinear-updates/</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MIT (all authors on the companion Part I preprint); the TU Delft research portal lists Part II, reflecting M. Ramgraber's move to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ensemble smoothing · triangular transport · nonlinear data assimilation · non-Gaussian updates · hydrology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374151"/>
        </w:rPr>
        <w:t xml:space="preserve">Summary. </w:t>
      </w:r>
      <w:r>
        <w:t xml:space="preserve">Part I casts smoothing as measure transport and shows that Kalman-type ensemble smoothers are the affine special case of triangular transport maps. Part II builds and tests nonlinear backward ensemble transport smoothers that estimate monotone, non-affine triangular maps from the ensemble. On nonlinear and chaotic systems with non-Gaussian behavior they give lower estimation errors than linear smoothers and iterative ensemble Kalman smoothers at comparable numbers of model evaluations. The first author is a hydrologist, which brings the work close to groundwater data assimilation.</w:t>
      </w:r>
    </w:p>
    <w:p>
      <w:pPr>
        <w:keepNext/>
        <w:spacing w:after="40" w:before="80"/>
      </w:pPr>
      <w:r>
        <w:rPr>
          <w:b/>
          <w:bCs/>
          <w:color w:val="374151"/>
        </w:rPr>
        <w:t xml:space="preserve">Key equation.</w:t>
      </w:r>
      <w:r>
        <w:rPr>
          <w:i/>
          <w:iCs/>
          <w:color w:val="5B6573"/>
          <w:sz w:val="18"/>
          <w:szCs w:val="18"/>
        </w:rPr>
        <w:t xml:space="preserve">  Ensemble transport update with a lower-triangular map (representative formulation)</w:t>
      </w:r>
    </w:p>
    <w:p>
      <w:pPr>
        <w:pStyle w:val="Equation"/>
      </w:pPr>
      <m:oMathPara>
        <m:oMathParaPr>
          <m:jc m:val="center"/>
        </m:oMathParaPr>
        <m:oMath>
          <m:sSup>
            <m:e>
              <m:r>
                <m:t>x</m:t>
              </m:r>
            </m:e>
            <m:sup>
              <m:r>
                <m:t>a</m:t>
              </m:r>
              <m:r>
                <m:rPr>
                  <m:sty m:val="p"/>
                </m:rPr>
                <m:t>,</m:t>
              </m:r>
              <m:d>
                <m:dPr>
                  <m:begChr m:val="("/>
                  <m:sepChr m:val=""/>
                  <m:endChr m:val=")"/>
                  <m:grow/>
                </m:dPr>
                <m:e>
                  <m:r>
                    <m:t>i</m:t>
                  </m:r>
                </m:e>
              </m:d>
            </m:sup>
          </m:sSup>
          <m:r>
            <m:rPr>
              <m:sty m:val="p"/>
            </m:rPr>
            <m:t>=</m:t>
          </m:r>
          <m:sSubSup>
            <m:e>
              <m:r>
                <m:t>S</m:t>
              </m:r>
            </m:e>
            <m:sub>
              <m:r>
                <m:t>X</m:t>
              </m:r>
              <m:r>
                <m:rPr>
                  <m:sty m:val="p"/>
                </m:rPr>
                <m:t>∣</m:t>
              </m:r>
              <m:r>
                <m:t>Y</m:t>
              </m:r>
            </m:sub>
            <m:sup>
              <m:r>
                <m:rPr>
                  <m:sty m:val="p"/>
                </m:rPr>
                <m:t>−</m:t>
              </m:r>
              <m:r>
                <m:t>1</m:t>
              </m:r>
            </m:sup>
          </m:sSubSup>
          <m:d>
            <m:dPr>
              <m:begChr m:val="("/>
              <m:sepChr m:val=""/>
              <m:endChr m:val=")"/>
              <m:grow/>
            </m:dPr>
            <m:e>
              <m:sSup>
                <m:e>
                  <m:r>
                    <m:t>y</m:t>
                  </m:r>
                </m:e>
                <m:sup>
                  <m:r>
                    <m:rPr>
                      <m:sty m:val="p"/>
                    </m:rPr>
                    <m:t>⋆</m:t>
                  </m:r>
                </m:sup>
              </m:sSup>
              <m:r>
                <m:rPr>
                  <m:sty m:val="p"/>
                </m:rPr>
                <m:t>,</m:t>
              </m:r>
              <m:r>
                <m:t> </m:t>
              </m:r>
              <m:sSub>
                <m:e>
                  <m:r>
                    <m:t>S</m:t>
                  </m:r>
                </m:e>
                <m:sub>
                  <m:r>
                    <m:t>X</m:t>
                  </m:r>
                  <m:r>
                    <m:rPr>
                      <m:sty m:val="p"/>
                    </m:rPr>
                    <m:t>∣</m:t>
                  </m:r>
                  <m:r>
                    <m:t>Y</m:t>
                  </m:r>
                </m:sub>
              </m:sSub>
              <m:d>
                <m:dPr>
                  <m:begChr m:val="("/>
                  <m:sepChr m:val=""/>
                  <m:endChr m:val=")"/>
                  <m:grow/>
                </m:dPr>
                <m:e>
                  <m:sSup>
                    <m:e>
                      <m:r>
                        <m:t>y</m:t>
                      </m:r>
                    </m:e>
                    <m:sup>
                      <m:d>
                        <m:dPr>
                          <m:begChr m:val="("/>
                          <m:sepChr m:val=""/>
                          <m:endChr m:val=")"/>
                          <m:grow/>
                        </m:dPr>
                        <m:e>
                          <m:r>
                            <m:t>i</m:t>
                          </m:r>
                        </m:e>
                      </m:d>
                    </m:sup>
                  </m:sSup>
                  <m:r>
                    <m:rPr>
                      <m:sty m:val="p"/>
                    </m:rPr>
                    <m:t>,</m:t>
                  </m:r>
                  <m:sSup>
                    <m:e>
                      <m:r>
                        <m:t>x</m:t>
                      </m:r>
                    </m:e>
                    <m:sup>
                      <m:d>
                        <m:dPr>
                          <m:begChr m:val="("/>
                          <m:sepChr m:val=""/>
                          <m:endChr m:val=")"/>
                          <m:grow/>
                        </m:dPr>
                        <m:e>
                          <m:r>
                            <m:t>i</m:t>
                          </m:r>
                        </m:e>
                      </m:d>
                    </m:sup>
                  </m:sSup>
                </m:e>
              </m:d>
            </m:e>
          </m:d>
          <m:r>
            <m:rPr>
              <m:sty m:val="p"/>
            </m:rPr>
            <m:t>,</m:t>
          </m:r>
          <m:r>
            <m:t>  </m:t>
          </m:r>
          <m:r>
            <m:t>S</m:t>
          </m:r>
          <m:r>
            <m:rPr>
              <m:sty m:val="p"/>
            </m:rPr>
            <m:t>=</m:t>
          </m:r>
          <m:d>
            <m:dPr>
              <m:begChr m:val="["/>
              <m:sepChr m:val=""/>
              <m:endChr m:val="]"/>
              <m:grow/>
            </m:dPr>
            <m:e>
              <m:m>
                <m:mPr>
                  <m:baseJc m:val="center"/>
                  <m:plcHide m:val="on"/>
                  <m:mcs>
                    <m:mc>
                      <m:mcPr>
                        <m:count m:val="1"/>
                        <m:mcJc m:val="center"/>
                      </m:mcPr>
                    </m:mc>
                  </m:mcs>
                </m:mPr>
                <m:mr>
                  <m:e>
                    <m:sSub>
                      <m:e>
                        <m:r>
                          <m:t>S</m:t>
                        </m:r>
                      </m:e>
                      <m:sub>
                        <m:r>
                          <m:t>Y</m:t>
                        </m:r>
                      </m:sub>
                    </m:sSub>
                    <m:d>
                      <m:dPr>
                        <m:begChr m:val="("/>
                        <m:sepChr m:val=""/>
                        <m:endChr m:val=")"/>
                        <m:grow/>
                      </m:dPr>
                      <m:e>
                        <m:r>
                          <m:t>y</m:t>
                        </m:r>
                      </m:e>
                    </m:d>
                  </m:e>
                </m:mr>
                <m:mr>
                  <m:e>
                    <m:sSub>
                      <m:e>
                        <m:r>
                          <m:t>S</m:t>
                        </m:r>
                      </m:e>
                      <m:sub>
                        <m:r>
                          <m:t>X</m:t>
                        </m:r>
                        <m:r>
                          <m:rPr>
                            <m:sty m:val="p"/>
                          </m:rPr>
                          <m:t>∣</m:t>
                        </m:r>
                        <m:r>
                          <m:t>Y</m:t>
                        </m:r>
                      </m:sub>
                    </m:sSub>
                    <m:d>
                      <m:dPr>
                        <m:begChr m:val="("/>
                        <m:sepChr m:val=""/>
                        <m:endChr m:val=")"/>
                        <m:grow/>
                      </m:dPr>
                      <m:e>
                        <m:r>
                          <m:t>y</m:t>
                        </m:r>
                        <m:r>
                          <m:rPr>
                            <m:sty m:val="p"/>
                          </m:rPr>
                          <m:t>,</m:t>
                        </m:r>
                        <m:r>
                          <m:t>x</m:t>
                        </m:r>
                      </m:e>
                    </m:d>
                  </m:e>
                </m:mr>
              </m:m>
            </m:e>
          </m:d>
          <m:r>
            <m:rPr>
              <m:sty m:val="p"/>
            </m:rPr>
            <m:t>,</m:t>
          </m:r>
          <m:r>
            <m:t> </m:t>
          </m:r>
          <m:sSub>
            <m:e>
              <m:r>
                <m:t>S</m:t>
              </m:r>
            </m:e>
            <m:sub>
              <m:r>
                <m:rPr>
                  <m:sty m:val="p"/>
                </m:rPr>
                <m:t>♯</m:t>
              </m:r>
            </m:sub>
          </m:sSub>
          <m:sSub>
            <m:e>
              <m:r>
                <m:t>π</m:t>
              </m:r>
            </m:e>
            <m:sub>
              <m:r>
                <m:t>Y</m:t>
              </m:r>
              <m:r>
                <m:rPr>
                  <m:sty m:val="p"/>
                </m:rPr>
                <m:t>,</m:t>
              </m:r>
              <m:r>
                <m:t>X</m:t>
              </m:r>
            </m:sub>
          </m:sSub>
          <m:r>
            <m:rPr>
              <m:sty m:val="p"/>
            </m:rPr>
            <m:t>=</m:t>
          </m:r>
          <m:r>
            <m:rPr>
              <m:scr m:val="script"/>
              <m:sty m:val="p"/>
            </m:rPr>
            <m:t>N</m:t>
          </m:r>
          <m:d>
            <m:dPr>
              <m:begChr m:val="("/>
              <m:sepChr m:val=""/>
              <m:endChr m:val=")"/>
              <m:grow/>
            </m:dPr>
            <m:e>
              <m:r>
                <m:t>0</m:t>
              </m:r>
              <m:r>
                <m:rPr>
                  <m:sty m:val="p"/>
                </m:rPr>
                <m:t>,</m:t>
              </m:r>
              <m:r>
                <m:t>I</m:t>
              </m:r>
            </m:e>
          </m:d>
        </m:oMath>
      </m:oMathPara>
    </w:p>
    <w:p>
      <w:pPr>
        <w:spacing w:after="100"/>
        <w:jc w:val="both"/>
      </w:pPr>
      <w:r>
        <w:rPr>
          <w:color w:val="3A4350"/>
          <w:sz w:val="19"/>
          <w:szCs w:val="19"/>
        </w:rPr>
        <w:t xml:space="preserve">where </w:t>
      </w:r>
      <m:oMath>
        <m:d>
          <m:dPr>
            <m:begChr m:val="("/>
            <m:sepChr m:val=""/>
            <m:endChr m:val=")"/>
            <m:grow/>
          </m:dPr>
          <m:e>
            <m:sSup>
              <m:e>
                <m:r>
                  <m:t>y</m:t>
                </m:r>
              </m:e>
              <m:sup>
                <m:d>
                  <m:dPr>
                    <m:begChr m:val="("/>
                    <m:sepChr m:val=""/>
                    <m:endChr m:val=")"/>
                    <m:grow/>
                  </m:dPr>
                  <m:e>
                    <m:r>
                      <m:t>i</m:t>
                    </m:r>
                  </m:e>
                </m:d>
              </m:sup>
            </m:sSup>
            <m:r>
              <m:rPr>
                <m:sty m:val="p"/>
              </m:rPr>
              <m:t>,</m:t>
            </m:r>
            <m:sSup>
              <m:e>
                <m:r>
                  <m:t>x</m:t>
                </m:r>
              </m:e>
              <m:sup>
                <m:d>
                  <m:dPr>
                    <m:begChr m:val="("/>
                    <m:sepChr m:val=""/>
                    <m:endChr m:val=")"/>
                    <m:grow/>
                  </m:dPr>
                  <m:e>
                    <m:r>
                      <m:t>i</m:t>
                    </m:r>
                  </m:e>
                </m:d>
              </m:sup>
            </m:sSup>
          </m:e>
        </m:d>
      </m:oMath>
      <w:r>
        <w:rPr>
          <w:color w:val="3A4350"/>
          <w:sz w:val="19"/>
          <w:szCs w:val="19"/>
        </w:rPr>
        <w:t xml:space="preserve"> are ensemble members of predicted observations and states, </w:t>
      </w:r>
      <m:oMath>
        <m:sSup>
          <m:e>
            <m:r>
              <m:t>y</m:t>
            </m:r>
          </m:e>
          <m:sup>
            <m:r>
              <m:rPr>
                <m:sty m:val="p"/>
              </m:rPr>
              <m:t>⋆</m:t>
            </m:r>
          </m:sup>
        </m:sSup>
      </m:oMath>
      <w:r>
        <w:rPr>
          <w:color w:val="3A4350"/>
          <w:sz w:val="19"/>
          <w:szCs w:val="19"/>
        </w:rPr>
        <w:t xml:space="preserve"> the observed data and </w:t>
      </w:r>
      <m:oMath>
        <m:r>
          <m:t>S</m:t>
        </m:r>
      </m:oMath>
      <w:r>
        <w:rPr>
          <w:color w:val="3A4350"/>
          <w:sz w:val="19"/>
          <w:szCs w:val="19"/>
        </w:rPr>
        <w:t xml:space="preserve"> a monotone lower-triangular map estimated from the ensemble.</w:t>
      </w:r>
    </w:p>
    <w:p>
      <w:pPr>
        <w:spacing w:after="100" w:before="80"/>
        <w:jc w:val="both"/>
      </w:pPr>
      <w:r>
        <w:rPr>
          <w:b/>
          <w:bCs/>
          <w:color w:val="374151"/>
        </w:rPr>
        <w:t xml:space="preserve">Link to the theoretical introduction. </w:t>
      </w:r>
      <w:r>
        <w:t xml:space="preserve">Belongs to sections 1.3 and 1.7: the triangular map estimated from an ensemble, as in section 11, used to update the state after each data batch, the operation that a sequential monitoring campaign repeats.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nonlinear, triangular-transport generalization of ensemble smoothers that outperforms Kalman-type updates on non-Gaussian problems.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Assimilate and design with one map.</w:t>
      </w:r>
      <w:r>
        <w:t xml:space="preserve"> Use the ensemble transport smoother to assimilate chloride and head data at Fushë-Kuqe and use the same ensemble-estimated triangular map to choose the next well (the adaptive policy of section 11), without tensor trains.</w:t>
      </w:r>
    </w:p>
    <w:p>
      <w:pPr>
        <w:pStyle w:val="ListParagraph"/>
        <w:numPr>
          <w:ilvl w:val="0"/>
          <w:numId w:val="2"/>
        </w:numPr>
        <w:shd w:fill="ECFDF5" w:color="auto" w:val="clear"/>
        <w:spacing w:after="60"/>
        <w:jc w:val="both"/>
      </w:pPr>
      <w:r>
        <w:rPr>
          <w:b/>
          <w:bCs/>
        </w:rPr>
        <w:t xml:space="preserve">Cross-section benchmark.</w:t>
      </w:r>
      <w:r>
        <w:t xml:space="preserve"> Compare with the tensor-train maps of the base article on a two-dimensional variable-density cross-section.</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Maximilian Ramgraber</w:t>
      </w:r>
      <w:r>
        <w:t xml:space="preserve">, TU Delft (affiliation from the TU Delft research portal; position not verified). Senior author: </w:t>
      </w:r>
      <w:r>
        <w:rPr>
          <w:b/>
          <w:bCs/>
        </w:rPr>
        <w:t xml:space="preserve">Youssef Marzouk</w:t>
      </w:r>
      <w:r>
        <w:t xml:space="preserve">, MIT (page not verified). </w:t>
      </w:r>
      <w:r>
        <w:rPr>
          <w:b/>
          <w:bCs/>
        </w:rPr>
        <w:t xml:space="preserve">Suggested angle:</w:t>
      </w:r>
      <w:r>
        <w:t xml:space="preserve"> ensemble transport smoothing with design for coastal-aquifer salinity monitoring.</w:t>
      </w:r>
    </w:p>
    <w:p>
      <w:pPr>
        <w:pStyle w:val="Heading2"/>
        <w:keepNext/>
      </w:pPr>
      <w:r>
        <w:rPr>
          <w:color w:val="374151"/>
        </w:rPr>
        <w:t xml:space="preserve">L8  </w:t>
      </w:r>
      <w:r>
        <w:rPr>
          <w:color w:val="1F3864"/>
        </w:rPr>
        <w:t xml:space="preserve">Bayesian Experimental Design for Implicit Models by Mutual Information Neural Estimation</w:t>
      </w:r>
    </w:p>
    <w:tbl>
      <w:tblPr>
        <w:tblW w:type="dxa" w:w="9638"/>
        <w:tblBorders>
          <w:top w:val="single" w:color="374151"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Steven Kleinegesse, Michael U. Gutmann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pp. 5316–5326; arXiv 2002.08129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s8avhdkkgmidj4pkx3my">
              <w:r>
                <w:rPr>
                  <w:color w:val="1D4ED8"/>
                  <w:sz w:val="18"/>
                  <w:szCs w:val="18"/>
                  <w:u w:val="single"/>
                </w:rPr>
                <w:t xml:space="preserve">https://proceedings.mlr.press/v119/kleinegesse20a.html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School of Informatics, University of Edinburgh (Edinburgh Research Explorer).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implicit (simulator) models · mutual information neural estimation · likelihood-free design · amortized posterior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374151"/>
        </w:rPr>
        <w:t xml:space="preserve">Summary. </w:t>
      </w:r>
      <w:r>
        <w:t xml:space="preserve">For implicit models, defined only by a simulator, the likelihood is unavailable and the expected information gain cannot be computed directly. The authors train a neural network that maximizes a lower bound on the mutual information between parameters and data, and optimize the design on that bound, with gradients where available. The trained critic also gives an amortized posterior at the chosen design.</w:t>
      </w:r>
    </w:p>
    <w:p>
      <w:pPr>
        <w:keepNext/>
        <w:spacing w:after="40" w:before="80"/>
      </w:pPr>
      <w:r>
        <w:rPr>
          <w:b/>
          <w:bCs/>
          <w:color w:val="374151"/>
        </w:rPr>
        <w:t xml:space="preserve">Key equation.</w:t>
      </w:r>
      <w:r>
        <w:rPr>
          <w:i/>
          <w:iCs/>
          <w:color w:val="5B6573"/>
          <w:sz w:val="18"/>
          <w:szCs w:val="18"/>
        </w:rPr>
        <w:t xml:space="preserve">  Donsker–Varadhan (MINE) bound and the implied posterior (representative formulation)</w:t>
      </w:r>
    </w:p>
    <w:p>
      <w:pPr>
        <w:pStyle w:val="Equation"/>
      </w:pPr>
      <m:oMathPara>
        <m:oMathParaPr>
          <m:jc m:val="center"/>
        </m:oMathParaPr>
        <m:oMath>
          <m:r>
            <m:t>I</m:t>
          </m:r>
          <m:d>
            <m:dPr>
              <m:begChr m:val="("/>
              <m:sepChr m:val=""/>
              <m:endChr m:val=")"/>
              <m:grow/>
            </m:dPr>
            <m:e>
              <m:r>
                <m:t>θ</m:t>
              </m:r>
              <m:r>
                <m:rPr>
                  <m:sty m:val="p"/>
                </m:rPr>
                <m:t>;</m:t>
              </m:r>
              <m:r>
                <m:t>y</m:t>
              </m:r>
              <m:r>
                <m:rPr>
                  <m:sty m:val="p"/>
                </m:rPr>
                <m:t>∣</m:t>
              </m:r>
              <m:r>
                <m:t>ξ</m:t>
              </m:r>
            </m:e>
          </m:d>
          <m:r>
            <m:rPr>
              <m:sty m:val="p"/>
            </m:rPr>
            <m:t>≥</m:t>
          </m:r>
          <m:limLow>
            <m:e>
              <m:r>
                <m:rPr>
                  <m:sty m:val="p"/>
                </m:rPr>
                <m:t>max</m:t>
              </m:r>
            </m:e>
            <m:lim>
              <m:r>
                <m:t>ψ</m:t>
              </m:r>
            </m:lim>
          </m:limLow>
          <m:sSub>
            <m:e>
              <m:r>
                <m:rPr>
                  <m:scr m:val="double-struck"/>
                  <m:sty m:val="p"/>
                </m:rPr>
                <m:t>E</m:t>
              </m:r>
            </m:e>
            <m:sub>
              <m:r>
                <m:t>p</m:t>
              </m:r>
              <m:d>
                <m:dPr>
                  <m:begChr m:val="("/>
                  <m:sepChr m:val=""/>
                  <m:endChr m:val=")"/>
                  <m:grow/>
                </m:dPr>
                <m:e>
                  <m:r>
                    <m:t>θ</m:t>
                  </m:r>
                  <m:r>
                    <m:rPr>
                      <m:sty m:val="p"/>
                    </m:rPr>
                    <m:t>,</m:t>
                  </m:r>
                  <m:r>
                    <m:t>y</m:t>
                  </m:r>
                  <m:r>
                    <m:rPr>
                      <m:sty m:val="p"/>
                    </m:rPr>
                    <m:t>∣</m:t>
                  </m:r>
                  <m:r>
                    <m:t>ξ</m:t>
                  </m:r>
                </m:e>
              </m:d>
            </m:sub>
          </m:sSub>
          <m:d>
            <m:dPr>
              <m:begChr m:val="["/>
              <m:sepChr m:val=""/>
              <m:endChr m:val="]"/>
              <m:grow/>
            </m:dPr>
            <m:e>
              <m:sSub>
                <m:e>
                  <m:r>
                    <m:t>T</m:t>
                  </m:r>
                </m:e>
                <m:sub>
                  <m:r>
                    <m:t>ψ</m:t>
                  </m:r>
                </m:sub>
              </m:sSub>
              <m:d>
                <m:dPr>
                  <m:begChr m:val="("/>
                  <m:sepChr m:val=""/>
                  <m:endChr m:val=")"/>
                  <m:grow/>
                </m:dPr>
                <m:e>
                  <m:r>
                    <m:t>θ</m:t>
                  </m:r>
                  <m:r>
                    <m:rPr>
                      <m:sty m:val="p"/>
                    </m:rPr>
                    <m:t>,</m:t>
                  </m:r>
                  <m:r>
                    <m:t>y</m:t>
                  </m:r>
                </m:e>
              </m:d>
            </m:e>
          </m:d>
          <m:r>
            <m:rPr>
              <m:sty m:val="p"/>
            </m:rPr>
            <m:t>−</m:t>
          </m:r>
          <m:r>
            <m:rPr>
              <m:sty m:val="p"/>
            </m:rPr>
            <m:t>log</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ξ</m:t>
                  </m:r>
                </m:e>
              </m:d>
            </m:sub>
          </m:sSub>
          <m:d>
            <m:dPr>
              <m:begChr m:val="["/>
              <m:sepChr m:val=""/>
              <m:endChr m:val="]"/>
              <m:grow/>
            </m:dPr>
            <m:e>
              <m:sSup>
                <m:e>
                  <m:r>
                    <m:t>e</m:t>
                  </m:r>
                </m:e>
                <m:sup>
                  <m:sSub>
                    <m:e>
                      <m:r>
                        <m:t>T</m:t>
                      </m:r>
                    </m:e>
                    <m:sub>
                      <m:r>
                        <m:t>ψ</m:t>
                      </m:r>
                    </m:sub>
                  </m:sSub>
                  <m:d>
                    <m:dPr>
                      <m:begChr m:val="("/>
                      <m:sepChr m:val=""/>
                      <m:endChr m:val=")"/>
                      <m:grow/>
                    </m:dPr>
                    <m:e>
                      <m:r>
                        <m:t>θ</m:t>
                      </m:r>
                      <m:r>
                        <m:rPr>
                          <m:sty m:val="p"/>
                        </m:rPr>
                        <m:t>,</m:t>
                      </m:r>
                      <m:r>
                        <m:t>y</m:t>
                      </m:r>
                    </m:e>
                  </m:d>
                </m:sup>
              </m:sSup>
            </m:e>
          </m:d>
          <m:r>
            <m:rPr>
              <m:sty m:val="p"/>
            </m:rPr>
            <m:t>,</m:t>
          </m:r>
          <m:r>
            <m:t>  </m:t>
          </m:r>
          <m:r>
            <m:t>p</m:t>
          </m:r>
          <m:d>
            <m:dPr>
              <m:begChr m:val="("/>
              <m:sepChr m:val=""/>
              <m:endChr m:val=")"/>
              <m:grow/>
            </m:dPr>
            <m:e>
              <m:r>
                <m:t>θ</m:t>
              </m:r>
              <m:r>
                <m:rPr>
                  <m:sty m:val="p"/>
                </m:rPr>
                <m:t>∣</m:t>
              </m:r>
              <m:r>
                <m:t>y</m:t>
              </m:r>
              <m:r>
                <m:rPr>
                  <m:sty m:val="p"/>
                </m:rPr>
                <m:t>,</m:t>
              </m:r>
              <m:r>
                <m:t>ξ</m:t>
              </m:r>
            </m:e>
          </m:d>
          <m:r>
            <m:rPr>
              <m:sty m:val="p"/>
            </m:rPr>
            <m:t>≈</m:t>
          </m:r>
          <m:r>
            <m:t>p</m:t>
          </m:r>
          <m:d>
            <m:dPr>
              <m:begChr m:val="("/>
              <m:sepChr m:val=""/>
              <m:endChr m:val=")"/>
              <m:grow/>
            </m:dPr>
            <m:e>
              <m:r>
                <m:t>θ</m:t>
              </m:r>
            </m:e>
          </m:d>
          <m:r>
            <m:t> </m:t>
          </m:r>
          <m:sSup>
            <m:e>
              <m:r>
                <m:t>e</m:t>
              </m:r>
            </m:e>
            <m:sup>
              <m:sSub>
                <m:e>
                  <m:r>
                    <m:t>T</m:t>
                  </m:r>
                </m:e>
                <m:sub>
                  <m:sSup>
                    <m:e>
                      <m:r>
                        <m:t>ψ</m:t>
                      </m:r>
                    </m:e>
                    <m:sup>
                      <m:r>
                        <m:rPr>
                          <m:sty m:val="p"/>
                        </m:rPr>
                        <m:t>⋆</m:t>
                      </m:r>
                    </m:sup>
                  </m:sSup>
                </m:sub>
              </m:sSub>
              <m:d>
                <m:dPr>
                  <m:begChr m:val="("/>
                  <m:sepChr m:val=""/>
                  <m:endChr m:val=")"/>
                  <m:grow/>
                </m:dPr>
                <m:e>
                  <m:r>
                    <m:t>θ</m:t>
                  </m:r>
                  <m:r>
                    <m:rPr>
                      <m:sty m:val="p"/>
                    </m:rPr>
                    <m:t>,</m:t>
                  </m:r>
                  <m:r>
                    <m:t>y</m:t>
                  </m:r>
                </m:e>
              </m:d>
              <m:r>
                <m:rPr>
                  <m:sty m:val="p"/>
                </m:rPr>
                <m:t>−</m:t>
              </m:r>
              <m:r>
                <m:t>c</m:t>
              </m:r>
              <m:d>
                <m:dPr>
                  <m:begChr m:val="("/>
                  <m:sepChr m:val=""/>
                  <m:endChr m:val=")"/>
                  <m:grow/>
                </m:dPr>
                <m:e>
                  <m:r>
                    <m:t>y</m:t>
                  </m:r>
                </m:e>
              </m:d>
            </m:sup>
          </m:sSup>
        </m:oMath>
      </m:oMathPara>
    </w:p>
    <w:p>
      <w:pPr>
        <w:spacing w:after="100"/>
        <w:jc w:val="both"/>
      </w:pPr>
      <w:r>
        <w:rPr>
          <w:color w:val="3A4350"/>
          <w:sz w:val="19"/>
          <w:szCs w:val="19"/>
        </w:rPr>
        <w:t xml:space="preserve">where </w:t>
      </w:r>
      <m:oMath>
        <m:sSub>
          <m:e>
            <m:r>
              <m:t>T</m:t>
            </m:r>
          </m:e>
          <m:sub>
            <m:r>
              <m:t>ψ</m:t>
            </m:r>
          </m:sub>
        </m:sSub>
      </m:oMath>
      <w:r>
        <w:rPr>
          <w:color w:val="3A4350"/>
          <w:sz w:val="19"/>
          <w:szCs w:val="19"/>
        </w:rPr>
        <w:t xml:space="preserve"> is the neural critic (maximized over its parameters), </w:t>
      </w:r>
      <m:oMath>
        <m:sSup>
          <m:e>
            <m:r>
              <m:t>ψ</m:t>
            </m:r>
          </m:e>
          <m:sup>
            <m:r>
              <m:rPr>
                <m:sty m:val="p"/>
              </m:rPr>
              <m:t>⋆</m:t>
            </m:r>
          </m:sup>
        </m:sSup>
      </m:oMath>
      <w:r>
        <w:rPr>
          <w:color w:val="3A4350"/>
          <w:sz w:val="19"/>
          <w:szCs w:val="19"/>
        </w:rPr>
        <w:t xml:space="preserve"> its optimum and </w:t>
      </w:r>
      <m:oMath>
        <m:r>
          <m:t>c</m:t>
        </m:r>
        <m:d>
          <m:dPr>
            <m:begChr m:val="("/>
            <m:sepChr m:val=""/>
            <m:endChr m:val=")"/>
            <m:grow/>
          </m:dPr>
          <m:e>
            <m:r>
              <m:t>y</m:t>
            </m:r>
          </m:e>
        </m:d>
      </m:oMath>
      <w:r>
        <w:rPr>
          <w:color w:val="3A4350"/>
          <w:sz w:val="19"/>
          <w:szCs w:val="19"/>
        </w:rPr>
        <w:t xml:space="preserve"> a normalizing term.</w:t>
      </w:r>
    </w:p>
    <w:p>
      <w:pPr>
        <w:spacing w:after="100" w:before="80"/>
        <w:jc w:val="both"/>
      </w:pPr>
      <w:r>
        <w:rPr>
          <w:b/>
          <w:bCs/>
          <w:color w:val="374151"/>
        </w:rPr>
        <w:t xml:space="preserve">Link to the theoretical introduction. </w:t>
      </w:r>
      <w:r>
        <w:t xml:space="preserve">Belongs to sections 1.2 and 1.8: a critic-based bound on the information, the alternative to the density-based (transport) bounds of the base article and of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Joint, likelihood-free design and posterior estimation through neural bounds on the mutual information.</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Goal-oriented critic.</w:t>
      </w:r>
      <w:r>
        <w:t xml:space="preserve"> Coastal-aquifer simulators with random recharge and tides are effectively implicit; train the critic on pairs (goal, readings) to obtain a likelihood-free goal-oriented design.</w:t>
      </w:r>
    </w:p>
    <w:p>
      <w:pPr>
        <w:pStyle w:val="ListParagraph"/>
        <w:numPr>
          <w:ilvl w:val="0"/>
          <w:numId w:val="2"/>
        </w:numPr>
        <w:shd w:fill="ECFDF5" w:color="auto" w:val="clear"/>
        <w:spacing w:after="60"/>
        <w:jc w:val="both"/>
      </w:pPr>
      <w:r>
        <w:rPr>
          <w:b/>
          <w:bCs/>
        </w:rPr>
        <w:t xml:space="preserve">Density versus critic.</w:t>
      </w:r>
      <w:r>
        <w:t xml:space="preserve"> Compare the critic bound with the transport-map bound of section 11 at the same number of model runs.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Michael U. Gutmann</w:t>
      </w:r>
      <w:r>
        <w:t xml:space="preserve">, Senior Lecturer in Machine Learning, School of Informatics, University of Edinburgh: </w:t>
      </w:r>
      <w:hyperlink w:history="1" r:id="rIdmkjti9magjgsnpfaqdi0s">
        <w:r>
          <w:rPr>
            <w:color w:val="1D4ED8"/>
            <w:u w:val="single"/>
          </w:rPr>
          <w:t xml:space="preserve">https://people.inf.ed.ac.uk/Michael_Gutmann.html</w:t>
        </w:r>
      </w:hyperlink>
      <w:r>
        <w:t xml:space="preserve">. </w:t>
      </w:r>
      <w:r>
        <w:rPr>
          <w:b/>
          <w:bCs/>
        </w:rPr>
        <w:t xml:space="preserve">Suggested angle:</w:t>
      </w:r>
      <w:r>
        <w:t xml:space="preserve"> likelihood-free, goal-oriented information design for a stochastic groundwater simulator.</w:t>
      </w:r>
    </w:p>
    <w:p>
      <w:pPr>
        <w:pStyle w:val="Heading1"/>
        <w:pageBreakBefore/>
      </w:pPr>
      <w:r>
        <w:rPr>
          <w:color w:val="002147"/>
        </w:rPr>
        <w:t xml:space="preserve">5. University of Oxford</w:t>
      </w:r>
    </w:p>
    <w:p>
      <w:pPr>
        <w:spacing w:after="120"/>
        <w:jc w:val="both"/>
      </w:pPr>
      <w:r>
        <w:t xml:space="preserve">Oxford is the home of policy-based and stochastic-gradient Bayesian design. Desi Ivanova, Adam Foster, Steven Kleinegesse, Michael Gutmann and Tom Rainforth train adaptive design policies without likelihoods [O1]; Takashi Goda, Tomohiko Hironaka, Wataru Kitade and Adam Foster give unbiased multilevel gradients of the information [O2]; and Adhithya Saravanan, Rik Knowles, Gavin Kerrigan and Tom Rainforth scale design to high dimensions with diffusion priors over designs [O3].</w:t>
      </w:r>
    </w:p>
    <w:p>
      <w:pPr>
        <w:pStyle w:val="Heading2"/>
        <w:keepNext/>
      </w:pPr>
      <w:r>
        <w:rPr>
          <w:color w:val="002147"/>
        </w:rPr>
        <w:t xml:space="preserve">O1  </w:t>
      </w:r>
      <w:r>
        <w:rPr>
          <w:color w:val="1F3864"/>
        </w:rPr>
        <w:t xml:space="preserve">Implicit Deep Adaptive Design: Policy-Based Experimental Design without Likelihoods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Desi R. Ivanova, Adam Foster, Steven Kleinegesse, Michael U. Gutmann,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25785–25798 (pages from DBLP); arXiv 2111.02329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2r0gga8rtyte-n4lfl0d">
              <w:r>
                <w:rPr>
                  <w:color w:val="1D4ED8"/>
                  <w:sz w:val="18"/>
                  <w:szCs w:val="18"/>
                  <w:u w:val="single"/>
                </w:rPr>
                <w:t xml:space="preserve">https://proceedings.neurips.cc/paper/2021/hash/d811406316b669ad3d370d78b51b1d2e-Abstract.html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and School of Informatics, University of Edinburgh (proceedings author block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design · amortized design policies · likelihood-free information bounds · InfoNCE · implicit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Adaptive design normally recomputes the next experiment after every observation, which is too slow in real time and needs a likelihood. The paper trains, before any data are collected, a design-policy network that maps the history of designs and observations to the next design, together with a critic, by maximizing likelihood-free (InfoNCE and NWJ) lower bounds on the total information of the whole sequence. Only a differentiable simulator is required, and once trained the policy returns each design in milliseconds.</w:t>
      </w:r>
    </w:p>
    <w:p>
      <w:pPr>
        <w:keepNext/>
        <w:spacing w:after="40" w:before="80"/>
      </w:pPr>
      <w:r>
        <w:rPr>
          <w:b/>
          <w:bCs/>
          <w:color w:val="002147"/>
        </w:rPr>
        <w:t xml:space="preserve">Key equation.</w:t>
      </w:r>
      <w:r>
        <w:rPr>
          <w:i/>
          <w:iCs/>
          <w:color w:val="5B6573"/>
          <w:sz w:val="18"/>
          <w:szCs w:val="18"/>
        </w:rPr>
        <w:t xml:space="preserve">  Policy and contrastive (InfoNCE) bound on the information of the sequence (representative formulation)</w:t>
      </w:r>
    </w:p>
    <w:p>
      <w:pPr>
        <w:pStyle w:val="Equation"/>
      </w:pPr>
      <m:oMathPara>
        <m:oMathParaPr>
          <m:jc m:val="center"/>
        </m:oMathParaPr>
        <m:oMath>
          <m:sSub>
            <m:e>
              <m:r>
                <m:t>ξ</m:t>
              </m:r>
            </m:e>
            <m:sub>
              <m:r>
                <m:t>t</m:t>
              </m:r>
            </m:sub>
          </m:sSub>
          <m:r>
            <m:rPr>
              <m:sty m:val="p"/>
            </m:rPr>
            <m:t>=</m:t>
          </m:r>
          <m:sSub>
            <m:e>
              <m:r>
                <m:t>π</m:t>
              </m:r>
            </m:e>
            <m:sub>
              <m:r>
                <m:t>ϕ</m:t>
              </m:r>
            </m:sub>
          </m:sSub>
          <m:d>
            <m:dPr>
              <m:begChr m:val="("/>
              <m:sepChr m:val=""/>
              <m:endChr m:val=")"/>
              <m:grow/>
            </m:dPr>
            <m:e>
              <m:sSub>
                <m:e>
                  <m:r>
                    <m:t>h</m:t>
                  </m:r>
                </m:e>
                <m:sub>
                  <m:r>
                    <m:t>t</m:t>
                  </m:r>
                  <m:r>
                    <m:rPr>
                      <m:sty m:val="p"/>
                    </m:rPr>
                    <m:t>−</m:t>
                  </m:r>
                  <m:r>
                    <m:t>1</m:t>
                  </m:r>
                </m:sub>
              </m:sSub>
            </m:e>
          </m:d>
          <m:r>
            <m:rPr>
              <m:sty m:val="p"/>
            </m:rPr>
            <m:t>,</m:t>
          </m:r>
          <m:r>
            <m:t> </m:t>
          </m:r>
          <m:sSub>
            <m:e>
              <m:r>
                <m:t>h</m:t>
              </m:r>
            </m:e>
            <m:sub>
              <m:r>
                <m:t>t</m:t>
              </m:r>
            </m:sub>
          </m:sSub>
          <m:r>
            <m:rPr>
              <m:sty m:val="p"/>
            </m:rPr>
            <m:t>=</m:t>
          </m:r>
          <m:sSub>
            <m:e>
              <m:r>
                <m:t>h</m:t>
              </m:r>
            </m:e>
            <m:sub>
              <m:r>
                <m:t>t</m:t>
              </m:r>
              <m:r>
                <m:rPr>
                  <m:sty m:val="p"/>
                </m:rPr>
                <m:t>−</m:t>
              </m:r>
              <m:r>
                <m:t>1</m:t>
              </m:r>
            </m:sub>
          </m:sSub>
          <m:r>
            <m:rPr>
              <m:sty m:val="p"/>
            </m:rPr>
            <m:t>∪</m:t>
          </m:r>
          <m:d>
            <m:dPr>
              <m:begChr m:val="{"/>
              <m:sepChr m:val=""/>
              <m:endChr m:val="}"/>
              <m:grow/>
            </m:dPr>
            <m:e>
              <m:d>
                <m:dPr>
                  <m:begChr m:val="("/>
                  <m:sepChr m:val=""/>
                  <m:endChr m:val=")"/>
                  <m:grow/>
                </m:dPr>
                <m:e>
                  <m:sSub>
                    <m:e>
                      <m:r>
                        <m:t>ξ</m:t>
                      </m:r>
                    </m:e>
                    <m:sub>
                      <m:r>
                        <m:t>t</m:t>
                      </m:r>
                    </m:sub>
                  </m:sSub>
                  <m:r>
                    <m:rPr>
                      <m:sty m:val="p"/>
                    </m:rPr>
                    <m:t>,</m:t>
                  </m:r>
                  <m:sSub>
                    <m:e>
                      <m:r>
                        <m:t>y</m:t>
                      </m:r>
                    </m:e>
                    <m:sub>
                      <m:r>
                        <m:t>t</m:t>
                      </m:r>
                    </m:sub>
                  </m:sSub>
                </m:e>
              </m:d>
            </m:e>
          </m:d>
          <m:r>
            <m:rPr>
              <m:sty m:val="p"/>
            </m:rPr>
            <m:t>,</m:t>
          </m:r>
          <m:r>
            <m:t>  </m:t>
          </m:r>
          <m:sSub>
            <m:e>
              <m:r>
                <m:rPr>
                  <m:scr m:val="script"/>
                  <m:sty m:val="p"/>
                </m:rPr>
                <m:t>L</m:t>
              </m:r>
            </m:e>
            <m:sub>
              <m:r>
                <m:t>T</m:t>
              </m:r>
            </m:sub>
          </m:sSub>
          <m:d>
            <m:dPr>
              <m:begChr m:val="("/>
              <m:sepChr m:val=""/>
              <m:endChr m:val=")"/>
              <m:grow/>
            </m:dPr>
            <m:e>
              <m:sSub>
                <m:e>
                  <m:r>
                    <m:t>π</m:t>
                  </m:r>
                </m:e>
                <m:sub>
                  <m:r>
                    <m:t>ϕ</m:t>
                  </m:r>
                </m:sub>
              </m:sSub>
              <m:r>
                <m:rPr>
                  <m:sty m:val="p"/>
                </m:rPr>
                <m:t>,</m:t>
              </m:r>
              <m:sSub>
                <m:e>
                  <m:r>
                    <m:t>U</m:t>
                  </m:r>
                </m:e>
                <m:sub>
                  <m:r>
                    <m:t>ψ</m:t>
                  </m:r>
                </m:sub>
              </m:sSub>
            </m:e>
          </m:d>
          <m:r>
            <m:rPr>
              <m:sty m:val="p"/>
            </m:rPr>
            <m:t>=</m:t>
          </m:r>
          <m:r>
            <m:rPr>
              <m:scr m:val="double-struck"/>
              <m:sty m:val="p"/>
            </m:rPr>
            <m:t>E</m:t>
          </m:r>
          <m:d>
            <m:dPr>
              <m:begChr m:val="["/>
              <m:sepChr m:val=""/>
              <m:endChr m:val="]"/>
              <m:grow/>
            </m:dPr>
            <m:e>
              <m:r>
                <m:rPr>
                  <m:sty m:val="p"/>
                </m:rPr>
                <m:t>log</m:t>
              </m:r>
              <m:f>
                <m:fPr>
                  <m:type m:val="bar"/>
                </m:fPr>
                <m:num>
                  <m:sSup>
                    <m:e>
                      <m:r>
                        <m:t>e</m:t>
                      </m:r>
                    </m:e>
                    <m:sup>
                      <m:sSub>
                        <m:e>
                          <m:r>
                            <m:t>U</m:t>
                          </m:r>
                        </m:e>
                        <m:sub>
                          <m:r>
                            <m:t>ψ</m:t>
                          </m:r>
                        </m:sub>
                      </m:sSub>
                      <m:d>
                        <m:dPr>
                          <m:begChr m:val="("/>
                          <m:sepChr m:val=""/>
                          <m:endChr m:val=")"/>
                          <m:grow/>
                        </m:dPr>
                        <m:e>
                          <m:sSub>
                            <m:e>
                              <m:r>
                                <m:t>h</m:t>
                              </m:r>
                            </m:e>
                            <m:sub>
                              <m:r>
                                <m:t>T</m:t>
                              </m:r>
                            </m:sub>
                          </m:sSub>
                          <m:r>
                            <m:rPr>
                              <m:sty m:val="p"/>
                            </m:rPr>
                            <m:t>,</m:t>
                          </m:r>
                          <m:sSub>
                            <m:e>
                              <m:r>
                                <m:t>θ</m:t>
                              </m:r>
                            </m:e>
                            <m:sub>
                              <m:r>
                                <m:t>0</m:t>
                              </m:r>
                            </m:sub>
                          </m:sSub>
                        </m:e>
                      </m:d>
                    </m:sup>
                  </m:sSup>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sSup>
                        <m:e>
                          <m:r>
                            <m:t>e</m:t>
                          </m:r>
                        </m:e>
                        <m:sup>
                          <m:sSub>
                            <m:e>
                              <m:r>
                                <m:t>U</m:t>
                              </m:r>
                            </m:e>
                            <m:sub>
                              <m:r>
                                <m:t>ψ</m:t>
                              </m:r>
                            </m:sub>
                          </m:sSub>
                          <m:d>
                            <m:dPr>
                              <m:begChr m:val="("/>
                              <m:sepChr m:val=""/>
                              <m:endChr m:val=")"/>
                              <m:grow/>
                            </m:dPr>
                            <m:e>
                              <m:sSub>
                                <m:e>
                                  <m:r>
                                    <m:t>h</m:t>
                                  </m:r>
                                </m:e>
                                <m:sub>
                                  <m:r>
                                    <m:t>T</m:t>
                                  </m:r>
                                </m:sub>
                              </m:sSub>
                              <m:r>
                                <m:rPr>
                                  <m:sty m:val="p"/>
                                </m:rPr>
                                <m:t>,</m:t>
                              </m:r>
                              <m:sSub>
                                <m:e>
                                  <m:r>
                                    <m:t>θ</m:t>
                                  </m:r>
                                </m:e>
                                <m:sub>
                                  <m:r>
                                    <m:rPr>
                                      <m:sty m:val="p"/>
                                    </m:rPr>
                                    <m:t>ℓ</m:t>
                                  </m:r>
                                </m:sub>
                              </m:sSub>
                            </m:e>
                          </m:d>
                        </m:sup>
                      </m:sSup>
                    </m:e>
                  </m:nary>
                </m:den>
              </m:f>
            </m:e>
          </m:d>
          <m:r>
            <m:rPr>
              <m:sty m:val="p"/>
            </m:rPr>
            <m:t>≤</m:t>
          </m:r>
          <m:r>
            <m:t>I</m:t>
          </m:r>
          <m:d>
            <m:dPr>
              <m:begChr m:val="("/>
              <m:sepChr m:val=""/>
              <m:endChr m:val=")"/>
              <m:grow/>
            </m:dPr>
            <m:e>
              <m:r>
                <m:t>θ</m:t>
              </m:r>
              <m:r>
                <m:rPr>
                  <m:sty m:val="p"/>
                </m:rPr>
                <m:t>;</m:t>
              </m:r>
              <m:sSub>
                <m:e>
                  <m:r>
                    <m:t>h</m:t>
                  </m:r>
                </m:e>
                <m:sub>
                  <m:r>
                    <m:t>T</m:t>
                  </m:r>
                </m:sub>
              </m:sSub>
            </m:e>
          </m:d>
        </m:oMath>
      </m:oMathPara>
    </w:p>
    <w:p>
      <w:pPr>
        <w:spacing w:after="100"/>
        <w:jc w:val="both"/>
      </w:pPr>
      <w:r>
        <w:rPr>
          <w:color w:val="3A4350"/>
          <w:sz w:val="19"/>
          <w:szCs w:val="19"/>
        </w:rPr>
        <w:t xml:space="preserve">where </w:t>
      </w:r>
      <m:oMath>
        <m:sSub>
          <m:e>
            <m:r>
              <m:t>h</m:t>
            </m:r>
          </m:e>
          <m:sub>
            <m:r>
              <m:t>t</m:t>
            </m:r>
          </m:sub>
        </m:sSub>
      </m:oMath>
      <w:r>
        <w:rPr>
          <w:color w:val="3A4350"/>
          <w:sz w:val="19"/>
          <w:szCs w:val="19"/>
        </w:rPr>
        <w:t xml:space="preserve"> is the history after </w:t>
      </w:r>
      <m:oMath>
        <m:r>
          <m:t>t</m:t>
        </m:r>
      </m:oMath>
      <w:r>
        <w:rPr>
          <w:color w:val="3A4350"/>
          <w:sz w:val="19"/>
          <w:szCs w:val="19"/>
        </w:rPr>
        <w:t xml:space="preserve"> experiments, </w:t>
      </w:r>
      <m:oMath>
        <m:sSub>
          <m:e>
            <m:r>
              <m:t>π</m:t>
            </m:r>
          </m:e>
          <m:sub>
            <m:r>
              <m:t>ϕ</m:t>
            </m:r>
          </m:sub>
        </m:sSub>
      </m:oMath>
      <w:r>
        <w:rPr>
          <w:color w:val="3A4350"/>
          <w:sz w:val="19"/>
          <w:szCs w:val="19"/>
        </w:rPr>
        <w:t xml:space="preserve"> the design policy, </w:t>
      </w:r>
      <m:oMath>
        <m:sSub>
          <m:e>
            <m:r>
              <m:t>U</m:t>
            </m:r>
          </m:e>
          <m:sub>
            <m:r>
              <m:t>ψ</m:t>
            </m:r>
          </m:sub>
        </m:sSub>
      </m:oMath>
      <w:r>
        <w:rPr>
          <w:color w:val="3A4350"/>
          <w:sz w:val="19"/>
          <w:szCs w:val="19"/>
        </w:rPr>
        <w:t xml:space="preserve"> the critic, </w:t>
      </w:r>
      <m:oMath>
        <m:sSub>
          <m:e>
            <m:r>
              <m:t>θ</m:t>
            </m:r>
          </m:e>
          <m:sub>
            <m:r>
              <m:t>0</m:t>
            </m:r>
          </m:sub>
        </m:sSub>
      </m:oMath>
      <w:r>
        <w:rPr>
          <w:color w:val="3A4350"/>
          <w:sz w:val="19"/>
          <w:szCs w:val="19"/>
        </w:rPr>
        <w:t xml:space="preserve"> the parameter that generated the history and </w:t>
      </w:r>
      <m:oMath>
        <m:sSub>
          <m:e>
            <m:r>
              <m:t>θ</m:t>
            </m:r>
          </m:e>
          <m:sub>
            <m:r>
              <m:t>1</m:t>
            </m:r>
          </m:sub>
        </m:sSub>
        <m:r>
          <m:rPr>
            <m:sty m:val="p"/>
          </m:rPr>
          <m:t>,</m:t>
        </m:r>
        <m:r>
          <m:rPr>
            <m:sty m:val="p"/>
          </m:rPr>
          <m:t>…</m:t>
        </m:r>
        <m:r>
          <m:rPr>
            <m:sty m:val="p"/>
          </m:rPr>
          <m:t>,</m:t>
        </m:r>
        <m:sSub>
          <m:e>
            <m:r>
              <m:t>θ</m:t>
            </m:r>
          </m:e>
          <m:sub>
            <m:r>
              <m:t>L</m:t>
            </m:r>
          </m:sub>
        </m:sSub>
      </m:oMath>
      <w:r>
        <w:rPr>
          <w:color w:val="3A4350"/>
          <w:sz w:val="19"/>
          <w:szCs w:val="19"/>
        </w:rPr>
        <w:t xml:space="preserve"> contrastive draws from the prior.</w:t>
      </w:r>
    </w:p>
    <w:p>
      <w:pPr>
        <w:spacing w:after="100" w:before="80"/>
        <w:jc w:val="both"/>
      </w:pPr>
      <w:r>
        <w:rPr>
          <w:b/>
          <w:bCs/>
          <w:color w:val="002147"/>
        </w:rPr>
        <w:t xml:space="preserve">Link to the theoretical introduction. </w:t>
      </w:r>
      <w:r>
        <w:t xml:space="preserve">Belongs to section 1.7: sequential design without recomputation, the amortized counterpart of the adaptive policies tested in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Amortizes adaptive design for simulator-only models by training a policy on likelihood-free bounds of the information of the whole sequence.</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Goal-oriented critic.</w:t>
      </w:r>
      <w:r>
        <w:t xml:space="preserve"> Let the critic score pairs (history, goal), with the goal the head at the supply wells or a salinization indicator, on a differentiable surrogate of the Fushë-Kuqe model.</w:t>
      </w:r>
    </w:p>
    <w:p>
      <w:pPr>
        <w:pStyle w:val="ListParagraph"/>
        <w:numPr>
          <w:ilvl w:val="0"/>
          <w:numId w:val="2"/>
        </w:numPr>
        <w:shd w:fill="ECFDF5" w:color="auto" w:val="clear"/>
        <w:spacing w:after="60"/>
        <w:jc w:val="both"/>
      </w:pPr>
      <w:r>
        <w:rPr>
          <w:b/>
          <w:bCs/>
        </w:rPr>
        <w:t xml:space="preserve">Check the policy with a map.</w:t>
      </w:r>
      <w:r>
        <w:t xml:space="preserve"> Use a transport map (section 11) to compute the information that the trained policy actually reaches, and compare with the greedy map-based policy of section 11.</w:t>
      </w:r>
    </w:p>
    <w:p>
      <w:pPr>
        <w:pStyle w:val="ListParagraph"/>
        <w:numPr>
          <w:ilvl w:val="0"/>
          <w:numId w:val="2"/>
        </w:numPr>
        <w:shd w:fill="ECFDF5" w:color="auto" w:val="clear"/>
        <w:spacing w:after="60"/>
        <w:jc w:val="both"/>
      </w:pPr>
      <w:r>
        <w:rPr>
          <w:b/>
          <w:bCs/>
        </w:rPr>
        <w:t xml:space="preserve">Model error in the simulator.</w:t>
      </w:r>
      <w:r>
        <w:t xml:space="preserve"> Train with random recharge and with the choice between sharp-interface and variable-density physics as part of the simulator.</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Tom Rainforth</w:t>
      </w:r>
      <w:r>
        <w:t xml:space="preserve">, Department of Statistics, University of Oxford, head of the RainML group (Associate Professor on the people page; a 2026 departmental news item reports the title of Professor): </w:t>
      </w:r>
      <w:hyperlink w:history="1" r:id="rIdskgwmqra92lquilcpk61n">
        <w:r>
          <w:rPr>
            <w:color w:val="1D4ED8"/>
            <w:u w:val="single"/>
          </w:rPr>
          <w:t xml:space="preserve">https://www.stats.ox.ac.uk/people/tom-rainforth</w:t>
        </w:r>
      </w:hyperlink>
      <w:r>
        <w:t xml:space="preserve">. </w:t>
      </w:r>
      <w:r>
        <w:rPr>
          <w:b/>
          <w:bCs/>
        </w:rPr>
        <w:t xml:space="preserve">Suggested angle:</w:t>
      </w:r>
      <w:r>
        <w:t xml:space="preserve"> goal-oriented, likelihood-free design policies for groundwater monitoring.</w:t>
      </w:r>
    </w:p>
    <w:p>
      <w:pPr>
        <w:pStyle w:val="Heading2"/>
        <w:keepNext/>
      </w:pPr>
      <w:r>
        <w:rPr>
          <w:color w:val="002147"/>
        </w:rPr>
        <w:t xml:space="preserve">O2  </w:t>
      </w:r>
      <w:r>
        <w:rPr>
          <w:color w:val="1F3864"/>
        </w:rPr>
        <w:t xml:space="preserve">Unbiased MLMC stochastic gradient-based optimization of Bayesian experimental designs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Takashi Goda, Tomohiko Hironaka, Wataru Kitade, Adam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Scientific Computing, vol. 44, no. 1, pp. A286–A311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muukbqs6t4zl5zo7awd_">
              <w:r>
                <w:rPr>
                  <w:color w:val="1D4ED8"/>
                  <w:sz w:val="18"/>
                  <w:szCs w:val="18"/>
                  <w:u w:val="single"/>
                </w:rPr>
                <w:t xml:space="preserve">https://doi.org/10.1137/20M1338848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Foster: Department of Statistics, University of Oxford (author block as summarized by search; whether the arXiv or the journal version was read is not confirmed). T. Goda and coauthors: University of Tokyo.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expected information gain · stochastic gradient optimization · randomized multilevel Monte Carlo · unbiased estimators · antithetic coupling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Optimizing a design by stochastic gradients needs unbiased estimates of the gradient of the expected information gain, but nested Monte Carlo estimates are biased. The paper builds an unbiased estimator with finite variance and finite expected cost by randomized multilevel Monte Carlo: the number of inner samples is drawn at random, and differences between levels use an antithetic coupling, so that the bias of the nested estimator telescopes away. Stochastic gradient descent driven by this estimator converges without a bias floor.</w:t>
      </w:r>
    </w:p>
    <w:p>
      <w:pPr>
        <w:keepNext/>
        <w:spacing w:after="40" w:before="80"/>
      </w:pPr>
      <w:r>
        <w:rPr>
          <w:b/>
          <w:bCs/>
          <w:color w:val="002147"/>
        </w:rPr>
        <w:t xml:space="preserve">Key equation.</w:t>
      </w:r>
      <w:r>
        <w:rPr>
          <w:i/>
          <w:iCs/>
          <w:color w:val="5B6573"/>
          <w:sz w:val="18"/>
          <w:szCs w:val="18"/>
        </w:rPr>
        <w:t xml:space="preserve">  Randomized multilevel estimator with antithetic differences (representative formulation)</w:t>
      </w:r>
    </w:p>
    <w:p>
      <w:pPr>
        <w:pStyle w:val="Equation"/>
      </w:pPr>
      <m:oMathPara>
        <m:oMathParaPr>
          <m:jc m:val="center"/>
        </m:oMathParaPr>
        <m:oMath>
          <m:acc>
            <m:accPr>
              <m:chr m:val="̂"/>
            </m:accPr>
            <m:e>
              <m:r>
                <m:t>g</m:t>
              </m:r>
            </m:e>
          </m:acc>
          <m:r>
            <m:rPr>
              <m:sty m:val="p"/>
            </m:rPr>
            <m:t>=</m:t>
          </m:r>
          <m:f>
            <m:fPr>
              <m:type m:val="bar"/>
            </m:fPr>
            <m:num>
              <m:r>
                <m:t>Δ</m:t>
              </m:r>
              <m:sSub>
                <m:e>
                  <m:r>
                    <m:t>G</m:t>
                  </m:r>
                </m:e>
                <m:sub>
                  <m:r>
                    <m:t>N</m:t>
                  </m:r>
                </m:sub>
              </m:sSub>
            </m:num>
            <m:den>
              <m:sSub>
                <m:e>
                  <m:r>
                    <m:t>p</m:t>
                  </m:r>
                </m:e>
                <m:sub>
                  <m:r>
                    <m:t>N</m:t>
                  </m:r>
                </m:sub>
              </m:sSub>
            </m:den>
          </m:f>
          <m:r>
            <m:rPr>
              <m:sty m:val="p"/>
            </m:rPr>
            <m:t>,</m:t>
          </m:r>
          <m:r>
            <m:t> </m:t>
          </m:r>
          <m:r>
            <m:t> </m:t>
          </m:r>
          <m:r>
            <m:t>N</m:t>
          </m:r>
          <m:r>
            <m:rPr>
              <m:sty m:val="p"/>
            </m:rPr>
            <m:t>∼</m:t>
          </m:r>
          <m:sSub>
            <m:e>
              <m:d>
                <m:dPr>
                  <m:begChr m:val="("/>
                  <m:sepChr m:val=""/>
                  <m:endChr m:val=")"/>
                  <m:grow/>
                </m:dPr>
                <m:e>
                  <m:sSub>
                    <m:e>
                      <m:r>
                        <m:t>p</m:t>
                      </m:r>
                    </m:e>
                    <m:sub>
                      <m:r>
                        <m:rPr>
                          <m:sty m:val="p"/>
                        </m:rPr>
                        <m:t>ℓ</m:t>
                      </m:r>
                    </m:sub>
                  </m:sSub>
                </m:e>
              </m:d>
            </m:e>
            <m:sub>
              <m:r>
                <m:rPr>
                  <m:sty m:val="p"/>
                </m:rPr>
                <m:t>ℓ</m:t>
              </m:r>
              <m:r>
                <m:rPr>
                  <m:sty m:val="p"/>
                </m:rPr>
                <m:t>≥</m:t>
              </m:r>
              <m:r>
                <m:t>0</m:t>
              </m:r>
            </m:sub>
          </m:sSub>
          <m:r>
            <m:rPr>
              <m:sty m:val="p"/>
            </m:rPr>
            <m:t>,</m:t>
          </m:r>
          <m:r>
            <m:t>  </m:t>
          </m:r>
          <m:r>
            <m:t>Δ</m:t>
          </m:r>
          <m:sSub>
            <m:e>
              <m:r>
                <m:t>G</m:t>
              </m:r>
            </m:e>
            <m:sub>
              <m:r>
                <m:rPr>
                  <m:sty m:val="p"/>
                </m:rPr>
                <m:t>ℓ</m:t>
              </m:r>
            </m:sub>
          </m:sSub>
          <m:r>
            <m:rPr>
              <m:sty m:val="p"/>
            </m:rPr>
            <m:t>=</m:t>
          </m:r>
          <m:sSub>
            <m:e>
              <m:r>
                <m:t>G</m:t>
              </m:r>
            </m:e>
            <m:sub>
              <m:sSup>
                <m:e>
                  <m:r>
                    <m:t>2</m:t>
                  </m:r>
                </m:e>
                <m:sup>
                  <m:r>
                    <m:rPr>
                      <m:sty m:val="p"/>
                    </m:rPr>
                    <m:t>ℓ</m:t>
                  </m:r>
                </m:sup>
              </m:sSup>
              <m:sSub>
                <m:e>
                  <m:r>
                    <m:t>M</m:t>
                  </m:r>
                </m:e>
                <m:sub>
                  <m:r>
                    <m:t>0</m:t>
                  </m:r>
                </m:sub>
              </m:sSub>
            </m:sub>
          </m:sSub>
          <m:r>
            <m:rPr>
              <m:sty m:val="p"/>
            </m:rPr>
            <m:t>−</m:t>
          </m:r>
          <m:f>
            <m:fPr>
              <m:type m:val="bar"/>
            </m:fPr>
            <m:num>
              <m:r>
                <m:t>1</m:t>
              </m:r>
            </m:num>
            <m:den>
              <m:r>
                <m:t>2</m:t>
              </m:r>
            </m:den>
          </m:f>
          <m:d>
            <m:dPr>
              <m:begChr m:val="("/>
              <m:sepChr m:val=""/>
              <m:endChr m:val=")"/>
              <m:grow/>
            </m:dPr>
            <m:e>
              <m:sSubSup>
                <m:e>
                  <m:r>
                    <m:t>G</m:t>
                  </m:r>
                </m:e>
                <m:sub>
                  <m:sSup>
                    <m:e>
                      <m:r>
                        <m:t>2</m:t>
                      </m:r>
                    </m:e>
                    <m:sup>
                      <m:r>
                        <m:rPr>
                          <m:sty m:val="p"/>
                        </m:rPr>
                        <m:t>ℓ</m:t>
                      </m:r>
                      <m:r>
                        <m:rPr>
                          <m:sty m:val="p"/>
                        </m:rPr>
                        <m:t>−</m:t>
                      </m:r>
                      <m:r>
                        <m:t>1</m:t>
                      </m:r>
                    </m:sup>
                  </m:sSup>
                  <m:sSub>
                    <m:e>
                      <m:r>
                        <m:t>M</m:t>
                      </m:r>
                    </m:e>
                    <m:sub>
                      <m:r>
                        <m:t>0</m:t>
                      </m:r>
                    </m:sub>
                  </m:sSub>
                </m:sub>
                <m:sup>
                  <m:d>
                    <m:dPr>
                      <m:begChr m:val="("/>
                      <m:sepChr m:val=""/>
                      <m:endChr m:val=")"/>
                      <m:grow/>
                    </m:dPr>
                    <m:e>
                      <m:r>
                        <m:t>a</m:t>
                      </m:r>
                    </m:e>
                  </m:d>
                </m:sup>
              </m:sSubSup>
              <m:r>
                <m:rPr>
                  <m:sty m:val="p"/>
                </m:rPr>
                <m:t>+</m:t>
              </m:r>
              <m:sSubSup>
                <m:e>
                  <m:r>
                    <m:t>G</m:t>
                  </m:r>
                </m:e>
                <m:sub>
                  <m:sSup>
                    <m:e>
                      <m:r>
                        <m:t>2</m:t>
                      </m:r>
                    </m:e>
                    <m:sup>
                      <m:r>
                        <m:rPr>
                          <m:sty m:val="p"/>
                        </m:rPr>
                        <m:t>ℓ</m:t>
                      </m:r>
                      <m:r>
                        <m:rPr>
                          <m:sty m:val="p"/>
                        </m:rPr>
                        <m:t>−</m:t>
                      </m:r>
                      <m:r>
                        <m:t>1</m:t>
                      </m:r>
                    </m:sup>
                  </m:sSup>
                  <m:sSub>
                    <m:e>
                      <m:r>
                        <m:t>M</m:t>
                      </m:r>
                    </m:e>
                    <m:sub>
                      <m:r>
                        <m:t>0</m:t>
                      </m:r>
                    </m:sub>
                  </m:sSub>
                </m:sub>
                <m:sup>
                  <m:d>
                    <m:dPr>
                      <m:begChr m:val="("/>
                      <m:sepChr m:val=""/>
                      <m:endChr m:val=")"/>
                      <m:grow/>
                    </m:dPr>
                    <m:e>
                      <m:r>
                        <m:t>b</m:t>
                      </m:r>
                    </m:e>
                  </m:d>
                </m:sup>
              </m:sSubSup>
            </m:e>
          </m:d>
          <m:r>
            <m:rPr>
              <m:sty m:val="p"/>
            </m:rPr>
            <m:t>,</m:t>
          </m:r>
          <m:r>
            <m:t>  </m:t>
          </m:r>
          <m:r>
            <m:rPr>
              <m:scr m:val="double-struck"/>
              <m:sty m:val="p"/>
            </m:rPr>
            <m:t>E</m:t>
          </m:r>
          <m:d>
            <m:dPr>
              <m:begChr m:val="["/>
              <m:sepChr m:val=""/>
              <m:endChr m:val="]"/>
              <m:grow/>
            </m:dPr>
            <m:e>
              <m:acc>
                <m:accPr>
                  <m:chr m:val="̂"/>
                </m:accPr>
                <m:e>
                  <m:r>
                    <m:t>g</m:t>
                  </m:r>
                </m:e>
              </m:acc>
            </m:e>
          </m:d>
          <m:r>
            <m:rPr>
              <m:sty m:val="p"/>
            </m:rPr>
            <m:t>=</m:t>
          </m:r>
          <m:sSub>
            <m:e>
              <m:r>
                <m:rPr>
                  <m:sty m:val="p"/>
                </m:rPr>
                <m:t>∇</m:t>
              </m:r>
            </m:e>
            <m:sub>
              <m:r>
                <m:t>ξ</m:t>
              </m:r>
            </m:sub>
          </m:sSub>
          <m:r>
            <m:t>U</m:t>
          </m:r>
          <m:d>
            <m:dPr>
              <m:begChr m:val="("/>
              <m:sepChr m:val=""/>
              <m:endChr m:val=")"/>
              <m:grow/>
            </m:dPr>
            <m:e>
              <m:r>
                <m:t>ξ</m:t>
              </m:r>
            </m:e>
          </m:d>
          <m:r>
            <m:t> </m:t>
          </m:r>
          <m:r>
            <m:t> </m:t>
          </m:r>
          <m:r>
            <m:rPr>
              <m:nor/>
            </m:rPr>
            <m:t>if</m:t>
          </m:r>
          <m:r>
            <m:t> </m:t>
          </m:r>
          <m:r>
            <m:t> </m:t>
          </m:r>
          <m:nary>
            <m:naryPr>
              <m:chr m:val="∑"/>
              <m:limLoc m:val="undOvr"/>
              <m:subHide m:val="off"/>
              <m:supHide m:val="on"/>
            </m:naryPr>
            <m:sub>
              <m:r>
                <m:rPr>
                  <m:sty m:val="p"/>
                </m:rPr>
                <m:t>ℓ</m:t>
              </m:r>
            </m:sub>
            <m:sup>
              <m:r>
                <m:t>​</m:t>
              </m:r>
            </m:sup>
            <m:e>
              <m:f>
                <m:fPr>
                  <m:type m:val="bar"/>
                </m:fPr>
                <m:num>
                  <m:r>
                    <m:rPr>
                      <m:scr m:val="double-struck"/>
                      <m:sty m:val="p"/>
                    </m:rPr>
                    <m:t>E</m:t>
                  </m:r>
                  <m:d>
                    <m:dPr>
                      <m:begChr m:val="["/>
                      <m:sepChr m:val=""/>
                      <m:endChr m:val="]"/>
                      <m:grow/>
                    </m:dPr>
                    <m:e>
                      <m:sSup>
                        <m:e>
                          <m:d>
                            <m:dPr>
                              <m:begChr m:val="|"/>
                              <m:sepChr m:val=""/>
                              <m:endChr m:val="|"/>
                              <m:grow/>
                            </m:dPr>
                            <m:e>
                              <m:r>
                                <m:t>Δ</m:t>
                              </m:r>
                              <m:sSub>
                                <m:e>
                                  <m:r>
                                    <m:t>G</m:t>
                                  </m:r>
                                </m:e>
                                <m:sub>
                                  <m:r>
                                    <m:rPr>
                                      <m:sty m:val="p"/>
                                    </m:rPr>
                                    <m:t>ℓ</m:t>
                                  </m:r>
                                </m:sub>
                              </m:sSub>
                            </m:e>
                          </m:d>
                        </m:e>
                        <m:sup>
                          <m:r>
                            <m:t>2</m:t>
                          </m:r>
                        </m:sup>
                      </m:sSup>
                    </m:e>
                  </m:d>
                </m:num>
                <m:den>
                  <m:sSub>
                    <m:e>
                      <m:r>
                        <m:t>p</m:t>
                      </m:r>
                    </m:e>
                    <m:sub>
                      <m:r>
                        <m:rPr>
                          <m:sty m:val="p"/>
                        </m:rPr>
                        <m:t>ℓ</m:t>
                      </m:r>
                    </m:sub>
                  </m:sSub>
                </m:den>
              </m:f>
            </m:e>
          </m:nary>
          <m:r>
            <m:rPr>
              <m:sty m:val="p"/>
            </m:rPr>
            <m:t>&lt;</m:t>
          </m:r>
          <m:r>
            <m:rPr>
              <m:sty m:val="p"/>
            </m:rPr>
            <m:t>∞</m:t>
          </m:r>
        </m:oMath>
      </m:oMathPara>
    </w:p>
    <w:p>
      <w:pPr>
        <w:spacing w:after="100"/>
        <w:jc w:val="both"/>
      </w:pPr>
      <w:r>
        <w:rPr>
          <w:color w:val="3A4350"/>
          <w:sz w:val="19"/>
          <w:szCs w:val="19"/>
        </w:rPr>
        <w:t xml:space="preserve">where </w:t>
      </w:r>
      <m:oMath>
        <m:sSub>
          <m:e>
            <m:r>
              <m:t>G</m:t>
            </m:r>
          </m:e>
          <m:sub>
            <m:r>
              <m:t>M</m:t>
            </m:r>
          </m:sub>
        </m:sSub>
      </m:oMath>
      <w:r>
        <w:rPr>
          <w:color w:val="3A4350"/>
          <w:sz w:val="19"/>
          <w:szCs w:val="19"/>
        </w:rPr>
        <w:t xml:space="preserve"> is the nested gradient estimator with </w:t>
      </w:r>
      <m:oMath>
        <m:r>
          <m:t>M</m:t>
        </m:r>
      </m:oMath>
      <w:r>
        <w:rPr>
          <w:color w:val="3A4350"/>
          <w:sz w:val="19"/>
          <w:szCs w:val="19"/>
        </w:rPr>
        <w:t xml:space="preserve"> inner samples, </w:t>
      </w:r>
      <m:oMath>
        <m:sSup>
          <m:e>
            <m:r>
              <m:t>G</m:t>
            </m:r>
          </m:e>
          <m:sup>
            <m:d>
              <m:dPr>
                <m:begChr m:val="("/>
                <m:sepChr m:val=""/>
                <m:endChr m:val=")"/>
                <m:grow/>
              </m:dPr>
              <m:e>
                <m:r>
                  <m:t>a</m:t>
                </m:r>
              </m:e>
            </m:d>
          </m:sup>
        </m:sSup>
      </m:oMath>
      <w:r>
        <w:rPr>
          <w:color w:val="3A4350"/>
          <w:sz w:val="19"/>
          <w:szCs w:val="19"/>
        </w:rPr>
        <w:t xml:space="preserve"> and </w:t>
      </w:r>
      <m:oMath>
        <m:sSup>
          <m:e>
            <m:r>
              <m:t>G</m:t>
            </m:r>
          </m:e>
          <m:sup>
            <m:d>
              <m:dPr>
                <m:begChr m:val="("/>
                <m:sepChr m:val=""/>
                <m:endChr m:val=")"/>
                <m:grow/>
              </m:dPr>
              <m:e>
                <m:r>
                  <m:t>b</m:t>
                </m:r>
              </m:e>
            </m:d>
          </m:sup>
        </m:sSup>
      </m:oMath>
      <w:r>
        <w:rPr>
          <w:color w:val="3A4350"/>
          <w:sz w:val="19"/>
          <w:szCs w:val="19"/>
        </w:rPr>
        <w:t xml:space="preserve"> use the two halves of the inner sample (antithetic coupling) and </w:t>
      </w:r>
      <m:oMath>
        <m:sSub>
          <m:e>
            <m:r>
              <m:t>p</m:t>
            </m:r>
          </m:e>
          <m:sub>
            <m:r>
              <m:rPr>
                <m:sty m:val="p"/>
              </m:rPr>
              <m:t>ℓ</m:t>
            </m:r>
          </m:sub>
        </m:sSub>
      </m:oMath>
      <w:r>
        <w:rPr>
          <w:color w:val="3A4350"/>
          <w:sz w:val="19"/>
          <w:szCs w:val="19"/>
        </w:rPr>
        <w:t xml:space="preserve"> are the level probabilities; finite variance and cost need the variance of </w:t>
      </w:r>
      <m:oMath>
        <m:r>
          <m:t>Δ</m:t>
        </m:r>
        <m:sSub>
          <m:e>
            <m:r>
              <m:t>G</m:t>
            </m:r>
          </m:e>
          <m:sub>
            <m:r>
              <m:rPr>
                <m:sty m:val="p"/>
              </m:rPr>
              <m:t>ℓ</m:t>
            </m:r>
          </m:sub>
        </m:sSub>
      </m:oMath>
      <w:r>
        <w:rPr>
          <w:color w:val="3A4350"/>
          <w:sz w:val="19"/>
          <w:szCs w:val="19"/>
        </w:rPr>
        <w:t xml:space="preserve"> to decay faster than the cost grows.</w:t>
      </w:r>
    </w:p>
    <w:p>
      <w:pPr>
        <w:spacing w:after="100" w:before="80"/>
        <w:jc w:val="both"/>
      </w:pPr>
      <w:r>
        <w:rPr>
          <w:b/>
          <w:bCs/>
          <w:color w:val="002147"/>
        </w:rPr>
        <w:t xml:space="preserve">Link to the theoretical introduction. </w:t>
      </w:r>
      <w:r>
        <w:t xml:space="preserve">Belongs to sections 1.2 and 1.9: removes the bias of nested Monte Carlo (section 1.2) when designs are continuous and optimized by gradients.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unbiased, finite-variance, finite-cost estimator of the gradient of the expected information gain, which makes stochastic-gradient design free of a bias floor.</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Goal-oriented version.</w:t>
      </w:r>
      <w:r>
        <w:t xml:space="preserve"> Extend the estimator to the information about a goal, which adds a conditioning on the goal, and prove that the level differences still decay fast enough.</w:t>
      </w:r>
    </w:p>
    <w:p>
      <w:pPr>
        <w:pStyle w:val="ListParagraph"/>
        <w:numPr>
          <w:ilvl w:val="0"/>
          <w:numId w:val="2"/>
        </w:numPr>
        <w:shd w:fill="ECFDF5" w:color="auto" w:val="clear"/>
        <w:spacing w:after="60"/>
        <w:jc w:val="both"/>
      </w:pPr>
      <w:r>
        <w:rPr>
          <w:b/>
          <w:bCs/>
        </w:rPr>
        <w:t xml:space="preserve">Continuous design variables.</w:t>
      </w:r>
      <w:r>
        <w:t xml:space="preserve"> At Fushë-Kuqe the pumping rates during a monitoring test are continuous; optimize them by unbiased stochastic gradients, with a fidelity hierarchy (sharp interface, then variable density) as extra levels.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Takashi Goda</w:t>
      </w:r>
      <w:r>
        <w:t xml:space="preserve">, Department of Systems Innovation, University of Tokyo (title not confirmed): </w:t>
      </w:r>
      <w:hyperlink w:history="1" r:id="rId7rn8_690ygra8psxvqcv5">
        <w:r>
          <w:rPr>
            <w:color w:val="1D4ED8"/>
            <w:u w:val="single"/>
          </w:rPr>
          <w:t xml:space="preserve">https://www.sys.t.u-tokyo.ac.jp/en/memberpage/130</w:t>
        </w:r>
      </w:hyperlink>
      <w:r>
        <w:t xml:space="preserve">. </w:t>
      </w:r>
      <w:r>
        <w:rPr>
          <w:b/>
          <w:bCs/>
        </w:rPr>
        <w:t xml:space="preserve">Suggested angle:</w:t>
      </w:r>
      <w:r>
        <w:t xml:space="preserve"> unbiased multilevel gradients for goal-oriented design with model-fidelity levels.</w:t>
      </w:r>
    </w:p>
    <w:p>
      <w:pPr>
        <w:pStyle w:val="Heading2"/>
        <w:keepNext/>
      </w:pPr>
      <w:r>
        <w:rPr>
          <w:color w:val="002147"/>
        </w:rPr>
        <w:t xml:space="preserve">O3  </w:t>
      </w:r>
      <w:r>
        <w:rPr>
          <w:color w:val="1F3864"/>
        </w:rPr>
        <w:t xml:space="preserve">DiffBED: Scaling Bayesian Experimental Design to High-Dimensions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Adhithya Saravanan, Rik Knowles, Gavin Kerrigan,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y26dhtcgl4eputnhoj-u">
              <w:r>
                <w:rPr>
                  <w:color w:val="1D4ED8"/>
                  <w:sz w:val="18"/>
                  <w:szCs w:val="18"/>
                  <w:u w:val="single"/>
                </w:rPr>
                <w:t xml:space="preserve">https://proceedings.iclr.cc/paper_files/paper/2026/hash/d4f8c7e5b97eeda59a81cc736e0f43e1-Abstract-Conference.html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(all four authors, from the search summary; Oxford ORA repository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high-dimensional design · diffusion models · realism priors · guidance by information criteria · exploitation of model error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When designs are high-dimensional, optimizing an information criterion tends to exploit the errors of the likelihood model and produces unrealistic designs. The paper uses a diffusion model as a prior that scores how realistic a design is and guides its sampling with the information criterion, so that design optimization stays within the space of plausible designs. The approach scales Bayesian experimental design to designs the size of high-resolution images.</w:t>
      </w:r>
    </w:p>
    <w:p>
      <w:pPr>
        <w:keepNext/>
        <w:spacing w:after="40" w:before="80"/>
      </w:pPr>
      <w:r>
        <w:rPr>
          <w:b/>
          <w:bCs/>
          <w:color w:val="002147"/>
        </w:rPr>
        <w:t xml:space="preserve">Key equation.</w:t>
      </w:r>
      <w:r>
        <w:rPr>
          <w:i/>
          <w:iCs/>
          <w:color w:val="5B6573"/>
          <w:sz w:val="18"/>
          <w:szCs w:val="18"/>
        </w:rPr>
        <w:t xml:space="preserve">  Information-guided reverse diffusion over designs (representative formulation; the paper's equations were not seen)</w:t>
      </w:r>
    </w:p>
    <w:p>
      <w:pPr>
        <w:pStyle w:val="Equation"/>
      </w:pPr>
      <m:oMathPara>
        <m:oMathParaPr>
          <m:jc m:val="center"/>
        </m:oMathParaPr>
        <m:oMath>
          <m:r>
            <m:t>d</m:t>
          </m:r>
          <m:sSub>
            <m:e>
              <m:r>
                <m:t>ξ</m:t>
              </m:r>
            </m:e>
            <m:sub>
              <m:r>
                <m:t>t</m:t>
              </m:r>
            </m:sub>
          </m:sSub>
          <m:r>
            <m:rPr>
              <m:sty m:val="p"/>
            </m:rPr>
            <m:t>=</m:t>
          </m:r>
          <m:d>
            <m:dPr>
              <m:begChr m:val="["/>
              <m:sepChr m:val=""/>
              <m:endChr m:val="]"/>
              <m:grow/>
            </m:dPr>
            <m:e>
              <m:r>
                <m:t>f</m:t>
              </m:r>
              <m:d>
                <m:dPr>
                  <m:begChr m:val="("/>
                  <m:sepChr m:val=""/>
                  <m:endChr m:val=")"/>
                  <m:grow/>
                </m:dPr>
                <m:e>
                  <m:sSub>
                    <m:e>
                      <m:r>
                        <m:t>ξ</m:t>
                      </m:r>
                    </m:e>
                    <m:sub>
                      <m:r>
                        <m:t>t</m:t>
                      </m:r>
                    </m:sub>
                  </m:sSub>
                  <m:r>
                    <m:rPr>
                      <m:sty m:val="p"/>
                    </m:rPr>
                    <m:t>,</m:t>
                  </m:r>
                  <m:r>
                    <m:t>t</m:t>
                  </m:r>
                </m:e>
              </m:d>
              <m:r>
                <m:rPr>
                  <m:sty m:val="p"/>
                </m:rPr>
                <m:t>−</m:t>
              </m:r>
              <m:r>
                <m:t>g</m:t>
              </m:r>
              <m:sSup>
                <m:e>
                  <m:d>
                    <m:dPr>
                      <m:begChr m:val="("/>
                      <m:sepChr m:val=""/>
                      <m:endChr m:val=")"/>
                      <m:grow/>
                    </m:dPr>
                    <m:e>
                      <m:r>
                        <m:t>t</m:t>
                      </m:r>
                    </m:e>
                  </m:d>
                </m:e>
                <m:sup>
                  <m:r>
                    <m:t>2</m:t>
                  </m:r>
                </m:sup>
              </m:sSup>
              <m:d>
                <m:dPr>
                  <m:begChr m:val="("/>
                  <m:sepChr m:val=""/>
                  <m:endChr m:val=")"/>
                  <m:grow/>
                </m:dPr>
                <m:e>
                  <m:sSub>
                    <m:e>
                      <m:r>
                        <m:t>s</m:t>
                      </m:r>
                    </m:e>
                    <m:sub>
                      <m:r>
                        <m:t>ϑ</m:t>
                      </m:r>
                    </m:sub>
                  </m:sSub>
                  <m:d>
                    <m:dPr>
                      <m:begChr m:val="("/>
                      <m:sepChr m:val=""/>
                      <m:endChr m:val=")"/>
                      <m:grow/>
                    </m:dPr>
                    <m:e>
                      <m:sSub>
                        <m:e>
                          <m:r>
                            <m:t>ξ</m:t>
                          </m:r>
                        </m:e>
                        <m:sub>
                          <m:r>
                            <m:t>t</m:t>
                          </m:r>
                        </m:sub>
                      </m:sSub>
                      <m:r>
                        <m:rPr>
                          <m:sty m:val="p"/>
                        </m:rPr>
                        <m:t>,</m:t>
                      </m:r>
                      <m:r>
                        <m:t>t</m:t>
                      </m:r>
                    </m:e>
                  </m:d>
                  <m:r>
                    <m:rPr>
                      <m:sty m:val="p"/>
                    </m:rPr>
                    <m:t>+</m:t>
                  </m:r>
                  <m:r>
                    <m:t>λ</m:t>
                  </m:r>
                  <m:r>
                    <m:t> </m:t>
                  </m:r>
                  <m:sSub>
                    <m:e>
                      <m:r>
                        <m:rPr>
                          <m:sty m:val="p"/>
                        </m:rPr>
                        <m:t>∇</m:t>
                      </m:r>
                    </m:e>
                    <m:sub>
                      <m:r>
                        <m:t>ξ</m:t>
                      </m:r>
                    </m:sub>
                  </m:sSub>
                  <m:acc>
                    <m:accPr>
                      <m:chr m:val="̂"/>
                    </m:accPr>
                    <m:e>
                      <m:r>
                        <m:t>U</m:t>
                      </m:r>
                    </m:e>
                  </m:acc>
                  <m:d>
                    <m:dPr>
                      <m:begChr m:val="("/>
                      <m:sepChr m:val=""/>
                      <m:endChr m:val=")"/>
                      <m:grow/>
                    </m:dPr>
                    <m:e>
                      <m:sSub>
                        <m:e>
                          <m:acc>
                            <m:accPr>
                              <m:chr m:val="̂"/>
                            </m:accPr>
                            <m:e>
                              <m:r>
                                <m:t>ξ</m:t>
                              </m:r>
                            </m:e>
                          </m:acc>
                        </m:e>
                        <m:sub>
                          <m:r>
                            <m:t>0</m:t>
                          </m:r>
                        </m:sub>
                      </m:sSub>
                      <m:d>
                        <m:dPr>
                          <m:begChr m:val="("/>
                          <m:sepChr m:val=""/>
                          <m:endChr m:val=")"/>
                          <m:grow/>
                        </m:dPr>
                        <m:e>
                          <m:sSub>
                            <m:e>
                              <m:r>
                                <m:t>ξ</m:t>
                              </m:r>
                            </m:e>
                            <m:sub>
                              <m:r>
                                <m:t>t</m:t>
                              </m:r>
                            </m:sub>
                          </m:sSub>
                        </m:e>
                      </m:d>
                    </m:e>
                  </m:d>
                </m:e>
              </m:d>
            </m:e>
          </m:d>
          <m:r>
            <m:t>d</m:t>
          </m:r>
          <m:r>
            <m:t>t</m:t>
          </m:r>
          <m:r>
            <m:rPr>
              <m:sty m:val="p"/>
            </m:rPr>
            <m:t>+</m:t>
          </m:r>
          <m:r>
            <m:t>g</m:t>
          </m:r>
          <m:d>
            <m:dPr>
              <m:begChr m:val="("/>
              <m:sepChr m:val=""/>
              <m:endChr m:val=")"/>
              <m:grow/>
            </m:dPr>
            <m:e>
              <m:r>
                <m:t>t</m:t>
              </m:r>
            </m:e>
          </m:d>
          <m:r>
            <m:t> </m:t>
          </m:r>
          <m:r>
            <m:t>d</m:t>
          </m:r>
          <m:sSub>
            <m:e>
              <m:acc>
                <m:accPr>
                  <m:chr m:val="‾"/>
                </m:accPr>
                <m:e>
                  <m:r>
                    <m:t>W</m:t>
                  </m:r>
                </m:e>
              </m:acc>
            </m:e>
            <m:sub>
              <m:r>
                <m:t>t</m:t>
              </m:r>
            </m:sub>
          </m:sSub>
        </m:oMath>
      </m:oMathPara>
    </w:p>
    <w:p>
      <w:pPr>
        <w:spacing w:after="100"/>
        <w:jc w:val="both"/>
      </w:pPr>
      <w:r>
        <w:rPr>
          <w:color w:val="3A4350"/>
          <w:sz w:val="19"/>
          <w:szCs w:val="19"/>
        </w:rPr>
        <w:t xml:space="preserve">where </w:t>
      </w:r>
      <m:oMath>
        <m:sSub>
          <m:e>
            <m:r>
              <m:t>s</m:t>
            </m:r>
          </m:e>
          <m:sub>
            <m:r>
              <m:t>ϑ</m:t>
            </m:r>
          </m:sub>
        </m:sSub>
      </m:oMath>
      <w:r>
        <w:rPr>
          <w:color w:val="3A4350"/>
          <w:sz w:val="19"/>
          <w:szCs w:val="19"/>
        </w:rPr>
        <w:t xml:space="preserve"> is the score of the diffusion prior over realistic designs, </w:t>
      </w:r>
      <m:oMath>
        <m:sSub>
          <m:e>
            <m:acc>
              <m:accPr>
                <m:chr m:val="̂"/>
              </m:accPr>
              <m:e>
                <m:r>
                  <m:t>ξ</m:t>
                </m:r>
              </m:e>
            </m:acc>
          </m:e>
          <m:sub>
            <m:r>
              <m:t>0</m:t>
            </m:r>
          </m:sub>
        </m:sSub>
        <m:d>
          <m:dPr>
            <m:begChr m:val="("/>
            <m:sepChr m:val=""/>
            <m:endChr m:val=")"/>
            <m:grow/>
          </m:dPr>
          <m:e>
            <m:sSub>
              <m:e>
                <m:r>
                  <m:t>ξ</m:t>
                </m:r>
              </m:e>
              <m:sub>
                <m:r>
                  <m:t>t</m:t>
                </m:r>
              </m:sub>
            </m:sSub>
          </m:e>
        </m:d>
      </m:oMath>
      <w:r>
        <w:rPr>
          <w:color w:val="3A4350"/>
          <w:sz w:val="19"/>
          <w:szCs w:val="19"/>
        </w:rPr>
        <w:t xml:space="preserve"> the denoised design, </w:t>
      </w:r>
      <m:oMath>
        <m:acc>
          <m:accPr>
            <m:chr m:val="̂"/>
          </m:accPr>
          <m:e>
            <m:r>
              <m:t>U</m:t>
            </m:r>
          </m:e>
        </m:acc>
      </m:oMath>
      <w:r>
        <w:rPr>
          <w:color w:val="3A4350"/>
          <w:sz w:val="19"/>
          <w:szCs w:val="19"/>
        </w:rPr>
        <w:t xml:space="preserve"> the information criterion and </w:t>
      </w:r>
      <m:oMath>
        <m:r>
          <m:t>λ</m:t>
        </m:r>
      </m:oMath>
      <w:r>
        <w:rPr>
          <w:color w:val="3A4350"/>
          <w:sz w:val="19"/>
          <w:szCs w:val="19"/>
        </w:rPr>
        <w:t xml:space="preserve"> the strength of the guidance.</w:t>
      </w:r>
    </w:p>
    <w:p>
      <w:pPr>
        <w:spacing w:after="100" w:before="80"/>
        <w:jc w:val="both"/>
      </w:pPr>
      <w:r>
        <w:rPr>
          <w:b/>
          <w:bCs/>
          <w:color w:val="002147"/>
        </w:rPr>
        <w:t xml:space="preserve">Link to the theoretical introduction. </w:t>
      </w:r>
      <w:r>
        <w:t xml:space="preserve">Belongs to sections 1.7 and 1.9: optimization over a very large design space, kept realistic by a generative transport over designs, a complement to the transport over parameters of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Uses a diffusion prior over designs to stop high-dimensional design optimization from exploiting model error, and scales Bayesian design to image-sized designs.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Realistic pumping schedules.</w:t>
      </w:r>
      <w:r>
        <w:t xml:space="preserve"> Learn a diffusion prior over feasible pumping time series and well layouts (hundreds of dimensions) and guide it with the goal-oriented information computed by a transport map.</w:t>
      </w:r>
    </w:p>
    <w:p>
      <w:pPr>
        <w:pStyle w:val="ListParagraph"/>
        <w:numPr>
          <w:ilvl w:val="0"/>
          <w:numId w:val="2"/>
        </w:numPr>
        <w:shd w:fill="ECFDF5" w:color="auto" w:val="clear"/>
        <w:spacing w:after="60"/>
        <w:jc w:val="both"/>
      </w:pPr>
      <w:r>
        <w:rPr>
          <w:b/>
          <w:bCs/>
        </w:rPr>
        <w:t xml:space="preserve">Model-error test.</w:t>
      </w:r>
      <w:r>
        <w:t xml:space="preserve"> Optimize with the sharp-interface model and evaluate with the variable-density model, to see whether the realism prior limits the exploitation of the cheap model's errors.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Tom Rainforth</w:t>
      </w:r>
      <w:r>
        <w:t xml:space="preserve">, Department of Statistics, University of Oxford (as for O1): </w:t>
      </w:r>
      <w:hyperlink w:history="1" r:id="rIdgrxlipm6mrcsfyw5uaytv">
        <w:r>
          <w:rPr>
            <w:color w:val="1D4ED8"/>
            <w:u w:val="single"/>
          </w:rPr>
          <w:t xml:space="preserve">https://www.stats.ox.ac.uk/people/tom-rainforth</w:t>
        </w:r>
      </w:hyperlink>
      <w:r>
        <w:t xml:space="preserve">. </w:t>
      </w:r>
      <w:r>
        <w:rPr>
          <w:b/>
          <w:bCs/>
        </w:rPr>
        <w:t xml:space="preserve">Suggested angle:</w:t>
      </w:r>
      <w:r>
        <w:t xml:space="preserve"> information-guided diffusion over pumping schedules for coastal aquifers.</w:t>
      </w:r>
    </w:p>
    <w:p>
      <w:pPr>
        <w:pStyle w:val="Heading1"/>
        <w:pageBreakBefore/>
      </w:pPr>
      <w:r>
        <w:rPr>
          <w:color w:val="B4410C"/>
        </w:rPr>
        <w:t xml:space="preserve">6. California Institute of Technology (Caltech)</w:t>
      </w:r>
    </w:p>
    <w:p>
      <w:pPr>
        <w:spacing w:after="120"/>
        <w:jc w:val="both"/>
      </w:pPr>
      <w:r>
        <w:t xml:space="preserve">Caltech contributes transport for amortized inference and goal-oriented sequential design. Lianghao Cao and coauthors combine lazy transport maps with derivative-informed surrogates [C1]; Ricardo Baptista, Aram-Alexandre Pooladian, Michael Brennan, Youssef Marzouk and Jonathan Niles-Weed estimate conditional Brenier maps by entropic optimal transport [C2]; and Chu Xin Cheng, Raul Astudillo, Thomas Desautels and Yisong Yue make goal-oriented sequential design cheap by posterior sampling [C3].</w:t>
      </w:r>
    </w:p>
    <w:p>
      <w:pPr>
        <w:pStyle w:val="Heading2"/>
        <w:keepNext/>
      </w:pPr>
      <w:r>
        <w:rPr>
          <w:color w:val="B4410C"/>
        </w:rPr>
        <w:t xml:space="preserve">C1  </w:t>
      </w:r>
      <w:r>
        <w:rPr>
          <w:color w:val="1F3864"/>
        </w:rPr>
        <w:t xml:space="preserve">LazyDINO: Fast, scalable, and efficiently amortized Bayesian inversion via structure-exploiting and surrogate-driven measure transport</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Lianghao Cao, Joshua Chen, Michael Brennan, Thomas O'Leary-Roseberry, Youssef Marzouk, Omar Ghattas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27, paper no. 24, pp. 1–71 (2026); arXiv 2411.12726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xdt5q4lygwykjsk005rh">
              <w:r>
                <w:rPr>
                  <w:color w:val="1D4ED8"/>
                  <w:sz w:val="18"/>
                  <w:szCs w:val="18"/>
                  <w:u w:val="single"/>
                </w:rPr>
                <w:t xml:space="preserve">https://jmlr.org/papers/v27/25-0858.html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Cao: California Institute of Technology (JMLR record as summarized by search; Caltech Computing + Mathematical Sciences directory). The other authors are at Colorado State, MIT, Ohio State and UT Austin (summary of the author block; the lines were not seen verbatim).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amortized Bayesian inversion · lazy (low-rank) transport maps · derivative-informed neural operators · PDE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amortizes the solution of high-dimensional nonlinear Bayesian inverse problems whose parameter-to-observable map is an expensive PDE solve. Offline, a derivative-informed neural-operator surrogate is trained on joint samples of the map and its Jacobian; online, the surrogate trains a "lazy" transport map that is nonlinear only in a low-dimensional, data-informed subspace and the identity elsewhere. The offline cost is one to two orders of magnitude lower than amortized simulation-based inference with conditional transport and than conventional surrogate-driven transport. With fewer than 1 000 model evaluations the method beats the Laplace approximation, where competing methods struggle or fail even with 16 000.</w:t>
      </w:r>
    </w:p>
    <w:p>
      <w:pPr>
        <w:keepNext/>
        <w:spacing w:after="40" w:before="80"/>
      </w:pPr>
      <w:r>
        <w:rPr>
          <w:b/>
          <w:bCs/>
          <w:color w:val="B4410C"/>
        </w:rPr>
        <w:t xml:space="preserve">Key equation.</w:t>
      </w:r>
      <w:r>
        <w:rPr>
          <w:i/>
          <w:iCs/>
          <w:color w:val="5B6573"/>
          <w:sz w:val="18"/>
          <w:szCs w:val="18"/>
        </w:rPr>
        <w:t xml:space="preserve">  Lazy map, its training objective and the derivative-informed surrogate loss (representative formulation)</w:t>
      </w:r>
    </w:p>
    <w:p>
      <w:pPr>
        <w:pStyle w:val="Equation"/>
      </w:pPr>
      <m:oMathPara>
        <m:oMathParaPr>
          <m:jc m:val="center"/>
        </m:oMathParaPr>
        <m:oMath>
          <m:sSub>
            <m:e>
              <m:r>
                <m:t>T</m:t>
              </m:r>
            </m:e>
            <m:sub>
              <m:r>
                <m:t>τ</m:t>
              </m:r>
            </m:sub>
          </m:sSub>
          <m:d>
            <m:dPr>
              <m:begChr m:val="("/>
              <m:sepChr m:val=""/>
              <m:endChr m:val=")"/>
              <m:grow/>
            </m:dPr>
            <m:e>
              <m:r>
                <m:t>z</m:t>
              </m:r>
            </m:e>
          </m:d>
          <m:r>
            <m:rPr>
              <m:sty m:val="p"/>
            </m:rPr>
            <m:t>=</m:t>
          </m:r>
          <m:sSub>
            <m:e>
              <m:r>
                <m:t>U</m:t>
              </m:r>
            </m:e>
            <m:sub>
              <m:r>
                <m:t>r</m:t>
              </m:r>
            </m:sub>
          </m:sSub>
          <m:r>
            <m:t> </m:t>
          </m:r>
          <m:r>
            <m:t>τ</m:t>
          </m:r>
          <m:d>
            <m:dPr>
              <m:begChr m:val="("/>
              <m:sepChr m:val=""/>
              <m:endChr m:val=")"/>
              <m:grow/>
            </m:dPr>
            <m:e>
              <m:sSubSup>
                <m:e>
                  <m:r>
                    <m:t>U</m:t>
                  </m:r>
                </m:e>
                <m:sub>
                  <m:r>
                    <m:t>r</m:t>
                  </m:r>
                </m:sub>
                <m:sup>
                  <m:r>
                    <m:rPr>
                      <m:sty m:val="p"/>
                    </m:rPr>
                    <m:t>⊤</m:t>
                  </m:r>
                </m:sup>
              </m:sSubSup>
              <m:r>
                <m:t>z</m:t>
              </m:r>
            </m:e>
          </m:d>
          <m:r>
            <m:rPr>
              <m:sty m:val="p"/>
            </m:rPr>
            <m:t>+</m:t>
          </m:r>
          <m:d>
            <m:dPr>
              <m:begChr m:val="("/>
              <m:sepChr m:val=""/>
              <m:endChr m:val=")"/>
              <m:grow/>
            </m:dPr>
            <m:e>
              <m:r>
                <m:t>I</m:t>
              </m:r>
              <m:r>
                <m:rPr>
                  <m:sty m:val="p"/>
                </m:rPr>
                <m:t>−</m:t>
              </m:r>
              <m:sSub>
                <m:e>
                  <m:r>
                    <m:t>U</m:t>
                  </m:r>
                </m:e>
                <m:sub>
                  <m:r>
                    <m:t>r</m:t>
                  </m:r>
                </m:sub>
              </m:sSub>
              <m:sSubSup>
                <m:e>
                  <m:r>
                    <m:t>U</m:t>
                  </m:r>
                </m:e>
                <m:sub>
                  <m:r>
                    <m:t>r</m:t>
                  </m:r>
                </m:sub>
                <m:sup>
                  <m:r>
                    <m:rPr>
                      <m:sty m:val="p"/>
                    </m:rPr>
                    <m:t>⊤</m:t>
                  </m:r>
                </m:sup>
              </m:sSubSup>
            </m:e>
          </m:d>
          <m:r>
            <m:t>z</m:t>
          </m:r>
        </m:oMath>
      </m:oMathPara>
    </w:p>
    <w:p>
      <w:pPr>
        <w:pStyle w:val="Equation"/>
      </w:pPr>
      <m:oMathPara>
        <m:oMathParaPr>
          <m:jc m:val="center"/>
        </m:oMathParaPr>
        <m:oMath>
          <m:limLow>
            <m:e>
              <m:r>
                <m:rPr>
                  <m:sty m:val="p"/>
                </m:rPr>
                <m:t>min</m:t>
              </m:r>
            </m:e>
            <m:lim>
              <m:r>
                <m:t>τ</m:t>
              </m:r>
            </m:lim>
          </m:limLow>
          <m:r>
            <m:t> </m:t>
          </m:r>
          <m:sSub>
            <m:e>
              <m:r>
                <m:rPr>
                  <m:scr m:val="double-struck"/>
                  <m:sty m:val="p"/>
                </m:rPr>
                <m:t>E</m:t>
              </m:r>
            </m:e>
            <m:sub>
              <m:r>
                <m:t>z</m:t>
              </m:r>
              <m:r>
                <m:rPr>
                  <m:sty m:val="p"/>
                </m:rPr>
                <m:t>∼</m:t>
              </m:r>
              <m:r>
                <m:rPr>
                  <m:scr m:val="script"/>
                  <m:sty m:val="p"/>
                </m:rPr>
                <m:t>N</m:t>
              </m:r>
              <m:d>
                <m:dPr>
                  <m:begChr m:val="("/>
                  <m:sepChr m:val=""/>
                  <m:endChr m:val=")"/>
                  <m:grow/>
                </m:dPr>
                <m:e>
                  <m:r>
                    <m:t>0</m:t>
                  </m:r>
                  <m:r>
                    <m:rPr>
                      <m:sty m:val="p"/>
                    </m:rPr>
                    <m:t>,</m:t>
                  </m:r>
                  <m:r>
                    <m:t>I</m:t>
                  </m:r>
                </m:e>
              </m:d>
            </m:sub>
          </m:sSub>
          <m:d>
            <m:dPr>
              <m:begChr m:val="["/>
              <m:sepChr m:val=""/>
              <m:endChr m:val="]"/>
              <m:grow/>
            </m:dPr>
            <m:e>
              <m:f>
                <m:fPr>
                  <m:type m:val="bar"/>
                </m:fPr>
                <m:num>
                  <m:r>
                    <m:t>1</m:t>
                  </m:r>
                </m:num>
                <m:den>
                  <m:r>
                    <m:t>2</m:t>
                  </m:r>
                </m:den>
              </m:f>
              <m:sSubSup>
                <m:e>
                  <m:d>
                    <m:dPr>
                      <m:begChr m:val="∥"/>
                      <m:sepChr m:val=""/>
                      <m:endChr m:val="∥"/>
                      <m:grow/>
                    </m:dPr>
                    <m:e>
                      <m:r>
                        <m:t>y</m:t>
                      </m:r>
                      <m:r>
                        <m:rPr>
                          <m:sty m:val="p"/>
                        </m:rPr>
                        <m:t>−</m:t>
                      </m:r>
                      <m:sSub>
                        <m:e>
                          <m:acc>
                            <m:accPr>
                              <m:chr m:val="̃"/>
                            </m:accPr>
                            <m:e>
                              <m:r>
                                <m:rPr>
                                  <m:scr m:val="script"/>
                                  <m:sty m:val="p"/>
                                </m:rPr>
                                <m:t>G</m:t>
                              </m:r>
                            </m:e>
                          </m:acc>
                        </m:e>
                        <m:sub>
                          <m:r>
                            <m:t>w</m:t>
                          </m:r>
                        </m:sub>
                      </m:sSub>
                      <m:d>
                        <m:dPr>
                          <m:begChr m:val="("/>
                          <m:sepChr m:val=""/>
                          <m:endChr m:val=")"/>
                          <m:grow/>
                        </m:dPr>
                        <m:e>
                          <m:sSub>
                            <m:e>
                              <m:r>
                                <m:t>T</m:t>
                              </m:r>
                            </m:e>
                            <m:sub>
                              <m:r>
                                <m:t>τ</m:t>
                              </m:r>
                            </m:sub>
                          </m:sSub>
                          <m:d>
                            <m:dPr>
                              <m:begChr m:val="("/>
                              <m:sepChr m:val=""/>
                              <m:endChr m:val=")"/>
                              <m:grow/>
                            </m:dPr>
                            <m:e>
                              <m:r>
                                <m:t>z</m:t>
                              </m:r>
                            </m:e>
                          </m:d>
                        </m:e>
                      </m:d>
                    </m:e>
                  </m:d>
                </m:e>
                <m:sub>
                  <m:sSup>
                    <m:e>
                      <m:r>
                        <m:t>Γ</m:t>
                      </m:r>
                    </m:e>
                    <m:sup>
                      <m:r>
                        <m:rPr>
                          <m:sty m:val="p"/>
                        </m:rPr>
                        <m:t>−</m:t>
                      </m:r>
                      <m:r>
                        <m:t>1</m:t>
                      </m:r>
                    </m:sup>
                  </m:sSup>
                </m:sub>
                <m:sup>
                  <m:r>
                    <m:t>2</m:t>
                  </m:r>
                </m:sup>
              </m:sSubSup>
              <m:r>
                <m:rPr>
                  <m:sty m:val="p"/>
                </m:rPr>
                <m:t>+</m:t>
              </m:r>
              <m:f>
                <m:fPr>
                  <m:type m:val="bar"/>
                </m:fPr>
                <m:num>
                  <m:r>
                    <m:t>1</m:t>
                  </m:r>
                </m:num>
                <m:den>
                  <m:r>
                    <m:t>2</m:t>
                  </m:r>
                </m:den>
              </m:f>
              <m:sSup>
                <m:e>
                  <m:d>
                    <m:dPr>
                      <m:begChr m:val="∥"/>
                      <m:sepChr m:val=""/>
                      <m:endChr m:val="∥"/>
                      <m:grow/>
                    </m:dPr>
                    <m:e>
                      <m:sSub>
                        <m:e>
                          <m:r>
                            <m:t>T</m:t>
                          </m:r>
                        </m:e>
                        <m:sub>
                          <m:r>
                            <m:t>τ</m:t>
                          </m:r>
                        </m:sub>
                      </m:sSub>
                      <m:d>
                        <m:dPr>
                          <m:begChr m:val="("/>
                          <m:sepChr m:val=""/>
                          <m:endChr m:val=")"/>
                          <m:grow/>
                        </m:dPr>
                        <m:e>
                          <m:r>
                            <m:t>z</m:t>
                          </m:r>
                        </m:e>
                      </m:d>
                    </m:e>
                  </m:d>
                </m:e>
                <m:sup>
                  <m:r>
                    <m:t>2</m:t>
                  </m:r>
                </m:sup>
              </m:sSup>
              <m:r>
                <m:rPr>
                  <m:sty m:val="p"/>
                </m:rPr>
                <m:t>−</m:t>
              </m:r>
              <m:r>
                <m:rPr>
                  <m:sty m:val="p"/>
                </m:rPr>
                <m:t>log</m:t>
              </m:r>
              <m:r>
                <m:rPr>
                  <m:sty m:val="p"/>
                </m:rPr>
                <m:t>det</m:t>
              </m:r>
              <m:r>
                <m:rPr>
                  <m:sty m:val="p"/>
                </m:rPr>
                <m:t>∇</m:t>
              </m:r>
              <m:sSub>
                <m:e>
                  <m:r>
                    <m:t>T</m:t>
                  </m:r>
                </m:e>
                <m:sub>
                  <m:r>
                    <m:t>τ</m:t>
                  </m:r>
                </m:sub>
              </m:sSub>
              <m:d>
                <m:dPr>
                  <m:begChr m:val="("/>
                  <m:sepChr m:val=""/>
                  <m:endChr m:val=")"/>
                  <m:grow/>
                </m:dPr>
                <m:e>
                  <m:r>
                    <m:t>z</m:t>
                  </m:r>
                </m:e>
              </m:d>
            </m:e>
          </m:d>
          <m:r>
            <m:rPr>
              <m:sty m:val="p"/>
            </m:rPr>
            <m:t>,</m:t>
          </m:r>
          <m:r>
            <m:t>  </m:t>
          </m:r>
          <m:limLow>
            <m:e>
              <m:r>
                <m:rPr>
                  <m:sty m:val="p"/>
                </m:rPr>
                <m:t>min</m:t>
              </m:r>
            </m:e>
            <m:lim>
              <m:r>
                <m:t>w</m:t>
              </m:r>
            </m:lim>
          </m:limLow>
          <m:r>
            <m:t> </m:t>
          </m:r>
          <m:r>
            <m:rPr>
              <m:scr m:val="double-struck"/>
              <m:sty m:val="p"/>
            </m:rPr>
            <m:t>E</m:t>
          </m:r>
          <m:d>
            <m:dPr>
              <m:begChr m:val="["/>
              <m:sepChr m:val=""/>
              <m:endChr m:val="]"/>
              <m:grow/>
            </m:dPr>
            <m:e>
              <m:sSup>
                <m:e>
                  <m:d>
                    <m:dPr>
                      <m:begChr m:val="∥"/>
                      <m:sepChr m:val=""/>
                      <m:endChr m:val="∥"/>
                      <m:grow/>
                    </m:dPr>
                    <m:e>
                      <m:r>
                        <m:rPr>
                          <m:scr m:val="script"/>
                          <m:sty m:val="p"/>
                        </m:rPr>
                        <m:t>G</m:t>
                      </m:r>
                      <m:r>
                        <m:rPr>
                          <m:sty m:val="p"/>
                        </m:rPr>
                        <m:t>−</m:t>
                      </m:r>
                      <m:sSub>
                        <m:e>
                          <m:acc>
                            <m:accPr>
                              <m:chr m:val="̃"/>
                            </m:accPr>
                            <m:e>
                              <m:r>
                                <m:rPr>
                                  <m:scr m:val="script"/>
                                  <m:sty m:val="p"/>
                                </m:rPr>
                                <m:t>G</m:t>
                              </m:r>
                            </m:e>
                          </m:acc>
                        </m:e>
                        <m:sub>
                          <m:r>
                            <m:t>w</m:t>
                          </m:r>
                        </m:sub>
                      </m:sSub>
                    </m:e>
                  </m:d>
                </m:e>
                <m:sup>
                  <m:r>
                    <m:t>2</m:t>
                  </m:r>
                </m:sup>
              </m:sSup>
              <m:r>
                <m:rPr>
                  <m:sty m:val="p"/>
                </m:rPr>
                <m:t>+</m:t>
              </m:r>
              <m:sSubSup>
                <m:e>
                  <m:d>
                    <m:dPr>
                      <m:begChr m:val="∥"/>
                      <m:sepChr m:val=""/>
                      <m:endChr m:val="∥"/>
                      <m:grow/>
                    </m:dPr>
                    <m:e>
                      <m:r>
                        <m:rPr>
                          <m:sty m:val="p"/>
                        </m:rPr>
                        <m:t>∇</m:t>
                      </m:r>
                      <m:r>
                        <m:rPr>
                          <m:scr m:val="script"/>
                          <m:sty m:val="p"/>
                        </m:rPr>
                        <m:t>G</m:t>
                      </m:r>
                      <m:r>
                        <m:rPr>
                          <m:sty m:val="p"/>
                        </m:rPr>
                        <m:t>−</m:t>
                      </m:r>
                      <m:r>
                        <m:rPr>
                          <m:sty m:val="p"/>
                        </m:rPr>
                        <m:t>∇</m:t>
                      </m:r>
                      <m:sSub>
                        <m:e>
                          <m:acc>
                            <m:accPr>
                              <m:chr m:val="̃"/>
                            </m:accPr>
                            <m:e>
                              <m:r>
                                <m:rPr>
                                  <m:scr m:val="script"/>
                                  <m:sty m:val="p"/>
                                </m:rPr>
                                <m:t>G</m:t>
                              </m:r>
                            </m:e>
                          </m:acc>
                        </m:e>
                        <m:sub>
                          <m:r>
                            <m:t>w</m:t>
                          </m:r>
                        </m:sub>
                      </m:sSub>
                    </m:e>
                  </m:d>
                </m:e>
                <m:sub>
                  <m:r>
                    <m:t>F</m:t>
                  </m:r>
                </m:sub>
                <m:sup>
                  <m:r>
                    <m:t>2</m:t>
                  </m:r>
                </m:sup>
              </m:sSubSup>
            </m:e>
          </m:d>
        </m:oMath>
      </m:oMathPara>
    </w:p>
    <w:p>
      <w:pPr>
        <w:spacing w:after="100"/>
        <w:jc w:val="both"/>
      </w:pPr>
      <w:r>
        <w:rPr>
          <w:color w:val="3A4350"/>
          <w:sz w:val="19"/>
          <w:szCs w:val="19"/>
        </w:rPr>
        <w:t xml:space="preserve">where </w:t>
      </w:r>
      <m:oMath>
        <m:r>
          <m:t>z</m:t>
        </m:r>
      </m:oMath>
      <w:r>
        <w:rPr>
          <w:color w:val="3A4350"/>
          <w:sz w:val="19"/>
          <w:szCs w:val="19"/>
        </w:rPr>
        <w:t xml:space="preserve"> is the whitened parameter, </w:t>
      </w:r>
      <m:oMath>
        <m:sSub>
          <m:e>
            <m:r>
              <m:t>U</m:t>
            </m:r>
          </m:e>
          <m:sub>
            <m:r>
              <m:t>r</m:t>
            </m:r>
          </m:sub>
        </m:sSub>
      </m:oMath>
      <w:r>
        <w:rPr>
          <w:color w:val="3A4350"/>
          <w:sz w:val="19"/>
          <w:szCs w:val="19"/>
        </w:rPr>
        <w:t xml:space="preserve"> spans the data-informed subspace of dimension </w:t>
      </w:r>
      <m:oMath>
        <m:r>
          <m:t>r</m:t>
        </m:r>
      </m:oMath>
      <w:r>
        <w:rPr>
          <w:color w:val="3A4350"/>
          <w:sz w:val="19"/>
          <w:szCs w:val="19"/>
        </w:rPr>
        <w:t xml:space="preserve">, </w:t>
      </w:r>
      <m:oMath>
        <m:r>
          <m:t>τ</m:t>
        </m:r>
      </m:oMath>
      <w:r>
        <w:rPr>
          <w:color w:val="3A4350"/>
          <w:sz w:val="19"/>
          <w:szCs w:val="19"/>
        </w:rPr>
        <w:t xml:space="preserve"> is the nonlinear part of the map, </w:t>
      </w:r>
      <m:oMath>
        <m:sSub>
          <m:e>
            <m:acc>
              <m:accPr>
                <m:chr m:val="̃"/>
              </m:accPr>
              <m:e>
                <m:r>
                  <m:rPr>
                    <m:scr m:val="script"/>
                    <m:sty m:val="p"/>
                  </m:rPr>
                  <m:t>G</m:t>
                </m:r>
              </m:e>
            </m:acc>
          </m:e>
          <m:sub>
            <m:r>
              <m:t>w</m:t>
            </m:r>
          </m:sub>
        </m:sSub>
      </m:oMath>
      <w:r>
        <w:rPr>
          <w:color w:val="3A4350"/>
          <w:sz w:val="19"/>
          <w:szCs w:val="19"/>
        </w:rPr>
        <w:t xml:space="preserve"> the neural surrogate of the parameter-to-observable map </w:t>
      </w:r>
      <m:oMath>
        <m:r>
          <m:rPr>
            <m:scr m:val="script"/>
            <m:sty m:val="p"/>
          </m:rPr>
          <m:t>G</m:t>
        </m:r>
      </m:oMath>
      <w:r>
        <w:rPr>
          <w:color w:val="3A4350"/>
          <w:sz w:val="19"/>
          <w:szCs w:val="19"/>
        </w:rPr>
        <w:t xml:space="preserve"> and </w:t>
      </w:r>
      <m:oMath>
        <m:r>
          <m:t>Γ</m:t>
        </m:r>
      </m:oMath>
      <w:r>
        <w:rPr>
          <w:color w:val="3A4350"/>
          <w:sz w:val="19"/>
          <w:szCs w:val="19"/>
        </w:rPr>
        <w:t xml:space="preserve"> the noise covariance.</w:t>
      </w:r>
    </w:p>
    <w:p>
      <w:pPr>
        <w:spacing w:after="100" w:before="80"/>
        <w:jc w:val="both"/>
      </w:pPr>
      <w:r>
        <w:rPr>
          <w:b/>
          <w:bCs/>
          <w:color w:val="B4410C"/>
        </w:rPr>
        <w:t xml:space="preserve">Link to the theoretical introduction. </w:t>
      </w:r>
      <w:r>
        <w:t xml:space="preserve">Belongs to sections 1.3 and 1.5: a transport map built from a small number of model runs, which is the cost that limits the base article when the forward model is a variable-density simulation.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Combines a derivative-informed neural-operator surrogate with a low-rank lazy map, so that transport posteriors of PDE models are amortized over data from fewer than 1 000 solves.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Amortize over designs, not only over data.</w:t>
      </w:r>
      <w:r>
        <w:t xml:space="preserve"> Train one surrogate from the zonal log-conductivities and recharge to the heads (and later chloride) at all 16 candidate wells; a design selects rows of the output. Condition the lazy map on the design and estimate </w:t>
      </w:r>
      <m:oMath>
        <m:r>
          <m:t>I</m:t>
        </m:r>
        <m:d>
          <m:dPr>
            <m:begChr m:val="("/>
            <m:sepChr m:val=""/>
            <m:endChr m:val=")"/>
            <m:grow/>
          </m:dPr>
          <m:e>
            <m:r>
              <m:t>q</m:t>
            </m:r>
            <m:r>
              <m:rPr>
                <m:sty m:val="p"/>
              </m:rPr>
              <m:t>;</m:t>
            </m:r>
            <m:sSub>
              <m:e>
                <m:r>
                  <m:t>y</m:t>
                </m:r>
              </m:e>
              <m:sub>
                <m:r>
                  <m:t>ξ</m:t>
                </m:r>
              </m:sub>
            </m:sSub>
          </m:e>
        </m:d>
      </m:oMath>
      <w:r>
        <w:t xml:space="preserve"> for the supply-well goals for every design. LazyDINO is amortized over data; amortizing over designs is new.</w:t>
      </w:r>
    </w:p>
    <w:p>
      <w:pPr>
        <w:pStyle w:val="ListParagraph"/>
        <w:numPr>
          <w:ilvl w:val="0"/>
          <w:numId w:val="2"/>
        </w:numPr>
        <w:shd w:fill="ECFDF5" w:color="auto" w:val="clear"/>
        <w:spacing w:after="60"/>
        <w:jc w:val="both"/>
      </w:pPr>
      <w:r>
        <w:rPr>
          <w:b/>
          <w:bCs/>
        </w:rPr>
        <w:t xml:space="preserve">Goal-informed subspace.</w:t>
      </w:r>
      <w:r>
        <w:t xml:space="preserve"> Build </w:t>
      </w:r>
      <m:oMath>
        <m:sSub>
          <m:e>
            <m:r>
              <m:t>U</m:t>
            </m:r>
          </m:e>
          <m:sub>
            <m:r>
              <m:t>r</m:t>
            </m:r>
          </m:sub>
        </m:sSub>
      </m:oMath>
      <w:r>
        <w:t xml:space="preserve"> from the gradient of the goal (head at supply well A, or the toe position) weighted by the data-informed matrix, and compare with the base article's tensor-train map on the same model.</w:t>
      </w:r>
    </w:p>
    <w:p>
      <w:pPr>
        <w:pStyle w:val="ListParagraph"/>
        <w:numPr>
          <w:ilvl w:val="0"/>
          <w:numId w:val="2"/>
        </w:numPr>
        <w:shd w:fill="ECFDF5" w:color="auto" w:val="clear"/>
        <w:spacing w:after="60"/>
        <w:jc w:val="both"/>
      </w:pPr>
      <w:r>
        <w:rPr>
          <w:b/>
          <w:bCs/>
        </w:rPr>
        <w:t xml:space="preserve">Budget test.</w:t>
      </w:r>
      <w:r>
        <w:t xml:space="preserve"> With at most 1 000 variable-density runs, compare LazyDINO, the project's linearization and the HARTA maps of section 11 for the well rankings.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Lianghao Cao</w:t>
      </w:r>
      <w:r>
        <w:t xml:space="preserve">, Postdoctoral Scholar Research Associate, Computing + Mathematical Sciences, Caltech (Stuart group, 2025–26): </w:t>
      </w:r>
      <w:hyperlink w:history="1" r:id="rIdcxpmwxyptnbzdbndzm6cq">
        <w:r>
          <w:rPr>
            <w:color w:val="1D4ED8"/>
            <w:u w:val="single"/>
          </w:rPr>
          <w:t xml:space="preserve">https://www.cms.caltech.edu/people/lianghao-cao</w:t>
        </w:r>
      </w:hyperlink>
      <w:r>
        <w:t xml:space="preserve">. Senior co-author: Omar Ghattas, UT Austin (current position not verified). </w:t>
      </w:r>
      <w:r>
        <w:rPr>
          <w:b/>
          <w:bCs/>
        </w:rPr>
        <w:t xml:space="preserve">Suggested angle:</w:t>
      </w:r>
      <w:r>
        <w:t xml:space="preserve"> amortizing the lazy map over designs, with a goal-informed subspace, for monitoring-well placement in a coastal aquifer.</w:t>
      </w:r>
    </w:p>
    <w:p>
      <w:pPr>
        <w:pStyle w:val="Heading2"/>
        <w:keepNext/>
      </w:pPr>
      <w:r>
        <w:rPr>
          <w:color w:val="B4410C"/>
        </w:rPr>
        <w:t xml:space="preserve">C2  </w:t>
      </w:r>
      <w:r>
        <w:rPr>
          <w:color w:val="1F3864"/>
        </w:rPr>
        <w:t xml:space="preserve">Conditional simulation via entropic optimal transport: Toward non-parametric estimation of conditional Brenier maps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Ricardo Baptista, Aram-Alexandre Pooladian, Michael Brennan, Youssef Marzouk, Jonathan Niles-Weed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28th International Conference on Artificial Intelligence and Statistics (AISTATS 2025), PMLR 258, pp. 4807–4815; arXiv 2411.07154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jxw4l4btd8-x0xuv5ihc">
              <w:r>
                <w:rPr>
                  <w:color w:val="1D4ED8"/>
                  <w:sz w:val="18"/>
                  <w:szCs w:val="18"/>
                  <w:u w:val="single"/>
                </w:rPr>
                <w:t xml:space="preserve">https://proceedings.mlr.press/v258/baptista25a.html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Baptista: California Institute of Technology at the time of the paper (arXiv author block as summarized by search; an IPAM talk listing of May 2025). The PMLR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Brenier maps · block-triangular optimal transport · entropic OT · non-parametric conditional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Block-triangular transport maps sample conditional distributions; among them, the conditional Brenier map is the optimal-transport choice. Building on the result of Carlier and coauthors (2010) that optimal-transport maps under a rescaled quadratic cost converge to the conditional Brenier map, the paper proposes a non-parametric estimator from entropic optimal transport between samples. It gives heuristics, depending on the sample size, for the rescaling parameter, supported by a complete analysis of the Gaussian case, and benchmarks the estimator against machine-learning and non-parametric samplers on benchmark data sets and Bayesian inference problems.</w:t>
      </w:r>
    </w:p>
    <w:p>
      <w:pPr>
        <w:keepNext/>
        <w:spacing w:after="40" w:before="80"/>
      </w:pPr>
      <w:r>
        <w:rPr>
          <w:b/>
          <w:bCs/>
          <w:color w:val="B4410C"/>
        </w:rPr>
        <w:t xml:space="preserve">Key equation.</w:t>
      </w:r>
      <w:r>
        <w:rPr>
          <w:i/>
          <w:iCs/>
          <w:color w:val="5B6573"/>
          <w:sz w:val="18"/>
          <w:szCs w:val="18"/>
        </w:rPr>
        <w:t xml:space="preserve">  Entropic optimal transport with a rescaled cost and the barycentric conditional map (representative formulation)</w:t>
      </w:r>
    </w:p>
    <w:p>
      <w:pPr>
        <w:pStyle w:val="Equation"/>
      </w:pPr>
      <m:oMathPara>
        <m:oMathParaPr>
          <m:jc m:val="center"/>
        </m:oMathParaPr>
        <m:oMath>
          <m:sSub>
            <m:e>
              <m:r>
                <m:t>π</m:t>
              </m:r>
            </m:e>
            <m:sub>
              <m:r>
                <m:t>ε</m:t>
              </m:r>
              <m:r>
                <m:rPr>
                  <m:sty m:val="p"/>
                </m:rPr>
                <m:t>,</m:t>
              </m:r>
              <m:r>
                <m:t>t</m:t>
              </m:r>
            </m:sub>
          </m:sSub>
          <m:r>
            <m:rPr>
              <m:sty m:val="p"/>
            </m:rPr>
            <m:t>=</m:t>
          </m:r>
          <m:r>
            <m:rPr>
              <m:sty m:val="p"/>
            </m:rPr>
            <m:t>arg</m:t>
          </m:r>
          <m:limLow>
            <m:e>
              <m:r>
                <m:rPr>
                  <m:sty m:val="p"/>
                </m:rPr>
                <m:t>min</m:t>
              </m:r>
            </m:e>
            <m:lim>
              <m:r>
                <m:t>π</m:t>
              </m:r>
              <m:r>
                <m:rPr>
                  <m:sty m:val="p"/>
                </m:rPr>
                <m:t>∈</m:t>
              </m:r>
              <m:r>
                <m:t>Π</m:t>
              </m:r>
              <m:d>
                <m:dPr>
                  <m:begChr m:val="("/>
                  <m:sepChr m:val=""/>
                  <m:endChr m:val=")"/>
                  <m:grow/>
                </m:dPr>
                <m:e>
                  <m:r>
                    <m:t>μ</m:t>
                  </m:r>
                  <m:r>
                    <m:rPr>
                      <m:sty m:val="p"/>
                    </m:rPr>
                    <m:t>,</m:t>
                  </m:r>
                  <m:r>
                    <m:t>ν</m:t>
                  </m:r>
                </m:e>
              </m:d>
            </m:lim>
          </m:limLow>
          <m:r>
            <m:rPr>
              <m:sty m:val="p"/>
            </m:rPr>
            <m:t>∫</m:t>
          </m:r>
          <m:d>
            <m:dPr>
              <m:begChr m:val="("/>
              <m:sepChr m:val=""/>
              <m:endChr m:val=")"/>
              <m:grow/>
            </m:dPr>
            <m:e>
              <m:sSup>
                <m:e>
                  <m:d>
                    <m:dPr>
                      <m:begChr m:val="∥"/>
                      <m:sepChr m:val=""/>
                      <m:endChr m:val="∥"/>
                      <m:grow/>
                    </m:dPr>
                    <m:e>
                      <m:r>
                        <m:t>y</m:t>
                      </m:r>
                      <m:r>
                        <m:rPr>
                          <m:sty m:val="p"/>
                        </m:rPr>
                        <m:t>−</m:t>
                      </m:r>
                      <m:r>
                        <m:t>y</m:t>
                      </m:r>
                      <m:r>
                        <m:rPr>
                          <m:sty m:val="p"/>
                        </m:rPr>
                        <m:t>′</m:t>
                      </m:r>
                    </m:e>
                  </m:d>
                </m:e>
                <m:sup>
                  <m:r>
                    <m:t>2</m:t>
                  </m:r>
                </m:sup>
              </m:sSup>
              <m:r>
                <m:rPr>
                  <m:sty m:val="p"/>
                </m:rPr>
                <m:t>+</m:t>
              </m:r>
              <m:r>
                <m:t>t</m:t>
              </m:r>
              <m:sSup>
                <m:e>
                  <m:d>
                    <m:dPr>
                      <m:begChr m:val="∥"/>
                      <m:sepChr m:val=""/>
                      <m:endChr m:val="∥"/>
                      <m:grow/>
                    </m:dPr>
                    <m:e>
                      <m:r>
                        <m:t>x</m:t>
                      </m:r>
                      <m:r>
                        <m:rPr>
                          <m:sty m:val="p"/>
                        </m:rPr>
                        <m:t>−</m:t>
                      </m:r>
                      <m:r>
                        <m:t>x</m:t>
                      </m:r>
                      <m:r>
                        <m:rPr>
                          <m:sty m:val="p"/>
                        </m:rPr>
                        <m:t>′</m:t>
                      </m:r>
                    </m:e>
                  </m:d>
                </m:e>
                <m:sup>
                  <m:r>
                    <m:t>2</m:t>
                  </m:r>
                </m:sup>
              </m:sSup>
            </m:e>
          </m:d>
          <m:r>
            <m:t>d</m:t>
          </m:r>
          <m:r>
            <m:t>π</m:t>
          </m:r>
          <m:r>
            <m:rPr>
              <m:sty m:val="p"/>
            </m:rPr>
            <m:t>+</m:t>
          </m:r>
          <m:r>
            <m:t>ε</m:t>
          </m:r>
          <m:r>
            <m:t> </m:t>
          </m:r>
          <m:sSub>
            <m:e>
              <m:r>
                <m:t>D</m:t>
              </m:r>
            </m:e>
            <m:sub>
              <m:r>
                <m:rPr>
                  <m:sty m:val="p"/>
                </m:rPr>
                <m:t>K</m:t>
              </m:r>
              <m:r>
                <m:rPr>
                  <m:sty m:val="p"/>
                </m:rPr>
                <m:t>L</m:t>
              </m:r>
            </m:sub>
          </m:sSub>
          <m:d>
            <m:dPr>
              <m:begChr m:val="("/>
              <m:sepChr m:val=""/>
              <m:endChr m:val=")"/>
              <m:grow/>
            </m:dPr>
            <m:e>
              <m:r>
                <m:t>π</m:t>
              </m:r>
              <m:r>
                <m:t> </m:t>
              </m:r>
              <m:r>
                <m:rPr>
                  <m:sty m:val="p"/>
                </m:rPr>
                <m:t>∥</m:t>
              </m:r>
              <m:r>
                <m:t> </m:t>
              </m:r>
              <m:r>
                <m:t>μ</m:t>
              </m:r>
              <m:r>
                <m:rPr>
                  <m:sty m:val="p"/>
                </m:rPr>
                <m:t>⊗</m:t>
              </m:r>
              <m:r>
                <m:t>ν</m:t>
              </m:r>
            </m:e>
          </m:d>
          <m:r>
            <m:rPr>
              <m:sty m:val="p"/>
            </m:rPr>
            <m:t>,</m:t>
          </m:r>
          <m:r>
            <m:t>  </m:t>
          </m:r>
          <m:acc>
            <m:accPr>
              <m:chr m:val="̂"/>
            </m:accPr>
            <m:e>
              <m:r>
                <m:t>T</m:t>
              </m:r>
            </m:e>
          </m:acc>
          <m:d>
            <m:dPr>
              <m:begChr m:val="("/>
              <m:sepChr m:val=""/>
              <m:endChr m:val=")"/>
              <m:grow/>
            </m:dPr>
            <m:e>
              <m:r>
                <m:t>y</m:t>
              </m:r>
              <m:r>
                <m:rPr>
                  <m:sty m:val="p"/>
                </m:rPr>
                <m:t>,</m:t>
              </m:r>
              <m:r>
                <m:t>x</m:t>
              </m:r>
            </m:e>
          </m:d>
          <m:r>
            <m:rPr>
              <m:sty m:val="p"/>
            </m:rPr>
            <m:t>=</m:t>
          </m:r>
          <m:sSub>
            <m:e>
              <m:r>
                <m:rPr>
                  <m:scr m:val="double-struck"/>
                  <m:sty m:val="p"/>
                </m:rPr>
                <m:t>E</m:t>
              </m:r>
            </m:e>
            <m:sub>
              <m:sSub>
                <m:e>
                  <m:r>
                    <m:t>π</m:t>
                  </m:r>
                </m:e>
                <m:sub>
                  <m:r>
                    <m:t>ε</m:t>
                  </m:r>
                  <m:r>
                    <m:rPr>
                      <m:sty m:val="p"/>
                    </m:rPr>
                    <m:t>,</m:t>
                  </m:r>
                  <m:r>
                    <m:t>t</m:t>
                  </m:r>
                </m:sub>
              </m:sSub>
            </m:sub>
          </m:sSub>
          <m:d>
            <m:dPr>
              <m:begChr m:val="["/>
              <m:sepChr m:val=""/>
              <m:endChr m:val="]"/>
              <m:grow/>
            </m:dPr>
            <m:e>
              <m:r>
                <m:t>x</m:t>
              </m:r>
              <m:r>
                <m:rPr>
                  <m:sty m:val="p"/>
                </m:rPr>
                <m:t>′</m:t>
              </m:r>
              <m:r>
                <m:rPr>
                  <m:sty m:val="p"/>
                </m:rPr>
                <m:t>∣</m:t>
              </m:r>
              <m:r>
                <m:t>y</m:t>
              </m:r>
              <m:r>
                <m:rPr>
                  <m:sty m:val="p"/>
                </m:rPr>
                <m:t>,</m:t>
              </m:r>
              <m:r>
                <m:t>x</m:t>
              </m:r>
            </m:e>
          </m:d>
        </m:oMath>
      </m:oMathPara>
    </w:p>
    <w:p>
      <w:pPr>
        <w:spacing w:after="100"/>
        <w:jc w:val="both"/>
      </w:pPr>
      <w:r>
        <w:rPr>
          <w:color w:val="3A4350"/>
          <w:sz w:val="19"/>
          <w:szCs w:val="19"/>
        </w:rPr>
        <w:t xml:space="preserve">where </w:t>
      </w:r>
      <m:oMath>
        <m:r>
          <m:t>μ</m:t>
        </m:r>
      </m:oMath>
      <w:r>
        <w:rPr>
          <w:color w:val="3A4350"/>
          <w:sz w:val="19"/>
          <w:szCs w:val="19"/>
        </w:rPr>
        <w:t xml:space="preserve"> is the joint law of data and reference variables, </w:t>
      </w:r>
      <m:oMath>
        <m:r>
          <m:t>ν</m:t>
        </m:r>
      </m:oMath>
      <w:r>
        <w:rPr>
          <w:color w:val="3A4350"/>
          <w:sz w:val="19"/>
          <w:szCs w:val="19"/>
        </w:rPr>
        <w:t xml:space="preserve"> the joint law of data and parameters, </w:t>
      </w:r>
      <m:oMath>
        <m:r>
          <m:t>t</m:t>
        </m:r>
        <m:r>
          <m:rPr>
            <m:sty m:val="p"/>
          </m:rPr>
          <m:t>→</m:t>
        </m:r>
        <m:r>
          <m:t>0</m:t>
        </m:r>
      </m:oMath>
      <w:r>
        <w:rPr>
          <w:color w:val="3A4350"/>
          <w:sz w:val="19"/>
          <w:szCs w:val="19"/>
        </w:rPr>
        <w:t xml:space="preserve"> makes the plan block-triangular (conditioning on </w:t>
      </w:r>
      <m:oMath>
        <m:r>
          <m:t>y</m:t>
        </m:r>
      </m:oMath>
      <w:r>
        <w:rPr>
          <w:color w:val="3A4350"/>
          <w:sz w:val="19"/>
          <w:szCs w:val="19"/>
        </w:rPr>
        <w:t xml:space="preserve">) and </w:t>
      </w:r>
      <m:oMath>
        <m:r>
          <m:t>ε</m:t>
        </m:r>
      </m:oMath>
      <w:r>
        <w:rPr>
          <w:color w:val="3A4350"/>
          <w:sz w:val="19"/>
          <w:szCs w:val="19"/>
        </w:rPr>
        <w:t xml:space="preserve"> is the entropic regularization; the barycentric projection </w:t>
      </w:r>
      <m:oMath>
        <m:acc>
          <m:accPr>
            <m:chr m:val="̂"/>
          </m:accPr>
          <m:e>
            <m:r>
              <m:t>T</m:t>
            </m:r>
          </m:e>
        </m:acc>
      </m:oMath>
      <w:r>
        <w:rPr>
          <w:color w:val="3A4350"/>
          <w:sz w:val="19"/>
          <w:szCs w:val="19"/>
        </w:rPr>
        <w:t xml:space="preserve"> estimates the conditional Brenier map.</w:t>
      </w:r>
    </w:p>
    <w:p>
      <w:pPr>
        <w:spacing w:after="100" w:before="80"/>
        <w:jc w:val="both"/>
      </w:pPr>
      <w:r>
        <w:rPr>
          <w:b/>
          <w:bCs/>
          <w:color w:val="B4410C"/>
        </w:rPr>
        <w:t xml:space="preserve">Link to the theoretical introduction. </w:t>
      </w:r>
      <w:r>
        <w:t xml:space="preserve">Belongs to sections 1.3 and 1.6: the triangular structure that makes conditioning cheap, obtained here without training a parametric map; for a scalar goal the conditional Brenier map is the conditional quantile function, which is all that a binary goal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training-free, non-parametric estimator of conditional Brenier maps by entropic optimal transport, with rules for its tuning parameters.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Training-free goal-oriented EIG.</w:t>
      </w:r>
      <w:r>
        <w:t xml:space="preserve"> From a few hundred model runs, sample the head at the supply wells given the readings of a design and estimate </w:t>
      </w:r>
      <m:oMath>
        <m:r>
          <m:t>I</m:t>
        </m:r>
        <m:d>
          <m:dPr>
            <m:begChr m:val="("/>
            <m:sepChr m:val=""/>
            <m:endChr m:val=")"/>
            <m:grow/>
          </m:dPr>
          <m:e>
            <m:r>
              <m:t>G</m:t>
            </m:r>
            <m:r>
              <m:rPr>
                <m:sty m:val="p"/>
              </m:rPr>
              <m:t>;</m:t>
            </m:r>
            <m:sSub>
              <m:e>
                <m:r>
                  <m:t>y</m:t>
                </m:r>
              </m:e>
              <m:sub>
                <m:r>
                  <m:t>ξ</m:t>
                </m:r>
              </m:sub>
            </m:sSub>
          </m:e>
        </m:d>
      </m:oMath>
      <w:r>
        <w:t xml:space="preserve"> for every design; compare with the HARTA maps of section 11 at the same number of runs.</w:t>
      </w:r>
    </w:p>
    <w:p>
      <w:pPr>
        <w:pStyle w:val="ListParagraph"/>
        <w:numPr>
          <w:ilvl w:val="0"/>
          <w:numId w:val="2"/>
        </w:numPr>
        <w:shd w:fill="ECFDF5" w:color="auto" w:val="clear"/>
        <w:spacing w:after="60"/>
        <w:jc w:val="both"/>
      </w:pPr>
      <w:r>
        <w:rPr>
          <w:b/>
          <w:bCs/>
        </w:rPr>
        <w:t xml:space="preserve">Risk probabilities.</w:t>
      </w:r>
      <w:r>
        <w:t xml:space="preserve"> For the scalar goal, the conditional Brenier map is the conditional quantile function; use it to estimate </w:t>
      </w:r>
      <m:oMath>
        <m:r>
          <m:t>P</m:t>
        </m:r>
        <m:d>
          <m:dPr>
            <m:begChr m:val="("/>
            <m:sepChr m:val=""/>
            <m:endChr m:val=")"/>
            <m:grow/>
          </m:dPr>
          <m:e>
            <m:sSub>
              <m:e>
                <m:r>
                  <m:t>h</m:t>
                </m:r>
              </m:e>
              <m:sub>
                <m:r>
                  <m:t>A</m:t>
                </m:r>
              </m:sub>
            </m:sSub>
            <m:r>
              <m:rPr>
                <m:sty m:val="p"/>
              </m:rPr>
              <m:t>&lt;</m:t>
            </m:r>
            <m:r>
              <m:t>1</m:t>
            </m:r>
            <m:r>
              <m:t> </m:t>
            </m:r>
            <m:r>
              <m:rPr>
                <m:sty m:val="p"/>
              </m:rPr>
              <m:t>m</m:t>
            </m:r>
            <m:r>
              <m:rPr>
                <m:sty m:val="p"/>
              </m:rPr>
              <m:t>∣</m:t>
            </m:r>
            <m:sSub>
              <m:e>
                <m:r>
                  <m:t>y</m:t>
                </m:r>
              </m:e>
              <m:sub>
                <m:r>
                  <m:t>ξ</m:t>
                </m:r>
              </m:sub>
            </m:sSub>
          </m:e>
        </m:d>
      </m:oMath>
      <w:r>
        <w:t xml:space="preserve"> and check its calibration against the 48 000-run reference.</w:t>
      </w:r>
    </w:p>
    <w:p>
      <w:pPr>
        <w:pStyle w:val="ListParagraph"/>
        <w:numPr>
          <w:ilvl w:val="0"/>
          <w:numId w:val="2"/>
        </w:numPr>
        <w:shd w:fill="ECFDF5" w:color="auto" w:val="clear"/>
        <w:spacing w:after="60"/>
        <w:jc w:val="both"/>
      </w:pPr>
      <w:r>
        <w:rPr>
          <w:b/>
          <w:bCs/>
        </w:rPr>
        <w:t xml:space="preserve">Tuning in practice.</w:t>
      </w:r>
      <w:r>
        <w:t xml:space="preserve"> Test the authors' rules for </w:t>
      </w:r>
      <m:oMath>
        <m:r>
          <m:t>t</m:t>
        </m:r>
      </m:oMath>
      <w:r>
        <w:t xml:space="preserve"> and </w:t>
      </w:r>
      <m:oMath>
        <m:r>
          <m:t>ε</m:t>
        </m:r>
      </m:oMath>
      <w:r>
        <w:t xml:space="preserve"> with low-dimensional readings and a high-dimensional conductivity field.</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Ricardo Baptista</w:t>
      </w:r>
      <w:r>
        <w:t xml:space="preserve">, Assistant Professor of Statistical Sciences, University of Toronto (formerly von Kármán Instructor at Caltech): </w:t>
      </w:r>
      <w:hyperlink w:history="1" r:id="rIdvdzofplwwhfy_dilanemd">
        <w:r>
          <w:rPr>
            <w:color w:val="1D4ED8"/>
            <w:u w:val="single"/>
          </w:rPr>
          <w:t xml:space="preserve">https://www.statistics.utoronto.ca/people/directories/all-faculty/ricardo-baptista</w:t>
        </w:r>
      </w:hyperlink>
      <w:r>
        <w:t xml:space="preserve">. </w:t>
      </w:r>
      <w:r>
        <w:rPr>
          <w:b/>
          <w:bCs/>
        </w:rPr>
        <w:t xml:space="preserve">Suggested angle:</w:t>
      </w:r>
      <w:r>
        <w:t xml:space="preserve"> conditional optimal transport as a plug-in, goal-oriented design criterion for groundwater monitoring.</w:t>
      </w:r>
    </w:p>
    <w:p>
      <w:pPr>
        <w:pStyle w:val="Heading2"/>
        <w:keepNext/>
      </w:pPr>
      <w:r>
        <w:rPr>
          <w:color w:val="B4410C"/>
        </w:rPr>
        <w:t xml:space="preserve">C3  </w:t>
      </w:r>
      <w:r>
        <w:rPr>
          <w:color w:val="1F3864"/>
        </w:rPr>
        <w:t xml:space="preserve">Practical Bayesian Algorithm Execution via Posterior Sampling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Chu Xin Cheng, Raul Astudillo, Thomas Desautels,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arXiv 2410.20596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3jsl3jlq4mpluxvzuvvd">
              <w:r>
                <w:rPr>
                  <w:color w:val="1D4ED8"/>
                  <w:sz w:val="18"/>
                  <w:szCs w:val="18"/>
                  <w:u w:val="single"/>
                </w:rPr>
                <w:t xml:space="preserve">https://proceedings.neurips.cc/paper_files/paper/2024/hash/f3c8bfcc9c2bc13a0f141cb58afc6e5a-Abstract-Conference.html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X. Cheng, R. Astudillo and Y. Yue: California Institute of Technology; T. Desautels: Lawrence Livermore National Laboratory (proceedings header as summarized by search; Desautels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algorithm execution · goal-oriented sequential design · posterior sampling · level-set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Bayesian algorithm execution chooses evaluations of an expensive function to learn a property of it, defined as the output of an algorithm run on the function, such as its optimum or a level set. Because many such properties are a set of target points, the paper replaces the costly information criterion by posterior sampling: draw a function from the posterior, run the algorithm on it, and evaluate within the resulting target set. It matches information-based baselines at a fraction of the cost, in parallel, with conditions for asymptotic convergence.</w:t>
      </w:r>
    </w:p>
    <w:p>
      <w:pPr>
        <w:keepNext/>
        <w:spacing w:after="40" w:before="80"/>
      </w:pPr>
      <w:r>
        <w:rPr>
          <w:b/>
          <w:bCs/>
          <w:color w:val="B4410C"/>
        </w:rPr>
        <w:t xml:space="preserve">Key equation.</w:t>
      </w:r>
      <w:r>
        <w:rPr>
          <w:i/>
          <w:iCs/>
          <w:color w:val="5B6573"/>
          <w:sz w:val="18"/>
          <w:szCs w:val="18"/>
        </w:rPr>
        <w:t xml:space="preserve">  From the information criterion to posterior sampling (representative formulation; the within-set selection rule was not confirmed)</w:t>
      </w:r>
    </w:p>
    <w:p>
      <w:pPr>
        <w:pStyle w:val="Equation"/>
      </w:pPr>
      <m:oMathPara>
        <m:oMathParaPr>
          <m:jc m:val="center"/>
        </m:oMathParaPr>
        <m:oMath>
          <m:sSub>
            <m:e>
              <m:r>
                <m:t>x</m:t>
              </m:r>
            </m:e>
            <m:sub>
              <m:r>
                <m:t>n</m:t>
              </m:r>
              <m:r>
                <m:rPr>
                  <m:sty m:val="p"/>
                </m:rPr>
                <m:t>+</m:t>
              </m:r>
              <m:r>
                <m:t>1</m:t>
              </m:r>
            </m:sub>
          </m:sSub>
          <m:r>
            <m:rPr>
              <m:sty m:val="p"/>
            </m:rPr>
            <m:t>∈</m:t>
          </m:r>
          <m:r>
            <m:rPr>
              <m:sty m:val="p"/>
            </m:rPr>
            <m:t>arg</m:t>
          </m:r>
          <m:limLow>
            <m:e>
              <m:r>
                <m:rPr>
                  <m:sty m:val="p"/>
                </m:rPr>
                <m:t>max</m:t>
              </m:r>
            </m:e>
            <m:lim>
              <m:r>
                <m:t>x</m:t>
              </m:r>
            </m:lim>
          </m:limLow>
          <m:r>
            <m:t> </m:t>
          </m:r>
          <m:r>
            <m:t>I</m:t>
          </m:r>
          <m:d>
            <m:dPr>
              <m:begChr m:val="("/>
              <m:sepChr m:val=""/>
              <m:endChr m:val=")"/>
              <m:grow/>
            </m:dPr>
            <m:e>
              <m:sSub>
                <m:e>
                  <m:r>
                    <m:t>y</m:t>
                  </m:r>
                </m:e>
                <m:sub>
                  <m:r>
                    <m:t>x</m:t>
                  </m:r>
                </m:sub>
              </m:sSub>
              <m:r>
                <m:rPr>
                  <m:sty m:val="p"/>
                </m:rPr>
                <m:t>;</m:t>
              </m:r>
              <m:sSub>
                <m:e>
                  <m:r>
                    <m:rPr>
                      <m:scr m:val="script"/>
                      <m:sty m:val="p"/>
                    </m:rPr>
                    <m:t>O</m:t>
                  </m:r>
                </m:e>
                <m:sub>
                  <m:r>
                    <m:rPr>
                      <m:scr m:val="script"/>
                      <m:sty m:val="p"/>
                    </m:rPr>
                    <m:t>A</m:t>
                  </m:r>
                </m:sub>
              </m:sSub>
              <m:d>
                <m:dPr>
                  <m:begChr m:val="("/>
                  <m:sepChr m:val=""/>
                  <m:endChr m:val=")"/>
                  <m:grow/>
                </m:dPr>
                <m:e>
                  <m:r>
                    <m:t>f</m:t>
                  </m:r>
                </m:e>
              </m:d>
              <m:r>
                <m:rPr>
                  <m:sty m:val="p"/>
                </m:rPr>
                <m:t>∣</m:t>
              </m:r>
              <m:sSub>
                <m:e>
                  <m:r>
                    <m:rPr>
                      <m:scr m:val="script"/>
                      <m:sty m:val="p"/>
                    </m:rPr>
                    <m:t>D</m:t>
                  </m:r>
                </m:e>
                <m:sub>
                  <m:r>
                    <m:t>n</m:t>
                  </m:r>
                </m:sub>
              </m:sSub>
            </m:e>
          </m:d>
          <m:r>
            <m:t> </m:t>
          </m:r>
          <m:r>
            <m:t> </m:t>
          </m:r>
          <m:r>
            <m:rPr>
              <m:sty m:val="p"/>
            </m:rPr>
            <m:t>→</m:t>
          </m:r>
          <m:r>
            <m:t> </m:t>
          </m:r>
          <m:r>
            <m:t> </m:t>
          </m:r>
          <m:acc>
            <m:accPr>
              <m:chr m:val="̃"/>
            </m:accPr>
            <m:e>
              <m:r>
                <m:t>f</m:t>
              </m:r>
            </m:e>
          </m:acc>
          <m:r>
            <m:rPr>
              <m:sty m:val="p"/>
            </m:rPr>
            <m:t>∼</m:t>
          </m:r>
          <m:r>
            <m:t>p</m:t>
          </m:r>
          <m:d>
            <m:dPr>
              <m:begChr m:val="("/>
              <m:sepChr m:val=""/>
              <m:endChr m:val=")"/>
              <m:grow/>
            </m:dPr>
            <m:e>
              <m:r>
                <m:t>f</m:t>
              </m:r>
              <m:r>
                <m:rPr>
                  <m:sty m:val="p"/>
                </m:rPr>
                <m:t>∣</m:t>
              </m:r>
              <m:sSub>
                <m:e>
                  <m:r>
                    <m:rPr>
                      <m:scr m:val="script"/>
                      <m:sty m:val="p"/>
                    </m:rPr>
                    <m:t>D</m:t>
                  </m:r>
                </m:e>
                <m:sub>
                  <m:r>
                    <m:t>n</m:t>
                  </m:r>
                </m:sub>
              </m:sSub>
            </m:e>
          </m:d>
          <m:r>
            <m:rPr>
              <m:sty m:val="p"/>
            </m:rPr>
            <m:t>,</m:t>
          </m:r>
          <m:r>
            <m:t> </m:t>
          </m:r>
          <m:r>
            <m:t> </m:t>
          </m:r>
          <m:acc>
            <m:accPr>
              <m:chr m:val="̃"/>
            </m:accPr>
            <m:e>
              <m:r>
                <m:t>X</m:t>
              </m:r>
            </m:e>
          </m:acc>
          <m:r>
            <m:rPr>
              <m:sty m:val="p"/>
            </m:rPr>
            <m:t>=</m:t>
          </m:r>
          <m:sSub>
            <m:e>
              <m:r>
                <m:rPr>
                  <m:scr m:val="script"/>
                  <m:sty m:val="p"/>
                </m:rPr>
                <m:t>O</m:t>
              </m:r>
            </m:e>
            <m:sub>
              <m:r>
                <m:rPr>
                  <m:scr m:val="script"/>
                  <m:sty m:val="p"/>
                </m:rPr>
                <m:t>A</m:t>
              </m:r>
            </m:sub>
          </m:sSub>
          <m:d>
            <m:dPr>
              <m:begChr m:val="("/>
              <m:sepChr m:val=""/>
              <m:endChr m:val=")"/>
              <m:grow/>
            </m:dPr>
            <m:e>
              <m:acc>
                <m:accPr>
                  <m:chr m:val="̃"/>
                </m:accPr>
                <m:e>
                  <m:r>
                    <m:t>f</m:t>
                  </m:r>
                </m:e>
              </m:acc>
            </m:e>
          </m:d>
          <m:r>
            <m:rPr>
              <m:sty m:val="p"/>
            </m:rPr>
            <m:t>,</m:t>
          </m:r>
          <m:r>
            <m:t> </m:t>
          </m:r>
          <m:r>
            <m:t> </m:t>
          </m:r>
          <m:sSub>
            <m:e>
              <m:r>
                <m:t>x</m:t>
              </m:r>
            </m:e>
            <m:sub>
              <m:r>
                <m:t>n</m:t>
              </m:r>
              <m:r>
                <m:rPr>
                  <m:sty m:val="p"/>
                </m:rPr>
                <m:t>+</m:t>
              </m:r>
              <m:r>
                <m:t>1</m:t>
              </m:r>
            </m:sub>
          </m:sSub>
          <m:r>
            <m:rPr>
              <m:sty m:val="p"/>
            </m:rPr>
            <m:t>∈</m:t>
          </m:r>
          <m:r>
            <m:rPr>
              <m:sty m:val="p"/>
            </m:rPr>
            <m:t>arg</m:t>
          </m:r>
          <m:limLow>
            <m:e>
              <m:r>
                <m:rPr>
                  <m:sty m:val="p"/>
                </m:rPr>
                <m:t>max</m:t>
              </m:r>
            </m:e>
            <m:lim>
              <m:r>
                <m:t>x</m:t>
              </m:r>
              <m:r>
                <m:rPr>
                  <m:sty m:val="p"/>
                </m:rPr>
                <m:t>∈</m:t>
              </m:r>
              <m:acc>
                <m:accPr>
                  <m:chr m:val="̃"/>
                </m:accPr>
                <m:e>
                  <m:r>
                    <m:t>X</m:t>
                  </m:r>
                </m:e>
              </m:acc>
            </m:lim>
          </m:limLow>
          <m:r>
            <m:rPr>
              <m:sty m:val="p"/>
            </m:rPr>
            <m:t>V</m:t>
          </m:r>
          <m:r>
            <m:rPr>
              <m:sty m:val="p"/>
            </m:rPr>
            <m:t>a</m:t>
          </m:r>
          <m:r>
            <m:rPr>
              <m:sty m:val="p"/>
            </m:rPr>
            <m:t>r</m:t>
          </m:r>
          <m:d>
            <m:dPr>
              <m:begChr m:val="["/>
              <m:sepChr m:val=""/>
              <m:endChr m:val="]"/>
              <m:grow/>
            </m:dPr>
            <m:e>
              <m:r>
                <m:t>f</m:t>
              </m:r>
              <m:d>
                <m:dPr>
                  <m:begChr m:val="("/>
                  <m:sepChr m:val=""/>
                  <m:endChr m:val=")"/>
                  <m:grow/>
                </m:dPr>
                <m:e>
                  <m:r>
                    <m:t>x</m:t>
                  </m:r>
                </m:e>
              </m:d>
              <m:r>
                <m:rPr>
                  <m:sty m:val="p"/>
                </m:rPr>
                <m:t>∣</m:t>
              </m:r>
              <m:sSub>
                <m:e>
                  <m:r>
                    <m:rPr>
                      <m:scr m:val="script"/>
                      <m:sty m:val="p"/>
                    </m:rPr>
                    <m:t>D</m:t>
                  </m:r>
                </m:e>
                <m:sub>
                  <m:r>
                    <m:t>n</m:t>
                  </m:r>
                </m:sub>
              </m:sSub>
            </m:e>
          </m:d>
        </m:oMath>
      </m:oMathPara>
    </w:p>
    <w:p>
      <w:pPr>
        <w:spacing w:after="100"/>
        <w:jc w:val="both"/>
      </w:pPr>
      <w:r>
        <w:rPr>
          <w:color w:val="3A4350"/>
          <w:sz w:val="19"/>
          <w:szCs w:val="19"/>
        </w:rPr>
        <w:t xml:space="preserve">where </w:t>
      </w:r>
      <m:oMath>
        <m:sSub>
          <m:e>
            <m:r>
              <m:rPr>
                <m:scr m:val="script"/>
                <m:sty m:val="p"/>
              </m:rPr>
              <m:t>O</m:t>
            </m:r>
          </m:e>
          <m:sub>
            <m:r>
              <m:rPr>
                <m:scr m:val="script"/>
                <m:sty m:val="p"/>
              </m:rPr>
              <m:t>A</m:t>
            </m:r>
          </m:sub>
        </m:sSub>
        <m:d>
          <m:dPr>
            <m:begChr m:val="("/>
            <m:sepChr m:val=""/>
            <m:endChr m:val=")"/>
            <m:grow/>
          </m:dPr>
          <m:e>
            <m:r>
              <m:t>f</m:t>
            </m:r>
          </m:e>
        </m:d>
      </m:oMath>
      <w:r>
        <w:rPr>
          <w:color w:val="3A4350"/>
          <w:sz w:val="19"/>
          <w:szCs w:val="19"/>
        </w:rPr>
        <w:t xml:space="preserve"> is the output of the algorithm </w:t>
      </w:r>
      <m:oMath>
        <m:r>
          <m:rPr>
            <m:scr m:val="script"/>
            <m:sty m:val="p"/>
          </m:rPr>
          <m:t>A</m:t>
        </m:r>
      </m:oMath>
      <w:r>
        <w:rPr>
          <w:color w:val="3A4350"/>
          <w:sz w:val="19"/>
          <w:szCs w:val="19"/>
        </w:rPr>
        <w:t xml:space="preserve"> on </w:t>
      </w:r>
      <m:oMath>
        <m:r>
          <m:t>f</m:t>
        </m:r>
      </m:oMath>
      <w:r>
        <w:rPr>
          <w:color w:val="3A4350"/>
          <w:sz w:val="19"/>
          <w:szCs w:val="19"/>
        </w:rPr>
        <w:t xml:space="preserve"> and </w:t>
      </w:r>
      <m:oMath>
        <m:acc>
          <m:accPr>
            <m:chr m:val="̃"/>
          </m:accPr>
          <m:e>
            <m:r>
              <m:t>X</m:t>
            </m:r>
          </m:e>
        </m:acc>
      </m:oMath>
      <w:r>
        <w:rPr>
          <w:color w:val="3A4350"/>
          <w:sz w:val="19"/>
          <w:szCs w:val="19"/>
        </w:rPr>
        <w:t xml:space="preserve"> the target set of a posterior draw.</w:t>
      </w:r>
    </w:p>
    <w:p>
      <w:pPr>
        <w:spacing w:after="100" w:before="80"/>
        <w:jc w:val="both"/>
      </w:pPr>
      <w:r>
        <w:rPr>
          <w:b/>
          <w:bCs/>
          <w:color w:val="B4410C"/>
        </w:rPr>
        <w:t xml:space="preserve">Link to the theoretical introduction. </w:t>
      </w:r>
      <w:r>
        <w:t xml:space="preserve">Belongs to sections 1.6 and 1.7: goal-oriented sequential design for a computed goal, with posterior sampling in place of a costly information criterion.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goal-oriented sequential design cheap and parallel by replacing the expected information gain about an algorithm's output with posterior sampling of its target set.</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Seawater-intrusion goals as algorithm outputs.</w:t>
      </w:r>
      <w:r>
        <w:t xml:space="preserve"> The toe is the output of an algorithm that locates the 0.5 isochlor along transects; supply-well salinization is a chloride level set. Use posterior sampling for sequential borehole siting, untried in groundwater.</w:t>
      </w:r>
    </w:p>
    <w:p>
      <w:pPr>
        <w:pStyle w:val="ListParagraph"/>
        <w:numPr>
          <w:ilvl w:val="0"/>
          <w:numId w:val="2"/>
        </w:numPr>
        <w:shd w:fill="ECFDF5" w:color="auto" w:val="clear"/>
        <w:spacing w:after="60"/>
        <w:jc w:val="both"/>
      </w:pPr>
      <w:r>
        <w:rPr>
          <w:b/>
          <w:bCs/>
        </w:rPr>
        <w:t xml:space="preserve">Physics-based posterior draws.</w:t>
      </w:r>
      <w:r>
        <w:t xml:space="preserve"> Replace the Gaussian-process draw by a transport-map draw (section 11) or an ensemble Kalman update, run the sharp-interface model on it, and compare with the information-based policy of section 11.</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Yisong Yue</w:t>
      </w:r>
      <w:r>
        <w:t xml:space="preserve">, Professor of Computing and Mathematical Sciences, Caltech: </w:t>
      </w:r>
      <w:hyperlink w:history="1" r:id="rIdpcm6tihtmkmrzfythh6w-">
        <w:r>
          <w:rPr>
            <w:color w:val="1D4ED8"/>
            <w:u w:val="single"/>
          </w:rPr>
          <w:t xml:space="preserve">https://eas.caltech.edu/people/yyue</w:t>
        </w:r>
      </w:hyperlink>
      <w:r>
        <w:t xml:space="preserve">. </w:t>
      </w:r>
      <w:r>
        <w:rPr>
          <w:b/>
          <w:bCs/>
        </w:rPr>
        <w:t xml:space="preserve">Raul Astudillo</w:t>
      </w:r>
      <w:r>
        <w:t xml:space="preserve">, MBZUAI: </w:t>
      </w:r>
      <w:hyperlink w:history="1" r:id="rIdccg2ezcjw63-oawhgjoj7">
        <w:r>
          <w:rPr>
            <w:color w:val="1D4ED8"/>
            <w:u w:val="single"/>
          </w:rPr>
          <w:t xml:space="preserve">https://mbzuai.ac.ae/study/faculty/raul-astudillo-marban/</w:t>
        </w:r>
      </w:hyperlink>
      <w:r>
        <w:t xml:space="preserve">. </w:t>
      </w:r>
      <w:r>
        <w:rPr>
          <w:b/>
          <w:bCs/>
        </w:rPr>
        <w:t xml:space="preserve">Suggested angle:</w:t>
      </w:r>
      <w:r>
        <w:t xml:space="preserve"> level-set goals with physics-based posterior samples.</w:t>
      </w:r>
    </w:p>
    <w:p>
      <w:pPr>
        <w:pStyle w:val="Heading1"/>
        <w:pageBreakBefore/>
      </w:pPr>
      <w:r>
        <w:rPr>
          <w:color w:val="A51C30"/>
        </w:rPr>
        <w:t xml:space="preserve">7. Harvard University</w:t>
      </w:r>
    </w:p>
    <w:p>
      <w:pPr>
        <w:spacing w:after="120"/>
        <w:jc w:val="both"/>
      </w:pPr>
      <w:r>
        <w:t xml:space="preserve">Harvard contributes two theory papers that carry over to design: Adam Breuer, Eric Balkanski and Yaron Singer maximize submodular functions near-optimally with few parallel rounds [H1], and Lawrence Middleton, George Deligiannidis, Arnaud Doucet and Pierre Jacob build unbiased MCMC for intractable targets [H2].</w:t>
      </w:r>
    </w:p>
    <w:p>
      <w:pPr>
        <w:pStyle w:val="Heading2"/>
        <w:keepNext/>
      </w:pPr>
      <w:r>
        <w:rPr>
          <w:color w:val="A51C30"/>
        </w:rPr>
        <w:t xml:space="preserve">H1  </w:t>
      </w:r>
      <w:r>
        <w:rPr>
          <w:color w:val="1F3864"/>
        </w:rPr>
        <w:t xml:space="preserve">The FAST Algorithm for Submodular Maximization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Breuer, Eric Balkanski, Yaron Singer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pp. 1134–1143; arXiv 1907.06173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97efvskqdzxmgwtlgz74">
              <w:r>
                <w:rPr>
                  <w:color w:val="1D4ED8"/>
                  <w:sz w:val="18"/>
                  <w:szCs w:val="18"/>
                  <w:u w:val="single"/>
                </w:rPr>
                <w:t xml:space="preserve">https://proceedings.mlr.press/v119/breuer20a.html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(all three authors on the arXiv version,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submodular maximization · adaptive complexity · parallel greedy selection · approximation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Greedy maximization of a monotone submodular function under a cardinality constraint reaches the factor </w:t>
      </w:r>
      <m:oMath>
        <m:r>
          <m:t>1</m:t>
        </m:r>
        <m:r>
          <m:rPr>
            <m:sty m:val="p"/>
          </m:rPr>
          <m:t>−</m:t>
        </m:r>
        <m:r>
          <m:t>1</m:t>
        </m:r>
        <m:r>
          <m:rPr>
            <m:sty m:val="p"/>
          </m:rPr>
          <m:t>/</m:t>
        </m:r>
        <m:r>
          <m:t>e</m:t>
        </m:r>
      </m:oMath>
      <w:r>
        <w:t xml:space="preserve"> but needs </w:t>
      </w:r>
      <m:oMath>
        <m:r>
          <m:t>k</m:t>
        </m:r>
      </m:oMath>
      <w:r>
        <w:t xml:space="preserve"> sequential rounds of function evaluations. The FAST algorithm reaches an approximation arbitrarily close to </w:t>
      </w:r>
      <m:oMath>
        <m:r>
          <m:t>1</m:t>
        </m:r>
        <m:r>
          <m:rPr>
            <m:sty m:val="p"/>
          </m:rPr>
          <m:t>−</m:t>
        </m:r>
        <m:r>
          <m:t>1</m:t>
        </m:r>
        <m:r>
          <m:rPr>
            <m:sty m:val="p"/>
          </m:rPr>
          <m:t>/</m:t>
        </m:r>
        <m:r>
          <m:t>e</m:t>
        </m:r>
      </m:oMath>
      <w:r>
        <w:t xml:space="preserve"> with a number of adaptive rounds that grows only like </w:t>
      </w:r>
      <m:oMath>
        <m:r>
          <m:rPr>
            <m:sty m:val="p"/>
          </m:rPr>
          <m:t>log</m:t>
        </m:r>
        <m:r>
          <m:t>n</m:t>
        </m:r>
        <m:r>
          <m:rPr>
            <m:sty m:val="p"/>
          </m:rPr>
          <m:t>⋅</m:t>
        </m:r>
        <m:sSup>
          <m:e>
            <m:r>
              <m:rPr>
                <m:sty m:val="p"/>
              </m:rPr>
              <m:t>log</m:t>
            </m:r>
          </m:e>
          <m:sup>
            <m:r>
              <m:t>2</m:t>
            </m:r>
          </m:sup>
        </m:sSup>
        <m:r>
          <m:rPr>
            <m:sty m:val="p"/>
          </m:rPr>
          <m:t>log</m:t>
        </m:r>
        <m:r>
          <m:t>k</m:t>
        </m:r>
      </m:oMath>
      <w:r>
        <w:t xml:space="preserve"> and with </w:t>
      </w:r>
      <m:oMath>
        <m:r>
          <m:t>O</m:t>
        </m:r>
        <m:d>
          <m:dPr>
            <m:begChr m:val="("/>
            <m:sepChr m:val=""/>
            <m:endChr m:val=")"/>
            <m:grow/>
          </m:dPr>
          <m:e>
            <m:r>
              <m:t>n</m:t>
            </m:r>
            <m:r>
              <m:rPr>
                <m:sty m:val="p"/>
              </m:rPr>
              <m:t>log</m:t>
            </m:r>
            <m:r>
              <m:rPr>
                <m:sty m:val="p"/>
              </m:rPr>
              <m:t>log</m:t>
            </m:r>
            <m:r>
              <m:t>k</m:t>
            </m:r>
          </m:e>
        </m:d>
      </m:oMath>
      <w:r>
        <w:t xml:space="preserve"> queries, so that most evaluations run in parallel; in experiments it is much faster than greedy and earlier parallel algorithms while matching their quality.</w:t>
      </w:r>
    </w:p>
    <w:p>
      <w:pPr>
        <w:keepNext/>
        <w:spacing w:after="40" w:before="80"/>
      </w:pPr>
      <w:r>
        <w:rPr>
          <w:b/>
          <w:bCs/>
          <w:color w:val="A51C30"/>
        </w:rPr>
        <w:t xml:space="preserve">Key equation.</w:t>
      </w:r>
      <w:r>
        <w:rPr>
          <w:i/>
          <w:iCs/>
          <w:color w:val="5B6573"/>
          <w:sz w:val="18"/>
          <w:szCs w:val="18"/>
        </w:rPr>
        <w:t xml:space="preserve">  Problem, guarantee and adaptive complexity (representative formulation; the dependence on ε was not verified)</w:t>
      </w:r>
    </w:p>
    <w:p>
      <w:pPr>
        <w:pStyle w:val="Equation"/>
      </w:pPr>
      <m:oMathPara>
        <m:oMathParaPr>
          <m:jc m:val="center"/>
        </m:oMathParaPr>
        <m:oMath>
          <m:limLow>
            <m:e>
              <m:r>
                <m:rPr>
                  <m:sty m:val="p"/>
                </m:rPr>
                <m:t>max</m:t>
              </m:r>
            </m:e>
            <m:lim>
              <m:d>
                <m:dPr>
                  <m:begChr m:val="|"/>
                  <m:sepChr m:val=""/>
                  <m:endChr m:val="|"/>
                  <m:grow/>
                </m:dPr>
                <m:e>
                  <m:r>
                    <m:t>S</m:t>
                  </m:r>
                </m:e>
              </m:d>
              <m:r>
                <m:rPr>
                  <m:sty m:val="p"/>
                </m:rPr>
                <m:t>≤</m:t>
              </m:r>
              <m:r>
                <m:t>k</m:t>
              </m:r>
            </m:lim>
          </m:limLow>
          <m:r>
            <m:t>f</m:t>
          </m:r>
          <m:d>
            <m:dPr>
              <m:begChr m:val="("/>
              <m:sepChr m:val=""/>
              <m:endChr m:val=")"/>
              <m:grow/>
            </m:dPr>
            <m:e>
              <m:r>
                <m:t>S</m:t>
              </m:r>
            </m:e>
          </m:d>
          <m:r>
            <m:rPr>
              <m:sty m:val="p"/>
            </m:rPr>
            <m:t>,</m:t>
          </m:r>
          <m:r>
            <m:t>  </m:t>
          </m:r>
          <m:r>
            <m:t>f</m:t>
          </m:r>
          <m:d>
            <m:dPr>
              <m:begChr m:val="("/>
              <m:sepChr m:val=""/>
              <m:endChr m:val=")"/>
              <m:grow/>
            </m:dPr>
            <m:e>
              <m:sSub>
                <m:e>
                  <m:r>
                    <m:t>S</m:t>
                  </m:r>
                </m:e>
                <m:sub>
                  <m:r>
                    <m:rPr>
                      <m:sty m:val="p"/>
                    </m:rPr>
                    <m:t>F</m:t>
                  </m:r>
                  <m:r>
                    <m:rPr>
                      <m:sty m:val="p"/>
                    </m:rPr>
                    <m:t>A</m:t>
                  </m:r>
                  <m:r>
                    <m:rPr>
                      <m:sty m:val="p"/>
                    </m:rPr>
                    <m:t>S</m:t>
                  </m:r>
                  <m:r>
                    <m:rPr>
                      <m:sty m:val="p"/>
                    </m:rPr>
                    <m:t>T</m:t>
                  </m:r>
                </m:sub>
              </m:sSub>
            </m:e>
          </m:d>
          <m:r>
            <m:rPr>
              <m:sty m:val="p"/>
            </m:rPr>
            <m:t>≥</m:t>
          </m:r>
          <m:d>
            <m:dPr>
              <m:begChr m:val="("/>
              <m:sepChr m:val=""/>
              <m:endChr m:val=")"/>
              <m:grow/>
            </m:dPr>
            <m:e>
              <m:r>
                <m:t>1</m:t>
              </m:r>
              <m:r>
                <m:rPr>
                  <m:sty m:val="p"/>
                </m:rPr>
                <m:t>−</m:t>
              </m:r>
              <m:f>
                <m:fPr>
                  <m:type m:val="bar"/>
                </m:fPr>
                <m:num>
                  <m:r>
                    <m:t>1</m:t>
                  </m:r>
                </m:num>
                <m:den>
                  <m:r>
                    <m:t>e</m:t>
                  </m:r>
                </m:den>
              </m:f>
              <m:r>
                <m:rPr>
                  <m:sty m:val="p"/>
                </m:rPr>
                <m:t>−</m:t>
              </m:r>
              <m:r>
                <m:t>ε</m:t>
              </m:r>
            </m:e>
          </m:d>
          <m:r>
            <m:t>f</m:t>
          </m:r>
          <m:d>
            <m:dPr>
              <m:begChr m:val="("/>
              <m:sepChr m:val=""/>
              <m:endChr m:val=")"/>
              <m:grow/>
            </m:dPr>
            <m:e>
              <m:sSup>
                <m:e>
                  <m:r>
                    <m:t>S</m:t>
                  </m:r>
                </m:e>
                <m:sup>
                  <m:r>
                    <m:rPr>
                      <m:sty m:val="p"/>
                    </m:rPr>
                    <m:t>⋆</m:t>
                  </m:r>
                </m:sup>
              </m:sSup>
            </m:e>
          </m:d>
          <m:r>
            <m:rPr>
              <m:sty m:val="p"/>
            </m:rPr>
            <m:t>,</m:t>
          </m:r>
          <m:r>
            <m:t>  </m:t>
          </m:r>
          <m:r>
            <m:rPr>
              <m:nor/>
            </m:rPr>
            <m:t>rounds</m:t>
          </m:r>
          <m:r>
            <m:rPr>
              <m:sty m:val="p"/>
            </m:rPr>
            <m:t>=</m:t>
          </m:r>
          <m:r>
            <m:t>O</m:t>
          </m:r>
          <m:d>
            <m:dPr>
              <m:begChr m:val="("/>
              <m:sepChr m:val=""/>
              <m:endChr m:val=")"/>
              <m:grow/>
            </m:dPr>
            <m:e>
              <m:r>
                <m:rPr>
                  <m:sty m:val="p"/>
                </m:rPr>
                <m:t>log</m:t>
              </m:r>
              <m:r>
                <m:t>n</m:t>
              </m:r>
              <m:r>
                <m:rPr>
                  <m:sty m:val="p"/>
                </m:rPr>
                <m:t>⋅</m:t>
              </m:r>
              <m:sSup>
                <m:e>
                  <m:r>
                    <m:rPr>
                      <m:sty m:val="p"/>
                    </m:rPr>
                    <m:t>log</m:t>
                  </m:r>
                </m:e>
                <m:sup>
                  <m:r>
                    <m:t>2</m:t>
                  </m:r>
                </m:sup>
              </m:sSup>
              <m:r>
                <m:rPr>
                  <m:sty m:val="p"/>
                </m:rPr>
                <m:t>log</m:t>
              </m:r>
              <m:r>
                <m:t>k</m:t>
              </m:r>
            </m:e>
          </m:d>
          <m:r>
            <m:rPr>
              <m:sty m:val="p"/>
            </m:rPr>
            <m:t>,</m:t>
          </m:r>
          <m:r>
            <m:t> </m:t>
          </m:r>
          <m:r>
            <m:t> </m:t>
          </m:r>
          <m:r>
            <m:rPr>
              <m:nor/>
            </m:rPr>
            <m:t>queries</m:t>
          </m:r>
          <m:r>
            <m:rPr>
              <m:sty m:val="p"/>
            </m:rPr>
            <m:t>=</m:t>
          </m:r>
          <m:r>
            <m:t>O</m:t>
          </m:r>
          <m:d>
            <m:dPr>
              <m:begChr m:val="("/>
              <m:sepChr m:val=""/>
              <m:endChr m:val=")"/>
              <m:grow/>
            </m:dPr>
            <m:e>
              <m:r>
                <m:t>n</m:t>
              </m:r>
              <m:r>
                <m:rPr>
                  <m:sty m:val="p"/>
                </m:rPr>
                <m:t>log</m:t>
              </m:r>
              <m:r>
                <m:rPr>
                  <m:sty m:val="p"/>
                </m:rPr>
                <m:t>log</m:t>
              </m:r>
              <m:r>
                <m:t>k</m:t>
              </m:r>
            </m:e>
          </m:d>
        </m:oMath>
      </m:oMathPara>
    </w:p>
    <w:p>
      <w:pPr>
        <w:spacing w:after="100"/>
        <w:jc w:val="both"/>
      </w:pPr>
      <w:r>
        <w:rPr>
          <w:color w:val="3A4350"/>
          <w:sz w:val="19"/>
          <w:szCs w:val="19"/>
        </w:rPr>
        <w:t xml:space="preserve">where </w:t>
      </w:r>
      <m:oMath>
        <m:r>
          <m:t>f</m:t>
        </m:r>
      </m:oMath>
      <w:r>
        <w:rPr>
          <w:color w:val="3A4350"/>
          <w:sz w:val="19"/>
          <w:szCs w:val="19"/>
        </w:rPr>
        <w:t xml:space="preserve"> is monotone and submodular, </w:t>
      </w:r>
      <m:oMath>
        <m:r>
          <m:t>n</m:t>
        </m:r>
      </m:oMath>
      <w:r>
        <w:rPr>
          <w:color w:val="3A4350"/>
          <w:sz w:val="19"/>
          <w:szCs w:val="19"/>
        </w:rPr>
        <w:t xml:space="preserve"> the number of candidates, </w:t>
      </w:r>
      <m:oMath>
        <m:r>
          <m:t>k</m:t>
        </m:r>
      </m:oMath>
      <w:r>
        <w:rPr>
          <w:color w:val="3A4350"/>
          <w:sz w:val="19"/>
          <w:szCs w:val="19"/>
        </w:rPr>
        <w:t xml:space="preserve"> the budget and the rounds are the sequential steps, each made of evaluations that can run in parallel.</w:t>
      </w:r>
    </w:p>
    <w:p>
      <w:pPr>
        <w:spacing w:after="100" w:before="80"/>
        <w:jc w:val="both"/>
      </w:pPr>
      <w:r>
        <w:rPr>
          <w:b/>
          <w:bCs/>
          <w:color w:val="A51C30"/>
        </w:rPr>
        <w:t xml:space="preserve">Link to the theoretical introduction. </w:t>
      </w:r>
      <w:r>
        <w:t xml:space="preserve">Belongs to section 1.9: greedy selection with a guarantee, made parallel, which matters when each evaluation of the design criterion is expensive.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Near-optimal submodular maximization with polylogarithmic adaptivity, so that greedy-quality selections are computed largely in parallel.</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Parallel network design.</w:t>
      </w:r>
      <w:r>
        <w:t xml:space="preserve"> Select monitoring networks from hundreds of candidate wells, with each criterion evaluation a transport-map or surrogate computation, and measure the time saved against greedy.</w:t>
      </w:r>
    </w:p>
    <w:p>
      <w:pPr>
        <w:pStyle w:val="ListParagraph"/>
        <w:numPr>
          <w:ilvl w:val="0"/>
          <w:numId w:val="2"/>
        </w:numPr>
        <w:shd w:fill="ECFDF5" w:color="auto" w:val="clear"/>
        <w:spacing w:after="60"/>
        <w:jc w:val="both"/>
      </w:pPr>
      <w:r>
        <w:rPr>
          <w:b/>
          <w:bCs/>
        </w:rPr>
        <w:t xml:space="preserve">How submodular is the goal-oriented information?</w:t>
      </w:r>
      <w:r>
        <w:t xml:space="preserve"> Measure the submodularity ratio of the goal-oriented information at Fushë-Kuqe (section 1.9 warns that it can fail) and check whether the guarantee still describes the results.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Eric Balkanski</w:t>
      </w:r>
      <w:r>
        <w:t xml:space="preserve">, Assistant Professor of Industrial Engineering and Operations Research, Columbia University (Harvard PhD): </w:t>
      </w:r>
      <w:hyperlink w:history="1" r:id="rIdycogxwqf83qcolvckdzy4">
        <w:r>
          <w:rPr>
            <w:color w:val="1D4ED8"/>
            <w:u w:val="single"/>
          </w:rPr>
          <w:t xml:space="preserve">https://engineering.columbia.edu/faculty/eric-balkanski</w:t>
        </w:r>
      </w:hyperlink>
      <w:r>
        <w:t xml:space="preserve">. </w:t>
      </w:r>
      <w:r>
        <w:rPr>
          <w:b/>
          <w:bCs/>
        </w:rPr>
        <w:t xml:space="preserve">Suggested angle:</w:t>
      </w:r>
      <w:r>
        <w:t xml:space="preserve"> parallel, near-greedy selection of monitoring wells when the design criterion is goal-oriented and not exactly submodular.</w:t>
      </w:r>
    </w:p>
    <w:p>
      <w:pPr>
        <w:pStyle w:val="Heading2"/>
        <w:keepNext/>
      </w:pPr>
      <w:r>
        <w:rPr>
          <w:color w:val="A51C30"/>
        </w:rPr>
        <w:t xml:space="preserve">H2  </w:t>
      </w:r>
      <w:r>
        <w:rPr>
          <w:color w:val="1F3864"/>
        </w:rPr>
        <w:t xml:space="preserve">Unbiased Markov chain Monte Carlo for intractable target distributions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Lawrence Middleton, George Deligiannidis, Arnaud Doucet, Pierre E. Jacob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Electronic Journal of Statistics, vol. 14, no. 2, pp. 2842–2891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ktxrtl1s2hm68u339zyg">
              <w:r>
                <w:rPr>
                  <w:color w:val="1D4ED8"/>
                  <w:sz w:val="18"/>
                  <w:szCs w:val="18"/>
                  <w:u w:val="single"/>
                </w:rPr>
                <w:t xml:space="preserve">https://doi.org/10.1214/20-EJS1727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E. Jacob: Department of Statistics, Harvard University; L. Middleton, G. Deligiannidis and A. Doucet: Department of Statistics, University of Oxford (front matter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unbiased MCMC · couplings · pseudo-marginal methods · exchange algorithm · intractable likelihoods · parallel computation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Markov chain Monte Carlo estimates are biased for any finite run, which complicates parallel computation and nested estimators. Coupled chains that meet exactly after a random time give unbiased estimators of posterior expectations. The paper constructs such couplings for targets whose density cannot be evaluated: pseudo-marginal chains, which use unbiased estimates of the likelihood, and the exchange algorithm for doubly intractable models. The resulting estimators are unbiased, can be averaged across independent processors, and come with conditions for finite variance and cost.</w:t>
      </w:r>
    </w:p>
    <w:p>
      <w:pPr>
        <w:keepNext/>
        <w:spacing w:after="40" w:before="80"/>
      </w:pPr>
      <w:r>
        <w:rPr>
          <w:b/>
          <w:bCs/>
          <w:color w:val="A51C30"/>
        </w:rPr>
        <w:t xml:space="preserve">Key equation.</w:t>
      </w:r>
      <w:r>
        <w:rPr>
          <w:i/>
          <w:iCs/>
          <w:color w:val="5B6573"/>
          <w:sz w:val="18"/>
          <w:szCs w:val="18"/>
        </w:rPr>
        <w:t xml:space="preserve">  Unbiased estimator from two coupled chains (representative formulation)</w:t>
      </w:r>
    </w:p>
    <w:p>
      <w:pPr>
        <w:pStyle w:val="Equation"/>
      </w:pPr>
      <m:oMathPara>
        <m:oMathParaPr>
          <m:jc m:val="center"/>
        </m:oMathParaPr>
        <m:oMath>
          <m:sSub>
            <m:e>
              <m:r>
                <m:t>H</m:t>
              </m:r>
            </m:e>
            <m:sub>
              <m:r>
                <m:t>k</m:t>
              </m:r>
              <m:r>
                <m:rPr>
                  <m:sty m:val="p"/>
                </m:rPr>
                <m:t>:</m:t>
              </m:r>
              <m:r>
                <m:t>m</m:t>
              </m:r>
            </m:sub>
          </m:sSub>
          <m:r>
            <m:rPr>
              <m:sty m:val="p"/>
            </m:rPr>
            <m:t>=</m:t>
          </m:r>
          <m:f>
            <m:fPr>
              <m:type m:val="bar"/>
            </m:fPr>
            <m:num>
              <m:r>
                <m:t>1</m:t>
              </m:r>
            </m:num>
            <m:den>
              <m:r>
                <m:t>m</m:t>
              </m:r>
              <m:r>
                <m:rPr>
                  <m:sty m:val="p"/>
                </m:rPr>
                <m:t>−</m:t>
              </m:r>
              <m:r>
                <m:t>k</m:t>
              </m:r>
              <m:r>
                <m:rPr>
                  <m:sty m:val="p"/>
                </m:rPr>
                <m:t>+</m:t>
              </m:r>
              <m:r>
                <m:t>1</m:t>
              </m:r>
            </m:den>
          </m:f>
          <m:nary>
            <m:naryPr>
              <m:chr m:val="∑"/>
              <m:limLoc m:val="undOvr"/>
              <m:subHide m:val="off"/>
              <m:supHide m:val="off"/>
            </m:naryPr>
            <m:sub>
              <m:r>
                <m:t>t</m:t>
              </m:r>
              <m:r>
                <m:rPr>
                  <m:sty m:val="p"/>
                </m:rPr>
                <m:t>=</m:t>
              </m:r>
              <m:r>
                <m:t>k</m:t>
              </m:r>
            </m:sub>
            <m:sup>
              <m:r>
                <m:t>m</m:t>
              </m:r>
            </m:sup>
            <m:e>
              <m:r>
                <m:t>h</m:t>
              </m:r>
            </m:e>
          </m:nary>
          <m:d>
            <m:dPr>
              <m:begChr m:val="("/>
              <m:sepChr m:val=""/>
              <m:endChr m:val=")"/>
              <m:grow/>
            </m:dPr>
            <m:e>
              <m:sSub>
                <m:e>
                  <m:r>
                    <m:t>X</m:t>
                  </m:r>
                </m:e>
                <m:sub>
                  <m:r>
                    <m:t>t</m:t>
                  </m:r>
                </m:sub>
              </m:sSub>
            </m:e>
          </m:d>
          <m:r>
            <m:rPr>
              <m:sty m:val="p"/>
            </m:rPr>
            <m:t>+</m:t>
          </m:r>
          <m:nary>
            <m:naryPr>
              <m:chr m:val="∑"/>
              <m:limLoc m:val="undOvr"/>
              <m:subHide m:val="off"/>
              <m:supHide m:val="off"/>
            </m:naryPr>
            <m:sub>
              <m:r>
                <m:t>t</m:t>
              </m:r>
              <m:r>
                <m:rPr>
                  <m:sty m:val="p"/>
                </m:rPr>
                <m:t>=</m:t>
              </m:r>
              <m:r>
                <m:t>k</m:t>
              </m:r>
              <m:r>
                <m:rPr>
                  <m:sty m:val="p"/>
                </m:rPr>
                <m:t>+</m:t>
              </m:r>
              <m:r>
                <m:t>1</m:t>
              </m:r>
            </m:sub>
            <m:sup>
              <m:r>
                <m:t>τ</m:t>
              </m:r>
              <m:r>
                <m:rPr>
                  <m:sty m:val="p"/>
                </m:rPr>
                <m:t>−</m:t>
              </m:r>
              <m:r>
                <m:t>1</m:t>
              </m:r>
            </m:sup>
            <m:e>
              <m:r>
                <m:rPr>
                  <m:sty m:val="p"/>
                </m:rPr>
                <m:t>min</m:t>
              </m:r>
            </m:e>
          </m:nary>
          <m:d>
            <m:dPr>
              <m:begChr m:val="("/>
              <m:sepChr m:val=""/>
              <m:endChr m:val=")"/>
              <m:grow/>
            </m:dPr>
            <m:e>
              <m:r>
                <m:t>1</m:t>
              </m:r>
              <m:r>
                <m:rPr>
                  <m:sty m:val="p"/>
                </m:rPr>
                <m:t>,</m:t>
              </m:r>
              <m:f>
                <m:fPr>
                  <m:type m:val="bar"/>
                </m:fPr>
                <m:num>
                  <m:r>
                    <m:t>t</m:t>
                  </m:r>
                  <m:r>
                    <m:rPr>
                      <m:sty m:val="p"/>
                    </m:rPr>
                    <m:t>−</m:t>
                  </m:r>
                  <m:r>
                    <m:t>k</m:t>
                  </m:r>
                </m:num>
                <m:den>
                  <m:r>
                    <m:t>m</m:t>
                  </m:r>
                  <m:r>
                    <m:rPr>
                      <m:sty m:val="p"/>
                    </m:rPr>
                    <m:t>−</m:t>
                  </m:r>
                  <m:r>
                    <m:t>k</m:t>
                  </m:r>
                  <m:r>
                    <m:rPr>
                      <m:sty m:val="p"/>
                    </m:rPr>
                    <m:t>+</m:t>
                  </m:r>
                  <m:r>
                    <m:t>1</m:t>
                  </m:r>
                </m:den>
              </m:f>
            </m:e>
          </m:d>
          <m:d>
            <m:dPr>
              <m:begChr m:val="("/>
              <m:sepChr m:val=""/>
              <m:endChr m:val=")"/>
              <m:grow/>
            </m:dPr>
            <m:e>
              <m:r>
                <m:t>h</m:t>
              </m:r>
              <m:d>
                <m:dPr>
                  <m:begChr m:val="("/>
                  <m:sepChr m:val=""/>
                  <m:endChr m:val=")"/>
                  <m:grow/>
                </m:dPr>
                <m:e>
                  <m:sSub>
                    <m:e>
                      <m:r>
                        <m:t>X</m:t>
                      </m:r>
                    </m:e>
                    <m:sub>
                      <m:r>
                        <m:t>t</m:t>
                      </m:r>
                    </m:sub>
                  </m:sSub>
                </m:e>
              </m:d>
              <m:r>
                <m:rPr>
                  <m:sty m:val="p"/>
                </m:rPr>
                <m:t>−</m:t>
              </m:r>
              <m:r>
                <m:t>h</m:t>
              </m:r>
              <m:d>
                <m:dPr>
                  <m:begChr m:val="("/>
                  <m:sepChr m:val=""/>
                  <m:endChr m:val=")"/>
                  <m:grow/>
                </m:dPr>
                <m:e>
                  <m:sSub>
                    <m:e>
                      <m:r>
                        <m:t>Y</m:t>
                      </m:r>
                    </m:e>
                    <m:sub>
                      <m:r>
                        <m:t>t</m:t>
                      </m:r>
                      <m:r>
                        <m:rPr>
                          <m:sty m:val="p"/>
                        </m:rPr>
                        <m:t>−</m:t>
                      </m:r>
                      <m:r>
                        <m:t>1</m:t>
                      </m:r>
                    </m:sub>
                  </m:sSub>
                </m:e>
              </m:d>
            </m:e>
          </m:d>
          <m:r>
            <m:rPr>
              <m:sty m:val="p"/>
            </m:rPr>
            <m:t>,</m:t>
          </m:r>
          <m:r>
            <m:t>  </m:t>
          </m:r>
          <m:r>
            <m:rPr>
              <m:scr m:val="double-struck"/>
              <m:sty m:val="p"/>
            </m:rPr>
            <m:t>E</m:t>
          </m:r>
          <m:d>
            <m:dPr>
              <m:begChr m:val="["/>
              <m:sepChr m:val=""/>
              <m:endChr m:val="]"/>
              <m:grow/>
            </m:dPr>
            <m:e>
              <m:sSub>
                <m:e>
                  <m:r>
                    <m:t>H</m:t>
                  </m:r>
                </m:e>
                <m:sub>
                  <m:r>
                    <m:t>k</m:t>
                  </m:r>
                  <m:r>
                    <m:rPr>
                      <m:sty m:val="p"/>
                    </m:rPr>
                    <m:t>:</m:t>
                  </m:r>
                  <m:r>
                    <m:t>m</m:t>
                  </m:r>
                </m:sub>
              </m:sSub>
            </m:e>
          </m:d>
          <m:r>
            <m:rPr>
              <m:sty m:val="p"/>
            </m:rPr>
            <m:t>=</m:t>
          </m:r>
          <m:sSub>
            <m:e>
              <m:r>
                <m:rPr>
                  <m:scr m:val="double-struck"/>
                  <m:sty m:val="p"/>
                </m:rPr>
                <m:t>E</m:t>
              </m:r>
            </m:e>
            <m:sub>
              <m:r>
                <m:t>π</m:t>
              </m:r>
            </m:sub>
          </m:sSub>
          <m:d>
            <m:dPr>
              <m:begChr m:val="["/>
              <m:sepChr m:val=""/>
              <m:endChr m:val="]"/>
              <m:grow/>
            </m:dPr>
            <m:e>
              <m:r>
                <m:t>h</m:t>
              </m:r>
            </m:e>
          </m:d>
        </m:oMath>
      </m:oMathPara>
    </w:p>
    <w:p>
      <w:pPr>
        <w:spacing w:after="100"/>
        <w:jc w:val="both"/>
      </w:pPr>
      <w:r>
        <w:rPr>
          <w:color w:val="3A4350"/>
          <w:sz w:val="19"/>
          <w:szCs w:val="19"/>
        </w:rPr>
        <w:t xml:space="preserve">where </w:t>
      </w:r>
      <m:oMath>
        <m:d>
          <m:dPr>
            <m:begChr m:val="("/>
            <m:sepChr m:val=""/>
            <m:endChr m:val=")"/>
            <m:grow/>
          </m:dPr>
          <m:e>
            <m:sSub>
              <m:e>
                <m:r>
                  <m:t>X</m:t>
                </m:r>
              </m:e>
              <m:sub>
                <m:r>
                  <m:t>t</m:t>
                </m:r>
              </m:sub>
            </m:sSub>
          </m:e>
        </m:d>
      </m:oMath>
      <w:r>
        <w:rPr>
          <w:color w:val="3A4350"/>
          <w:sz w:val="19"/>
          <w:szCs w:val="19"/>
        </w:rPr>
        <w:t xml:space="preserve"> and </w:t>
      </w:r>
      <m:oMath>
        <m:d>
          <m:dPr>
            <m:begChr m:val="("/>
            <m:sepChr m:val=""/>
            <m:endChr m:val=")"/>
            <m:grow/>
          </m:dPr>
          <m:e>
            <m:sSub>
              <m:e>
                <m:r>
                  <m:t>Y</m:t>
                </m:r>
              </m:e>
              <m:sub>
                <m:r>
                  <m:t>t</m:t>
                </m:r>
              </m:sub>
            </m:sSub>
          </m:e>
        </m:d>
      </m:oMath>
      <w:r>
        <w:rPr>
          <w:color w:val="3A4350"/>
          <w:sz w:val="19"/>
          <w:szCs w:val="19"/>
        </w:rPr>
        <w:t xml:space="preserve"> are coupled chains with the same invariant law </w:t>
      </w:r>
      <m:oMath>
        <m:r>
          <m:t>π</m:t>
        </m:r>
      </m:oMath>
      <w:r>
        <w:rPr>
          <w:color w:val="3A4350"/>
          <w:sz w:val="19"/>
          <w:szCs w:val="19"/>
        </w:rPr>
        <w:t xml:space="preserve"> that meet at the random time </w:t>
      </w:r>
      <m:oMath>
        <m:r>
          <m:t>τ</m:t>
        </m:r>
      </m:oMath>
      <w:r>
        <w:rPr>
          <w:color w:val="3A4350"/>
          <w:sz w:val="19"/>
          <w:szCs w:val="19"/>
        </w:rPr>
        <w:t xml:space="preserve"> (</w:t>
      </w:r>
      <m:oMath>
        <m:sSub>
          <m:e>
            <m:r>
              <m:t>X</m:t>
            </m:r>
          </m:e>
          <m:sub>
            <m:r>
              <m:t>t</m:t>
            </m:r>
          </m:sub>
        </m:sSub>
        <m:r>
          <m:rPr>
            <m:sty m:val="p"/>
          </m:rPr>
          <m:t>=</m:t>
        </m:r>
        <m:sSub>
          <m:e>
            <m:r>
              <m:t>Y</m:t>
            </m:r>
          </m:e>
          <m:sub>
            <m:r>
              <m:t>t</m:t>
            </m:r>
            <m:r>
              <m:rPr>
                <m:sty m:val="p"/>
              </m:rPr>
              <m:t>−</m:t>
            </m:r>
            <m:r>
              <m:t>1</m:t>
            </m:r>
          </m:sub>
        </m:sSub>
      </m:oMath>
      <w:r>
        <w:rPr>
          <w:color w:val="3A4350"/>
          <w:sz w:val="19"/>
          <w:szCs w:val="19"/>
        </w:rPr>
        <w:t xml:space="preserve"> for </w:t>
      </w:r>
      <m:oMath>
        <m:r>
          <m:t>t</m:t>
        </m:r>
        <m:r>
          <m:rPr>
            <m:sty m:val="p"/>
          </m:rPr>
          <m:t>≥</m:t>
        </m:r>
        <m:r>
          <m:t>τ</m:t>
        </m:r>
      </m:oMath>
      <w:r>
        <w:rPr>
          <w:color w:val="3A4350"/>
          <w:sz w:val="19"/>
          <w:szCs w:val="19"/>
        </w:rPr>
        <w:t xml:space="preserve">), and </w:t>
      </w:r>
      <m:oMath>
        <m:r>
          <m:t>k</m:t>
        </m:r>
        <m:r>
          <m:rPr>
            <m:sty m:val="p"/>
          </m:rPr>
          <m:t>≤</m:t>
        </m:r>
        <m:r>
          <m:t>m</m:t>
        </m:r>
      </m:oMath>
      <w:r>
        <w:rPr>
          <w:color w:val="3A4350"/>
          <w:sz w:val="19"/>
          <w:szCs w:val="19"/>
        </w:rPr>
        <w:t xml:space="preserve"> are tuning integers.</w:t>
      </w:r>
    </w:p>
    <w:p>
      <w:pPr>
        <w:spacing w:after="100" w:before="80"/>
        <w:jc w:val="both"/>
      </w:pPr>
      <w:r>
        <w:rPr>
          <w:b/>
          <w:bCs/>
          <w:color w:val="A51C30"/>
        </w:rPr>
        <w:t xml:space="preserve">Link to the theoretical introduction. </w:t>
      </w:r>
      <w:r>
        <w:t xml:space="preserve">Belongs to section 1.2: unbiased inner estimates remove the bias of nested estimators of the information, and they give a gold standard against which approximate (transport-map) posteriors can be checked.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Unbiased, parallelizable MCMC for targets with intractable likelihoods, through couplings of pseudo-marginal and exchange chains.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Unbiased inner loop for risk goals.</w:t>
      </w:r>
      <w:r>
        <w:t xml:space="preserve"> Use coupled pseudo-marginal chains to estimate, without bias, the posterior probability that a supply well becomes saline when the likelihood itself is estimated (e.g. averaged over random recharge), and combine with the unbiased gradients of O2.</w:t>
      </w:r>
    </w:p>
    <w:p>
      <w:pPr>
        <w:pStyle w:val="ListParagraph"/>
        <w:numPr>
          <w:ilvl w:val="0"/>
          <w:numId w:val="2"/>
        </w:numPr>
        <w:shd w:fill="ECFDF5" w:color="auto" w:val="clear"/>
        <w:spacing w:after="60"/>
        <w:jc w:val="both"/>
      </w:pPr>
      <w:r>
        <w:rPr>
          <w:b/>
          <w:bCs/>
        </w:rPr>
        <w:t xml:space="preserve">Gold-standard check of transport maps.</w:t>
      </w:r>
      <w:r>
        <w:t xml:space="preserve"> At a few candidate designs, compute unbiased posterior probabilities and compare them with those of the HARTA maps of section 11.</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Pierre E. Jacob</w:t>
      </w:r>
      <w:r>
        <w:t xml:space="preserve">, now at ESSEC Business School with an ERC Consolidator grant on couplings (2025–2030; profile URL not verified). Co-author with a verified page: </w:t>
      </w:r>
      <w:r>
        <w:rPr>
          <w:b/>
          <w:bCs/>
        </w:rPr>
        <w:t xml:space="preserve">George Deligiannidis</w:t>
      </w:r>
      <w:r>
        <w:t xml:space="preserve">, Professor of Statistics, University of Oxford: </w:t>
      </w:r>
      <w:hyperlink w:history="1" r:id="rId0kxogrj6j2n8zzvx5buk4">
        <w:r>
          <w:rPr>
            <w:color w:val="1D4ED8"/>
            <w:u w:val="single"/>
          </w:rPr>
          <w:t xml:space="preserve">https://www.stats.ox.ac.uk/people/george-deligiannidis</w:t>
        </w:r>
      </w:hyperlink>
      <w:r>
        <w:t xml:space="preserve">. </w:t>
      </w:r>
      <w:r>
        <w:rPr>
          <w:b/>
          <w:bCs/>
        </w:rPr>
        <w:t xml:space="preserve">Suggested angle:</w:t>
      </w:r>
      <w:r>
        <w:t xml:space="preserve"> unbiased inner estimators for goal-oriented design with intractable groundwater likelihoods.</w:t>
      </w:r>
    </w:p>
    <w:p>
      <w:pPr>
        <w:pStyle w:val="Heading1"/>
        <w:pageBreakBefore/>
      </w:pPr>
      <w:r>
        <w:rPr>
          <w:color w:val="003262"/>
        </w:rPr>
        <w:t xml:space="preserve">8. University of California, Berkeley</w:t>
      </w:r>
    </w:p>
    <w:p>
      <w:pPr>
        <w:spacing w:after="120"/>
        <w:jc w:val="both"/>
      </w:pPr>
      <w:r>
        <w:t xml:space="preserve">Berkeley contributes design theory and transport: Michał Dereziński, Feynman Liang and Michael Mahoney give randomized Bayesian designs with effective-dimension guarantees [BK1], and Biwei Dai and Uroš Seljak build normalizing flows from one-dimensional optimal transports [BK2].</w:t>
      </w:r>
    </w:p>
    <w:p>
      <w:pPr>
        <w:pStyle w:val="Heading2"/>
        <w:keepNext/>
      </w:pPr>
      <w:r>
        <w:rPr>
          <w:color w:val="003262"/>
        </w:rPr>
        <w:t xml:space="preserve">BK1  </w:t>
      </w:r>
      <w:r>
        <w:rPr>
          <w:color w:val="1F3864"/>
        </w:rPr>
        <w:t xml:space="preserve">Bayesian experimental design using regularized determinantal point processes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Michał Dereziński, Feynman Liang,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108, pp. 3197–3207; arXiv 1906.04133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rlbrc4gre4qb4o9irbc8">
              <w:r>
                <w:rPr>
                  <w:color w:val="1D4ED8"/>
                  <w:sz w:val="18"/>
                  <w:szCs w:val="18"/>
                  <w:u w:val="single"/>
                </w:rPr>
                <w:t xml:space="preserve">https://proceedings.mlr.press/v108/derezinski20a.html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Dereziński and F. Liang: Department of Statistics, UC Berkeley; M. W. Mahoney: ICSI and Department of Statistics, UC Berkeley (PDF author block as summarized by search; the PDF is also hosted on Mahoney's Berkeley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linear design · determinantal point processes · A-, C-, D-, V-optimality · approximation guarantees · effective dimension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chooses </w:t>
      </w:r>
      <m:oMath>
        <m:r>
          <m:t>k</m:t>
        </m:r>
      </m:oMath>
      <w:r>
        <w:t xml:space="preserve"> of </w:t>
      </w:r>
      <m:oMath>
        <m:r>
          <m:t>n</m:t>
        </m:r>
      </m:oMath>
      <w:r>
        <w:t xml:space="preserve"> candidate experiments for a Bayesian linear model whose prior precision is </w:t>
      </w:r>
      <m:oMath>
        <m:r>
          <m:t>A</m:t>
        </m:r>
      </m:oMath>
      <w:r>
        <w:t xml:space="preserve">. It connects Bayesian design with determinantal point processes and introduces a regularized determinantal point process, from which designs are sampled. These designs are within a factor </w:t>
      </w:r>
      <m:oMath>
        <m:d>
          <m:dPr>
            <m:begChr m:val="("/>
            <m:sepChr m:val=""/>
            <m:endChr m:val=")"/>
            <m:grow/>
          </m:dPr>
          <m:e>
            <m:r>
              <m:t>1</m:t>
            </m:r>
            <m:r>
              <m:rPr>
                <m:sty m:val="p"/>
              </m:rPr>
              <m:t>+</m:t>
            </m:r>
            <m:r>
              <m:t>ε</m:t>
            </m:r>
          </m:e>
        </m:d>
      </m:oMath>
      <w:r>
        <w:t xml:space="preserve"> of the optimum for the A-, C-, D- and V-criteria as soon as </w:t>
      </w:r>
      <m:oMath>
        <m:r>
          <m:t>k</m:t>
        </m:r>
        <m:r>
          <m:rPr>
            <m:sty m:val="p"/>
          </m:rPr>
          <m:t>=</m:t>
        </m:r>
        <m:r>
          <m:t>O</m:t>
        </m:r>
        <m:d>
          <m:dPr>
            <m:begChr m:val="("/>
            <m:sepChr m:val=""/>
            <m:endChr m:val=")"/>
            <m:grow/>
          </m:dPr>
          <m:e>
            <m:sSub>
              <m:e>
                <m:r>
                  <m:t>d</m:t>
                </m:r>
              </m:e>
              <m:sub>
                <m:r>
                  <m:t>A</m:t>
                </m:r>
              </m:sub>
            </m:sSub>
            <m:r>
              <m:rPr>
                <m:sty m:val="p"/>
              </m:rPr>
              <m:t>/</m:t>
            </m:r>
            <m:r>
              <m:t>ε</m:t>
            </m:r>
            <m:r>
              <m:rPr>
                <m:sty m:val="p"/>
              </m:rPr>
              <m:t>+</m:t>
            </m:r>
            <m:r>
              <m:rPr>
                <m:sty m:val="p"/>
              </m:rPr>
              <m:t>log</m:t>
            </m:r>
            <m:d>
              <m:dPr>
                <m:begChr m:val="("/>
                <m:sepChr m:val=""/>
                <m:endChr m:val=")"/>
                <m:grow/>
              </m:dPr>
              <m:e>
                <m:r>
                  <m:t>1</m:t>
                </m:r>
                <m:r>
                  <m:rPr>
                    <m:sty m:val="p"/>
                  </m:rPr>
                  <m:t>/</m:t>
                </m:r>
                <m:r>
                  <m:t>ε</m:t>
                </m:r>
              </m:e>
            </m:d>
            <m:r>
              <m:rPr>
                <m:sty m:val="p"/>
              </m:rPr>
              <m:t>/</m:t>
            </m:r>
            <m:sSup>
              <m:e>
                <m:r>
                  <m:t>ε</m:t>
                </m:r>
              </m:e>
              <m:sup>
                <m:r>
                  <m:t>2</m:t>
                </m:r>
              </m:sup>
            </m:sSup>
          </m:e>
        </m:d>
      </m:oMath>
      <w:r>
        <w:t xml:space="preserve">, where </w:t>
      </w:r>
      <m:oMath>
        <m:sSub>
          <m:e>
            <m:r>
              <m:t>d</m:t>
            </m:r>
          </m:e>
          <m:sub>
            <m:r>
              <m:t>A</m:t>
            </m:r>
          </m:sub>
        </m:sSub>
        <m:r>
          <m:rPr>
            <m:sty m:val="p"/>
          </m:rPr>
          <m:t>≤</m:t>
        </m:r>
        <m:r>
          <m:t>d</m:t>
        </m:r>
      </m:oMath>
      <w:r>
        <w:t xml:space="preserve"> is an effective dimension set by the prior; the authors call this the first such guarantee in which the effective dimension replaces the ambient one. Efficient sampling algorithms are given, and a refined result needs only </w:t>
      </w:r>
      <m:oMath>
        <m:r>
          <m:t>k</m:t>
        </m:r>
        <m:r>
          <m:rPr>
            <m:sty m:val="p"/>
          </m:rPr>
          <m:t>≥</m:t>
        </m:r>
        <m:r>
          <m:t>4</m:t>
        </m:r>
        <m:r>
          <m:t> </m:t>
        </m:r>
        <m:sSub>
          <m:e>
            <m:r>
              <m:t>d</m:t>
            </m:r>
          </m:e>
          <m:sub>
            <m:d>
              <m:dPr>
                <m:begChr m:val="("/>
                <m:sepChr m:val=""/>
                <m:endChr m:val=")"/>
                <m:grow/>
              </m:dPr>
              <m:e>
                <m:r>
                  <m:t>n</m:t>
                </m:r>
                <m:r>
                  <m:rPr>
                    <m:sty m:val="p"/>
                  </m:rPr>
                  <m:t>/</m:t>
                </m:r>
                <m:r>
                  <m:t>k</m:t>
                </m:r>
              </m:e>
            </m:d>
            <m:r>
              <m:t>A</m:t>
            </m:r>
          </m:sub>
        </m:sSub>
      </m:oMath>
      <w:r>
        <w:t xml:space="preserve">.</w:t>
      </w:r>
    </w:p>
    <w:p>
      <w:pPr>
        <w:keepNext/>
        <w:spacing w:after="40" w:before="80"/>
      </w:pPr>
      <w:r>
        <w:rPr>
          <w:b/>
          <w:bCs/>
          <w:color w:val="003262"/>
        </w:rPr>
        <w:t xml:space="preserve">Key equation.</w:t>
      </w:r>
      <w:r>
        <w:rPr>
          <w:i/>
          <w:iCs/>
          <w:color w:val="5B6573"/>
          <w:sz w:val="18"/>
          <w:szCs w:val="18"/>
        </w:rPr>
        <w:t xml:space="preserve">  Criteria, the regularized determinantal sampling law and the guarantee (representative formulation; the bound on k and the four criteria as stated in the abstract)</w:t>
      </w:r>
    </w:p>
    <w:p>
      <w:pPr>
        <w:pStyle w:val="Equation"/>
      </w:pPr>
      <m:oMathPara>
        <m:oMathParaPr>
          <m:jc m:val="center"/>
        </m:oMathParaPr>
        <m:oMath>
          <m:sSub>
            <m:e>
              <m:r>
                <m:t>Σ</m:t>
              </m:r>
            </m:e>
            <m:sub>
              <m:r>
                <m:t>S</m:t>
              </m:r>
            </m:sub>
          </m:sSub>
          <m:r>
            <m:rPr>
              <m:sty m:val="p"/>
            </m:rPr>
            <m:t>=</m:t>
          </m:r>
          <m:sSup>
            <m:e>
              <m:d>
                <m:dPr>
                  <m:begChr m:val="("/>
                  <m:sepChr m:val=""/>
                  <m:endChr m:val=")"/>
                  <m:grow/>
                </m:dPr>
                <m:e>
                  <m:sSubSup>
                    <m:e>
                      <m:r>
                        <m:t>X</m:t>
                      </m:r>
                    </m:e>
                    <m:sub>
                      <m:r>
                        <m:t>S</m:t>
                      </m:r>
                    </m:sub>
                    <m:sup>
                      <m:r>
                        <m:rPr>
                          <m:sty m:val="p"/>
                        </m:rPr>
                        <m:t>⊤</m:t>
                      </m:r>
                    </m:sup>
                  </m:sSubSup>
                  <m:sSub>
                    <m:e>
                      <m:r>
                        <m:t>X</m:t>
                      </m:r>
                    </m:e>
                    <m:sub>
                      <m:r>
                        <m:t>S</m:t>
                      </m:r>
                    </m:sub>
                  </m:sSub>
                  <m:r>
                    <m:rPr>
                      <m:sty m:val="p"/>
                    </m:rPr>
                    <m:t>+</m:t>
                  </m:r>
                  <m:r>
                    <m:t>A</m:t>
                  </m:r>
                </m:e>
              </m:d>
            </m:e>
            <m:sup>
              <m:r>
                <m:rPr>
                  <m:sty m:val="p"/>
                </m:rPr>
                <m:t>−</m:t>
              </m:r>
              <m:r>
                <m:t>1</m:t>
              </m:r>
            </m:sup>
          </m:sSup>
          <m:r>
            <m:rPr>
              <m:sty m:val="p"/>
            </m:rPr>
            <m:t>,</m:t>
          </m:r>
          <m:r>
            <m:t> </m:t>
          </m:r>
          <m:sSub>
            <m:e>
              <m:r>
                <m:t>f</m:t>
              </m:r>
            </m:e>
            <m:sub>
              <m:r>
                <m:t>A</m:t>
              </m:r>
            </m:sub>
          </m:sSub>
          <m:r>
            <m:rPr>
              <m:sty m:val="p"/>
            </m:rPr>
            <m:t>=</m:t>
          </m:r>
          <m:r>
            <m:rPr>
              <m:sty m:val="p"/>
            </m:rPr>
            <m:t>t</m:t>
          </m:r>
          <m:r>
            <m:rPr>
              <m:sty m:val="p"/>
            </m:rPr>
            <m:t>r</m:t>
          </m:r>
          <m:r>
            <m:t> </m:t>
          </m:r>
          <m:sSub>
            <m:e>
              <m:r>
                <m:t>Σ</m:t>
              </m:r>
            </m:e>
            <m:sub>
              <m:r>
                <m:t>S</m:t>
              </m:r>
            </m:sub>
          </m:sSub>
          <m:r>
            <m:rPr>
              <m:sty m:val="p"/>
            </m:rPr>
            <m:t>,</m:t>
          </m:r>
          <m:r>
            <m:t> </m:t>
          </m:r>
          <m:sSub>
            <m:e>
              <m:r>
                <m:t>f</m:t>
              </m:r>
            </m:e>
            <m:sub>
              <m:r>
                <m:t>C</m:t>
              </m:r>
            </m:sub>
          </m:sSub>
          <m:r>
            <m:rPr>
              <m:sty m:val="p"/>
            </m:rPr>
            <m:t>=</m:t>
          </m:r>
          <m:sSup>
            <m:e>
              <m:r>
                <m:t>c</m:t>
              </m:r>
            </m:e>
            <m:sup>
              <m:r>
                <m:rPr>
                  <m:sty m:val="p"/>
                </m:rPr>
                <m:t>⊤</m:t>
              </m:r>
            </m:sup>
          </m:sSup>
          <m:sSub>
            <m:e>
              <m:r>
                <m:t>Σ</m:t>
              </m:r>
            </m:e>
            <m:sub>
              <m:r>
                <m:t>S</m:t>
              </m:r>
            </m:sub>
          </m:sSub>
          <m:r>
            <m:t> </m:t>
          </m:r>
          <m:r>
            <m:t>c</m:t>
          </m:r>
          <m:r>
            <m:rPr>
              <m:sty m:val="p"/>
            </m:rPr>
            <m:t>,</m:t>
          </m:r>
          <m:r>
            <m:t> </m:t>
          </m:r>
          <m:sSub>
            <m:e>
              <m:r>
                <m:t>f</m:t>
              </m:r>
            </m:e>
            <m:sub>
              <m:r>
                <m:t>V</m:t>
              </m:r>
            </m:sub>
          </m:sSub>
          <m:r>
            <m:rPr>
              <m:sty m:val="p"/>
            </m:rPr>
            <m:t>=</m:t>
          </m:r>
          <m:f>
            <m:fPr>
              <m:type m:val="bar"/>
            </m:fPr>
            <m:num>
              <m:r>
                <m:t>1</m:t>
              </m:r>
            </m:num>
            <m:den>
              <m:r>
                <m:t>n</m:t>
              </m:r>
            </m:den>
          </m:f>
          <m:r>
            <m:rPr>
              <m:sty m:val="p"/>
            </m:rPr>
            <m:t>t</m:t>
          </m:r>
          <m:r>
            <m:rPr>
              <m:sty m:val="p"/>
            </m:rPr>
            <m:t>r</m:t>
          </m:r>
          <m:d>
            <m:dPr>
              <m:begChr m:val="("/>
              <m:sepChr m:val=""/>
              <m:endChr m:val=")"/>
              <m:grow/>
            </m:dPr>
            <m:e>
              <m:r>
                <m:t>X</m:t>
              </m:r>
              <m:sSub>
                <m:e>
                  <m:r>
                    <m:t>Σ</m:t>
                  </m:r>
                </m:e>
                <m:sub>
                  <m:r>
                    <m:t>S</m:t>
                  </m:r>
                </m:sub>
              </m:sSub>
              <m:sSup>
                <m:e>
                  <m:r>
                    <m:t>X</m:t>
                  </m:r>
                </m:e>
                <m:sup>
                  <m:r>
                    <m:rPr>
                      <m:sty m:val="p"/>
                    </m:rPr>
                    <m:t>⊤</m:t>
                  </m:r>
                </m:sup>
              </m:sSup>
            </m:e>
          </m:d>
        </m:oMath>
      </m:oMathPara>
    </w:p>
    <w:p>
      <w:pPr>
        <w:pStyle w:val="Equation"/>
      </w:pPr>
      <m:oMathPara>
        <m:oMathParaPr>
          <m:jc m:val="center"/>
        </m:oMathParaPr>
        <m:oMath>
          <m:r>
            <m:rPr>
              <m:sty m:val="p"/>
            </m:rPr>
            <m:t>Pr</m:t>
          </m:r>
          <m:d>
            <m:dPr>
              <m:begChr m:val="("/>
              <m:sepChr m:val=""/>
              <m:endChr m:val=")"/>
              <m:grow/>
            </m:dPr>
            <m:e>
              <m:r>
                <m:t>S</m:t>
              </m:r>
            </m:e>
          </m:d>
          <m:r>
            <m:rPr>
              <m:sty m:val="p"/>
            </m:rPr>
            <m:t>∝</m:t>
          </m:r>
          <m:r>
            <m:rPr>
              <m:sty m:val="p"/>
            </m:rPr>
            <m:t>det</m:t>
          </m:r>
          <m:d>
            <m:dPr>
              <m:begChr m:val="("/>
              <m:sepChr m:val=""/>
              <m:endChr m:val=")"/>
              <m:grow/>
            </m:dPr>
            <m:e>
              <m:sSubSup>
                <m:e>
                  <m:r>
                    <m:t>X</m:t>
                  </m:r>
                </m:e>
                <m:sub>
                  <m:r>
                    <m:t>S</m:t>
                  </m:r>
                </m:sub>
                <m:sup>
                  <m:r>
                    <m:rPr>
                      <m:sty m:val="p"/>
                    </m:rPr>
                    <m:t>⊤</m:t>
                  </m:r>
                </m:sup>
              </m:sSubSup>
              <m:sSub>
                <m:e>
                  <m:r>
                    <m:t>X</m:t>
                  </m:r>
                </m:e>
                <m:sub>
                  <m:r>
                    <m:t>S</m:t>
                  </m:r>
                </m:sub>
              </m:sSub>
              <m:r>
                <m:rPr>
                  <m:sty m:val="p"/>
                </m:rPr>
                <m:t>+</m:t>
              </m:r>
              <m:r>
                <m:t>A</m:t>
              </m:r>
            </m:e>
          </m:d>
          <m:nary>
            <m:naryPr>
              <m:chr m:val="∏"/>
              <m:limLoc m:val="undOvr"/>
              <m:subHide m:val="off"/>
              <m:supHide m:val="on"/>
            </m:naryPr>
            <m:sub>
              <m:r>
                <m:t>i</m:t>
              </m:r>
              <m:r>
                <m:rPr>
                  <m:sty m:val="p"/>
                </m:rPr>
                <m:t>∈</m:t>
              </m:r>
              <m:r>
                <m:t>S</m:t>
              </m:r>
            </m:sub>
            <m:sup>
              <m:r>
                <m:t>​</m:t>
              </m:r>
            </m:sup>
            <m:e>
              <m:sSub>
                <m:e>
                  <m:r>
                    <m:t>p</m:t>
                  </m:r>
                </m:e>
                <m:sub>
                  <m:r>
                    <m:t>i</m:t>
                  </m:r>
                </m:sub>
              </m:sSub>
            </m:e>
          </m:nary>
          <m:nary>
            <m:naryPr>
              <m:chr m:val="∏"/>
              <m:limLoc m:val="undOvr"/>
              <m:subHide m:val="off"/>
              <m:supHide m:val="on"/>
            </m:naryPr>
            <m:sub>
              <m:r>
                <m:t>i</m:t>
              </m:r>
              <m:r>
                <m:rPr>
                  <m:sty m:val="p"/>
                </m:rPr>
                <m:t>∉</m:t>
              </m:r>
              <m:r>
                <m:t>S</m:t>
              </m:r>
            </m:sub>
            <m:sup>
              <m:r>
                <m:t>​</m:t>
              </m:r>
            </m:sup>
            <m:e>
              <m:d>
                <m:dPr>
                  <m:begChr m:val="("/>
                  <m:sepChr m:val=""/>
                  <m:endChr m:val=")"/>
                  <m:grow/>
                </m:dPr>
                <m:e>
                  <m:r>
                    <m:t>1</m:t>
                  </m:r>
                  <m:r>
                    <m:rPr>
                      <m:sty m:val="p"/>
                    </m:rPr>
                    <m:t>−</m:t>
                  </m:r>
                  <m:sSub>
                    <m:e>
                      <m:r>
                        <m:t>p</m:t>
                      </m:r>
                    </m:e>
                    <m:sub>
                      <m:r>
                        <m:t>i</m:t>
                      </m:r>
                    </m:sub>
                  </m:sSub>
                </m:e>
              </m:d>
            </m:e>
          </m:nary>
          <m:r>
            <m:rPr>
              <m:sty m:val="p"/>
            </m:rPr>
            <m:t>,</m:t>
          </m:r>
          <m:r>
            <m:t>  </m:t>
          </m:r>
          <m:r>
            <m:t>k</m:t>
          </m:r>
          <m:r>
            <m:rPr>
              <m:sty m:val="p"/>
            </m:rPr>
            <m:t>=</m:t>
          </m:r>
          <m:r>
            <m:t>O</m:t>
          </m:r>
          <m:d>
            <m:dPr>
              <m:begChr m:val="("/>
              <m:sepChr m:val=""/>
              <m:endChr m:val=")"/>
              <m:grow/>
            </m:dPr>
            <m:e>
              <m:f>
                <m:fPr>
                  <m:type m:val="bar"/>
                </m:fPr>
                <m:num>
                  <m:sSub>
                    <m:e>
                      <m:r>
                        <m:t>d</m:t>
                      </m:r>
                    </m:e>
                    <m:sub>
                      <m:r>
                        <m:t>A</m:t>
                      </m:r>
                    </m:sub>
                  </m:sSub>
                </m:num>
                <m:den>
                  <m:r>
                    <m:t>ε</m:t>
                  </m:r>
                </m:den>
              </m:f>
              <m:r>
                <m:rPr>
                  <m:sty m:val="p"/>
                </m:rPr>
                <m:t>+</m:t>
              </m:r>
              <m:f>
                <m:fPr>
                  <m:type m:val="bar"/>
                </m:fPr>
                <m:num>
                  <m:r>
                    <m:rPr>
                      <m:sty m:val="p"/>
                    </m:rPr>
                    <m:t>log</m:t>
                  </m:r>
                  <m:d>
                    <m:dPr>
                      <m:begChr m:val="("/>
                      <m:sepChr m:val=""/>
                      <m:endChr m:val=")"/>
                      <m:grow/>
                    </m:dPr>
                    <m:e>
                      <m:r>
                        <m:t>1</m:t>
                      </m:r>
                      <m:r>
                        <m:rPr>
                          <m:sty m:val="p"/>
                        </m:rPr>
                        <m:t>/</m:t>
                      </m:r>
                      <m:r>
                        <m:t>ε</m:t>
                      </m:r>
                    </m:e>
                  </m:d>
                </m:num>
                <m:den>
                  <m:sSup>
                    <m:e>
                      <m:r>
                        <m:t>ε</m:t>
                      </m:r>
                    </m:e>
                    <m:sup>
                      <m:r>
                        <m:t>2</m:t>
                      </m:r>
                    </m:sup>
                  </m:sSup>
                </m:den>
              </m:f>
            </m:e>
          </m:d>
          <m:r>
            <m:t> </m:t>
          </m:r>
          <m:r>
            <m:rPr>
              <m:sty m:val="p"/>
            </m:rPr>
            <m:t>⇒</m:t>
          </m:r>
          <m:r>
            <m:t> </m:t>
          </m:r>
          <m:r>
            <m:rPr>
              <m:scr m:val="double-struck"/>
              <m:sty m:val="p"/>
            </m:rPr>
            <m:t>E</m:t>
          </m:r>
          <m:r>
            <m:t> </m:t>
          </m:r>
          <m:r>
            <m:t>f</m:t>
          </m:r>
          <m:d>
            <m:dPr>
              <m:begChr m:val="("/>
              <m:sepChr m:val=""/>
              <m:endChr m:val=")"/>
              <m:grow/>
            </m:dPr>
            <m:e>
              <m:r>
                <m:t>S</m:t>
              </m:r>
            </m:e>
          </m:d>
          <m:r>
            <m:rPr>
              <m:sty m:val="p"/>
            </m:rPr>
            <m:t>≤</m:t>
          </m:r>
          <m:d>
            <m:dPr>
              <m:begChr m:val="("/>
              <m:sepChr m:val=""/>
              <m:endChr m:val=")"/>
              <m:grow/>
            </m:dPr>
            <m:e>
              <m:r>
                <m:t>1</m:t>
              </m:r>
              <m:r>
                <m:rPr>
                  <m:sty m:val="p"/>
                </m:rPr>
                <m:t>+</m:t>
              </m:r>
              <m:r>
                <m:t>ε</m:t>
              </m:r>
            </m:e>
          </m:d>
          <m:r>
            <m:t> </m:t>
          </m:r>
          <m:sSub>
            <m:e>
              <m:r>
                <m:rPr>
                  <m:sty m:val="p"/>
                </m:rPr>
                <m:t>O</m:t>
              </m:r>
              <m:r>
                <m:rPr>
                  <m:sty m:val="p"/>
                </m:rPr>
                <m:t>P</m:t>
              </m:r>
              <m:r>
                <m:rPr>
                  <m:sty m:val="p"/>
                </m:rPr>
                <m:t>T</m:t>
              </m:r>
            </m:e>
            <m:sub>
              <m:r>
                <m:t>k</m:t>
              </m:r>
            </m:sub>
          </m:sSub>
        </m:oMath>
      </m:oMathPara>
    </w:p>
    <w:p>
      <w:pPr>
        <w:spacing w:after="100"/>
        <w:jc w:val="both"/>
      </w:pPr>
      <w:r>
        <w:rPr>
          <w:color w:val="3A4350"/>
          <w:sz w:val="19"/>
          <w:szCs w:val="19"/>
        </w:rPr>
        <w:t xml:space="preserve">where </w:t>
      </w:r>
      <m:oMath>
        <m:sSub>
          <m:e>
            <m:r>
              <m:t>X</m:t>
            </m:r>
          </m:e>
          <m:sub>
            <m:r>
              <m:t>S</m:t>
            </m:r>
          </m:sub>
        </m:sSub>
      </m:oMath>
      <w:r>
        <w:rPr>
          <w:color w:val="3A4350"/>
          <w:sz w:val="19"/>
          <w:szCs w:val="19"/>
        </w:rPr>
        <w:t xml:space="preserve"> holds the rows (experiments) in </w:t>
      </w:r>
      <m:oMath>
        <m:r>
          <m:t>S</m:t>
        </m:r>
      </m:oMath>
      <w:r>
        <w:rPr>
          <w:color w:val="3A4350"/>
          <w:sz w:val="19"/>
          <w:szCs w:val="19"/>
        </w:rPr>
        <w:t xml:space="preserve">, </w:t>
      </w:r>
      <m:oMath>
        <m:r>
          <m:t>A</m:t>
        </m:r>
      </m:oMath>
      <w:r>
        <w:rPr>
          <w:color w:val="3A4350"/>
          <w:sz w:val="19"/>
          <w:szCs w:val="19"/>
        </w:rPr>
        <w:t xml:space="preserve"> is the prior precision, </w:t>
      </w:r>
      <m:oMath>
        <m:r>
          <m:t>c</m:t>
        </m:r>
      </m:oMath>
      <w:r>
        <w:rPr>
          <w:color w:val="3A4350"/>
          <w:sz w:val="19"/>
          <w:szCs w:val="19"/>
        </w:rPr>
        <w:t xml:space="preserve"> the linear goal of C-optimality, </w:t>
      </w:r>
      <m:oMath>
        <m:sSub>
          <m:e>
            <m:r>
              <m:t>p</m:t>
            </m:r>
          </m:e>
          <m:sub>
            <m:r>
              <m:t>i</m:t>
            </m:r>
          </m:sub>
        </m:sSub>
      </m:oMath>
      <w:r>
        <w:rPr>
          <w:color w:val="3A4350"/>
          <w:sz w:val="19"/>
          <w:szCs w:val="19"/>
        </w:rPr>
        <w:t xml:space="preserve"> the inclusion weights of the regularized process and </w:t>
      </w:r>
      <m:oMath>
        <m:sSub>
          <m:e>
            <m:r>
              <m:t>d</m:t>
            </m:r>
          </m:e>
          <m:sub>
            <m:r>
              <m:t>A</m:t>
            </m:r>
          </m:sub>
        </m:sSub>
      </m:oMath>
      <w:r>
        <w:rPr>
          <w:color w:val="3A4350"/>
          <w:sz w:val="19"/>
          <w:szCs w:val="19"/>
        </w:rPr>
        <w:t xml:space="preserve"> the effective dimension.</w:t>
      </w:r>
    </w:p>
    <w:p>
      <w:pPr>
        <w:spacing w:after="100" w:before="80"/>
        <w:jc w:val="both"/>
      </w:pPr>
      <w:r>
        <w:rPr>
          <w:b/>
          <w:bCs/>
          <w:color w:val="003262"/>
        </w:rPr>
        <w:t xml:space="preserve">Link to the theoretical introduction. </w:t>
      </w:r>
      <w:r>
        <w:t xml:space="preserve">Belongs to sections 1.1, 1.6 and 1.9: the linear-Gaussian case of section 1.1, with the C-criterion as the linear goal of section 1.6, and an alternative to greedy selection (section 1.9) with a guarantee.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randomized Bayesian designs with guarantees that depend on an effective dimension set by the prior, for criteria that include a linear goal (C) and prediction (V).</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Certified goal-oriented well selection.</w:t>
      </w:r>
      <w:r>
        <w:t xml:space="preserve"> Linearize the head at supply well A (or the toe) as </w:t>
      </w:r>
      <m:oMath>
        <m:r>
          <m:t>q</m:t>
        </m:r>
        <m:r>
          <m:rPr>
            <m:sty m:val="p"/>
          </m:rPr>
          <m:t>≈</m:t>
        </m:r>
        <m:acc>
          <m:accPr>
            <m:chr m:val="‾"/>
          </m:accPr>
          <m:e>
            <m:r>
              <m:t>q</m:t>
            </m:r>
          </m:e>
        </m:acc>
        <m:r>
          <m:rPr>
            <m:sty m:val="p"/>
          </m:rPr>
          <m:t>+</m:t>
        </m:r>
        <m:sSup>
          <m:e>
            <m:r>
              <m:t>c</m:t>
            </m:r>
          </m:e>
          <m:sup>
            <m:r>
              <m:rPr>
                <m:sty m:val="p"/>
              </m:rPr>
              <m:t>⊤</m:t>
            </m:r>
          </m:sup>
        </m:sSup>
        <m:r>
          <m:t>θ</m:t>
        </m:r>
      </m:oMath>
      <w:r>
        <w:t xml:space="preserve"> with the adjoint of the Fushë-Kuqe model, take </w:t>
      </w:r>
      <m:oMath>
        <m:r>
          <m:t>X</m:t>
        </m:r>
      </m:oMath>
      <w:r>
        <w:t xml:space="preserve"> from the sensitivities of the 16 candidate wells and </w:t>
      </w:r>
      <m:oMath>
        <m:r>
          <m:t>A</m:t>
        </m:r>
      </m:oMath>
      <w:r>
        <w:t xml:space="preserve"> from the zonal prior, and sample C-optimal designs from the regularized process; compare with greedy selection and with the exact EIG of section 11.</w:t>
      </w:r>
    </w:p>
    <w:p>
      <w:pPr>
        <w:pStyle w:val="ListParagraph"/>
        <w:numPr>
          <w:ilvl w:val="0"/>
          <w:numId w:val="2"/>
        </w:numPr>
        <w:shd w:fill="ECFDF5" w:color="auto" w:val="clear"/>
        <w:spacing w:after="60"/>
        <w:jc w:val="both"/>
      </w:pPr>
      <w:r>
        <w:rPr>
          <w:b/>
          <w:bCs/>
        </w:rPr>
        <w:t xml:space="preserve">How many wells are enough.</w:t>
      </w:r>
      <w:r>
        <w:t xml:space="preserve"> Use </w:t>
      </w:r>
      <m:oMath>
        <m:sSub>
          <m:e>
            <m:r>
              <m:t>d</m:t>
            </m:r>
          </m:e>
          <m:sub>
            <m:r>
              <m:t>A</m:t>
            </m:r>
          </m:sub>
        </m:sSub>
      </m:oMath>
      <w:r>
        <w:t xml:space="preserve"> to predict where the information about the goal saturates and check the prediction against the exact information of 3- and 5-well designs.</w:t>
      </w:r>
    </w:p>
    <w:p>
      <w:pPr>
        <w:pStyle w:val="ListParagraph"/>
        <w:numPr>
          <w:ilvl w:val="0"/>
          <w:numId w:val="2"/>
        </w:numPr>
        <w:shd w:fill="ECFDF5" w:color="auto" w:val="clear"/>
        <w:spacing w:after="60"/>
        <w:jc w:val="both"/>
      </w:pPr>
      <w:r>
        <w:rPr>
          <w:b/>
          <w:bCs/>
        </w:rPr>
        <w:t xml:space="preserve">Diverse starting designs.</w:t>
      </w:r>
      <w:r>
        <w:t xml:space="preserve"> Use samples of the process as starting points for the optimization of a nonlinear (transport-map) criterion and count the evaluations saved.</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Michael W. Mahoney</w:t>
      </w:r>
      <w:r>
        <w:t xml:space="preserve">, Adjunct Professor of Statistics, UC Berkeley, also at ICSI and LBNL: </w:t>
      </w:r>
      <w:hyperlink w:history="1" r:id="rIddlwwgpgjrmyjirs3q8ywe">
        <w:r>
          <w:rPr>
            <w:color w:val="1D4ED8"/>
            <w:u w:val="single"/>
          </w:rPr>
          <w:t xml:space="preserve">https://statistics.berkeley.edu/people/michael-mahoney</w:t>
        </w:r>
      </w:hyperlink>
      <w:r>
        <w:t xml:space="preserve">. </w:t>
      </w:r>
      <w:r>
        <w:rPr>
          <w:b/>
          <w:bCs/>
        </w:rPr>
        <w:t xml:space="preserve">Michał Dereziński</w:t>
      </w:r>
      <w:r>
        <w:t xml:space="preserve"> (first author), Assistant Professor of Computer Science and Engineering, University of Michigan: </w:t>
      </w:r>
      <w:hyperlink w:history="1" r:id="rIdffzhdh0o4xedps4ncddno">
        <w:r>
          <w:rPr>
            <w:color w:val="1D4ED8"/>
            <w:u w:val="single"/>
          </w:rPr>
          <w:t xml:space="preserve">https://web.eecs.umich.edu/~derezin/</w:t>
        </w:r>
      </w:hyperlink>
      <w:r>
        <w:t xml:space="preserve">. </w:t>
      </w:r>
      <w:r>
        <w:rPr>
          <w:b/>
          <w:bCs/>
        </w:rPr>
        <w:t xml:space="preserve">Suggested angle:</w:t>
      </w:r>
      <w:r>
        <w:t xml:space="preserve"> effective-dimension guarantees for goal-oriented (C-optimal) well selection in a linearized groundwater model.</w:t>
      </w:r>
    </w:p>
    <w:p>
      <w:pPr>
        <w:pStyle w:val="Heading2"/>
        <w:keepNext/>
      </w:pPr>
      <w:r>
        <w:rPr>
          <w:color w:val="003262"/>
        </w:rPr>
        <w:t xml:space="preserve">BK2  </w:t>
      </w:r>
      <w:r>
        <w:rPr>
          <w:color w:val="1F3864"/>
        </w:rPr>
        <w:t xml:space="preserve">Sliced Iterative Normalizing Flows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Biwei Dai, Uroš Seljak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2352–2364; arXiv 2007.00674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y5qikmg-rxrvunbb_zbl">
              <w:r>
                <w:rPr>
                  <w:color w:val="1D4ED8"/>
                  <w:sz w:val="18"/>
                  <w:szCs w:val="18"/>
                  <w:u w:val="single"/>
                </w:rPr>
                <w:t xml:space="preserve">https://proceedings.mlr.press/v139/dai21a.html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UC Berkeley, and Lawrence Berkeley National Laboratory (ICML PDF footnote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normalizing flows · sliced Wasserstein distance · one-dimensional optimal transport · density estimation with few samples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The paper builds a normalizing flow greedily, layer by layer. Each layer finds orthogonal directions in which the marginals of the data and of the target differ most, measured by the sliced Wasserstein distance, and applies on each direction the one-dimensional optimal-transport map that matches the two marginals. Run from data to latent space (GIS) the flow estimates densities; run from latent space to data (SIG) it samples. The density estimator is competitive with flows trained by maximum likelihood and is more stable and faster with small training sets.</w:t>
      </w:r>
    </w:p>
    <w:p>
      <w:pPr>
        <w:keepNext/>
        <w:spacing w:after="40" w:before="80"/>
      </w:pPr>
      <w:r>
        <w:rPr>
          <w:b/>
          <w:bCs/>
          <w:color w:val="003262"/>
        </w:rPr>
        <w:t xml:space="preserve">Key equation.</w:t>
      </w:r>
      <w:r>
        <w:rPr>
          <w:i/>
          <w:iCs/>
          <w:color w:val="5B6573"/>
          <w:sz w:val="18"/>
          <w:szCs w:val="18"/>
        </w:rPr>
        <w:t xml:space="preserve">  One layer of the sliced iterative flow (representative formulation)</w:t>
      </w:r>
    </w:p>
    <w:p>
      <w:pPr>
        <w:pStyle w:val="Equation"/>
      </w:pPr>
      <m:oMathPara>
        <m:oMathParaPr>
          <m:jc m:val="center"/>
        </m:oMathParaPr>
        <m:oMath>
          <m:sSub>
            <m:e>
              <m:r>
                <m:t>X</m:t>
              </m:r>
            </m:e>
            <m:sub>
              <m:r>
                <m:t>l</m:t>
              </m:r>
              <m:r>
                <m:rPr>
                  <m:sty m:val="p"/>
                </m:rPr>
                <m:t>+</m:t>
              </m:r>
              <m:r>
                <m:t>1</m:t>
              </m:r>
            </m:sub>
          </m:sSub>
          <m:r>
            <m:rPr>
              <m:sty m:val="p"/>
            </m:rPr>
            <m:t>=</m:t>
          </m:r>
          <m:sSub>
            <m:e>
              <m:r>
                <m:t>X</m:t>
              </m:r>
            </m:e>
            <m:sub>
              <m:r>
                <m:t>l</m:t>
              </m:r>
            </m:sub>
          </m:sSub>
          <m:r>
            <m:rPr>
              <m:sty m:val="p"/>
            </m:rPr>
            <m:t>+</m:t>
          </m:r>
          <m:sSub>
            <m:e>
              <m:r>
                <m:t>W</m:t>
              </m:r>
            </m:e>
            <m:sub>
              <m:r>
                <m:t>l</m:t>
              </m:r>
            </m:sub>
          </m:sSub>
          <m:d>
            <m:dPr>
              <m:begChr m:val="("/>
              <m:sepChr m:val=""/>
              <m:endChr m:val=")"/>
              <m:grow/>
            </m:dPr>
            <m:e>
              <m:sSub>
                <m:e>
                  <m:r>
                    <m:t>Ψ</m:t>
                  </m:r>
                </m:e>
                <m:sub>
                  <m:r>
                    <m:t>l</m:t>
                  </m:r>
                </m:sub>
              </m:sSub>
              <m:d>
                <m:dPr>
                  <m:begChr m:val="("/>
                  <m:sepChr m:val=""/>
                  <m:endChr m:val=")"/>
                  <m:grow/>
                </m:dPr>
                <m:e>
                  <m:sSubSup>
                    <m:e>
                      <m:r>
                        <m:t>W</m:t>
                      </m:r>
                    </m:e>
                    <m:sub>
                      <m:r>
                        <m:t>l</m:t>
                      </m:r>
                    </m:sub>
                    <m:sup>
                      <m:r>
                        <m:rPr>
                          <m:sty m:val="p"/>
                        </m:rPr>
                        <m:t>⊤</m:t>
                      </m:r>
                    </m:sup>
                  </m:sSubSup>
                  <m:sSub>
                    <m:e>
                      <m:r>
                        <m:t>X</m:t>
                      </m:r>
                    </m:e>
                    <m:sub>
                      <m:r>
                        <m:t>l</m:t>
                      </m:r>
                    </m:sub>
                  </m:sSub>
                </m:e>
              </m:d>
              <m:r>
                <m:rPr>
                  <m:sty m:val="p"/>
                </m:rPr>
                <m:t>−</m:t>
              </m:r>
              <m:sSubSup>
                <m:e>
                  <m:r>
                    <m:t>W</m:t>
                  </m:r>
                </m:e>
                <m:sub>
                  <m:r>
                    <m:t>l</m:t>
                  </m:r>
                </m:sub>
                <m:sup>
                  <m:r>
                    <m:rPr>
                      <m:sty m:val="p"/>
                    </m:rPr>
                    <m:t>⊤</m:t>
                  </m:r>
                </m:sup>
              </m:sSubSup>
              <m:sSub>
                <m:e>
                  <m:r>
                    <m:t>X</m:t>
                  </m:r>
                </m:e>
                <m:sub>
                  <m:r>
                    <m:t>l</m:t>
                  </m:r>
                </m:sub>
              </m:sSub>
            </m:e>
          </m:d>
          <m:r>
            <m:rPr>
              <m:sty m:val="p"/>
            </m:rPr>
            <m:t>,</m:t>
          </m:r>
          <m:r>
            <m:t> </m:t>
          </m:r>
          <m:sSub>
            <m:e>
              <m:r>
                <m:t>W</m:t>
              </m:r>
            </m:e>
            <m:sub>
              <m:r>
                <m:t>l</m:t>
              </m:r>
            </m:sub>
          </m:sSub>
          <m:r>
            <m:rPr>
              <m:sty m:val="p"/>
            </m:rPr>
            <m:t>=</m:t>
          </m:r>
          <m:r>
            <m:rPr>
              <m:sty m:val="p"/>
            </m:rPr>
            <m:t>arg</m:t>
          </m:r>
          <m:limLow>
            <m:e>
              <m:r>
                <m:rPr>
                  <m:sty m:val="p"/>
                </m:rPr>
                <m:t>max</m:t>
              </m:r>
            </m:e>
            <m:lim>
              <m:sSup>
                <m:e>
                  <m:r>
                    <m:t>W</m:t>
                  </m:r>
                </m:e>
                <m:sup>
                  <m:r>
                    <m:rPr>
                      <m:sty m:val="p"/>
                    </m:rPr>
                    <m:t>⊤</m:t>
                  </m:r>
                </m:sup>
              </m:sSup>
              <m:r>
                <m:t>W</m:t>
              </m:r>
              <m:r>
                <m:rPr>
                  <m:sty m:val="p"/>
                </m:rPr>
                <m:t>=</m:t>
              </m:r>
              <m:r>
                <m:t>I</m:t>
              </m:r>
            </m:lim>
          </m:limLow>
          <m:nary>
            <m:naryPr>
              <m:chr m:val="∑"/>
              <m:limLoc m:val="undOvr"/>
              <m:subHide m:val="off"/>
              <m:supHide m:val="on"/>
            </m:naryPr>
            <m:sub>
              <m:r>
                <m:t>k</m:t>
              </m:r>
            </m:sub>
            <m:sup>
              <m:r>
                <m:t>​</m:t>
              </m:r>
            </m:sup>
            <m:e>
              <m:sSub>
                <m:e>
                  <m:r>
                    <m:rPr>
                      <m:scr m:val="script"/>
                      <m:sty m:val="p"/>
                    </m:rPr>
                    <m:t>W</m:t>
                  </m:r>
                </m:e>
                <m:sub>
                  <m:r>
                    <m:t>p</m:t>
                  </m:r>
                </m:sub>
              </m:sSub>
            </m:e>
          </m:nary>
          <m:d>
            <m:dPr>
              <m:begChr m:val="("/>
              <m:sepChr m:val=""/>
              <m:endChr m:val=")"/>
              <m:grow/>
            </m:dPr>
            <m:e>
              <m:sSub>
                <m:e>
                  <m:r>
                    <m:t>P</m:t>
                  </m:r>
                </m:e>
                <m:sub>
                  <m:sSubSup>
                    <m:e>
                      <m:r>
                        <m:t>w</m:t>
                      </m:r>
                    </m:e>
                    <m:sub>
                      <m:r>
                        <m:t>k</m:t>
                      </m:r>
                    </m:sub>
                    <m:sup>
                      <m:r>
                        <m:rPr>
                          <m:sty m:val="p"/>
                        </m:rPr>
                        <m:t>⊤</m:t>
                      </m:r>
                    </m:sup>
                  </m:sSubSup>
                  <m:sSub>
                    <m:e>
                      <m:r>
                        <m:t>X</m:t>
                      </m:r>
                    </m:e>
                    <m:sub>
                      <m:r>
                        <m:t>l</m:t>
                      </m:r>
                    </m:sub>
                  </m:sSub>
                </m:sub>
              </m:sSub>
              <m:r>
                <m:rPr>
                  <m:sty m:val="p"/>
                </m:rPr>
                <m:t>,</m:t>
              </m:r>
              <m:sSub>
                <m:e>
                  <m:r>
                    <m:t>P</m:t>
                  </m:r>
                </m:e>
                <m:sub>
                  <m:sSubSup>
                    <m:e>
                      <m:r>
                        <m:t>w</m:t>
                      </m:r>
                    </m:e>
                    <m:sub>
                      <m:r>
                        <m:t>k</m:t>
                      </m:r>
                    </m:sub>
                    <m:sup>
                      <m:r>
                        <m:rPr>
                          <m:sty m:val="p"/>
                        </m:rPr>
                        <m:t>⊤</m:t>
                      </m:r>
                    </m:sup>
                  </m:sSubSup>
                  <m:r>
                    <m:t>Z</m:t>
                  </m:r>
                </m:sub>
              </m:sSub>
            </m:e>
          </m:d>
          <m:r>
            <m:rPr>
              <m:sty m:val="p"/>
            </m:rPr>
            <m:t>,</m:t>
          </m:r>
          <m:r>
            <m:t> </m:t>
          </m:r>
          <m:sSub>
            <m:e>
              <m:r>
                <m:t>ψ</m:t>
              </m:r>
            </m:e>
            <m:sub>
              <m:r>
                <m:t>l</m:t>
              </m:r>
              <m:r>
                <m:t>k</m:t>
              </m:r>
            </m:sub>
          </m:sSub>
          <m:r>
            <m:rPr>
              <m:sty m:val="p"/>
            </m:rPr>
            <m:t>=</m:t>
          </m:r>
          <m:sSubSup>
            <m:e>
              <m:r>
                <m:t>F</m:t>
              </m:r>
            </m:e>
            <m:sub>
              <m:r>
                <m:t>Z</m:t>
              </m:r>
              <m:r>
                <m:rPr>
                  <m:sty m:val="p"/>
                </m:rPr>
                <m:t>,</m:t>
              </m:r>
              <m:r>
                <m:t>k</m:t>
              </m:r>
            </m:sub>
            <m:sup>
              <m:r>
                <m:rPr>
                  <m:sty m:val="p"/>
                </m:rPr>
                <m:t>−</m:t>
              </m:r>
              <m:r>
                <m:t>1</m:t>
              </m:r>
            </m:sup>
          </m:sSubSup>
          <m:r>
            <m:rPr>
              <m:sty m:val="p"/>
            </m:rPr>
            <m:t>∘</m:t>
          </m:r>
          <m:sSub>
            <m:e>
              <m:r>
                <m:t>F</m:t>
              </m:r>
            </m:e>
            <m:sub>
              <m:sSub>
                <m:e>
                  <m:r>
                    <m:t>X</m:t>
                  </m:r>
                </m:e>
                <m:sub>
                  <m:r>
                    <m:t>l</m:t>
                  </m:r>
                </m:sub>
              </m:sSub>
              <m:r>
                <m:rPr>
                  <m:sty m:val="p"/>
                </m:rPr>
                <m:t>,</m:t>
              </m:r>
              <m:r>
                <m:t>k</m:t>
              </m:r>
            </m:sub>
          </m:sSub>
        </m:oMath>
      </m:oMathPara>
    </w:p>
    <w:p>
      <w:pPr>
        <w:spacing w:after="100"/>
        <w:jc w:val="both"/>
      </w:pPr>
      <w:r>
        <w:rPr>
          <w:color w:val="3A4350"/>
          <w:sz w:val="19"/>
          <w:szCs w:val="19"/>
        </w:rPr>
        <w:t xml:space="preserve">where </w:t>
      </w:r>
      <m:oMath>
        <m:sSub>
          <m:e>
            <m:r>
              <m:t>W</m:t>
            </m:r>
          </m:e>
          <m:sub>
            <m:r>
              <m:t>l</m:t>
            </m:r>
          </m:sub>
        </m:sSub>
      </m:oMath>
      <w:r>
        <w:rPr>
          <w:color w:val="3A4350"/>
          <w:sz w:val="19"/>
          <w:szCs w:val="19"/>
        </w:rPr>
        <w:t xml:space="preserve"> holds the slice directions </w:t>
      </w:r>
      <m:oMath>
        <m:sSub>
          <m:e>
            <m:r>
              <m:t>w</m:t>
            </m:r>
          </m:e>
          <m:sub>
            <m:r>
              <m:t>k</m:t>
            </m:r>
          </m:sub>
        </m:sSub>
      </m:oMath>
      <w:r>
        <w:rPr>
          <w:color w:val="3A4350"/>
          <w:sz w:val="19"/>
          <w:szCs w:val="19"/>
        </w:rPr>
        <w:t xml:space="preserve"> of layer </w:t>
      </w:r>
      <m:oMath>
        <m:r>
          <m:t>l</m:t>
        </m:r>
      </m:oMath>
      <w:r>
        <w:rPr>
          <w:color w:val="3A4350"/>
          <w:sz w:val="19"/>
          <w:szCs w:val="19"/>
        </w:rPr>
        <w:t xml:space="preserve">, </w:t>
      </w:r>
      <m:oMath>
        <m:sSub>
          <m:e>
            <m:r>
              <m:rPr>
                <m:scr m:val="script"/>
                <m:sty m:val="p"/>
              </m:rPr>
              <m:t>W</m:t>
            </m:r>
          </m:e>
          <m:sub>
            <m:r>
              <m:t>p</m:t>
            </m:r>
          </m:sub>
        </m:sSub>
      </m:oMath>
      <w:r>
        <w:rPr>
          <w:color w:val="3A4350"/>
          <w:sz w:val="19"/>
          <w:szCs w:val="19"/>
        </w:rPr>
        <w:t xml:space="preserve"> is the Wasserstein distance between one-dimensional marginals, </w:t>
      </w:r>
      <m:oMath>
        <m:sSub>
          <m:e>
            <m:r>
              <m:t>Ψ</m:t>
            </m:r>
          </m:e>
          <m:sub>
            <m:r>
              <m:t>l</m:t>
            </m:r>
          </m:sub>
        </m:sSub>
      </m:oMath>
      <w:r>
        <w:rPr>
          <w:color w:val="3A4350"/>
          <w:sz w:val="19"/>
          <w:szCs w:val="19"/>
        </w:rPr>
        <w:t xml:space="preserve"> applies the one-dimensional maps </w:t>
      </w:r>
      <m:oMath>
        <m:sSub>
          <m:e>
            <m:r>
              <m:t>ψ</m:t>
            </m:r>
          </m:e>
          <m:sub>
            <m:r>
              <m:t>l</m:t>
            </m:r>
            <m:r>
              <m:t>k</m:t>
            </m:r>
          </m:sub>
        </m:sSub>
      </m:oMath>
      <w:r>
        <w:rPr>
          <w:color w:val="3A4350"/>
          <w:sz w:val="19"/>
          <w:szCs w:val="19"/>
        </w:rPr>
        <w:t xml:space="preserve"> (compositions of the marginal distribution functions) and </w:t>
      </w:r>
      <m:oMath>
        <m:r>
          <m:t>Z</m:t>
        </m:r>
      </m:oMath>
      <w:r>
        <w:rPr>
          <w:color w:val="3A4350"/>
          <w:sz w:val="19"/>
          <w:szCs w:val="19"/>
        </w:rPr>
        <w:t xml:space="preserve"> is the target.</w:t>
      </w:r>
    </w:p>
    <w:p>
      <w:pPr>
        <w:spacing w:after="100" w:before="80"/>
        <w:jc w:val="both"/>
      </w:pPr>
      <w:r>
        <w:rPr>
          <w:b/>
          <w:bCs/>
          <w:color w:val="003262"/>
        </w:rPr>
        <w:t xml:space="preserve">Link to the theoretical introduction. </w:t>
      </w:r>
      <w:r>
        <w:t xml:space="preserve">Belongs to section 1.3: a transport map composed of one-dimensional optimal-transport maps, which is the same building block as the marginal (diagonal) maps of section 11, applied iteratively on rotated coordinates.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normalizing flow built from one-dimensional optimal-transport maps on the most informative slices, stable with few samples.</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Small-sample benchmark.</w:t>
      </w:r>
      <w:r>
        <w:t xml:space="preserve"> Compare the sliced flow with tensor-train and HARTA maps for the joint law of readings and goal from 200–2 000 runs, and measure the error in the goal-oriented EIG.</w:t>
      </w:r>
    </w:p>
    <w:p>
      <w:pPr>
        <w:pStyle w:val="ListParagraph"/>
        <w:numPr>
          <w:ilvl w:val="0"/>
          <w:numId w:val="2"/>
        </w:numPr>
        <w:shd w:fill="ECFDF5" w:color="auto" w:val="clear"/>
        <w:spacing w:after="60"/>
        <w:jc w:val="both"/>
      </w:pPr>
      <w:r>
        <w:rPr>
          <w:b/>
          <w:bCs/>
        </w:rPr>
        <w:t xml:space="preserve">Block-triangular sliced flow.</w:t>
      </w:r>
      <w:r>
        <w:t xml:space="preserve"> Slice only within the goal block, conditionally on the readings, to obtain conditional maps for every design: a combination of the triangular structure of the base article with sliced transport.</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Uroš Seljak</w:t>
      </w:r>
      <w:r>
        <w:t xml:space="preserve">, Professor of Physics and Astronomy, UC Berkeley, jointly appointed at LBNL: </w:t>
      </w:r>
      <w:hyperlink w:history="1" r:id="rIdb8tgbgonaxmyljt3kmigz">
        <w:r>
          <w:rPr>
            <w:color w:val="1D4ED8"/>
            <w:u w:val="single"/>
          </w:rPr>
          <w:t xml:space="preserve">https://astro.berkeley.edu/people/uros-seljak</w:t>
        </w:r>
      </w:hyperlink>
      <w:r>
        <w:t xml:space="preserve">. </w:t>
      </w:r>
      <w:r>
        <w:rPr>
          <w:b/>
          <w:bCs/>
        </w:rPr>
        <w:t xml:space="preserve">Suggested angle:</w:t>
      </w:r>
      <w:r>
        <w:t xml:space="preserve"> sliced optimal-transport flows as small-sample conditional density estimators for simulator-based, goal-oriented design.</w:t>
      </w:r>
    </w:p>
    <w:p>
      <w:pPr>
        <w:pStyle w:val="Heading1"/>
        <w:pageBreakBefore/>
      </w:pPr>
      <w:r>
        <w:rPr>
          <w:color w:val="C25E00"/>
        </w:rPr>
        <w:t xml:space="preserve">9. Princeton University</w:t>
      </w:r>
    </w:p>
    <w:p>
      <w:pPr>
        <w:spacing w:after="120"/>
        <w:jc w:val="both"/>
      </w:pPr>
      <w:r>
        <w:t xml:space="preserve">Princeton contributes the theory of diffusion models as generative transports from the group of Mengdi Wang: Hui Yuan and coauthors prove guarantees for reward-directed conditional diffusion as a design engine [P1], and Minshuo Chen, Kaixuan Huang, Tuo Zhao and Mengdi Wang show that score-based models escape the curse of the ambient dimension [P2].</w:t>
      </w:r>
    </w:p>
    <w:p>
      <w:pPr>
        <w:pStyle w:val="Heading2"/>
        <w:keepNext/>
      </w:pPr>
      <w:r>
        <w:rPr>
          <w:color w:val="C25E00"/>
        </w:rPr>
        <w:t xml:space="preserve">P1  </w:t>
      </w:r>
      <w:r>
        <w:rPr>
          <w:color w:val="1F3864"/>
        </w:rPr>
        <w:t xml:space="preserve">Reward-Directed Conditional Diffusion: Provable Distribution Estimation and Reward Improvement</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Hui Yuan, Kaixuan Huang, Chengzhuo Ni, Minshuo Chen, Mengdi Wang (order of the NeurIPS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arXiv 2307.07055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brzksx5pc6fea15sfs4b">
              <w:r>
                <w:rPr>
                  <w:color w:val="1D4ED8"/>
                  <w:sz w:val="18"/>
                  <w:szCs w:val="18"/>
                  <w:u w:val="single"/>
                </w:rPr>
                <w:t xml:space="preserve">https://neurips.cc/virtual/2023/poster/72821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(Princeton research portal; one listing names the Department of Electrical and Computer Engineering).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conditional diffusion models · generative design · pseudo-labelling · distribution shift · statistical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goal is to generate samples with high reward from a large unlabelled data set and a small set with noisy reward labels. A reward model learned on the labelled set pseudo-labels the rest, a conditional diffusion model is trained on the pseudo-labelled data, and samples are generated at a chosen target reward. For data on a latent linear subspace, the paper proves that the model learns the reward-conditioned distribution and recovers the subspace, and that the reward improvement is governed by the strength of the reward signal, the shift between the training and target distributions and the cost of extrapolating off the support; the optimality gap matches the regret of off-policy bandits in the feature subspace.</w:t>
      </w:r>
    </w:p>
    <w:p>
      <w:pPr>
        <w:keepNext/>
        <w:spacing w:after="40" w:before="80"/>
      </w:pPr>
      <w:r>
        <w:rPr>
          <w:b/>
          <w:bCs/>
          <w:color w:val="C25E00"/>
        </w:rPr>
        <w:t xml:space="preserve">Key equation.</w:t>
      </w:r>
      <w:r>
        <w:rPr>
          <w:i/>
          <w:iCs/>
          <w:color w:val="5B6573"/>
          <w:sz w:val="18"/>
          <w:szCs w:val="18"/>
        </w:rPr>
        <w:t xml:space="preserve">  Conditional reverse diffusion with a pseudo-labelled score (representative formulation)</w:t>
      </w:r>
    </w:p>
    <w:p>
      <w:pPr>
        <w:pStyle w:val="Equation"/>
      </w:pPr>
      <m:oMathPara>
        <m:oMathParaPr>
          <m:jc m:val="center"/>
        </m:oMathParaPr>
        <m:oMath>
          <m:r>
            <m:t>d</m:t>
          </m:r>
          <m:sSub>
            <m:e>
              <m:acc>
                <m:accPr>
                  <m:chr m:val="̃"/>
                </m:accPr>
                <m:e>
                  <m:r>
                    <m:t>X</m:t>
                  </m:r>
                </m:e>
              </m:acc>
            </m:e>
            <m:sub>
              <m:r>
                <m:t>t</m:t>
              </m:r>
            </m:sub>
          </m:sSub>
          <m:r>
            <m:rPr>
              <m:sty m:val="p"/>
            </m:rPr>
            <m:t>=</m:t>
          </m:r>
          <m:d>
            <m:dPr>
              <m:begChr m:val="["/>
              <m:sepChr m:val=""/>
              <m:endChr m:val="]"/>
              <m:grow/>
            </m:dPr>
            <m:e>
              <m:f>
                <m:fPr>
                  <m:type m:val="bar"/>
                </m:fPr>
                <m:num>
                  <m:r>
                    <m:t>1</m:t>
                  </m:r>
                </m:num>
                <m:den>
                  <m:r>
                    <m:t>2</m:t>
                  </m:r>
                </m:den>
              </m:f>
              <m:sSub>
                <m:e>
                  <m:acc>
                    <m:accPr>
                      <m:chr m:val="̃"/>
                    </m:accPr>
                    <m:e>
                      <m:r>
                        <m:t>X</m:t>
                      </m:r>
                    </m:e>
                  </m:acc>
                </m:e>
                <m:sub>
                  <m:r>
                    <m:t>t</m:t>
                  </m:r>
                </m:sub>
              </m:sSub>
              <m:r>
                <m:rPr>
                  <m:sty m:val="p"/>
                </m:rPr>
                <m:t>+</m:t>
              </m:r>
              <m:acc>
                <m:accPr>
                  <m:chr m:val="̂"/>
                </m:accPr>
                <m:e>
                  <m:r>
                    <m:t>s</m:t>
                  </m:r>
                </m:e>
              </m:acc>
              <m:d>
                <m:dPr>
                  <m:begChr m:val="("/>
                  <m:sepChr m:val=""/>
                  <m:endChr m:val=")"/>
                  <m:grow/>
                </m:dPr>
                <m:e>
                  <m:sSub>
                    <m:e>
                      <m:acc>
                        <m:accPr>
                          <m:chr m:val="̃"/>
                        </m:accPr>
                        <m:e>
                          <m:r>
                            <m:t>X</m:t>
                          </m:r>
                        </m:e>
                      </m:acc>
                    </m:e>
                    <m:sub>
                      <m:r>
                        <m:t>t</m:t>
                      </m:r>
                    </m:sub>
                  </m:sSub>
                  <m:r>
                    <m:rPr>
                      <m:sty m:val="p"/>
                    </m:rPr>
                    <m:t>,</m:t>
                  </m:r>
                  <m:r>
                    <m:t>a</m:t>
                  </m:r>
                  <m:r>
                    <m:rPr>
                      <m:sty m:val="p"/>
                    </m:rPr>
                    <m:t>,</m:t>
                  </m:r>
                  <m:r>
                    <m:t>T</m:t>
                  </m:r>
                  <m:r>
                    <m:rPr>
                      <m:sty m:val="p"/>
                    </m:rPr>
                    <m:t>−</m:t>
                  </m:r>
                  <m:r>
                    <m:t>t</m:t>
                  </m:r>
                </m:e>
              </m:d>
            </m:e>
          </m:d>
          <m:r>
            <m:t>d</m:t>
          </m:r>
          <m:r>
            <m:t>t</m:t>
          </m:r>
          <m:r>
            <m:rPr>
              <m:sty m:val="p"/>
            </m:rPr>
            <m:t>+</m:t>
          </m:r>
          <m:r>
            <m:t>d</m:t>
          </m:r>
          <m:sSub>
            <m:e>
              <m:acc>
                <m:accPr>
                  <m:chr m:val="‾"/>
                </m:accPr>
                <m:e>
                  <m:r>
                    <m:t>W</m:t>
                  </m:r>
                </m:e>
              </m:acc>
            </m:e>
            <m:sub>
              <m:r>
                <m:t>t</m:t>
              </m:r>
            </m:sub>
          </m:sSub>
          <m:r>
            <m:rPr>
              <m:sty m:val="p"/>
            </m:rPr>
            <m:t>,</m:t>
          </m:r>
          <m:r>
            <m:t>  </m:t>
          </m:r>
          <m:acc>
            <m:accPr>
              <m:chr m:val="̂"/>
            </m:accPr>
            <m:e>
              <m:r>
                <m:t>s</m:t>
              </m:r>
            </m:e>
          </m:acc>
          <m:r>
            <m:rPr>
              <m:sty m:val="p"/>
            </m:rPr>
            <m:t>=</m:t>
          </m:r>
          <m:r>
            <m:rPr>
              <m:sty m:val="p"/>
            </m:rPr>
            <m:t>arg</m:t>
          </m:r>
          <m:limLow>
            <m:e>
              <m:r>
                <m:rPr>
                  <m:sty m:val="p"/>
                </m:rPr>
                <m:t>min</m:t>
              </m:r>
            </m:e>
            <m:lim>
              <m:r>
                <m:t>s</m:t>
              </m:r>
            </m:lim>
          </m:limLow>
          <m:nary>
            <m:naryPr>
              <m:chr m:val="∫"/>
              <m:limLoc m:val="subSup"/>
              <m:subHide m:val="off"/>
              <m:supHide m:val="off"/>
            </m:naryPr>
            <m:sub>
              <m:r>
                <m:t>0</m:t>
              </m:r>
            </m:sub>
            <m:sup>
              <m:r>
                <m:t>T</m:t>
              </m:r>
            </m:sup>
            <m:e>
              <m:r>
                <m:rPr>
                  <m:scr m:val="double-struck"/>
                  <m:sty m:val="p"/>
                </m:rPr>
                <m:t>E</m:t>
              </m:r>
            </m:e>
          </m:nary>
          <m:sSup>
            <m:e>
              <m:d>
                <m:dPr>
                  <m:begChr m:val="∥"/>
                  <m:sepChr m:val=""/>
                  <m:endChr m:val="∥"/>
                  <m:grow/>
                </m:dPr>
                <m:e>
                  <m:r>
                    <m:t>s</m:t>
                  </m:r>
                  <m:d>
                    <m:dPr>
                      <m:begChr m:val="("/>
                      <m:sepChr m:val=""/>
                      <m:endChr m:val=")"/>
                      <m:grow/>
                    </m:dPr>
                    <m:e>
                      <m:sSub>
                        <m:e>
                          <m:r>
                            <m:t>X</m:t>
                          </m:r>
                        </m:e>
                        <m:sub>
                          <m:r>
                            <m:t>t</m:t>
                          </m:r>
                        </m:sub>
                      </m:sSub>
                      <m:r>
                        <m:rPr>
                          <m:sty m:val="p"/>
                        </m:rPr>
                        <m:t>,</m:t>
                      </m:r>
                      <m:acc>
                        <m:accPr>
                          <m:chr m:val="̂"/>
                        </m:accPr>
                        <m:e>
                          <m:r>
                            <m:t>y</m:t>
                          </m:r>
                        </m:e>
                      </m:acc>
                      <m:r>
                        <m:rPr>
                          <m:sty m:val="p"/>
                        </m:rPr>
                        <m:t>,</m:t>
                      </m:r>
                      <m:r>
                        <m:t>t</m:t>
                      </m:r>
                    </m:e>
                  </m:d>
                  <m:r>
                    <m:rPr>
                      <m:sty m:val="p"/>
                    </m:rPr>
                    <m:t>−</m:t>
                  </m:r>
                  <m:r>
                    <m:rPr>
                      <m:sty m:val="p"/>
                    </m:rPr>
                    <m:t>∇</m:t>
                  </m:r>
                  <m:r>
                    <m:rPr>
                      <m:sty m:val="p"/>
                    </m:rPr>
                    <m:t>log</m:t>
                  </m:r>
                  <m:sSub>
                    <m:e>
                      <m:r>
                        <m:t>ϕ</m:t>
                      </m:r>
                    </m:e>
                    <m:sub>
                      <m:r>
                        <m:t>t</m:t>
                      </m:r>
                    </m:sub>
                  </m:sSub>
                  <m:d>
                    <m:dPr>
                      <m:begChr m:val="("/>
                      <m:sepChr m:val=""/>
                      <m:endChr m:val=")"/>
                      <m:grow/>
                    </m:dPr>
                    <m:e>
                      <m:sSub>
                        <m:e>
                          <m:r>
                            <m:t>X</m:t>
                          </m:r>
                        </m:e>
                        <m:sub>
                          <m:r>
                            <m:t>t</m:t>
                          </m:r>
                        </m:sub>
                      </m:sSub>
                      <m:r>
                        <m:rPr>
                          <m:sty m:val="p"/>
                        </m:rPr>
                        <m:t>∣</m:t>
                      </m:r>
                      <m:sSub>
                        <m:e>
                          <m:r>
                            <m:t>X</m:t>
                          </m:r>
                        </m:e>
                        <m:sub>
                          <m:r>
                            <m:t>0</m:t>
                          </m:r>
                        </m:sub>
                      </m:sSub>
                    </m:e>
                  </m:d>
                </m:e>
              </m:d>
            </m:e>
            <m:sup>
              <m:r>
                <m:t>2</m:t>
              </m:r>
            </m:sup>
          </m:sSup>
          <m:r>
            <m:t>d</m:t>
          </m:r>
          <m:r>
            <m:t>t</m:t>
          </m:r>
          <m:r>
            <m:rPr>
              <m:sty m:val="p"/>
            </m:rPr>
            <m:t>,</m:t>
          </m:r>
          <m:r>
            <m:t> </m:t>
          </m:r>
          <m:acc>
            <m:accPr>
              <m:chr m:val="̂"/>
            </m:accPr>
            <m:e>
              <m:r>
                <m:t>y</m:t>
              </m:r>
            </m:e>
          </m:acc>
          <m:r>
            <m:rPr>
              <m:sty m:val="p"/>
            </m:rPr>
            <m:t>=</m:t>
          </m:r>
          <m:acc>
            <m:accPr>
              <m:chr m:val="̂"/>
            </m:accPr>
            <m:e>
              <m:r>
                <m:t>f</m:t>
              </m:r>
            </m:e>
          </m:acc>
          <m:d>
            <m:dPr>
              <m:begChr m:val="("/>
              <m:sepChr m:val=""/>
              <m:endChr m:val=")"/>
              <m:grow/>
            </m:dPr>
            <m:e>
              <m:sSub>
                <m:e>
                  <m:r>
                    <m:t>X</m:t>
                  </m:r>
                </m:e>
                <m:sub>
                  <m:r>
                    <m:t>0</m:t>
                  </m:r>
                </m:sub>
              </m:sSub>
            </m:e>
          </m:d>
        </m:oMath>
      </m:oMathPara>
    </w:p>
    <w:p>
      <w:pPr>
        <w:spacing w:after="100"/>
        <w:jc w:val="both"/>
      </w:pPr>
      <w:r>
        <w:rPr>
          <w:color w:val="3A4350"/>
          <w:sz w:val="19"/>
          <w:szCs w:val="19"/>
        </w:rPr>
        <w:t xml:space="preserve">where </w:t>
      </w:r>
      <m:oMath>
        <m:r>
          <m:t>a</m:t>
        </m:r>
      </m:oMath>
      <w:r>
        <w:rPr>
          <w:color w:val="3A4350"/>
          <w:sz w:val="19"/>
          <w:szCs w:val="19"/>
        </w:rPr>
        <w:t xml:space="preserve"> is the target reward, </w:t>
      </w:r>
      <m:oMath>
        <m:acc>
          <m:accPr>
            <m:chr m:val="̂"/>
          </m:accPr>
          <m:e>
            <m:r>
              <m:t>s</m:t>
            </m:r>
          </m:e>
        </m:acc>
      </m:oMath>
      <w:r>
        <w:rPr>
          <w:color w:val="3A4350"/>
          <w:sz w:val="19"/>
          <w:szCs w:val="19"/>
        </w:rPr>
        <w:t xml:space="preserve"> the conditional score learned with pseudo-labels </w:t>
      </w:r>
      <m:oMath>
        <m:acc>
          <m:accPr>
            <m:chr m:val="̂"/>
          </m:accPr>
          <m:e>
            <m:r>
              <m:t>y</m:t>
            </m:r>
          </m:e>
        </m:acc>
      </m:oMath>
      <w:r>
        <w:rPr>
          <w:color w:val="3A4350"/>
          <w:sz w:val="19"/>
          <w:szCs w:val="19"/>
        </w:rPr>
        <w:t xml:space="preserve"> from the reward model </w:t>
      </w:r>
      <m:oMath>
        <m:acc>
          <m:accPr>
            <m:chr m:val="̂"/>
          </m:accPr>
          <m:e>
            <m:r>
              <m:t>f</m:t>
            </m:r>
          </m:e>
        </m:acc>
      </m:oMath>
      <w:r>
        <w:rPr>
          <w:color w:val="3A4350"/>
          <w:sz w:val="19"/>
          <w:szCs w:val="19"/>
        </w:rPr>
        <w:t xml:space="preserve">, </w:t>
      </w:r>
      <m:oMath>
        <m:sSub>
          <m:e>
            <m:r>
              <m:t>ϕ</m:t>
            </m:r>
          </m:e>
          <m:sub>
            <m:r>
              <m:t>t</m:t>
            </m:r>
          </m:sub>
        </m:sSub>
      </m:oMath>
      <w:r>
        <w:rPr>
          <w:color w:val="3A4350"/>
          <w:sz w:val="19"/>
          <w:szCs w:val="19"/>
        </w:rPr>
        <w:t xml:space="preserve"> the forward (noising) kernel and </w:t>
      </w:r>
      <m:oMath>
        <m:acc>
          <m:accPr>
            <m:chr m:val="‾"/>
          </m:accPr>
          <m:e>
            <m:r>
              <m:t>W</m:t>
            </m:r>
          </m:e>
        </m:acc>
      </m:oMath>
      <w:r>
        <w:rPr>
          <w:color w:val="3A4350"/>
          <w:sz w:val="19"/>
          <w:szCs w:val="19"/>
        </w:rPr>
        <w:t xml:space="preserve"> a Brownian motion.</w:t>
      </w:r>
    </w:p>
    <w:p>
      <w:pPr>
        <w:spacing w:after="100" w:before="80"/>
        <w:jc w:val="both"/>
      </w:pPr>
      <w:r>
        <w:rPr>
          <w:b/>
          <w:bCs/>
          <w:color w:val="C25E00"/>
        </w:rPr>
        <w:t xml:space="preserve">Link to the theoretical introduction. </w:t>
      </w:r>
      <w:r>
        <w:t xml:space="preserve">Belongs to sections 1.3 and 1.7: a diffusion model is a transport from noise to data, conditioned here on the value of a design objective, so that it proposes designs rather than evaluating them one by 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statistical guarantees for using a conditional diffusion model as a design engine, separating the errors of the reward model, of distribution shift and of extrapolation.</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Generative well and pumping design.</w:t>
      </w:r>
      <w:r>
        <w:t xml:space="preserve"> Train a conditional diffusion model over well layouts and pumping schedules, conditioned on the goal-oriented information (or on minus the salinization risk) computed by the maps of section 11, and generate designs at target values beyond the training range.</w:t>
      </w:r>
    </w:p>
    <w:p>
      <w:pPr>
        <w:pStyle w:val="ListParagraph"/>
        <w:numPr>
          <w:ilvl w:val="0"/>
          <w:numId w:val="2"/>
        </w:numPr>
        <w:shd w:fill="ECFDF5" w:color="auto" w:val="clear"/>
        <w:spacing w:after="60"/>
        <w:jc w:val="both"/>
      </w:pPr>
      <w:r>
        <w:rPr>
          <w:b/>
          <w:bCs/>
        </w:rPr>
        <w:t xml:space="preserve">Multi-fidelity labels.</w:t>
      </w:r>
      <w:r>
        <w:t xml:space="preserve"> Pseudo-label with the fast sharp-interface model and calibrate with a few variable-density runs, a setting not covered by the paper.</w:t>
      </w:r>
    </w:p>
    <w:p>
      <w:pPr>
        <w:pStyle w:val="ListParagraph"/>
        <w:numPr>
          <w:ilvl w:val="0"/>
          <w:numId w:val="2"/>
        </w:numPr>
        <w:shd w:fill="ECFDF5" w:color="auto" w:val="clear"/>
        <w:spacing w:after="60"/>
        <w:jc w:val="both"/>
      </w:pPr>
      <w:r>
        <w:rPr>
          <w:b/>
          <w:bCs/>
        </w:rPr>
        <w:t xml:space="preserve">Low-dimensional schedules.</w:t>
      </w:r>
      <w:r>
        <w:t xml:space="preserve"> Test the subspace assumption on pumping schedules, which are often dominated by a few seasonal modes.</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Mengdi Wang</w:t>
      </w:r>
      <w:r>
        <w:t xml:space="preserve">, Professor of Electrical and Computer Engineering and the Center for Statistics and Machine Learning, Princeton (full professor since July 2025): </w:t>
      </w:r>
      <w:hyperlink w:history="1" r:id="rIdzt2qh_5zehm92ip2wnsk_">
        <w:r>
          <w:rPr>
            <w:color w:val="1D4ED8"/>
            <w:u w:val="single"/>
          </w:rPr>
          <w:t xml:space="preserve">https://ece.princeton.edu/people/mengdi-wang</w:t>
        </w:r>
      </w:hyperlink>
      <w:r>
        <w:t xml:space="preserve">. Co-author Minshuo Chen moved to Northwestern University in 2024 (news item; profile not verified). </w:t>
      </w:r>
      <w:r>
        <w:rPr>
          <w:b/>
          <w:bCs/>
        </w:rPr>
        <w:t xml:space="preserve">Suggested angle:</w:t>
      </w:r>
      <w:r>
        <w:t xml:space="preserve"> reward-conditioned diffusion as a generator of goal-oriented monitoring and pumping designs for a PDE-governed aquifer.</w:t>
      </w:r>
    </w:p>
    <w:p>
      <w:pPr>
        <w:pStyle w:val="Heading2"/>
        <w:keepNext/>
      </w:pPr>
      <w:r>
        <w:rPr>
          <w:color w:val="C25E00"/>
        </w:rPr>
        <w:t xml:space="preserve">P2  </w:t>
      </w:r>
      <w:r>
        <w:rPr>
          <w:color w:val="1F3864"/>
        </w:rPr>
        <w:t xml:space="preserve">Score Approximation, Estimation and Distribution Recovery of Diffusion Models on Low-Dimensional Data</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Minshuo Chen, Kaixuan Huang, Tuo Zhao,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4672–4712; arXiv 2302.07194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7k7okeodq5owhmned_vz">
              <w:r>
                <w:rPr>
                  <w:color w:val="1D4ED8"/>
                  <w:sz w:val="18"/>
                  <w:szCs w:val="18"/>
                  <w:u w:val="single"/>
                </w:rPr>
                <w:t xml:space="preserve">https://proceedings.mlr.press/v202/chen23o.html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(Princeton research portal; NSF PAR record 10563093). The affiliation of T. Zhao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 models · score estimation · low-dimensional data · sample complexity · subspace recovery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diffusion models when the data lie on an unknown low-dimensional linear subspace. It shows that, with a network architecture matched to this structure, the score function can be both approximated accurately and estimated efficiently, and it gives end-to-end sample-complexity bounds for estimating the distribution together with recovery of the subspace. The rates depend on the dimension of the subspace rather than the ambient dimension, so diffusion models escape the curse of the ambient dimension when the data have low intrinsic dimension.</w:t>
      </w:r>
    </w:p>
    <w:p>
      <w:pPr>
        <w:keepNext/>
        <w:spacing w:after="40" w:before="80"/>
      </w:pPr>
      <w:r>
        <w:rPr>
          <w:b/>
          <w:bCs/>
          <w:color w:val="C25E00"/>
        </w:rPr>
        <w:t xml:space="preserve">Key equation.</w:t>
      </w:r>
      <w:r>
        <w:rPr>
          <w:i/>
          <w:iCs/>
          <w:color w:val="5B6573"/>
          <w:sz w:val="18"/>
          <w:szCs w:val="18"/>
        </w:rPr>
        <w:t xml:space="preserve">  Score of data on a linear subspace (representative reconstruction of the decomposition used in the analysis)</w:t>
      </w:r>
    </w:p>
    <w:p>
      <w:pPr>
        <w:pStyle w:val="Equation"/>
      </w:pPr>
      <m:oMathPara>
        <m:oMathParaPr>
          <m:jc m:val="center"/>
        </m:oMathParaPr>
        <m:oMath>
          <m:r>
            <m:t>x</m:t>
          </m:r>
          <m:r>
            <m:rPr>
              <m:sty m:val="p"/>
            </m:rPr>
            <m:t>=</m:t>
          </m:r>
          <m:r>
            <m:t>B</m:t>
          </m:r>
          <m:r>
            <m:t>z</m:t>
          </m:r>
          <m:r>
            <m:rPr>
              <m:sty m:val="p"/>
            </m:rPr>
            <m:t>,</m:t>
          </m:r>
          <m:r>
            <m:t> </m:t>
          </m:r>
          <m:sSup>
            <m:e>
              <m:r>
                <m:t>B</m:t>
              </m:r>
            </m:e>
            <m:sup>
              <m:r>
                <m:rPr>
                  <m:sty m:val="p"/>
                </m:rPr>
                <m:t>⊤</m:t>
              </m:r>
            </m:sup>
          </m:sSup>
          <m:r>
            <m:t>B</m:t>
          </m:r>
          <m:r>
            <m:rPr>
              <m:sty m:val="p"/>
            </m:rPr>
            <m:t>=</m:t>
          </m:r>
          <m:r>
            <m:t>I</m:t>
          </m:r>
          <m:r>
            <m:t> </m:t>
          </m:r>
          <m:r>
            <m:t> </m:t>
          </m:r>
          <m:r>
            <m:rPr>
              <m:sty m:val="p"/>
            </m:rPr>
            <m:t>⇒</m:t>
          </m:r>
          <m:r>
            <m:t> </m:t>
          </m:r>
          <m:r>
            <m:t> </m:t>
          </m:r>
          <m:r>
            <m:rPr>
              <m:sty m:val="p"/>
            </m:rPr>
            <m:t>∇</m:t>
          </m:r>
          <m:r>
            <m:rPr>
              <m:sty m:val="p"/>
            </m:rPr>
            <m:t>log</m:t>
          </m:r>
          <m:sSub>
            <m:e>
              <m:r>
                <m:t>p</m:t>
              </m:r>
            </m:e>
            <m:sub>
              <m:r>
                <m:t>t</m:t>
              </m:r>
            </m:sub>
          </m:sSub>
          <m:d>
            <m:dPr>
              <m:begChr m:val="("/>
              <m:sepChr m:val=""/>
              <m:endChr m:val=")"/>
              <m:grow/>
            </m:dPr>
            <m:e>
              <m:r>
                <m:t>x</m:t>
              </m:r>
            </m:e>
          </m:d>
          <m:r>
            <m:rPr>
              <m:sty m:val="p"/>
            </m:rPr>
            <m:t>=</m:t>
          </m:r>
          <m:r>
            <m:t>B</m:t>
          </m:r>
          <m:r>
            <m:t> </m:t>
          </m:r>
          <m:r>
            <m:rPr>
              <m:sty m:val="p"/>
            </m:rPr>
            <m:t>∇</m:t>
          </m:r>
          <m:r>
            <m:rPr>
              <m:sty m:val="p"/>
            </m:rPr>
            <m:t>log</m:t>
          </m:r>
          <m:sSubSup>
            <m:e>
              <m:r>
                <m:t>p</m:t>
              </m:r>
            </m:e>
            <m:sub>
              <m:r>
                <m:t>t</m:t>
              </m:r>
            </m:sub>
            <m:sup>
              <m:r>
                <m:rPr>
                  <m:sty m:val="p"/>
                </m:rPr>
                <m:t>L</m:t>
              </m:r>
              <m:r>
                <m:rPr>
                  <m:sty m:val="p"/>
                </m:rPr>
                <m:t>D</m:t>
              </m:r>
            </m:sup>
          </m:sSubSup>
          <m:d>
            <m:dPr>
              <m:begChr m:val="("/>
              <m:sepChr m:val=""/>
              <m:endChr m:val=")"/>
              <m:grow/>
            </m:dPr>
            <m:e>
              <m:sSup>
                <m:e>
                  <m:r>
                    <m:t>B</m:t>
                  </m:r>
                </m:e>
                <m:sup>
                  <m:r>
                    <m:rPr>
                      <m:sty m:val="p"/>
                    </m:rPr>
                    <m:t>⊤</m:t>
                  </m:r>
                </m:sup>
              </m:sSup>
              <m:r>
                <m:t>x</m:t>
              </m:r>
            </m:e>
          </m:d>
          <m:r>
            <m:rPr>
              <m:sty m:val="p"/>
            </m:rPr>
            <m:t>−</m:t>
          </m:r>
          <m:f>
            <m:fPr>
              <m:type m:val="bar"/>
            </m:fPr>
            <m:num>
              <m:r>
                <m:t>1</m:t>
              </m:r>
            </m:num>
            <m:den>
              <m:r>
                <m:t>1</m:t>
              </m:r>
              <m:r>
                <m:rPr>
                  <m:sty m:val="p"/>
                </m:rPr>
                <m:t>−</m:t>
              </m:r>
              <m:sSup>
                <m:e>
                  <m:r>
                    <m:t>e</m:t>
                  </m:r>
                </m:e>
                <m:sup>
                  <m:r>
                    <m:rPr>
                      <m:sty m:val="p"/>
                    </m:rPr>
                    <m:t>−</m:t>
                  </m:r>
                  <m:r>
                    <m:t>t</m:t>
                  </m:r>
                </m:sup>
              </m:sSup>
            </m:den>
          </m:f>
          <m:d>
            <m:dPr>
              <m:begChr m:val="("/>
              <m:sepChr m:val=""/>
              <m:endChr m:val=")"/>
              <m:grow/>
            </m:dPr>
            <m:e>
              <m:r>
                <m:t>I</m:t>
              </m:r>
              <m:r>
                <m:rPr>
                  <m:sty m:val="p"/>
                </m:rPr>
                <m:t>−</m:t>
              </m:r>
              <m:r>
                <m:t>B</m:t>
              </m:r>
              <m:sSup>
                <m:e>
                  <m:r>
                    <m:t>B</m:t>
                  </m:r>
                </m:e>
                <m:sup>
                  <m:r>
                    <m:rPr>
                      <m:sty m:val="p"/>
                    </m:rPr>
                    <m:t>⊤</m:t>
                  </m:r>
                </m:sup>
              </m:sSup>
            </m:e>
          </m:d>
          <m:r>
            <m:t>x</m:t>
          </m:r>
        </m:oMath>
      </m:oMathPara>
    </w:p>
    <w:p>
      <w:pPr>
        <w:spacing w:after="100"/>
        <w:jc w:val="both"/>
      </w:pPr>
      <w:r>
        <w:rPr>
          <w:color w:val="3A4350"/>
          <w:sz w:val="19"/>
          <w:szCs w:val="19"/>
        </w:rPr>
        <w:t xml:space="preserve">where </w:t>
      </w:r>
      <m:oMath>
        <m:r>
          <m:t>B</m:t>
        </m:r>
      </m:oMath>
      <w:r>
        <w:rPr>
          <w:color w:val="3A4350"/>
          <w:sz w:val="19"/>
          <w:szCs w:val="19"/>
        </w:rPr>
        <w:t xml:space="preserve"> spans the data subspace, </w:t>
      </w:r>
      <m:oMath>
        <m:sSub>
          <m:e>
            <m:r>
              <m:t>p</m:t>
            </m:r>
          </m:e>
          <m:sub>
            <m:r>
              <m:t>t</m:t>
            </m:r>
          </m:sub>
        </m:sSub>
      </m:oMath>
      <w:r>
        <w:rPr>
          <w:color w:val="3A4350"/>
          <w:sz w:val="19"/>
          <w:szCs w:val="19"/>
        </w:rPr>
        <w:t xml:space="preserve"> is the law of the forward (Ornstein–Uhlenbeck) process at time </w:t>
      </w:r>
      <m:oMath>
        <m:r>
          <m:t>t</m:t>
        </m:r>
      </m:oMath>
      <w:r>
        <w:rPr>
          <w:color w:val="3A4350"/>
          <w:sz w:val="19"/>
          <w:szCs w:val="19"/>
        </w:rPr>
        <w:t xml:space="preserve"> and </w:t>
      </w:r>
      <m:oMath>
        <m:sSubSup>
          <m:e>
            <m:r>
              <m:t>p</m:t>
            </m:r>
          </m:e>
          <m:sub>
            <m:r>
              <m:t>t</m:t>
            </m:r>
          </m:sub>
          <m:sup>
            <m:r>
              <m:rPr>
                <m:sty m:val="p"/>
              </m:rPr>
              <m:t>L</m:t>
            </m:r>
            <m:r>
              <m:rPr>
                <m:sty m:val="p"/>
              </m:rPr>
              <m:t>D</m:t>
            </m:r>
          </m:sup>
        </m:sSubSup>
      </m:oMath>
      <w:r>
        <w:rPr>
          <w:color w:val="3A4350"/>
          <w:sz w:val="19"/>
          <w:szCs w:val="19"/>
        </w:rPr>
        <w:t xml:space="preserve"> its low-dimensional counterpart; the second term pulls the orthogonal component back to the subspace.</w:t>
      </w:r>
    </w:p>
    <w:p>
      <w:pPr>
        <w:spacing w:after="100" w:before="80"/>
        <w:jc w:val="both"/>
      </w:pPr>
      <w:r>
        <w:rPr>
          <w:b/>
          <w:bCs/>
          <w:color w:val="C25E00"/>
        </w:rPr>
        <w:t xml:space="preserve">Link to the theoretical introduction. </w:t>
      </w:r>
      <w:r>
        <w:t xml:space="preserve">Belongs to sections 1.3 and 1.4: a theory of how many samples a generative transport needs, which is the question the tensor-train ranks of the base article answer for its own construction; random conductivity fields expanded in a few Karhunen–Loève modes lie exactly on such a subspace.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sample-complexity guarantees for score-based generative transport that scale with the intrinsic, not the ambient, dimension.</w:t>
      </w:r>
    </w:p>
    <w:p>
      <w:pPr>
        <w:keepNext/>
        <w:spacing w:after="60" w:before="60"/>
      </w:pPr>
      <w:r>
        <w:rPr>
          <w:b/>
          <w:bCs/>
          <w:color w:val="065F46"/>
        </w:rPr>
        <w:t xml:space="preserve">WHAT YOU CAN ADD</w:t>
      </w:r>
    </w:p>
    <w:p>
      <w:pPr>
        <w:pStyle w:val="ListParagraph"/>
        <w:numPr>
          <w:ilvl w:val="0"/>
          <w:numId w:val="2"/>
        </w:numPr>
        <w:shd w:fill="ECFDF5" w:color="auto" w:val="clear"/>
        <w:spacing w:after="60"/>
        <w:jc w:val="both"/>
      </w:pPr>
      <w:r>
        <w:rPr>
          <w:b/>
          <w:bCs/>
        </w:rPr>
        <w:t xml:space="preserve">Diffusion posterior in Karhunen–Loève coordinates.</w:t>
      </w:r>
      <w:r>
        <w:t xml:space="preserve"> Build a conditional diffusion model for the conductivity field given the readings of a design, with the field in truncated Karhunen–Loève coordinates (a linear subspace), and compare its sample needs with those of tensor-train maps as the truncation grows.</w:t>
      </w:r>
    </w:p>
    <w:p>
      <w:pPr>
        <w:pStyle w:val="ListParagraph"/>
        <w:numPr>
          <w:ilvl w:val="0"/>
          <w:numId w:val="2"/>
        </w:numPr>
        <w:shd w:fill="ECFDF5" w:color="auto" w:val="clear"/>
        <w:spacing w:after="60"/>
        <w:jc w:val="both"/>
      </w:pPr>
      <w:r>
        <w:rPr>
          <w:b/>
          <w:bCs/>
        </w:rPr>
        <w:t xml:space="preserve">Error of the design criterion versus intrinsic dimension.</w:t>
      </w:r>
      <w:r>
        <w:t xml:space="preserve"> Measure how the error of the goal-oriented EIG scales with the number of conductivity modes, a first test of the theory inside a design loop.</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Mengdi Wang</w:t>
      </w:r>
      <w:r>
        <w:t xml:space="preserve">, Princeton (as for P1): </w:t>
      </w:r>
      <w:hyperlink w:history="1" r:id="rId9awc5ifjho7b533me-6ji">
        <w:r>
          <w:rPr>
            <w:color w:val="1D4ED8"/>
            <w:u w:val="single"/>
          </w:rPr>
          <w:t xml:space="preserve">https://ece.princeton.edu/people/mengdi-wang</w:t>
        </w:r>
      </w:hyperlink>
      <w:r>
        <w:t xml:space="preserve">. First author Minshuo Chen is now at Northwestern University (not verified on a profile page). </w:t>
      </w:r>
      <w:r>
        <w:rPr>
          <w:b/>
          <w:bCs/>
        </w:rPr>
        <w:t xml:space="preserve">Suggested angle:</w:t>
      </w:r>
      <w:r>
        <w:t xml:space="preserve"> intrinsic-dimension guarantees for diffusion-based posterior sampling inside a Bayesian design loop.</w:t>
      </w:r>
    </w:p>
    <w:p>
      <w:pPr>
        <w:pStyle w:val="Heading1"/>
        <w:pageBreakBefore/>
      </w:pPr>
      <w:r>
        <w:rPr>
          <w:color w:val="1F3864"/>
        </w:rPr>
        <w:t xml:space="preserve">10. Synthesis: what the 20 articles show together</w:t>
      </w:r>
    </w:p>
    <w:p>
      <w:pPr>
        <w:spacing w:after="120"/>
        <w:jc w:val="both"/>
      </w:pPr>
      <w:r>
        <w:t xml:space="preserve">The 20 papers fall into four groups: transport maps that serve every design, estimators of the information that avoid nested sampling, sequential and amortized design, and criteria for goals, risk and model error.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L1</w:t>
            </w:r>
          </w:p>
        </w:tc>
        <w:tc>
          <w:tcPr>
            <w:tcW w:type="dxa" w:w="2100"/>
            <w:tcMar>
              <w:top w:type="dxa" w:w="60"/>
              <w:left w:type="dxa" w:w="100"/>
              <w:bottom w:type="dxa" w:w="60"/>
              <w:right w:type="dxa" w:w="100"/>
            </w:tcMar>
            <w:vAlign w:val="top"/>
          </w:tcPr>
          <w:p>
            <w:r>
              <w:rPr>
                <w:sz w:val="17"/>
                <w:szCs w:val="17"/>
              </w:rPr>
              <w:t xml:space="preserve">Conditional TT transport</w:t>
            </w:r>
          </w:p>
        </w:tc>
        <w:tc>
          <w:tcPr>
            <w:tcW w:type="dxa" w:w="3100"/>
            <w:tcMar>
              <w:top w:type="dxa" w:w="60"/>
              <w:left w:type="dxa" w:w="100"/>
              <w:bottom w:type="dxa" w:w="60"/>
              <w:right w:type="dxa" w:w="100"/>
            </w:tcMar>
            <w:vAlign w:val="top"/>
          </w:tcPr>
          <w:p>
            <w:r>
              <w:rPr>
                <w:sz w:val="17"/>
                <w:szCs w:val="17"/>
              </w:rPr>
              <w:t xml:space="preserve">Can one map give the posterior for any data?</w:t>
            </w:r>
          </w:p>
        </w:tc>
        <w:tc>
          <w:tcPr>
            <w:tcW w:type="dxa" w:w="3738"/>
            <w:tcMar>
              <w:top w:type="dxa" w:w="60"/>
              <w:left w:type="dxa" w:w="100"/>
              <w:bottom w:type="dxa" w:w="60"/>
              <w:right w:type="dxa" w:w="100"/>
            </w:tcMar>
            <w:vAlign w:val="top"/>
          </w:tcPr>
          <w:p>
            <w:r>
              <w:rPr>
                <w:sz w:val="17"/>
                <w:szCs w:val="17"/>
              </w:rPr>
              <w:t xml:space="preserve">Yes, with error control and low ranks.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L2</w:t>
            </w:r>
          </w:p>
        </w:tc>
        <w:tc>
          <w:tcPr>
            <w:tcW w:type="dxa" w:w="2100"/>
            <w:shd w:fill="F7F9FC" w:color="auto" w:val="clear"/>
            <w:tcMar>
              <w:top w:type="dxa" w:w="60"/>
              <w:left w:type="dxa" w:w="100"/>
              <w:bottom w:type="dxa" w:w="60"/>
              <w:right w:type="dxa" w:w="100"/>
            </w:tcMar>
            <w:vAlign w:val="top"/>
          </w:tcPr>
          <w:p>
            <w:r>
              <w:rPr>
                <w:sz w:val="17"/>
                <w:szCs w:val="17"/>
              </w:rPr>
              <w:t xml:space="preserve">Squared TT transport</w:t>
            </w:r>
          </w:p>
        </w:tc>
        <w:tc>
          <w:tcPr>
            <w:tcW w:type="dxa" w:w="3100"/>
            <w:shd w:fill="F7F9FC" w:color="auto" w:val="clear"/>
            <w:tcMar>
              <w:top w:type="dxa" w:w="60"/>
              <w:left w:type="dxa" w:w="100"/>
              <w:bottom w:type="dxa" w:w="60"/>
              <w:right w:type="dxa" w:w="100"/>
            </w:tcMar>
            <w:vAlign w:val="top"/>
          </w:tcPr>
          <w:p>
            <w:r>
              <w:rPr>
                <w:sz w:val="17"/>
                <w:szCs w:val="17"/>
              </w:rPr>
              <w:t xml:space="preserve">How is a positive density transported in high dimension?</w:t>
            </w:r>
          </w:p>
        </w:tc>
        <w:tc>
          <w:tcPr>
            <w:tcW w:type="dxa" w:w="3738"/>
            <w:shd w:fill="F7F9FC" w:color="auto" w:val="clear"/>
            <w:tcMar>
              <w:top w:type="dxa" w:w="60"/>
              <w:left w:type="dxa" w:w="100"/>
              <w:bottom w:type="dxa" w:w="60"/>
              <w:right w:type="dxa" w:w="100"/>
            </w:tcMar>
            <w:vAlign w:val="top"/>
          </w:tcPr>
          <w:p>
            <w:r>
              <w:rPr>
                <w:sz w:val="17"/>
                <w:szCs w:val="17"/>
              </w:rPr>
              <w:t xml:space="preserve">Square a TT; compose layers via bridges.</w:t>
            </w:r>
          </w:p>
        </w:tc>
      </w:tr>
      <w:tr>
        <w:trPr>
          <w:cantSplit/>
        </w:trPr>
        <w:tc>
          <w:tcPr>
            <w:tcW w:type="dxa" w:w="700"/>
            <w:tcMar>
              <w:top w:type="dxa" w:w="60"/>
              <w:left w:type="dxa" w:w="100"/>
              <w:bottom w:type="dxa" w:w="60"/>
              <w:right w:type="dxa" w:w="100"/>
            </w:tcMar>
            <w:vAlign w:val="top"/>
          </w:tcPr>
          <w:p>
            <w:r>
              <w:rPr>
                <w:sz w:val="17"/>
                <w:szCs w:val="17"/>
              </w:rPr>
              <w:t xml:space="preserve">L3</w:t>
            </w:r>
          </w:p>
        </w:tc>
        <w:tc>
          <w:tcPr>
            <w:tcW w:type="dxa" w:w="2100"/>
            <w:tcMar>
              <w:top w:type="dxa" w:w="60"/>
              <w:left w:type="dxa" w:w="100"/>
              <w:bottom w:type="dxa" w:w="60"/>
              <w:right w:type="dxa" w:w="100"/>
            </w:tcMar>
            <w:vAlign w:val="top"/>
          </w:tcPr>
          <w:p>
            <w:r>
              <w:rPr>
                <w:sz w:val="17"/>
                <w:szCs w:val="17"/>
              </w:rPr>
              <w:t xml:space="preserve">Variational design with flows</w:t>
            </w:r>
          </w:p>
        </w:tc>
        <w:tc>
          <w:tcPr>
            <w:tcW w:type="dxa" w:w="3100"/>
            <w:tcMar>
              <w:top w:type="dxa" w:w="60"/>
              <w:left w:type="dxa" w:w="100"/>
              <w:bottom w:type="dxa" w:w="60"/>
              <w:right w:type="dxa" w:w="100"/>
            </w:tcMar>
            <w:vAlign w:val="top"/>
          </w:tcPr>
          <w:p>
            <w:r>
              <w:rPr>
                <w:sz w:val="17"/>
                <w:szCs w:val="17"/>
              </w:rPr>
              <w:t xml:space="preserve">How is the information bounded without likelihoods?</w:t>
            </w:r>
          </w:p>
        </w:tc>
        <w:tc>
          <w:tcPr>
            <w:tcW w:type="dxa" w:w="3738"/>
            <w:tcMar>
              <w:top w:type="dxa" w:w="60"/>
              <w:left w:type="dxa" w:w="100"/>
              <w:bottom w:type="dxa" w:w="60"/>
              <w:right w:type="dxa" w:w="100"/>
            </w:tcMar>
            <w:vAlign w:val="top"/>
          </w:tcPr>
          <w:p>
            <w:r>
              <w:rPr>
                <w:sz w:val="17"/>
                <w:szCs w:val="17"/>
              </w:rPr>
              <w:t xml:space="preserve">Flow posteriors make the bound tight.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L4</w:t>
            </w:r>
          </w:p>
        </w:tc>
        <w:tc>
          <w:tcPr>
            <w:tcW w:type="dxa" w:w="2100"/>
            <w:shd w:fill="F7F9FC" w:color="auto" w:val="clear"/>
            <w:tcMar>
              <w:top w:type="dxa" w:w="60"/>
              <w:left w:type="dxa" w:w="100"/>
              <w:bottom w:type="dxa" w:w="60"/>
              <w:right w:type="dxa" w:w="100"/>
            </w:tcMar>
            <w:vAlign w:val="top"/>
          </w:tcPr>
          <w:p>
            <w:r>
              <w:rPr>
                <w:sz w:val="17"/>
                <w:szCs w:val="17"/>
              </w:rPr>
              <w:t xml:space="preserve">Risk-adapted design</w:t>
            </w:r>
          </w:p>
        </w:tc>
        <w:tc>
          <w:tcPr>
            <w:tcW w:type="dxa" w:w="3100"/>
            <w:shd w:fill="F7F9FC" w:color="auto" w:val="clear"/>
            <w:tcMar>
              <w:top w:type="dxa" w:w="60"/>
              <w:left w:type="dxa" w:w="100"/>
              <w:bottom w:type="dxa" w:w="60"/>
              <w:right w:type="dxa" w:w="100"/>
            </w:tcMar>
            <w:vAlign w:val="top"/>
          </w:tcPr>
          <w:p>
            <w:r>
              <w:rPr>
                <w:sz w:val="17"/>
                <w:szCs w:val="17"/>
              </w:rPr>
              <w:t xml:space="preserve">Average or worst case?</w:t>
            </w:r>
          </w:p>
        </w:tc>
        <w:tc>
          <w:tcPr>
            <w:tcW w:type="dxa" w:w="3738"/>
            <w:shd w:fill="F7F9FC" w:color="auto" w:val="clear"/>
            <w:tcMar>
              <w:top w:type="dxa" w:w="60"/>
              <w:left w:type="dxa" w:w="100"/>
              <w:bottom w:type="dxa" w:w="60"/>
              <w:right w:type="dxa" w:w="100"/>
            </w:tcMar>
            <w:vAlign w:val="top"/>
          </w:tcPr>
          <w:p>
            <w:r>
              <w:rPr>
                <w:sz w:val="17"/>
                <w:szCs w:val="17"/>
              </w:rPr>
              <w:t xml:space="preserve">Neither: a tunable tail risk (CVaR).</w:t>
            </w:r>
          </w:p>
        </w:tc>
      </w:tr>
      <w:tr>
        <w:trPr>
          <w:cantSplit/>
        </w:trPr>
        <w:tc>
          <w:tcPr>
            <w:tcW w:type="dxa" w:w="700"/>
            <w:tcMar>
              <w:top w:type="dxa" w:w="60"/>
              <w:left w:type="dxa" w:w="100"/>
              <w:bottom w:type="dxa" w:w="60"/>
              <w:right w:type="dxa" w:w="100"/>
            </w:tcMar>
            <w:vAlign w:val="top"/>
          </w:tcPr>
          <w:p>
            <w:r>
              <w:rPr>
                <w:sz w:val="17"/>
                <w:szCs w:val="17"/>
              </w:rPr>
              <w:t xml:space="preserve">L5</w:t>
            </w:r>
          </w:p>
        </w:tc>
        <w:tc>
          <w:tcPr>
            <w:tcW w:type="dxa" w:w="2100"/>
            <w:tcMar>
              <w:top w:type="dxa" w:w="60"/>
              <w:left w:type="dxa" w:w="100"/>
              <w:bottom w:type="dxa" w:w="60"/>
              <w:right w:type="dxa" w:w="100"/>
            </w:tcMar>
            <w:vAlign w:val="top"/>
          </w:tcPr>
          <w:p>
            <w:r>
              <w:rPr>
                <w:sz w:val="17"/>
                <w:szCs w:val="17"/>
              </w:rPr>
              <w:t xml:space="preserve">Design under model error</w:t>
            </w:r>
          </w:p>
        </w:tc>
        <w:tc>
          <w:tcPr>
            <w:tcW w:type="dxa" w:w="3100"/>
            <w:tcMar>
              <w:top w:type="dxa" w:w="60"/>
              <w:left w:type="dxa" w:w="100"/>
              <w:bottom w:type="dxa" w:w="60"/>
              <w:right w:type="dxa" w:w="100"/>
            </w:tcMar>
            <w:vAlign w:val="top"/>
          </w:tcPr>
          <w:p>
            <w:r>
              <w:rPr>
                <w:sz w:val="17"/>
                <w:szCs w:val="17"/>
              </w:rPr>
              <w:t xml:space="preserve">What if secondary parameters are uncertain?</w:t>
            </w:r>
          </w:p>
        </w:tc>
        <w:tc>
          <w:tcPr>
            <w:tcW w:type="dxa" w:w="3738"/>
            <w:tcMar>
              <w:top w:type="dxa" w:w="60"/>
              <w:left w:type="dxa" w:w="100"/>
              <w:bottom w:type="dxa" w:w="60"/>
              <w:right w:type="dxa" w:w="100"/>
            </w:tcMar>
            <w:vAlign w:val="top"/>
          </w:tcPr>
          <w:p>
            <w:r>
              <w:rPr>
                <w:sz w:val="17"/>
                <w:szCs w:val="17"/>
              </w:rPr>
              <w:t xml:space="preserve">Fold their error into the noise model.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L6</w:t>
            </w:r>
          </w:p>
        </w:tc>
        <w:tc>
          <w:tcPr>
            <w:tcW w:type="dxa" w:w="2100"/>
            <w:shd w:fill="F7F9FC" w:color="auto" w:val="clear"/>
            <w:tcMar>
              <w:top w:type="dxa" w:w="60"/>
              <w:left w:type="dxa" w:w="100"/>
              <w:bottom w:type="dxa" w:w="60"/>
              <w:right w:type="dxa" w:w="100"/>
            </w:tcMar>
            <w:vAlign w:val="top"/>
          </w:tcPr>
          <w:p>
            <w:r>
              <w:rPr>
                <w:sz w:val="17"/>
                <w:szCs w:val="17"/>
              </w:rPr>
              <w:t xml:space="preserve">Surrogate sensor placement</w:t>
            </w:r>
          </w:p>
        </w:tc>
        <w:tc>
          <w:tcPr>
            <w:tcW w:type="dxa" w:w="3100"/>
            <w:shd w:fill="F7F9FC" w:color="auto" w:val="clear"/>
            <w:tcMar>
              <w:top w:type="dxa" w:w="60"/>
              <w:left w:type="dxa" w:w="100"/>
              <w:bottom w:type="dxa" w:w="60"/>
              <w:right w:type="dxa" w:w="100"/>
            </w:tcMar>
            <w:vAlign w:val="top"/>
          </w:tcPr>
          <w:p>
            <w:r>
              <w:rPr>
                <w:sz w:val="17"/>
                <w:szCs w:val="17"/>
              </w:rPr>
              <w:t xml:space="preserve">Can EIG placement scale to PDEs?</w:t>
            </w:r>
          </w:p>
        </w:tc>
        <w:tc>
          <w:tcPr>
            <w:tcW w:type="dxa" w:w="3738"/>
            <w:shd w:fill="F7F9FC" w:color="auto" w:val="clear"/>
            <w:tcMar>
              <w:top w:type="dxa" w:w="60"/>
              <w:left w:type="dxa" w:w="100"/>
              <w:bottom w:type="dxa" w:w="60"/>
              <w:right w:type="dxa" w:w="100"/>
            </w:tcMar>
            <w:vAlign w:val="top"/>
          </w:tcPr>
          <w:p>
            <w:r>
              <w:rPr>
                <w:sz w:val="17"/>
                <w:szCs w:val="17"/>
              </w:rPr>
              <w:t xml:space="preserve">Yes, with derivative-informed surrogates.</w:t>
            </w:r>
          </w:p>
        </w:tc>
      </w:tr>
      <w:tr>
        <w:trPr>
          <w:cantSplit/>
        </w:trPr>
        <w:tc>
          <w:tcPr>
            <w:tcW w:type="dxa" w:w="700"/>
            <w:tcMar>
              <w:top w:type="dxa" w:w="60"/>
              <w:left w:type="dxa" w:w="100"/>
              <w:bottom w:type="dxa" w:w="60"/>
              <w:right w:type="dxa" w:w="100"/>
            </w:tcMar>
            <w:vAlign w:val="top"/>
          </w:tcPr>
          <w:p>
            <w:r>
              <w:rPr>
                <w:sz w:val="17"/>
                <w:szCs w:val="17"/>
              </w:rPr>
              <w:t xml:space="preserve">L7</w:t>
            </w:r>
          </w:p>
        </w:tc>
        <w:tc>
          <w:tcPr>
            <w:tcW w:type="dxa" w:w="2100"/>
            <w:tcMar>
              <w:top w:type="dxa" w:w="60"/>
              <w:left w:type="dxa" w:w="100"/>
              <w:bottom w:type="dxa" w:w="60"/>
              <w:right w:type="dxa" w:w="100"/>
            </w:tcMar>
            <w:vAlign w:val="top"/>
          </w:tcPr>
          <w:p>
            <w:r>
              <w:rPr>
                <w:sz w:val="17"/>
                <w:szCs w:val="17"/>
              </w:rPr>
              <w:t xml:space="preserve">Ensemble transport smoothing</w:t>
            </w:r>
          </w:p>
        </w:tc>
        <w:tc>
          <w:tcPr>
            <w:tcW w:type="dxa" w:w="3100"/>
            <w:tcMar>
              <w:top w:type="dxa" w:w="60"/>
              <w:left w:type="dxa" w:w="100"/>
              <w:bottom w:type="dxa" w:w="60"/>
              <w:right w:type="dxa" w:w="100"/>
            </w:tcMar>
            <w:vAlign w:val="top"/>
          </w:tcPr>
          <w:p>
            <w:r>
              <w:rPr>
                <w:sz w:val="17"/>
                <w:szCs w:val="17"/>
              </w:rPr>
              <w:t xml:space="preserve">Can triangular maps replace Kalman updates?</w:t>
            </w:r>
          </w:p>
        </w:tc>
        <w:tc>
          <w:tcPr>
            <w:tcW w:type="dxa" w:w="3738"/>
            <w:tcMar>
              <w:top w:type="dxa" w:w="60"/>
              <w:left w:type="dxa" w:w="100"/>
              <w:bottom w:type="dxa" w:w="60"/>
              <w:right w:type="dxa" w:w="100"/>
            </w:tcMar>
            <w:vAlign w:val="top"/>
          </w:tcPr>
          <w:p>
            <w:r>
              <w:rPr>
                <w:sz w:val="17"/>
                <w:szCs w:val="17"/>
              </w:rPr>
              <w:t xml:space="preserve">Yes; they win on non-Gaussian problems.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L8</w:t>
            </w:r>
          </w:p>
        </w:tc>
        <w:tc>
          <w:tcPr>
            <w:tcW w:type="dxa" w:w="2100"/>
            <w:shd w:fill="F7F9FC" w:color="auto" w:val="clear"/>
            <w:tcMar>
              <w:top w:type="dxa" w:w="60"/>
              <w:left w:type="dxa" w:w="100"/>
              <w:bottom w:type="dxa" w:w="60"/>
              <w:right w:type="dxa" w:w="100"/>
            </w:tcMar>
            <w:vAlign w:val="top"/>
          </w:tcPr>
          <w:p>
            <w:r>
              <w:rPr>
                <w:sz w:val="17"/>
                <w:szCs w:val="17"/>
              </w:rPr>
              <w:t xml:space="preserve">MINE-based design</w:t>
            </w:r>
          </w:p>
        </w:tc>
        <w:tc>
          <w:tcPr>
            <w:tcW w:type="dxa" w:w="3100"/>
            <w:shd w:fill="F7F9FC" w:color="auto" w:val="clear"/>
            <w:tcMar>
              <w:top w:type="dxa" w:w="60"/>
              <w:left w:type="dxa" w:w="100"/>
              <w:bottom w:type="dxa" w:w="60"/>
              <w:right w:type="dxa" w:w="100"/>
            </w:tcMar>
            <w:vAlign w:val="top"/>
          </w:tcPr>
          <w:p>
            <w:r>
              <w:rPr>
                <w:sz w:val="17"/>
                <w:szCs w:val="17"/>
              </w:rPr>
              <w:t xml:space="preserve">How to design for simulator-only models?</w:t>
            </w:r>
          </w:p>
        </w:tc>
        <w:tc>
          <w:tcPr>
            <w:tcW w:type="dxa" w:w="3738"/>
            <w:shd w:fill="F7F9FC" w:color="auto" w:val="clear"/>
            <w:tcMar>
              <w:top w:type="dxa" w:w="60"/>
              <w:left w:type="dxa" w:w="100"/>
              <w:bottom w:type="dxa" w:w="60"/>
              <w:right w:type="dxa" w:w="100"/>
            </w:tcMar>
            <w:vAlign w:val="top"/>
          </w:tcPr>
          <w:p>
            <w:r>
              <w:rPr>
                <w:sz w:val="17"/>
                <w:szCs w:val="17"/>
              </w:rPr>
              <w:t xml:space="preserve">Neural MI bounds plus amortized posteriors.</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Implicit adaptive policies</w:t>
            </w:r>
          </w:p>
        </w:tc>
        <w:tc>
          <w:tcPr>
            <w:tcW w:type="dxa" w:w="3100"/>
            <w:tcMar>
              <w:top w:type="dxa" w:w="60"/>
              <w:left w:type="dxa" w:w="100"/>
              <w:bottom w:type="dxa" w:w="60"/>
              <w:right w:type="dxa" w:w="100"/>
            </w:tcMar>
            <w:vAlign w:val="top"/>
          </w:tcPr>
          <w:p>
            <w:r>
              <w:rPr>
                <w:sz w:val="17"/>
                <w:szCs w:val="17"/>
              </w:rPr>
              <w:t xml:space="preserve">Can adaptive design run in real time without likelihoods?</w:t>
            </w:r>
          </w:p>
        </w:tc>
        <w:tc>
          <w:tcPr>
            <w:tcW w:type="dxa" w:w="3738"/>
            <w:tcMar>
              <w:top w:type="dxa" w:w="60"/>
              <w:left w:type="dxa" w:w="100"/>
              <w:bottom w:type="dxa" w:w="60"/>
              <w:right w:type="dxa" w:w="100"/>
            </w:tcMar>
            <w:vAlign w:val="top"/>
          </w:tcPr>
          <w:p>
            <w:r>
              <w:rPr>
                <w:sz w:val="17"/>
                <w:szCs w:val="17"/>
              </w:rPr>
              <w:t xml:space="preserve">Train a policy on contrastive bounds.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Unbiased MLMC gradients</w:t>
            </w:r>
          </w:p>
        </w:tc>
        <w:tc>
          <w:tcPr>
            <w:tcW w:type="dxa" w:w="3100"/>
            <w:shd w:fill="F7F9FC" w:color="auto" w:val="clear"/>
            <w:tcMar>
              <w:top w:type="dxa" w:w="60"/>
              <w:left w:type="dxa" w:w="100"/>
              <w:bottom w:type="dxa" w:w="60"/>
              <w:right w:type="dxa" w:w="100"/>
            </w:tcMar>
            <w:vAlign w:val="top"/>
          </w:tcPr>
          <w:p>
            <w:r>
              <w:rPr>
                <w:sz w:val="17"/>
                <w:szCs w:val="17"/>
              </w:rPr>
              <w:t xml:space="preserve">How to remove the nested bias in gradient design?</w:t>
            </w:r>
          </w:p>
        </w:tc>
        <w:tc>
          <w:tcPr>
            <w:tcW w:type="dxa" w:w="3738"/>
            <w:shd w:fill="F7F9FC" w:color="auto" w:val="clear"/>
            <w:tcMar>
              <w:top w:type="dxa" w:w="60"/>
              <w:left w:type="dxa" w:w="100"/>
              <w:bottom w:type="dxa" w:w="60"/>
              <w:right w:type="dxa" w:w="100"/>
            </w:tcMar>
            <w:vAlign w:val="top"/>
          </w:tcPr>
          <w:p>
            <w:r>
              <w:rPr>
                <w:sz w:val="17"/>
                <w:szCs w:val="17"/>
              </w:rPr>
              <w:t xml:space="preserve">Randomized multilevel differences.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Diffusion priors over designs</w:t>
            </w:r>
          </w:p>
        </w:tc>
        <w:tc>
          <w:tcPr>
            <w:tcW w:type="dxa" w:w="3100"/>
            <w:tcMar>
              <w:top w:type="dxa" w:w="60"/>
              <w:left w:type="dxa" w:w="100"/>
              <w:bottom w:type="dxa" w:w="60"/>
              <w:right w:type="dxa" w:w="100"/>
            </w:tcMar>
            <w:vAlign w:val="top"/>
          </w:tcPr>
          <w:p>
            <w:r>
              <w:rPr>
                <w:sz w:val="17"/>
                <w:szCs w:val="17"/>
              </w:rPr>
              <w:t xml:space="preserve">How to keep high-dimensional designs realistic?</w:t>
            </w:r>
          </w:p>
        </w:tc>
        <w:tc>
          <w:tcPr>
            <w:tcW w:type="dxa" w:w="3738"/>
            <w:tcMar>
              <w:top w:type="dxa" w:w="60"/>
              <w:left w:type="dxa" w:w="100"/>
              <w:bottom w:type="dxa" w:w="60"/>
              <w:right w:type="dxa" w:w="100"/>
            </w:tcMar>
            <w:vAlign w:val="top"/>
          </w:tcPr>
          <w:p>
            <w:r>
              <w:rPr>
                <w:sz w:val="17"/>
                <w:szCs w:val="17"/>
              </w:rPr>
              <w:t xml:space="preserve">Guide a diffusion prior with the criterion.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Lazy transport with DINO</w:t>
            </w:r>
          </w:p>
        </w:tc>
        <w:tc>
          <w:tcPr>
            <w:tcW w:type="dxa" w:w="3100"/>
            <w:shd w:fill="F7F9FC" w:color="auto" w:val="clear"/>
            <w:tcMar>
              <w:top w:type="dxa" w:w="60"/>
              <w:left w:type="dxa" w:w="100"/>
              <w:bottom w:type="dxa" w:w="60"/>
              <w:right w:type="dxa" w:w="100"/>
            </w:tcMar>
            <w:vAlign w:val="top"/>
          </w:tcPr>
          <w:p>
            <w:r>
              <w:rPr>
                <w:sz w:val="17"/>
                <w:szCs w:val="17"/>
              </w:rPr>
              <w:t xml:space="preserve">How few model runs does a transport posterior need?</w:t>
            </w:r>
          </w:p>
        </w:tc>
        <w:tc>
          <w:tcPr>
            <w:tcW w:type="dxa" w:w="3738"/>
            <w:shd w:fill="F7F9FC" w:color="auto" w:val="clear"/>
            <w:tcMar>
              <w:top w:type="dxa" w:w="60"/>
              <w:left w:type="dxa" w:w="100"/>
              <w:bottom w:type="dxa" w:w="60"/>
              <w:right w:type="dxa" w:w="100"/>
            </w:tcMar>
            <w:vAlign w:val="top"/>
          </w:tcPr>
          <w:p>
            <w:r>
              <w:rPr>
                <w:sz w:val="17"/>
                <w:szCs w:val="17"/>
              </w:rPr>
              <w:t xml:space="preserve">Under 1 000 with a derivative-informed surrogate.</w:t>
            </w:r>
          </w:p>
        </w:tc>
      </w:tr>
      <w:tr>
        <w:trPr>
          <w:cantSplit/>
        </w:trPr>
        <w:tc>
          <w:tcPr>
            <w:tcW w:type="dxa" w:w="700"/>
            <w:tcMar>
              <w:top w:type="dxa" w:w="60"/>
              <w:left w:type="dxa" w:w="100"/>
              <w:bottom w:type="dxa" w:w="60"/>
              <w:right w:type="dxa" w:w="100"/>
            </w:tcMar>
            <w:vAlign w:val="top"/>
          </w:tcPr>
          <w:p>
            <w:r>
              <w:rPr>
                <w:sz w:val="17"/>
                <w:szCs w:val="17"/>
              </w:rPr>
              <w:t xml:space="preserve">C2</w:t>
            </w:r>
          </w:p>
        </w:tc>
        <w:tc>
          <w:tcPr>
            <w:tcW w:type="dxa" w:w="2100"/>
            <w:tcMar>
              <w:top w:type="dxa" w:w="60"/>
              <w:left w:type="dxa" w:w="100"/>
              <w:bottom w:type="dxa" w:w="60"/>
              <w:right w:type="dxa" w:w="100"/>
            </w:tcMar>
            <w:vAlign w:val="top"/>
          </w:tcPr>
          <w:p>
            <w:r>
              <w:rPr>
                <w:sz w:val="17"/>
                <w:szCs w:val="17"/>
              </w:rPr>
              <w:t xml:space="preserve">Conditional Brenier maps</w:t>
            </w:r>
          </w:p>
        </w:tc>
        <w:tc>
          <w:tcPr>
            <w:tcW w:type="dxa" w:w="3100"/>
            <w:tcMar>
              <w:top w:type="dxa" w:w="60"/>
              <w:left w:type="dxa" w:w="100"/>
              <w:bottom w:type="dxa" w:w="60"/>
              <w:right w:type="dxa" w:w="100"/>
            </w:tcMar>
            <w:vAlign w:val="top"/>
          </w:tcPr>
          <w:p>
            <w:r>
              <w:rPr>
                <w:sz w:val="17"/>
                <w:szCs w:val="17"/>
              </w:rPr>
              <w:t xml:space="preserve">Can conditional maps be estimated without training?</w:t>
            </w:r>
          </w:p>
        </w:tc>
        <w:tc>
          <w:tcPr>
            <w:tcW w:type="dxa" w:w="3738"/>
            <w:tcMar>
              <w:top w:type="dxa" w:w="60"/>
              <w:left w:type="dxa" w:w="100"/>
              <w:bottom w:type="dxa" w:w="60"/>
              <w:right w:type="dxa" w:w="100"/>
            </w:tcMar>
            <w:vAlign w:val="top"/>
          </w:tcPr>
          <w:p>
            <w:r>
              <w:rPr>
                <w:sz w:val="17"/>
                <w:szCs w:val="17"/>
              </w:rPr>
              <w:t xml:space="preserve">Yes, by entropic optimal transport.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C3</w:t>
            </w:r>
          </w:p>
        </w:tc>
        <w:tc>
          <w:tcPr>
            <w:tcW w:type="dxa" w:w="2100"/>
            <w:shd w:fill="F7F9FC" w:color="auto" w:val="clear"/>
            <w:tcMar>
              <w:top w:type="dxa" w:w="60"/>
              <w:left w:type="dxa" w:w="100"/>
              <w:bottom w:type="dxa" w:w="60"/>
              <w:right w:type="dxa" w:w="100"/>
            </w:tcMar>
            <w:vAlign w:val="top"/>
          </w:tcPr>
          <w:p>
            <w:r>
              <w:rPr>
                <w:sz w:val="17"/>
                <w:szCs w:val="17"/>
              </w:rPr>
              <w:t xml:space="preserve">Posterior-sampling BAX</w:t>
            </w:r>
          </w:p>
        </w:tc>
        <w:tc>
          <w:tcPr>
            <w:tcW w:type="dxa" w:w="3100"/>
            <w:shd w:fill="F7F9FC" w:color="auto" w:val="clear"/>
            <w:tcMar>
              <w:top w:type="dxa" w:w="60"/>
              <w:left w:type="dxa" w:w="100"/>
              <w:bottom w:type="dxa" w:w="60"/>
              <w:right w:type="dxa" w:w="100"/>
            </w:tcMar>
            <w:vAlign w:val="top"/>
          </w:tcPr>
          <w:p>
            <w:r>
              <w:rPr>
                <w:sz w:val="17"/>
                <w:szCs w:val="17"/>
              </w:rPr>
              <w:t xml:space="preserve">How to design for a computed property cheaply?</w:t>
            </w:r>
          </w:p>
        </w:tc>
        <w:tc>
          <w:tcPr>
            <w:tcW w:type="dxa" w:w="3738"/>
            <w:shd w:fill="F7F9FC" w:color="auto" w:val="clear"/>
            <w:tcMar>
              <w:top w:type="dxa" w:w="60"/>
              <w:left w:type="dxa" w:w="100"/>
              <w:bottom w:type="dxa" w:w="60"/>
              <w:right w:type="dxa" w:w="100"/>
            </w:tcMar>
            <w:vAlign w:val="top"/>
          </w:tcPr>
          <w:p>
            <w:r>
              <w:rPr>
                <w:sz w:val="17"/>
                <w:szCs w:val="17"/>
              </w:rPr>
              <w:t xml:space="preserve">Sample the posterior, run the algorithm.</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FAST submodular selection</w:t>
            </w:r>
          </w:p>
        </w:tc>
        <w:tc>
          <w:tcPr>
            <w:tcW w:type="dxa" w:w="3100"/>
            <w:tcMar>
              <w:top w:type="dxa" w:w="60"/>
              <w:left w:type="dxa" w:w="100"/>
              <w:bottom w:type="dxa" w:w="60"/>
              <w:right w:type="dxa" w:w="100"/>
            </w:tcMar>
            <w:vAlign w:val="top"/>
          </w:tcPr>
          <w:p>
            <w:r>
              <w:rPr>
                <w:sz w:val="17"/>
                <w:szCs w:val="17"/>
              </w:rPr>
              <w:t xml:space="preserve">Can greedy selection run in parallel?</w:t>
            </w:r>
          </w:p>
        </w:tc>
        <w:tc>
          <w:tcPr>
            <w:tcW w:type="dxa" w:w="3738"/>
            <w:tcMar>
              <w:top w:type="dxa" w:w="60"/>
              <w:left w:type="dxa" w:w="100"/>
              <w:bottom w:type="dxa" w:w="60"/>
              <w:right w:type="dxa" w:w="100"/>
            </w:tcMar>
            <w:vAlign w:val="top"/>
          </w:tcPr>
          <w:p>
            <w:r>
              <w:rPr>
                <w:sz w:val="17"/>
                <w:szCs w:val="17"/>
              </w:rPr>
              <w:t xml:space="preserve">Near 1−1/e in polylog rounds.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Unbiased MCMC</w:t>
            </w:r>
          </w:p>
        </w:tc>
        <w:tc>
          <w:tcPr>
            <w:tcW w:type="dxa" w:w="3100"/>
            <w:shd w:fill="F7F9FC" w:color="auto" w:val="clear"/>
            <w:tcMar>
              <w:top w:type="dxa" w:w="60"/>
              <w:left w:type="dxa" w:w="100"/>
              <w:bottom w:type="dxa" w:w="60"/>
              <w:right w:type="dxa" w:w="100"/>
            </w:tcMar>
            <w:vAlign w:val="top"/>
          </w:tcPr>
          <w:p>
            <w:r>
              <w:rPr>
                <w:sz w:val="17"/>
                <w:szCs w:val="17"/>
              </w:rPr>
              <w:t xml:space="preserve">Can intractable posteriors be estimated without bias?</w:t>
            </w:r>
          </w:p>
        </w:tc>
        <w:tc>
          <w:tcPr>
            <w:tcW w:type="dxa" w:w="3738"/>
            <w:shd w:fill="F7F9FC" w:color="auto" w:val="clear"/>
            <w:tcMar>
              <w:top w:type="dxa" w:w="60"/>
              <w:left w:type="dxa" w:w="100"/>
              <w:bottom w:type="dxa" w:w="60"/>
              <w:right w:type="dxa" w:w="100"/>
            </w:tcMar>
            <w:vAlign w:val="top"/>
          </w:tcPr>
          <w:p>
            <w:r>
              <w:rPr>
                <w:sz w:val="17"/>
                <w:szCs w:val="17"/>
              </w:rPr>
              <w:t xml:space="preserve">Yes, with coupled chains.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Regularized DPP design</w:t>
            </w:r>
          </w:p>
        </w:tc>
        <w:tc>
          <w:tcPr>
            <w:tcW w:type="dxa" w:w="3100"/>
            <w:tcMar>
              <w:top w:type="dxa" w:w="60"/>
              <w:left w:type="dxa" w:w="100"/>
              <w:bottom w:type="dxa" w:w="60"/>
              <w:right w:type="dxa" w:w="100"/>
            </w:tcMar>
            <w:vAlign w:val="top"/>
          </w:tcPr>
          <w:p>
            <w:r>
              <w:rPr>
                <w:sz w:val="17"/>
                <w:szCs w:val="17"/>
              </w:rPr>
              <w:t xml:space="preserve">How many experiments are enough?</w:t>
            </w:r>
          </w:p>
        </w:tc>
        <w:tc>
          <w:tcPr>
            <w:tcW w:type="dxa" w:w="3738"/>
            <w:tcMar>
              <w:top w:type="dxa" w:w="60"/>
              <w:left w:type="dxa" w:w="100"/>
              <w:bottom w:type="dxa" w:w="60"/>
              <w:right w:type="dxa" w:w="100"/>
            </w:tcMar>
            <w:vAlign w:val="top"/>
          </w:tcPr>
          <w:p>
            <w:r>
              <w:rPr>
                <w:sz w:val="17"/>
                <w:szCs w:val="17"/>
              </w:rPr>
              <w:t xml:space="preserve">A number set by an effective dimension.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Sliced iterative flows</w:t>
            </w:r>
          </w:p>
        </w:tc>
        <w:tc>
          <w:tcPr>
            <w:tcW w:type="dxa" w:w="3100"/>
            <w:shd w:fill="F7F9FC" w:color="auto" w:val="clear"/>
            <w:tcMar>
              <w:top w:type="dxa" w:w="60"/>
              <w:left w:type="dxa" w:w="100"/>
              <w:bottom w:type="dxa" w:w="60"/>
              <w:right w:type="dxa" w:w="100"/>
            </w:tcMar>
            <w:vAlign w:val="top"/>
          </w:tcPr>
          <w:p>
            <w:r>
              <w:rPr>
                <w:sz w:val="17"/>
                <w:szCs w:val="17"/>
              </w:rPr>
              <w:t xml:space="preserve">Can flows be learned from few samples?</w:t>
            </w:r>
          </w:p>
        </w:tc>
        <w:tc>
          <w:tcPr>
            <w:tcW w:type="dxa" w:w="3738"/>
            <w:shd w:fill="F7F9FC" w:color="auto" w:val="clear"/>
            <w:tcMar>
              <w:top w:type="dxa" w:w="60"/>
              <w:left w:type="dxa" w:w="100"/>
              <w:bottom w:type="dxa" w:w="60"/>
              <w:right w:type="dxa" w:w="100"/>
            </w:tcMar>
            <w:vAlign w:val="top"/>
          </w:tcPr>
          <w:p>
            <w:r>
              <w:rPr>
                <w:sz w:val="17"/>
                <w:szCs w:val="17"/>
              </w:rPr>
              <w:t xml:space="preserve">Yes, from 1D transports on informative slices.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Reward-directed diffusion</w:t>
            </w:r>
          </w:p>
        </w:tc>
        <w:tc>
          <w:tcPr>
            <w:tcW w:type="dxa" w:w="3100"/>
            <w:tcMar>
              <w:top w:type="dxa" w:w="60"/>
              <w:left w:type="dxa" w:w="100"/>
              <w:bottom w:type="dxa" w:w="60"/>
              <w:right w:type="dxa" w:w="100"/>
            </w:tcMar>
            <w:vAlign w:val="top"/>
          </w:tcPr>
          <w:p>
            <w:r>
              <w:rPr>
                <w:sz w:val="17"/>
                <w:szCs w:val="17"/>
              </w:rPr>
              <w:t xml:space="preserve">Can a generative model propose designs?</w:t>
            </w:r>
          </w:p>
        </w:tc>
        <w:tc>
          <w:tcPr>
            <w:tcW w:type="dxa" w:w="3738"/>
            <w:tcMar>
              <w:top w:type="dxa" w:w="60"/>
              <w:left w:type="dxa" w:w="100"/>
              <w:bottom w:type="dxa" w:w="60"/>
              <w:right w:type="dxa" w:w="100"/>
            </w:tcMar>
            <w:vAlign w:val="top"/>
          </w:tcPr>
          <w:p>
            <w:r>
              <w:rPr>
                <w:sz w:val="17"/>
                <w:szCs w:val="17"/>
              </w:rPr>
              <w:t xml:space="preserve">Yes, with provable reward improvement.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Diffusion sample complexity</w:t>
            </w:r>
          </w:p>
        </w:tc>
        <w:tc>
          <w:tcPr>
            <w:tcW w:type="dxa" w:w="3100"/>
            <w:shd w:fill="F7F9FC" w:color="auto" w:val="clear"/>
            <w:tcMar>
              <w:top w:type="dxa" w:w="60"/>
              <w:left w:type="dxa" w:w="100"/>
              <w:bottom w:type="dxa" w:w="60"/>
              <w:right w:type="dxa" w:w="100"/>
            </w:tcMar>
            <w:vAlign w:val="top"/>
          </w:tcPr>
          <w:p>
            <w:r>
              <w:rPr>
                <w:sz w:val="17"/>
                <w:szCs w:val="17"/>
              </w:rPr>
              <w:t xml:space="preserve">Do diffusion models suffer the ambient dimension?</w:t>
            </w:r>
          </w:p>
        </w:tc>
        <w:tc>
          <w:tcPr>
            <w:tcW w:type="dxa" w:w="3738"/>
            <w:shd w:fill="F7F9FC" w:color="auto" w:val="clear"/>
            <w:tcMar>
              <w:top w:type="dxa" w:w="60"/>
              <w:left w:type="dxa" w:w="100"/>
              <w:bottom w:type="dxa" w:w="60"/>
              <w:right w:type="dxa" w:w="100"/>
            </w:tcMar>
            <w:vAlign w:val="top"/>
          </w:tcPr>
          <w:p>
            <w:r>
              <w:rPr>
                <w:sz w:val="17"/>
                <w:szCs w:val="17"/>
              </w:rPr>
              <w:t xml:space="preserve">No: rates follow the intrinsic dimension.</w:t>
            </w:r>
          </w:p>
        </w:tc>
      </w:tr>
    </w:tbl>
    <w:p>
      <w:pPr>
        <w:spacing w:after="160"/>
      </w:pPr>
    </w:p>
    <w:p>
      <w:pPr>
        <w:pStyle w:val="Heading3"/>
      </w:pPr>
      <w:r>
        <w:rPr>
          <w:color w:val="1F3864"/>
        </w:rPr>
        <w:t xml:space="preserve">10.1 Transport maps that serve every design</w:t>
      </w:r>
    </w:p>
    <w:p>
      <w:pPr>
        <w:spacing w:after="120"/>
        <w:jc w:val="both"/>
      </w:pPr>
      <w:r>
        <w:t xml:space="preserve">The central idea of the base article, one map built once that delivers the conditionals for every design and every data set, has several implementations in Part II. Conditional tensor-train transports [L1] on squared, positivity-preserving cores [L2] are its direct ancestors. Lazy maps trained with derivative-informed surrogates reduce the number of model runs to below a thousand [C1]; entropic optimal transport estimates conditional maps without training [C2]; ensemble transport smoothers estimate triangular maps from an ensemble and use them for repeated updates [L7]. Flows built from one-dimensional transports [BK2] and diffusion models with intrinsic-dimension guarantees [P2] are the other families. Section 11 tests the simplest member that still captures nonlinearity: triangular maps in normal-score space with quadratic means and data-dependent spread.</w:t>
      </w:r>
    </w:p>
    <w:p>
      <w:pPr>
        <w:pStyle w:val="Heading3"/>
      </w:pPr>
      <w:r>
        <w:rPr>
          <w:color w:val="1F3864"/>
        </w:rPr>
        <w:t xml:space="preserve">10.2 Information without nested sampling</w:t>
      </w:r>
    </w:p>
    <w:p>
      <w:pPr>
        <w:spacing w:after="120"/>
        <w:jc w:val="both"/>
      </w:pPr>
      <w:r>
        <w:t xml:space="preserve">Every paper in this group replaces the nested Monte Carlo estimator of section 1.2. Variational and critic-based bounds avoid the inner loop [L3, L8, O1]; unbiased multilevel gradients [O2] and unbiased MCMC [H2] remove its bias; surrogates make Laplace-type estimates affordable [L6]. Section 11 shows the practical consequence on the Fushë-Kuqe model: with a few hundred to a few thousand model runs, map-based bounds rank the designs better than nested Monte Carlo with the same runs.</w:t>
      </w:r>
    </w:p>
    <w:p>
      <w:pPr>
        <w:pStyle w:val="Heading3"/>
      </w:pPr>
      <w:r>
        <w:rPr>
          <w:color w:val="1F3864"/>
        </w:rPr>
        <w:t xml:space="preserve">10.3 Sequential and amortized design</w:t>
      </w:r>
    </w:p>
    <w:p>
      <w:pPr>
        <w:spacing w:after="120"/>
        <w:jc w:val="both"/>
      </w:pPr>
      <w:r>
        <w:t xml:space="preserve">Adaptive design can be amortized by policies trained before any data arrive [O1], made cheap by posterior sampling when the goal is a computed property [C3], combined with transport updates [L7], and extended to high-dimensional designs by generative priors over designs [O3, P1]. The theory of section 1.7 says that adaptivity has value only when the conditionals are not Gaussian; section 11 measures that value for the salinization goals.</w:t>
      </w:r>
    </w:p>
    <w:p>
      <w:pPr>
        <w:pStyle w:val="Heading3"/>
      </w:pPr>
      <w:r>
        <w:rPr>
          <w:color w:val="1F3864"/>
        </w:rPr>
        <w:t xml:space="preserve">10.4 Goals, risk and model error</w:t>
      </w:r>
    </w:p>
    <w:p>
      <w:pPr>
        <w:spacing w:after="120"/>
        <w:jc w:val="both"/>
      </w:pPr>
      <w:r>
        <w:t xml:space="preserve">Decisions about a well field are about goals and their tails, not about parameters. Risk measures target the tail of the prediction uncertainty [L4]; the C- and V-criteria of linear design target linear goals and predictions with guarantees [BK1]; the Bayesian approximation error approach makes design robust to uncertain secondary parameters, such as the choice between sharp-interface and variable-density physics [L5]. Parallel near-greedy selection [H1] makes exhaustive or near-exhaustive scoring affordable when the criterion is expensive.</w:t>
      </w:r>
    </w:p>
    <w:p>
      <w:pPr>
        <w:pStyle w:val="Heading3"/>
      </w:pPr>
      <w:r>
        <w:rPr>
          <w:color w:val="1F3864"/>
        </w:rPr>
        <w:t xml:space="preserve">10.5 Lessons for SWI-Goal-OED</w:t>
      </w:r>
    </w:p>
    <w:p>
      <w:pPr>
        <w:pStyle w:val="ListParagraph"/>
        <w:numPr>
          <w:ilvl w:val="0"/>
          <w:numId w:val="2"/>
        </w:numPr>
        <w:spacing w:after="60"/>
        <w:jc w:val="both"/>
      </w:pPr>
      <w:r>
        <w:t xml:space="preserve">Build the design criterion from a transport map of the joint law of readings and goal, fitted once on the prior ensemble; it scores every design for every goal and threshold (section 11) [L1, C2].</w:t>
      </w:r>
    </w:p>
    <w:p>
      <w:pPr>
        <w:pStyle w:val="ListParagraph"/>
        <w:numPr>
          <w:ilvl w:val="0"/>
          <w:numId w:val="2"/>
        </w:numPr>
        <w:spacing w:after="60"/>
        <w:jc w:val="both"/>
      </w:pPr>
      <w:r>
        <w:t xml:space="preserve">With expensive variable-density models, the number of model runs is the binding constraint; derivative-informed surrogates and lazy maps reduce it [C1, L6], and map-based bounds need fewer runs than nested Monte Carlo (section 11).</w:t>
      </w:r>
    </w:p>
    <w:p>
      <w:pPr>
        <w:pStyle w:val="ListParagraph"/>
        <w:numPr>
          <w:ilvl w:val="0"/>
          <w:numId w:val="2"/>
        </w:numPr>
        <w:spacing w:after="60"/>
        <w:jc w:val="both"/>
      </w:pPr>
      <w:r>
        <w:t xml:space="preserve">Use goal-oriented and risk-oriented criteria for the supply wells, and account for the error of the sharp-interface model in the design [L4, L5].</w:t>
      </w:r>
    </w:p>
    <w:p>
      <w:pPr>
        <w:pStyle w:val="ListParagraph"/>
        <w:numPr>
          <w:ilvl w:val="0"/>
          <w:numId w:val="2"/>
        </w:numPr>
        <w:spacing w:after="60"/>
        <w:jc w:val="both"/>
      </w:pPr>
      <w:r>
        <w:t xml:space="preserve">Adaptive (one-well-at-a-time) campaigns pay off only with non-Gaussian conditionals; triangular maps provide them cheaply (section 11) [O1, L7].</w:t>
      </w:r>
    </w:p>
    <w:p>
      <w:pPr>
        <w:pStyle w:val="Heading3"/>
      </w:pPr>
      <w:r>
        <w:rPr>
          <w:color w:val="1F3864"/>
        </w:rPr>
        <w:t xml:space="preserve">10.6 Contact plan</w:t>
      </w:r>
    </w:p>
    <w:p>
      <w:pPr>
        <w:spacing w:after="120"/>
        <w:jc w:val="both"/>
      </w:pPr>
      <w:r>
        <w:t xml:space="preserve">The table orders the contacts by how directly a collaboration would advance the project. A short first message works best: one paragraph on the Fushë-Kuqe design problem, the specific paper and extension (from the card), one concrete result to share (for example the numbers of section 11), and a small, well-defined joint step. Use the official pages for contact details; positions were checked in October 2026 and may change.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50"/>
        <w:gridCol w:w="2900"/>
        <w:gridCol w:w="1100"/>
        <w:gridCol w:w="5188"/>
      </w:tblGrid>
      <w:tr>
        <w:trPr>
          <w:cantSplit/>
          <w:tblHeader/>
        </w:trPr>
        <w:tc>
          <w:tcPr>
            <w:tcW w:type="dxa" w:w="450"/>
            <w:shd w:fill="1F3864" w:color="auto" w:val="clear"/>
            <w:tcMar>
              <w:top w:type="dxa" w:w="60"/>
              <w:left w:type="dxa" w:w="100"/>
              <w:bottom w:type="dxa" w:w="60"/>
              <w:right w:type="dxa" w:w="100"/>
            </w:tcMar>
            <w:vAlign w:val="top"/>
          </w:tcPr>
          <w:p>
            <w:r>
              <w:rPr>
                <w:b/>
                <w:bCs/>
                <w:color w:val="FFFFFF"/>
                <w:sz w:val="17"/>
                <w:szCs w:val="17"/>
              </w:rPr>
              <w:t xml:space="preserve">#</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Person and institution</w:t>
            </w:r>
          </w:p>
        </w:tc>
        <w:tc>
          <w:tcPr>
            <w:tcW w:type="dxa" w:w="11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188"/>
            <w:shd w:fill="1F3864" w:color="auto" w:val="clear"/>
            <w:tcMar>
              <w:top w:type="dxa" w:w="60"/>
              <w:left w:type="dxa" w:w="100"/>
              <w:bottom w:type="dxa" w:w="60"/>
              <w:right w:type="dxa" w:w="100"/>
            </w:tcMar>
            <w:vAlign w:val="top"/>
          </w:tcPr>
          <w:p>
            <w:r>
              <w:rPr>
                <w:b/>
                <w:bCs/>
                <w:color w:val="FFFFFF"/>
                <w:sz w:val="17"/>
                <w:szCs w:val="17"/>
              </w:rPr>
              <w:t xml:space="preserve">What to propose</w:t>
            </w:r>
          </w:p>
        </w:tc>
      </w:tr>
      <w:tr>
        <w:trPr>
          <w:cantSplit/>
        </w:trPr>
        <w:tc>
          <w:tcPr>
            <w:tcW w:type="dxa" w:w="450"/>
            <w:tcMar>
              <w:top w:type="dxa" w:w="60"/>
              <w:left w:type="dxa" w:w="100"/>
              <w:bottom w:type="dxa" w:w="60"/>
              <w:right w:type="dxa" w:w="100"/>
            </w:tcMar>
            <w:vAlign w:val="top"/>
          </w:tcPr>
          <w:p>
            <w:r>
              <w:rPr>
                <w:sz w:val="17"/>
                <w:szCs w:val="17"/>
              </w:rPr>
              <w:t xml:space="preserve">1</w:t>
            </w:r>
          </w:p>
        </w:tc>
        <w:tc>
          <w:tcPr>
            <w:tcW w:type="dxa" w:w="2900"/>
            <w:tcMar>
              <w:top w:type="dxa" w:w="60"/>
              <w:left w:type="dxa" w:w="100"/>
              <w:bottom w:type="dxa" w:w="60"/>
              <w:right w:type="dxa" w:w="100"/>
            </w:tcMar>
            <w:vAlign w:val="top"/>
          </w:tcPr>
          <w:p>
            <w:r>
              <w:rPr>
                <w:sz w:val="17"/>
                <w:szCs w:val="17"/>
              </w:rPr>
              <w:t xml:space="preserve">Karina Koval and Robert Scheichl, Heidelberg University</w:t>
            </w:r>
          </w:p>
        </w:tc>
        <w:tc>
          <w:tcPr>
            <w:tcW w:type="dxa" w:w="1100"/>
            <w:tcMar>
              <w:top w:type="dxa" w:w="60"/>
              <w:left w:type="dxa" w:w="100"/>
              <w:bottom w:type="dxa" w:w="60"/>
              <w:right w:type="dxa" w:w="100"/>
            </w:tcMar>
            <w:vAlign w:val="top"/>
          </w:tcPr>
          <w:p>
            <w:r>
              <w:rPr>
                <w:sz w:val="17"/>
                <w:szCs w:val="17"/>
              </w:rPr>
              <w:t xml:space="preserve">base article</w:t>
            </w:r>
          </w:p>
        </w:tc>
        <w:tc>
          <w:tcPr>
            <w:tcW w:type="dxa" w:w="5188"/>
            <w:tcMar>
              <w:top w:type="dxa" w:w="60"/>
              <w:left w:type="dxa" w:w="100"/>
              <w:bottom w:type="dxa" w:w="60"/>
              <w:right w:type="dxa" w:w="100"/>
            </w:tcMar>
            <w:vAlign w:val="top"/>
          </w:tcPr>
          <w:p>
            <w:r>
              <w:rPr>
                <w:sz w:val="17"/>
                <w:szCs w:val="17"/>
              </w:rPr>
              <w:t xml:space="preserve">Apply the design-augmented tensor-train map to the Fushë-Kuqe model and compare with the HARTA maps and the exact reference of section 11.</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2</w:t>
            </w:r>
          </w:p>
        </w:tc>
        <w:tc>
          <w:tcPr>
            <w:tcW w:type="dxa" w:w="2900"/>
            <w:shd w:fill="F7F9FC" w:color="auto" w:val="clear"/>
            <w:tcMar>
              <w:top w:type="dxa" w:w="60"/>
              <w:left w:type="dxa" w:w="100"/>
              <w:bottom w:type="dxa" w:w="60"/>
              <w:right w:type="dxa" w:w="100"/>
            </w:tcMar>
            <w:vAlign w:val="top"/>
          </w:tcPr>
          <w:p>
            <w:r>
              <w:rPr>
                <w:sz w:val="17"/>
                <w:szCs w:val="17"/>
              </w:rPr>
              <w:t xml:space="preserve">Tiangang Cui, University of Sydney; Sergey Dolgov, University of Bath</w:t>
            </w:r>
          </w:p>
        </w:tc>
        <w:tc>
          <w:tcPr>
            <w:tcW w:type="dxa" w:w="1100"/>
            <w:shd w:fill="F7F9FC" w:color="auto" w:val="clear"/>
            <w:tcMar>
              <w:top w:type="dxa" w:w="60"/>
              <w:left w:type="dxa" w:w="100"/>
              <w:bottom w:type="dxa" w:w="60"/>
              <w:right w:type="dxa" w:w="100"/>
            </w:tcMar>
            <w:vAlign w:val="top"/>
          </w:tcPr>
          <w:p>
            <w:r>
              <w:rPr>
                <w:sz w:val="17"/>
                <w:szCs w:val="17"/>
              </w:rPr>
              <w:t xml:space="preserve">L1, L2</w:t>
            </w:r>
          </w:p>
        </w:tc>
        <w:tc>
          <w:tcPr>
            <w:tcW w:type="dxa" w:w="5188"/>
            <w:shd w:fill="F7F9FC" w:color="auto" w:val="clear"/>
            <w:tcMar>
              <w:top w:type="dxa" w:w="60"/>
              <w:left w:type="dxa" w:w="100"/>
              <w:bottom w:type="dxa" w:w="60"/>
              <w:right w:type="dxa" w:w="100"/>
            </w:tcMar>
            <w:vAlign w:val="top"/>
          </w:tcPr>
          <w:p>
            <w:r>
              <w:rPr>
                <w:sz w:val="17"/>
                <w:szCs w:val="17"/>
              </w:rPr>
              <w:t xml:space="preserve">Goal-oriented ordering of conditional deep inverse Rosenblatt transports; accuracy budgets for sequential monitoring.</w:t>
            </w:r>
          </w:p>
        </w:tc>
      </w:tr>
      <w:tr>
        <w:trPr>
          <w:cantSplit/>
        </w:trPr>
        <w:tc>
          <w:tcPr>
            <w:tcW w:type="dxa" w:w="450"/>
            <w:tcMar>
              <w:top w:type="dxa" w:w="60"/>
              <w:left w:type="dxa" w:w="100"/>
              <w:bottom w:type="dxa" w:w="60"/>
              <w:right w:type="dxa" w:w="100"/>
            </w:tcMar>
            <w:vAlign w:val="top"/>
          </w:tcPr>
          <w:p>
            <w:r>
              <w:rPr>
                <w:sz w:val="17"/>
                <w:szCs w:val="17"/>
              </w:rPr>
              <w:t xml:space="preserve">3</w:t>
            </w:r>
          </w:p>
        </w:tc>
        <w:tc>
          <w:tcPr>
            <w:tcW w:type="dxa" w:w="2900"/>
            <w:tcMar>
              <w:top w:type="dxa" w:w="60"/>
              <w:left w:type="dxa" w:w="100"/>
              <w:bottom w:type="dxa" w:w="60"/>
              <w:right w:type="dxa" w:w="100"/>
            </w:tcMar>
            <w:vAlign w:val="top"/>
          </w:tcPr>
          <w:p>
            <w:r>
              <w:rPr>
                <w:sz w:val="17"/>
                <w:szCs w:val="17"/>
              </w:rPr>
              <w:t xml:space="preserve">Ricardo Baptista, University of Toronto</w:t>
            </w:r>
          </w:p>
        </w:tc>
        <w:tc>
          <w:tcPr>
            <w:tcW w:type="dxa" w:w="1100"/>
            <w:tcMar>
              <w:top w:type="dxa" w:w="60"/>
              <w:left w:type="dxa" w:w="100"/>
              <w:bottom w:type="dxa" w:w="60"/>
              <w:right w:type="dxa" w:w="100"/>
            </w:tcMar>
            <w:vAlign w:val="top"/>
          </w:tcPr>
          <w:p>
            <w:r>
              <w:rPr>
                <w:sz w:val="17"/>
                <w:szCs w:val="17"/>
              </w:rPr>
              <w:t xml:space="preserve">C2, L7</w:t>
            </w:r>
          </w:p>
        </w:tc>
        <w:tc>
          <w:tcPr>
            <w:tcW w:type="dxa" w:w="5188"/>
            <w:tcMar>
              <w:top w:type="dxa" w:w="60"/>
              <w:left w:type="dxa" w:w="100"/>
              <w:bottom w:type="dxa" w:w="60"/>
              <w:right w:type="dxa" w:w="100"/>
            </w:tcMar>
            <w:vAlign w:val="top"/>
          </w:tcPr>
          <w:p>
            <w:r>
              <w:rPr>
                <w:sz w:val="17"/>
                <w:szCs w:val="17"/>
              </w:rPr>
              <w:t xml:space="preserve">Conditional optimal transport as a training-free design criterion; ensemble transport for assimilation and design with one map.</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4</w:t>
            </w:r>
          </w:p>
        </w:tc>
        <w:tc>
          <w:tcPr>
            <w:tcW w:type="dxa" w:w="2900"/>
            <w:shd w:fill="F7F9FC" w:color="auto" w:val="clear"/>
            <w:tcMar>
              <w:top w:type="dxa" w:w="60"/>
              <w:left w:type="dxa" w:w="100"/>
              <w:bottom w:type="dxa" w:w="60"/>
              <w:right w:type="dxa" w:w="100"/>
            </w:tcMar>
            <w:vAlign w:val="top"/>
          </w:tcPr>
          <w:p>
            <w:r>
              <w:rPr>
                <w:sz w:val="17"/>
                <w:szCs w:val="17"/>
              </w:rPr>
              <w:t xml:space="preserve">Alen Alexanderian, NC State University</w:t>
            </w:r>
          </w:p>
        </w:tc>
        <w:tc>
          <w:tcPr>
            <w:tcW w:type="dxa" w:w="1100"/>
            <w:shd w:fill="F7F9FC" w:color="auto" w:val="clear"/>
            <w:tcMar>
              <w:top w:type="dxa" w:w="60"/>
              <w:left w:type="dxa" w:w="100"/>
              <w:bottom w:type="dxa" w:w="60"/>
              <w:right w:type="dxa" w:w="100"/>
            </w:tcMar>
            <w:vAlign w:val="top"/>
          </w:tcPr>
          <w:p>
            <w:r>
              <w:rPr>
                <w:sz w:val="17"/>
                <w:szCs w:val="17"/>
              </w:rPr>
              <w:t xml:space="preserve">L5</w:t>
            </w:r>
          </w:p>
        </w:tc>
        <w:tc>
          <w:tcPr>
            <w:tcW w:type="dxa" w:w="5188"/>
            <w:shd w:fill="F7F9FC" w:color="auto" w:val="clear"/>
            <w:tcMar>
              <w:top w:type="dxa" w:w="60"/>
              <w:left w:type="dxa" w:w="100"/>
              <w:bottom w:type="dxa" w:w="60"/>
              <w:right w:type="dxa" w:w="100"/>
            </w:tcMar>
            <w:vAlign w:val="top"/>
          </w:tcPr>
          <w:p>
            <w:r>
              <w:rPr>
                <w:sz w:val="17"/>
                <w:szCs w:val="17"/>
              </w:rPr>
              <w:t xml:space="preserve">Design with the sharp-interface model and the approximation error against variable-density runs; goal-oriented criterion.</w:t>
            </w:r>
          </w:p>
        </w:tc>
      </w:tr>
      <w:tr>
        <w:trPr>
          <w:cantSplit/>
        </w:trPr>
        <w:tc>
          <w:tcPr>
            <w:tcW w:type="dxa" w:w="450"/>
            <w:tcMar>
              <w:top w:type="dxa" w:w="60"/>
              <w:left w:type="dxa" w:w="100"/>
              <w:bottom w:type="dxa" w:w="60"/>
              <w:right w:type="dxa" w:w="100"/>
            </w:tcMar>
            <w:vAlign w:val="top"/>
          </w:tcPr>
          <w:p>
            <w:r>
              <w:rPr>
                <w:sz w:val="17"/>
                <w:szCs w:val="17"/>
              </w:rPr>
              <w:t xml:space="preserve">5</w:t>
            </w:r>
          </w:p>
        </w:tc>
        <w:tc>
          <w:tcPr>
            <w:tcW w:type="dxa" w:w="2900"/>
            <w:tcMar>
              <w:top w:type="dxa" w:w="60"/>
              <w:left w:type="dxa" w:w="100"/>
              <w:bottom w:type="dxa" w:w="60"/>
              <w:right w:type="dxa" w:w="100"/>
            </w:tcMar>
            <w:vAlign w:val="top"/>
          </w:tcPr>
          <w:p>
            <w:r>
              <w:rPr>
                <w:sz w:val="17"/>
                <w:szCs w:val="17"/>
              </w:rPr>
              <w:t xml:space="preserve">Xun Huan, University of Michigan</w:t>
            </w:r>
          </w:p>
        </w:tc>
        <w:tc>
          <w:tcPr>
            <w:tcW w:type="dxa" w:w="1100"/>
            <w:tcMar>
              <w:top w:type="dxa" w:w="60"/>
              <w:left w:type="dxa" w:w="100"/>
              <w:bottom w:type="dxa" w:w="60"/>
              <w:right w:type="dxa" w:w="100"/>
            </w:tcMar>
            <w:vAlign w:val="top"/>
          </w:tcPr>
          <w:p>
            <w:r>
              <w:rPr>
                <w:sz w:val="17"/>
                <w:szCs w:val="17"/>
              </w:rPr>
              <w:t xml:space="preserve">L3</w:t>
            </w:r>
          </w:p>
        </w:tc>
        <w:tc>
          <w:tcPr>
            <w:tcW w:type="dxa" w:w="5188"/>
            <w:tcMar>
              <w:top w:type="dxa" w:w="60"/>
              <w:left w:type="dxa" w:w="100"/>
              <w:bottom w:type="dxa" w:w="60"/>
              <w:right w:type="dxa" w:w="100"/>
            </w:tcMar>
            <w:vAlign w:val="top"/>
          </w:tcPr>
          <w:p>
            <w:r>
              <w:rPr>
                <w:sz w:val="17"/>
                <w:szCs w:val="17"/>
              </w:rPr>
              <w:t xml:space="preserve">Goal-oriented variational design with flows on a real field site; chloride time series as data.</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6</w:t>
            </w:r>
          </w:p>
        </w:tc>
        <w:tc>
          <w:tcPr>
            <w:tcW w:type="dxa" w:w="2900"/>
            <w:shd w:fill="F7F9FC" w:color="auto" w:val="clear"/>
            <w:tcMar>
              <w:top w:type="dxa" w:w="60"/>
              <w:left w:type="dxa" w:w="100"/>
              <w:bottom w:type="dxa" w:w="60"/>
              <w:right w:type="dxa" w:w="100"/>
            </w:tcMar>
            <w:vAlign w:val="top"/>
          </w:tcPr>
          <w:p>
            <w:r>
              <w:rPr>
                <w:sz w:val="17"/>
                <w:szCs w:val="17"/>
              </w:rPr>
              <w:t xml:space="preserve">Lianghao Cao, Caltech (Stuart group)</w:t>
            </w:r>
          </w:p>
        </w:tc>
        <w:tc>
          <w:tcPr>
            <w:tcW w:type="dxa" w:w="1100"/>
            <w:shd w:fill="F7F9FC" w:color="auto" w:val="clear"/>
            <w:tcMar>
              <w:top w:type="dxa" w:w="60"/>
              <w:left w:type="dxa" w:w="100"/>
              <w:bottom w:type="dxa" w:w="60"/>
              <w:right w:type="dxa" w:w="100"/>
            </w:tcMar>
            <w:vAlign w:val="top"/>
          </w:tcPr>
          <w:p>
            <w:r>
              <w:rPr>
                <w:sz w:val="17"/>
                <w:szCs w:val="17"/>
              </w:rPr>
              <w:t xml:space="preserve">C1</w:t>
            </w:r>
          </w:p>
        </w:tc>
        <w:tc>
          <w:tcPr>
            <w:tcW w:type="dxa" w:w="5188"/>
            <w:shd w:fill="F7F9FC" w:color="auto" w:val="clear"/>
            <w:tcMar>
              <w:top w:type="dxa" w:w="60"/>
              <w:left w:type="dxa" w:w="100"/>
              <w:bottom w:type="dxa" w:w="60"/>
              <w:right w:type="dxa" w:w="100"/>
            </w:tcMar>
            <w:vAlign w:val="top"/>
          </w:tcPr>
          <w:p>
            <w:r>
              <w:rPr>
                <w:sz w:val="17"/>
                <w:szCs w:val="17"/>
              </w:rPr>
              <w:t xml:space="preserve">Lazy maps amortized over designs with a goal-informed subspace, under a budget of 1 000 variable-density runs.</w:t>
            </w:r>
          </w:p>
        </w:tc>
      </w:tr>
      <w:tr>
        <w:trPr>
          <w:cantSplit/>
        </w:trPr>
        <w:tc>
          <w:tcPr>
            <w:tcW w:type="dxa" w:w="450"/>
            <w:tcMar>
              <w:top w:type="dxa" w:w="60"/>
              <w:left w:type="dxa" w:w="100"/>
              <w:bottom w:type="dxa" w:w="60"/>
              <w:right w:type="dxa" w:w="100"/>
            </w:tcMar>
            <w:vAlign w:val="top"/>
          </w:tcPr>
          <w:p>
            <w:r>
              <w:rPr>
                <w:sz w:val="17"/>
                <w:szCs w:val="17"/>
              </w:rPr>
              <w:t xml:space="preserve">7</w:t>
            </w:r>
          </w:p>
        </w:tc>
        <w:tc>
          <w:tcPr>
            <w:tcW w:type="dxa" w:w="2900"/>
            <w:tcMar>
              <w:top w:type="dxa" w:w="60"/>
              <w:left w:type="dxa" w:w="100"/>
              <w:bottom w:type="dxa" w:w="60"/>
              <w:right w:type="dxa" w:w="100"/>
            </w:tcMar>
            <w:vAlign w:val="top"/>
          </w:tcPr>
          <w:p>
            <w:r>
              <w:rPr>
                <w:sz w:val="17"/>
                <w:szCs w:val="17"/>
              </w:rPr>
              <w:t xml:space="preserve">Tom Rainforth, University of Oxford</w:t>
            </w:r>
          </w:p>
        </w:tc>
        <w:tc>
          <w:tcPr>
            <w:tcW w:type="dxa" w:w="1100"/>
            <w:tcMar>
              <w:top w:type="dxa" w:w="60"/>
              <w:left w:type="dxa" w:w="100"/>
              <w:bottom w:type="dxa" w:w="60"/>
              <w:right w:type="dxa" w:w="100"/>
            </w:tcMar>
            <w:vAlign w:val="top"/>
          </w:tcPr>
          <w:p>
            <w:r>
              <w:rPr>
                <w:sz w:val="17"/>
                <w:szCs w:val="17"/>
              </w:rPr>
              <w:t xml:space="preserve">O1, O3</w:t>
            </w:r>
          </w:p>
        </w:tc>
        <w:tc>
          <w:tcPr>
            <w:tcW w:type="dxa" w:w="5188"/>
            <w:tcMar>
              <w:top w:type="dxa" w:w="60"/>
              <w:left w:type="dxa" w:w="100"/>
              <w:bottom w:type="dxa" w:w="60"/>
              <w:right w:type="dxa" w:w="100"/>
            </w:tcMar>
            <w:vAlign w:val="top"/>
          </w:tcPr>
          <w:p>
            <w:r>
              <w:rPr>
                <w:sz w:val="17"/>
                <w:szCs w:val="17"/>
              </w:rPr>
              <w:t xml:space="preserve">Likelihood-free goal-oriented design policies; diffusion priors over pumping schedules.</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8</w:t>
            </w:r>
          </w:p>
        </w:tc>
        <w:tc>
          <w:tcPr>
            <w:tcW w:type="dxa" w:w="2900"/>
            <w:shd w:fill="F7F9FC" w:color="auto" w:val="clear"/>
            <w:tcMar>
              <w:top w:type="dxa" w:w="60"/>
              <w:left w:type="dxa" w:w="100"/>
              <w:bottom w:type="dxa" w:w="60"/>
              <w:right w:type="dxa" w:w="100"/>
            </w:tcMar>
            <w:vAlign w:val="top"/>
          </w:tcPr>
          <w:p>
            <w:r>
              <w:rPr>
                <w:sz w:val="17"/>
                <w:szCs w:val="17"/>
              </w:rPr>
              <w:t xml:space="preserve">John Jakeman and Drew Kouri, Sandia National Laboratories</w:t>
            </w:r>
          </w:p>
        </w:tc>
        <w:tc>
          <w:tcPr>
            <w:tcW w:type="dxa" w:w="1100"/>
            <w:shd w:fill="F7F9FC" w:color="auto" w:val="clear"/>
            <w:tcMar>
              <w:top w:type="dxa" w:w="60"/>
              <w:left w:type="dxa" w:w="100"/>
              <w:bottom w:type="dxa" w:w="60"/>
              <w:right w:type="dxa" w:w="100"/>
            </w:tcMar>
            <w:vAlign w:val="top"/>
          </w:tcPr>
          <w:p>
            <w:r>
              <w:rPr>
                <w:sz w:val="17"/>
                <w:szCs w:val="17"/>
              </w:rPr>
              <w:t xml:space="preserve">L4</w:t>
            </w:r>
          </w:p>
        </w:tc>
        <w:tc>
          <w:tcPr>
            <w:tcW w:type="dxa" w:w="5188"/>
            <w:shd w:fill="F7F9FC" w:color="auto" w:val="clear"/>
            <w:tcMar>
              <w:top w:type="dxa" w:w="60"/>
              <w:left w:type="dxa" w:w="100"/>
              <w:bottom w:type="dxa" w:w="60"/>
              <w:right w:type="dxa" w:w="100"/>
            </w:tcMar>
            <w:vAlign w:val="top"/>
          </w:tcPr>
          <w:p>
            <w:r>
              <w:rPr>
                <w:sz w:val="17"/>
                <w:szCs w:val="17"/>
              </w:rPr>
              <w:t xml:space="preserve">Risk-adapted design for the worst-placed supply well (CVaR of the salinization probability).</w:t>
            </w:r>
          </w:p>
        </w:tc>
      </w:tr>
      <w:tr>
        <w:trPr>
          <w:cantSplit/>
        </w:trPr>
        <w:tc>
          <w:tcPr>
            <w:tcW w:type="dxa" w:w="450"/>
            <w:tcMar>
              <w:top w:type="dxa" w:w="60"/>
              <w:left w:type="dxa" w:w="100"/>
              <w:bottom w:type="dxa" w:w="60"/>
              <w:right w:type="dxa" w:w="100"/>
            </w:tcMar>
            <w:vAlign w:val="top"/>
          </w:tcPr>
          <w:p>
            <w:r>
              <w:rPr>
                <w:sz w:val="17"/>
                <w:szCs w:val="17"/>
              </w:rPr>
              <w:t xml:space="preserve">9</w:t>
            </w:r>
          </w:p>
        </w:tc>
        <w:tc>
          <w:tcPr>
            <w:tcW w:type="dxa" w:w="2900"/>
            <w:tcMar>
              <w:top w:type="dxa" w:w="60"/>
              <w:left w:type="dxa" w:w="100"/>
              <w:bottom w:type="dxa" w:w="60"/>
              <w:right w:type="dxa" w:w="100"/>
            </w:tcMar>
            <w:vAlign w:val="top"/>
          </w:tcPr>
          <w:p>
            <w:r>
              <w:rPr>
                <w:sz w:val="17"/>
                <w:szCs w:val="17"/>
              </w:rPr>
              <w:t xml:space="preserve">Michael Gutmann, University of Edinburgh</w:t>
            </w:r>
          </w:p>
        </w:tc>
        <w:tc>
          <w:tcPr>
            <w:tcW w:type="dxa" w:w="1100"/>
            <w:tcMar>
              <w:top w:type="dxa" w:w="60"/>
              <w:left w:type="dxa" w:w="100"/>
              <w:bottom w:type="dxa" w:w="60"/>
              <w:right w:type="dxa" w:w="100"/>
            </w:tcMar>
            <w:vAlign w:val="top"/>
          </w:tcPr>
          <w:p>
            <w:r>
              <w:rPr>
                <w:sz w:val="17"/>
                <w:szCs w:val="17"/>
              </w:rPr>
              <w:t xml:space="preserve">L8, O1</w:t>
            </w:r>
          </w:p>
        </w:tc>
        <w:tc>
          <w:tcPr>
            <w:tcW w:type="dxa" w:w="5188"/>
            <w:tcMar>
              <w:top w:type="dxa" w:w="60"/>
              <w:left w:type="dxa" w:w="100"/>
              <w:bottom w:type="dxa" w:w="60"/>
              <w:right w:type="dxa" w:w="100"/>
            </w:tcMar>
            <w:vAlign w:val="top"/>
          </w:tcPr>
          <w:p>
            <w:r>
              <w:rPr>
                <w:sz w:val="17"/>
                <w:szCs w:val="17"/>
              </w:rPr>
              <w:t xml:space="preserve">Critic-based, likelihood-free goal-oriented design for a stochastic groundwater simulator.</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10</w:t>
            </w:r>
          </w:p>
        </w:tc>
        <w:tc>
          <w:tcPr>
            <w:tcW w:type="dxa" w:w="2900"/>
            <w:shd w:fill="F7F9FC" w:color="auto" w:val="clear"/>
            <w:tcMar>
              <w:top w:type="dxa" w:w="60"/>
              <w:left w:type="dxa" w:w="100"/>
              <w:bottom w:type="dxa" w:w="60"/>
              <w:right w:type="dxa" w:w="100"/>
            </w:tcMar>
            <w:vAlign w:val="top"/>
          </w:tcPr>
          <w:p>
            <w:r>
              <w:rPr>
                <w:sz w:val="17"/>
                <w:szCs w:val="17"/>
              </w:rPr>
              <w:t xml:space="preserve">Omar Ghattas, UT Austin; Peng Chen, Georgia Tech</w:t>
            </w:r>
          </w:p>
        </w:tc>
        <w:tc>
          <w:tcPr>
            <w:tcW w:type="dxa" w:w="1100"/>
            <w:shd w:fill="F7F9FC" w:color="auto" w:val="clear"/>
            <w:tcMar>
              <w:top w:type="dxa" w:w="60"/>
              <w:left w:type="dxa" w:w="100"/>
              <w:bottom w:type="dxa" w:w="60"/>
              <w:right w:type="dxa" w:w="100"/>
            </w:tcMar>
            <w:vAlign w:val="top"/>
          </w:tcPr>
          <w:p>
            <w:r>
              <w:rPr>
                <w:sz w:val="17"/>
                <w:szCs w:val="17"/>
              </w:rPr>
              <w:t xml:space="preserve">L6</w:t>
            </w:r>
          </w:p>
        </w:tc>
        <w:tc>
          <w:tcPr>
            <w:tcW w:type="dxa" w:w="5188"/>
            <w:shd w:fill="F7F9FC" w:color="auto" w:val="clear"/>
            <w:tcMar>
              <w:top w:type="dxa" w:w="60"/>
              <w:left w:type="dxa" w:w="100"/>
              <w:bottom w:type="dxa" w:w="60"/>
              <w:right w:type="dxa" w:w="100"/>
            </w:tcMar>
            <w:vAlign w:val="top"/>
          </w:tcPr>
          <w:p>
            <w:r>
              <w:rPr>
                <w:sz w:val="17"/>
                <w:szCs w:val="17"/>
              </w:rPr>
              <w:t xml:space="preserve">Derivative-informed surrogates of the variable-density model for goal-oriented design.</w:t>
            </w:r>
          </w:p>
        </w:tc>
      </w:tr>
      <w:tr>
        <w:trPr>
          <w:cantSplit/>
        </w:trPr>
        <w:tc>
          <w:tcPr>
            <w:tcW w:type="dxa" w:w="450"/>
            <w:tcMar>
              <w:top w:type="dxa" w:w="60"/>
              <w:left w:type="dxa" w:w="100"/>
              <w:bottom w:type="dxa" w:w="60"/>
              <w:right w:type="dxa" w:w="100"/>
            </w:tcMar>
            <w:vAlign w:val="top"/>
          </w:tcPr>
          <w:p>
            <w:r>
              <w:rPr>
                <w:sz w:val="17"/>
                <w:szCs w:val="17"/>
              </w:rPr>
              <w:t xml:space="preserve">11</w:t>
            </w:r>
          </w:p>
        </w:tc>
        <w:tc>
          <w:tcPr>
            <w:tcW w:type="dxa" w:w="2900"/>
            <w:tcMar>
              <w:top w:type="dxa" w:w="60"/>
              <w:left w:type="dxa" w:w="100"/>
              <w:bottom w:type="dxa" w:w="60"/>
              <w:right w:type="dxa" w:w="100"/>
            </w:tcMar>
            <w:vAlign w:val="top"/>
          </w:tcPr>
          <w:p>
            <w:r>
              <w:rPr>
                <w:sz w:val="17"/>
                <w:szCs w:val="17"/>
              </w:rPr>
              <w:t xml:space="preserve">Michael Mahoney, UC Berkeley; Michał Dereziński, University of Michigan</w:t>
            </w:r>
          </w:p>
        </w:tc>
        <w:tc>
          <w:tcPr>
            <w:tcW w:type="dxa" w:w="1100"/>
            <w:tcMar>
              <w:top w:type="dxa" w:w="60"/>
              <w:left w:type="dxa" w:w="100"/>
              <w:bottom w:type="dxa" w:w="60"/>
              <w:right w:type="dxa" w:w="100"/>
            </w:tcMar>
            <w:vAlign w:val="top"/>
          </w:tcPr>
          <w:p>
            <w:r>
              <w:rPr>
                <w:sz w:val="17"/>
                <w:szCs w:val="17"/>
              </w:rPr>
              <w:t xml:space="preserve">BK1</w:t>
            </w:r>
          </w:p>
        </w:tc>
        <w:tc>
          <w:tcPr>
            <w:tcW w:type="dxa" w:w="5188"/>
            <w:tcMar>
              <w:top w:type="dxa" w:w="60"/>
              <w:left w:type="dxa" w:w="100"/>
              <w:bottom w:type="dxa" w:w="60"/>
              <w:right w:type="dxa" w:w="100"/>
            </w:tcMar>
            <w:vAlign w:val="top"/>
          </w:tcPr>
          <w:p>
            <w:r>
              <w:rPr>
                <w:sz w:val="17"/>
                <w:szCs w:val="17"/>
              </w:rPr>
              <w:t xml:space="preserve">Certified C-optimal (goal-oriented) well selection in the linearized model; how many wells are enough.</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12</w:t>
            </w:r>
          </w:p>
        </w:tc>
        <w:tc>
          <w:tcPr>
            <w:tcW w:type="dxa" w:w="2900"/>
            <w:shd w:fill="F7F9FC" w:color="auto" w:val="clear"/>
            <w:tcMar>
              <w:top w:type="dxa" w:w="60"/>
              <w:left w:type="dxa" w:w="100"/>
              <w:bottom w:type="dxa" w:w="60"/>
              <w:right w:type="dxa" w:w="100"/>
            </w:tcMar>
            <w:vAlign w:val="top"/>
          </w:tcPr>
          <w:p>
            <w:r>
              <w:rPr>
                <w:sz w:val="17"/>
                <w:szCs w:val="17"/>
              </w:rPr>
              <w:t xml:space="preserve">Mengdi Wang, Princeton University</w:t>
            </w:r>
          </w:p>
        </w:tc>
        <w:tc>
          <w:tcPr>
            <w:tcW w:type="dxa" w:w="1100"/>
            <w:shd w:fill="F7F9FC" w:color="auto" w:val="clear"/>
            <w:tcMar>
              <w:top w:type="dxa" w:w="60"/>
              <w:left w:type="dxa" w:w="100"/>
              <w:bottom w:type="dxa" w:w="60"/>
              <w:right w:type="dxa" w:w="100"/>
            </w:tcMar>
            <w:vAlign w:val="top"/>
          </w:tcPr>
          <w:p>
            <w:r>
              <w:rPr>
                <w:sz w:val="17"/>
                <w:szCs w:val="17"/>
              </w:rPr>
              <w:t xml:space="preserve">P1, P2</w:t>
            </w:r>
          </w:p>
        </w:tc>
        <w:tc>
          <w:tcPr>
            <w:tcW w:type="dxa" w:w="5188"/>
            <w:shd w:fill="F7F9FC" w:color="auto" w:val="clear"/>
            <w:tcMar>
              <w:top w:type="dxa" w:w="60"/>
              <w:left w:type="dxa" w:w="100"/>
              <w:bottom w:type="dxa" w:w="60"/>
              <w:right w:type="dxa" w:w="100"/>
            </w:tcMar>
            <w:vAlign w:val="top"/>
          </w:tcPr>
          <w:p>
            <w:r>
              <w:rPr>
                <w:sz w:val="17"/>
                <w:szCs w:val="17"/>
              </w:rPr>
              <w:t xml:space="preserve">Reward-conditioned diffusion as a generator of monitoring and pumping designs.</w:t>
            </w:r>
          </w:p>
        </w:tc>
      </w:tr>
      <w:tr>
        <w:trPr>
          <w:cantSplit/>
        </w:trPr>
        <w:tc>
          <w:tcPr>
            <w:tcW w:type="dxa" w:w="450"/>
            <w:tcMar>
              <w:top w:type="dxa" w:w="60"/>
              <w:left w:type="dxa" w:w="100"/>
              <w:bottom w:type="dxa" w:w="60"/>
              <w:right w:type="dxa" w:w="100"/>
            </w:tcMar>
            <w:vAlign w:val="top"/>
          </w:tcPr>
          <w:p>
            <w:r>
              <w:rPr>
                <w:sz w:val="17"/>
                <w:szCs w:val="17"/>
              </w:rPr>
              <w:t xml:space="preserve">13</w:t>
            </w:r>
          </w:p>
        </w:tc>
        <w:tc>
          <w:tcPr>
            <w:tcW w:type="dxa" w:w="2900"/>
            <w:tcMar>
              <w:top w:type="dxa" w:w="60"/>
              <w:left w:type="dxa" w:w="100"/>
              <w:bottom w:type="dxa" w:w="60"/>
              <w:right w:type="dxa" w:w="100"/>
            </w:tcMar>
            <w:vAlign w:val="top"/>
          </w:tcPr>
          <w:p>
            <w:r>
              <w:rPr>
                <w:sz w:val="17"/>
                <w:szCs w:val="17"/>
              </w:rPr>
              <w:t xml:space="preserve">Yisong Yue, Caltech; Raul Astudillo, MBZUAI</w:t>
            </w:r>
          </w:p>
        </w:tc>
        <w:tc>
          <w:tcPr>
            <w:tcW w:type="dxa" w:w="1100"/>
            <w:tcMar>
              <w:top w:type="dxa" w:w="60"/>
              <w:left w:type="dxa" w:w="100"/>
              <w:bottom w:type="dxa" w:w="60"/>
              <w:right w:type="dxa" w:w="100"/>
            </w:tcMar>
            <w:vAlign w:val="top"/>
          </w:tcPr>
          <w:p>
            <w:r>
              <w:rPr>
                <w:sz w:val="17"/>
                <w:szCs w:val="17"/>
              </w:rPr>
              <w:t xml:space="preserve">C3</w:t>
            </w:r>
          </w:p>
        </w:tc>
        <w:tc>
          <w:tcPr>
            <w:tcW w:type="dxa" w:w="5188"/>
            <w:tcMar>
              <w:top w:type="dxa" w:w="60"/>
              <w:left w:type="dxa" w:w="100"/>
              <w:bottom w:type="dxa" w:w="60"/>
              <w:right w:type="dxa" w:w="100"/>
            </w:tcMar>
            <w:vAlign w:val="top"/>
          </w:tcPr>
          <w:p>
            <w:r>
              <w:rPr>
                <w:sz w:val="17"/>
                <w:szCs w:val="17"/>
              </w:rPr>
              <w:t xml:space="preserve">Posterior-sampling design for level-set goals (saline supply wells) with physics-based posterior draws.</w:t>
            </w:r>
          </w:p>
        </w:tc>
      </w:tr>
      <w:tr>
        <w:trPr>
          <w:cantSplit/>
        </w:trPr>
        <w:tc>
          <w:tcPr>
            <w:tcW w:type="dxa" w:w="450"/>
            <w:shd w:fill="F7F9FC" w:color="auto" w:val="clear"/>
            <w:tcMar>
              <w:top w:type="dxa" w:w="60"/>
              <w:left w:type="dxa" w:w="100"/>
              <w:bottom w:type="dxa" w:w="60"/>
              <w:right w:type="dxa" w:w="100"/>
            </w:tcMar>
            <w:vAlign w:val="top"/>
          </w:tcPr>
          <w:p>
            <w:r>
              <w:rPr>
                <w:sz w:val="17"/>
                <w:szCs w:val="17"/>
              </w:rPr>
              <w:t xml:space="preserve">14</w:t>
            </w:r>
          </w:p>
        </w:tc>
        <w:tc>
          <w:tcPr>
            <w:tcW w:type="dxa" w:w="2900"/>
            <w:shd w:fill="F7F9FC" w:color="auto" w:val="clear"/>
            <w:tcMar>
              <w:top w:type="dxa" w:w="60"/>
              <w:left w:type="dxa" w:w="100"/>
              <w:bottom w:type="dxa" w:w="60"/>
              <w:right w:type="dxa" w:w="100"/>
            </w:tcMar>
            <w:vAlign w:val="top"/>
          </w:tcPr>
          <w:p>
            <w:r>
              <w:rPr>
                <w:sz w:val="17"/>
                <w:szCs w:val="17"/>
              </w:rPr>
              <w:t xml:space="preserve">Others: Takashi Goda (Tokyo) [O2], Eric Balkanski (Columbia) [H1], George Deligiannidis (Oxford) [H2], Uroš Seljak (Berkeley) [BK2]</w:t>
            </w:r>
          </w:p>
        </w:tc>
        <w:tc>
          <w:tcPr>
            <w:tcW w:type="dxa" w:w="1100"/>
            <w:shd w:fill="F7F9FC" w:color="auto" w:val="clear"/>
            <w:tcMar>
              <w:top w:type="dxa" w:w="60"/>
              <w:left w:type="dxa" w:w="100"/>
              <w:bottom w:type="dxa" w:w="60"/>
              <w:right w:type="dxa" w:w="100"/>
            </w:tcMar>
            <w:vAlign w:val="top"/>
          </w:tcPr>
          <w:p/>
        </w:tc>
        <w:tc>
          <w:tcPr>
            <w:tcW w:type="dxa" w:w="5188"/>
            <w:shd w:fill="F7F9FC" w:color="auto" w:val="clear"/>
            <w:tcMar>
              <w:top w:type="dxa" w:w="60"/>
              <w:left w:type="dxa" w:w="100"/>
              <w:bottom w:type="dxa" w:w="60"/>
              <w:right w:type="dxa" w:w="100"/>
            </w:tcMar>
            <w:vAlign w:val="top"/>
          </w:tcPr>
          <w:p>
            <w:r>
              <w:rPr>
                <w:sz w:val="17"/>
                <w:szCs w:val="17"/>
              </w:rPr>
              <w:t xml:space="preserve">Unbiased gradients for continuous pumping designs; parallel selection; unbiased inner estimates; small-sample flows.</w:t>
            </w:r>
          </w:p>
        </w:tc>
      </w:tr>
    </w:tbl>
    <w:p>
      <w:pPr>
        <w:spacing w:after="160"/>
      </w:pPr>
    </w:p>
    <w:p>
      <w:pPr>
        <w:pStyle w:val="Heading3"/>
      </w:pPr>
      <w:r>
        <w:rPr>
          <w:color w:val="1F3864"/>
        </w:rPr>
        <w:t xml:space="preserve">10.7 Further reading</w:t>
      </w:r>
    </w:p>
    <w:p>
      <w:pPr>
        <w:spacing w:after="120"/>
        <w:jc w:val="both"/>
      </w:pPr>
      <w:r>
        <w:t xml:space="preserve">Papers closely related to the topic that were left out because of the number of papers per group, an overlap in content with a selected paper, or a field that could not be verified. Their bibliographic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Group</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Heidelberg</w:t>
            </w:r>
          </w:p>
        </w:tc>
        <w:tc>
          <w:tcPr>
            <w:tcW w:type="dxa" w:w="5600"/>
            <w:tcMar>
              <w:top w:type="dxa" w:w="60"/>
              <w:left w:type="dxa" w:w="100"/>
              <w:bottom w:type="dxa" w:w="60"/>
              <w:right w:type="dxa" w:w="100"/>
            </w:tcMar>
            <w:vAlign w:val="top"/>
          </w:tcPr>
          <w:p>
            <w:r>
              <w:rPr>
                <w:sz w:val="17"/>
                <w:szCs w:val="17"/>
              </w:rPr>
              <w:t xml:space="preserve">Koval, K. &amp; Nicholson, R. (2025). [Non-intrusive optimal experimental design; title not verified]. </w:t>
            </w:r>
            <w:r>
              <w:rPr>
                <w:i/>
                <w:iCs/>
                <w:sz w:val="17"/>
                <w:szCs w:val="17"/>
              </w:rPr>
              <w:t xml:space="preserve">Journal of Scientific Computing</w:t>
            </w:r>
            <w:r>
              <w:rPr>
                <w:sz w:val="17"/>
                <w:szCs w:val="17"/>
              </w:rPr>
              <w:t xml:space="preserve">. </w:t>
            </w:r>
            <w:hyperlink w:history="1" r:id="rIdjqkmn7shihpxardegdcpb">
              <w:r>
                <w:rPr>
                  <w:color w:val="1D4ED8"/>
                  <w:sz w:val="17"/>
                  <w:szCs w:val="17"/>
                  <w:u w:val="single"/>
                </w:rPr>
                <w:t xml:space="preserve">https://doi.org/10.1007/s10915-025-03008-7</w:t>
              </w:r>
            </w:hyperlink>
          </w:p>
        </w:tc>
        <w:tc>
          <w:tcPr>
            <w:tcW w:type="dxa" w:w="3038"/>
            <w:tcMar>
              <w:top w:type="dxa" w:w="60"/>
              <w:left w:type="dxa" w:w="100"/>
              <w:bottom w:type="dxa" w:w="60"/>
              <w:right w:type="dxa" w:w="100"/>
            </w:tcMar>
            <w:vAlign w:val="top"/>
          </w:tcPr>
          <w:p>
            <w:r>
              <w:rPr>
                <w:sz w:val="17"/>
                <w:szCs w:val="17"/>
              </w:rPr>
              <w:t xml:space="preserve">Follow-up work by the first author of the base article.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Leaders</w:t>
            </w:r>
          </w:p>
        </w:tc>
        <w:tc>
          <w:tcPr>
            <w:tcW w:type="dxa" w:w="5600"/>
            <w:shd w:fill="F7F9FC" w:color="auto" w:val="clear"/>
            <w:tcMar>
              <w:top w:type="dxa" w:w="60"/>
              <w:left w:type="dxa" w:w="100"/>
              <w:bottom w:type="dxa" w:w="60"/>
              <w:right w:type="dxa" w:w="100"/>
            </w:tcMar>
            <w:vAlign w:val="top"/>
          </w:tcPr>
          <w:p>
            <w:r>
              <w:rPr>
                <w:sz w:val="17"/>
                <w:szCs w:val="17"/>
              </w:rPr>
              <w:t xml:space="preserve">Zhao, Y. &amp; Cui, T. (2024). Tensor-train methods for sequential state and parameter learning in state-space models. </w:t>
            </w:r>
            <w:r>
              <w:rPr>
                <w:i/>
                <w:iCs/>
                <w:sz w:val="17"/>
                <w:szCs w:val="17"/>
              </w:rPr>
              <w:t xml:space="preserve">Journal of Machine Learning Research</w:t>
            </w:r>
            <w:r>
              <w:rPr>
                <w:sz w:val="17"/>
                <w:szCs w:val="17"/>
              </w:rPr>
              <w:t xml:space="preserve">, 25(244), 1–51. </w:t>
            </w:r>
            <w:hyperlink w:history="1" r:id="rIdxfvbmcoickwujrdwx8mur">
              <w:r>
                <w:rPr>
                  <w:color w:val="1D4ED8"/>
                  <w:sz w:val="17"/>
                  <w:szCs w:val="17"/>
                  <w:u w:val="single"/>
                </w:rPr>
                <w:t xml:space="preserve">https://jmlr.org/papers/v25/23-0743.html</w:t>
              </w:r>
            </w:hyperlink>
          </w:p>
        </w:tc>
        <w:tc>
          <w:tcPr>
            <w:tcW w:type="dxa" w:w="3038"/>
            <w:shd w:fill="F7F9FC" w:color="auto" w:val="clear"/>
            <w:tcMar>
              <w:top w:type="dxa" w:w="60"/>
              <w:left w:type="dxa" w:w="100"/>
              <w:bottom w:type="dxa" w:w="60"/>
              <w:right w:type="dxa" w:w="100"/>
            </w:tcMar>
            <w:vAlign w:val="top"/>
          </w:tcPr>
          <w:p>
            <w:r>
              <w:rPr>
                <w:sz w:val="17"/>
                <w:szCs w:val="17"/>
              </w:rPr>
              <w:t xml:space="preserve">Tensor-train transport for time-evolving states: a template for transient intrusion.</w:t>
            </w:r>
          </w:p>
        </w:tc>
      </w:tr>
      <w:tr>
        <w:trPr>
          <w:cantSplit/>
        </w:trPr>
        <w:tc>
          <w:tcPr>
            <w:tcW w:type="dxa" w:w="1000"/>
            <w:tcMar>
              <w:top w:type="dxa" w:w="60"/>
              <w:left w:type="dxa" w:w="100"/>
              <w:bottom w:type="dxa" w:w="60"/>
              <w:right w:type="dxa" w:w="100"/>
            </w:tcMar>
            <w:vAlign w:val="top"/>
          </w:tcPr>
          <w:p>
            <w:r>
              <w:rPr>
                <w:sz w:val="17"/>
                <w:szCs w:val="17"/>
              </w:rPr>
              <w:t xml:space="preserve">Leaders</w:t>
            </w:r>
          </w:p>
        </w:tc>
        <w:tc>
          <w:tcPr>
            <w:tcW w:type="dxa" w:w="5600"/>
            <w:tcMar>
              <w:top w:type="dxa" w:w="60"/>
              <w:left w:type="dxa" w:w="100"/>
              <w:bottom w:type="dxa" w:w="60"/>
              <w:right w:type="dxa" w:w="100"/>
            </w:tcMar>
            <w:vAlign w:val="top"/>
          </w:tcPr>
          <w:p>
            <w:r>
              <w:rPr>
                <w:sz w:val="17"/>
                <w:szCs w:val="17"/>
              </w:rPr>
              <w:t xml:space="preserve">Bartuska, A., Espath, L. &amp; Tempone, R. (2022). Small-noise approximation for Bayesian optimal experimental design with nuisance uncertainty. </w:t>
            </w:r>
            <w:r>
              <w:rPr>
                <w:i/>
                <w:iCs/>
                <w:sz w:val="17"/>
                <w:szCs w:val="17"/>
              </w:rPr>
              <w:t xml:space="preserve">Computer Methods in Applied Mechanics and Engineering</w:t>
            </w:r>
            <w:r>
              <w:rPr>
                <w:sz w:val="17"/>
                <w:szCs w:val="17"/>
              </w:rPr>
              <w:t xml:space="preserve">, 399, 115320. </w:t>
            </w:r>
            <w:hyperlink w:history="1" r:id="rId6g_7pz1tmthxg-yxi1sd9">
              <w:r>
                <w:rPr>
                  <w:color w:val="1D4ED8"/>
                  <w:sz w:val="17"/>
                  <w:szCs w:val="17"/>
                  <w:u w:val="single"/>
                </w:rPr>
                <w:t xml:space="preserve">https://doi.org/10.1016/j.cma.2022.115320</w:t>
              </w:r>
            </w:hyperlink>
          </w:p>
        </w:tc>
        <w:tc>
          <w:tcPr>
            <w:tcW w:type="dxa" w:w="3038"/>
            <w:tcMar>
              <w:top w:type="dxa" w:w="60"/>
              <w:left w:type="dxa" w:w="100"/>
              <w:bottom w:type="dxa" w:w="60"/>
              <w:right w:type="dxa" w:w="100"/>
            </w:tcMar>
            <w:vAlign w:val="top"/>
          </w:tcPr>
          <w:p>
            <w:r>
              <w:rPr>
                <w:sz w:val="17"/>
                <w:szCs w:val="17"/>
              </w:rPr>
              <w:t xml:space="preserve">Goal-oriented information with marginalized nuisance parameters.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Leaders</w:t>
            </w:r>
          </w:p>
        </w:tc>
        <w:tc>
          <w:tcPr>
            <w:tcW w:type="dxa" w:w="5600"/>
            <w:shd w:fill="F7F9FC" w:color="auto" w:val="clear"/>
            <w:tcMar>
              <w:top w:type="dxa" w:w="60"/>
              <w:left w:type="dxa" w:w="100"/>
              <w:bottom w:type="dxa" w:w="60"/>
              <w:right w:type="dxa" w:w="100"/>
            </w:tcMar>
            <w:vAlign w:val="top"/>
          </w:tcPr>
          <w:p>
            <w:r>
              <w:rPr>
                <w:sz w:val="17"/>
                <w:szCs w:val="17"/>
              </w:rPr>
              <w:t xml:space="preserve">Attia, A., Leyffer, S. &amp; Munson, T. (2022). Stochastic learning approach for binary optimization: application to Bayesian optimal design of experiments. </w:t>
            </w:r>
            <w:r>
              <w:rPr>
                <w:i/>
                <w:iCs/>
                <w:sz w:val="17"/>
                <w:szCs w:val="17"/>
              </w:rPr>
              <w:t xml:space="preserve">SIAM Journal on Scientific Computing</w:t>
            </w:r>
            <w:r>
              <w:rPr>
                <w:sz w:val="17"/>
                <w:szCs w:val="17"/>
              </w:rPr>
              <w:t xml:space="preserve"> (volume and pages not verified). </w:t>
            </w:r>
            <w:hyperlink w:history="1" r:id="rIdk5ywedbu8sja7_ahi1qva">
              <w:r>
                <w:rPr>
                  <w:color w:val="1D4ED8"/>
                  <w:sz w:val="17"/>
                  <w:szCs w:val="17"/>
                  <w:u w:val="single"/>
                </w:rPr>
                <w:t xml:space="preserve">https://doi.org/10.1137/21M1404363</w:t>
              </w:r>
            </w:hyperlink>
          </w:p>
        </w:tc>
        <w:tc>
          <w:tcPr>
            <w:tcW w:type="dxa" w:w="3038"/>
            <w:shd w:fill="F7F9FC" w:color="auto" w:val="clear"/>
            <w:tcMar>
              <w:top w:type="dxa" w:w="60"/>
              <w:left w:type="dxa" w:w="100"/>
              <w:bottom w:type="dxa" w:w="60"/>
              <w:right w:type="dxa" w:w="100"/>
            </w:tcMar>
            <w:vAlign w:val="top"/>
          </w:tcPr>
          <w:p>
            <w:r>
              <w:rPr>
                <w:sz w:val="17"/>
                <w:szCs w:val="17"/>
              </w:rPr>
              <w:t xml:space="preserve">Relaxation-free binary well selection.</w:t>
            </w:r>
          </w:p>
        </w:tc>
      </w:tr>
      <w:tr>
        <w:trPr>
          <w:cantSplit/>
        </w:trPr>
        <w:tc>
          <w:tcPr>
            <w:tcW w:type="dxa" w:w="1000"/>
            <w:tcMar>
              <w:top w:type="dxa" w:w="60"/>
              <w:left w:type="dxa" w:w="100"/>
              <w:bottom w:type="dxa" w:w="60"/>
              <w:right w:type="dxa" w:w="100"/>
            </w:tcMar>
            <w:vAlign w:val="top"/>
          </w:tcPr>
          <w:p>
            <w:r>
              <w:rPr>
                <w:sz w:val="17"/>
                <w:szCs w:val="17"/>
              </w:rPr>
              <w:t xml:space="preserve">Leaders</w:t>
            </w:r>
          </w:p>
        </w:tc>
        <w:tc>
          <w:tcPr>
            <w:tcW w:type="dxa" w:w="5600"/>
            <w:tcMar>
              <w:top w:type="dxa" w:w="60"/>
              <w:left w:type="dxa" w:w="100"/>
              <w:bottom w:type="dxa" w:w="60"/>
              <w:right w:type="dxa" w:w="100"/>
            </w:tcMar>
            <w:vAlign w:val="top"/>
          </w:tcPr>
          <w:p>
            <w:r>
              <w:rPr>
                <w:sz w:val="17"/>
                <w:szCs w:val="17"/>
              </w:rPr>
              <w:t xml:space="preserve">Go, J. &amp; Chen, P. (2025). Accurate, scalable, and efficient Bayesian optimal experimental design with derivative-informed neural operators. </w:t>
            </w:r>
            <w:r>
              <w:rPr>
                <w:i/>
                <w:iCs/>
                <w:sz w:val="17"/>
                <w:szCs w:val="17"/>
              </w:rPr>
              <w:t xml:space="preserve">Computer Methods in Applied Mechanics and Engineering</w:t>
            </w:r>
            <w:r>
              <w:rPr>
                <w:sz w:val="17"/>
                <w:szCs w:val="17"/>
              </w:rPr>
              <w:t xml:space="preserve">, 438, 117845 (DOI not verified).</w:t>
            </w:r>
          </w:p>
        </w:tc>
        <w:tc>
          <w:tcPr>
            <w:tcW w:type="dxa" w:w="3038"/>
            <w:tcMar>
              <w:top w:type="dxa" w:w="60"/>
              <w:left w:type="dxa" w:w="100"/>
              <w:bottom w:type="dxa" w:w="60"/>
              <w:right w:type="dxa" w:w="100"/>
            </w:tcMar>
            <w:vAlign w:val="top"/>
          </w:tcPr>
          <w:p>
            <w:r>
              <w:rPr>
                <w:sz w:val="17"/>
                <w:szCs w:val="17"/>
              </w:rPr>
              <w:t xml:space="preserve">Derivative-informed operators for design at 3D PDE scale.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Leaders</w:t>
            </w:r>
          </w:p>
        </w:tc>
        <w:tc>
          <w:tcPr>
            <w:tcW w:type="dxa" w:w="5600"/>
            <w:shd w:fill="F7F9FC" w:color="auto" w:val="clear"/>
            <w:tcMar>
              <w:top w:type="dxa" w:w="60"/>
              <w:left w:type="dxa" w:w="100"/>
              <w:bottom w:type="dxa" w:w="60"/>
              <w:right w:type="dxa" w:w="100"/>
            </w:tcMar>
            <w:vAlign w:val="top"/>
          </w:tcPr>
          <w:p>
            <w:r>
              <w:rPr>
                <w:sz w:val="17"/>
                <w:szCs w:val="17"/>
              </w:rPr>
              <w:t xml:space="preserve">Zhong, S., Shen, W., Catanach, T. &amp; Huan, X. Goal-oriented Bayesian optimal experimental design for nonlinear models using Markov chain Monte Carlo. arXiv 2403.18072 (journal version not confirmed).</w:t>
            </w:r>
          </w:p>
        </w:tc>
        <w:tc>
          <w:tcPr>
            <w:tcW w:type="dxa" w:w="3038"/>
            <w:shd w:fill="F7F9FC" w:color="auto" w:val="clear"/>
            <w:tcMar>
              <w:top w:type="dxa" w:w="60"/>
              <w:left w:type="dxa" w:w="100"/>
              <w:bottom w:type="dxa" w:w="60"/>
              <w:right w:type="dxa" w:w="100"/>
            </w:tcMar>
            <w:vAlign w:val="top"/>
          </w:tcPr>
          <w:p>
            <w:r>
              <w:rPr>
                <w:sz w:val="17"/>
                <w:szCs w:val="17"/>
              </w:rPr>
              <w:t xml:space="preserve">Goal-oriented information for nonlinear models; preprint.</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Benton, J., Deligiannidis, G. &amp; Doucet, A. (2024). Error bounds for flow matching methods. </w:t>
            </w:r>
            <w:r>
              <w:rPr>
                <w:i/>
                <w:iCs/>
                <w:sz w:val="17"/>
                <w:szCs w:val="17"/>
              </w:rPr>
              <w:t xml:space="preserve">Transactions on Machine Learning Research</w:t>
            </w:r>
            <w:r>
              <w:rPr>
                <w:sz w:val="17"/>
                <w:szCs w:val="17"/>
              </w:rPr>
              <w:t xml:space="preserve">. </w:t>
            </w:r>
            <w:hyperlink w:history="1" r:id="rIdihu-izeo-zheicjsde7pr">
              <w:r>
                <w:rPr>
                  <w:color w:val="1D4ED8"/>
                  <w:sz w:val="17"/>
                  <w:szCs w:val="17"/>
                  <w:u w:val="single"/>
                </w:rPr>
                <w:t xml:space="preserve">https://mlanthology.org/tmlr/2024/benton2024tmlr-error</w:t>
              </w:r>
            </w:hyperlink>
          </w:p>
        </w:tc>
        <w:tc>
          <w:tcPr>
            <w:tcW w:type="dxa" w:w="3038"/>
            <w:tcMar>
              <w:top w:type="dxa" w:w="60"/>
              <w:left w:type="dxa" w:w="100"/>
              <w:bottom w:type="dxa" w:w="60"/>
              <w:right w:type="dxa" w:w="100"/>
            </w:tcMar>
            <w:vAlign w:val="top"/>
          </w:tcPr>
          <w:p>
            <w:r>
              <w:rPr>
                <w:sz w:val="17"/>
                <w:szCs w:val="17"/>
              </w:rPr>
              <w:t xml:space="preserve">Error control for flow-based transports.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Kirsch, A. &amp; Gal, Y. (2022). Unifying approaches in active learning and active sampling via Fisher information and information-theoretic quantities. </w:t>
            </w:r>
            <w:r>
              <w:rPr>
                <w:i/>
                <w:iCs/>
                <w:sz w:val="17"/>
                <w:szCs w:val="17"/>
              </w:rPr>
              <w:t xml:space="preserve">Transactions on Machine Learning Research</w:t>
            </w:r>
            <w:r>
              <w:rPr>
                <w:sz w:val="17"/>
                <w:szCs w:val="17"/>
              </w:rPr>
              <w:t xml:space="preserve">. </w:t>
            </w:r>
            <w:hyperlink w:history="1" r:id="rIdmtql_0peqg-86xlbhjt1q">
              <w:r>
                <w:rPr>
                  <w:color w:val="1D4ED8"/>
                  <w:sz w:val="17"/>
                  <w:szCs w:val="17"/>
                  <w:u w:val="single"/>
                </w:rPr>
                <w:t xml:space="preserve">https://mlanthology.org/tmlr/2022/kirsch2022tmlr-unifying</w:t>
              </w:r>
            </w:hyperlink>
          </w:p>
        </w:tc>
        <w:tc>
          <w:tcPr>
            <w:tcW w:type="dxa" w:w="3038"/>
            <w:shd w:fill="F7F9FC" w:color="auto" w:val="clear"/>
            <w:tcMar>
              <w:top w:type="dxa" w:w="60"/>
              <w:left w:type="dxa" w:w="100"/>
              <w:bottom w:type="dxa" w:w="60"/>
              <w:right w:type="dxa" w:w="100"/>
            </w:tcMar>
            <w:vAlign w:val="top"/>
          </w:tcPr>
          <w:p>
            <w:r>
              <w:rPr>
                <w:sz w:val="17"/>
                <w:szCs w:val="17"/>
              </w:rPr>
              <w:t xml:space="preserve">Cheap Fisher approximations of parameter and predictive information.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Bach, E., Baptista, R., Calvello, E., Chen, B. &amp; Stuart, A. (2026). Learning enhanced ensemble filters. </w:t>
            </w:r>
            <w:r>
              <w:rPr>
                <w:i/>
                <w:iCs/>
                <w:sz w:val="17"/>
                <w:szCs w:val="17"/>
              </w:rPr>
              <w:t xml:space="preserve">Journal of Computational Physics</w:t>
            </w:r>
            <w:r>
              <w:rPr>
                <w:sz w:val="17"/>
                <w:szCs w:val="17"/>
              </w:rPr>
              <w:t xml:space="preserve">, 547, 114550. </w:t>
            </w:r>
            <w:hyperlink w:history="1" r:id="rIdhxu_tquokixng3d44aql7">
              <w:r>
                <w:rPr>
                  <w:color w:val="1D4ED8"/>
                  <w:sz w:val="17"/>
                  <w:szCs w:val="17"/>
                  <w:u w:val="single"/>
                </w:rPr>
                <w:t xml:space="preserve">https://doi.org/10.1016/j.jcp.2025.114550</w:t>
              </w:r>
            </w:hyperlink>
          </w:p>
        </w:tc>
        <w:tc>
          <w:tcPr>
            <w:tcW w:type="dxa" w:w="3038"/>
            <w:tcMar>
              <w:top w:type="dxa" w:w="60"/>
              <w:left w:type="dxa" w:w="100"/>
              <w:bottom w:type="dxa" w:w="60"/>
              <w:right w:type="dxa" w:w="100"/>
            </w:tcMar>
            <w:vAlign w:val="top"/>
          </w:tcPr>
          <w:p>
            <w:r>
              <w:rPr>
                <w:sz w:val="17"/>
                <w:szCs w:val="17"/>
              </w:rPr>
              <w:t xml:space="preserve">Learned, non-Gaussian analysis maps for ensemble data assimilation.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Chen, Y., Epperly, E. N., Tropp, J. A. &amp; Webber, R. J. (2025). Randomly pivoted Cholesky: practical approximation of a kernel matrix with few entry evaluations. </w:t>
            </w:r>
            <w:r>
              <w:rPr>
                <w:i/>
                <w:iCs/>
                <w:sz w:val="17"/>
                <w:szCs w:val="17"/>
              </w:rPr>
              <w:t xml:space="preserve">Communications on Pure and Applied Mathematics</w:t>
            </w:r>
            <w:r>
              <w:rPr>
                <w:sz w:val="17"/>
                <w:szCs w:val="17"/>
              </w:rPr>
              <w:t xml:space="preserve">, 78(5), 995–1041. </w:t>
            </w:r>
            <w:hyperlink w:history="1" r:id="rId1ehk8ot-9nkaxkpvu3oup">
              <w:r>
                <w:rPr>
                  <w:color w:val="1D4ED8"/>
                  <w:sz w:val="17"/>
                  <w:szCs w:val="17"/>
                  <w:u w:val="single"/>
                </w:rPr>
                <w:t xml:space="preserve">https://doi.org/10.1002/cpa.22234</w:t>
              </w:r>
            </w:hyperlink>
          </w:p>
        </w:tc>
        <w:tc>
          <w:tcPr>
            <w:tcW w:type="dxa" w:w="3038"/>
            <w:shd w:fill="F7F9FC" w:color="auto" w:val="clear"/>
            <w:tcMar>
              <w:top w:type="dxa" w:w="60"/>
              <w:left w:type="dxa" w:w="100"/>
              <w:bottom w:type="dxa" w:w="60"/>
              <w:right w:type="dxa" w:w="100"/>
            </w:tcMar>
            <w:vAlign w:val="top"/>
          </w:tcPr>
          <w:p>
            <w:r>
              <w:rPr>
                <w:sz w:val="17"/>
                <w:szCs w:val="17"/>
              </w:rPr>
              <w:t xml:space="preserve">A provable, randomized version of maximum-variance sensor selection.</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Fannjiang, C. &amp; Listgarten, J. (2020). Autofocused oracles for model-based design. </w:t>
            </w:r>
            <w:r>
              <w:rPr>
                <w:i/>
                <w:iCs/>
                <w:sz w:val="17"/>
                <w:szCs w:val="17"/>
              </w:rPr>
              <w:t xml:space="preserve">Advances in Neural Information Processing Systems</w:t>
            </w:r>
            <w:r>
              <w:rPr>
                <w:sz w:val="17"/>
                <w:szCs w:val="17"/>
              </w:rPr>
              <w:t xml:space="preserve"> 33 (pages not verified).</w:t>
            </w:r>
          </w:p>
        </w:tc>
        <w:tc>
          <w:tcPr>
            <w:tcW w:type="dxa" w:w="3038"/>
            <w:tcMar>
              <w:top w:type="dxa" w:w="60"/>
              <w:left w:type="dxa" w:w="100"/>
              <w:bottom w:type="dxa" w:w="60"/>
              <w:right w:type="dxa" w:w="100"/>
            </w:tcMar>
            <w:vAlign w:val="top"/>
          </w:tcPr>
          <w:p>
            <w:r>
              <w:rPr>
                <w:sz w:val="17"/>
                <w:szCs w:val="17"/>
              </w:rPr>
              <w:t xml:space="preserve">Surrogates that follow the design search.</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Liu, Q., Beller, S., Lei, W., Peter, D. &amp; Tromp, J. Pre-conditioned BFGS-based uncertainty quantification in elastic full-waveform inversion. </w:t>
            </w:r>
            <w:r>
              <w:rPr>
                <w:i/>
                <w:iCs/>
                <w:sz w:val="17"/>
                <w:szCs w:val="17"/>
              </w:rPr>
              <w:t xml:space="preserve">Geophysical Journal International</w:t>
            </w:r>
            <w:r>
              <w:rPr>
                <w:sz w:val="17"/>
                <w:szCs w:val="17"/>
              </w:rPr>
              <w:t xml:space="preserve">, 228(2), 796–815. </w:t>
            </w:r>
            <w:hyperlink w:history="1" r:id="rIdxaxceyt0sqtifd4cmjrkw">
              <w:r>
                <w:rPr>
                  <w:color w:val="1D4ED8"/>
                  <w:sz w:val="17"/>
                  <w:szCs w:val="17"/>
                  <w:u w:val="single"/>
                </w:rPr>
                <w:t xml:space="preserve">https://doi.org/10.1093/gji/ggab375</w:t>
              </w:r>
            </w:hyperlink>
          </w:p>
        </w:tc>
        <w:tc>
          <w:tcPr>
            <w:tcW w:type="dxa" w:w="3038"/>
            <w:shd w:fill="F7F9FC" w:color="auto" w:val="clear"/>
            <w:tcMar>
              <w:top w:type="dxa" w:w="60"/>
              <w:left w:type="dxa" w:w="100"/>
              <w:bottom w:type="dxa" w:w="60"/>
              <w:right w:type="dxa" w:w="100"/>
            </w:tcMar>
            <w:vAlign w:val="top"/>
          </w:tcPr>
          <w:p>
            <w:r>
              <w:rPr>
                <w:sz w:val="17"/>
                <w:szCs w:val="17"/>
              </w:rPr>
              <w:t xml:space="preserve">Posterior covariance from the optimizer's history in subsurface inversion.</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Guo, Y., Yuan, H., Yang, Y., Chen, M. &amp; Wang, M. (2024). Gradient guidance for diffusion models: an optimization perspective. </w:t>
            </w:r>
            <w:r>
              <w:rPr>
                <w:i/>
                <w:iCs/>
                <w:sz w:val="17"/>
                <w:szCs w:val="17"/>
              </w:rPr>
              <w:t xml:space="preserve">Advances in Neural Information Processing Systems</w:t>
            </w:r>
            <w:r>
              <w:rPr>
                <w:sz w:val="17"/>
                <w:szCs w:val="17"/>
              </w:rPr>
              <w:t xml:space="preserve"> 37.</w:t>
            </w:r>
          </w:p>
        </w:tc>
        <w:tc>
          <w:tcPr>
            <w:tcW w:type="dxa" w:w="3038"/>
            <w:tcMar>
              <w:top w:type="dxa" w:w="60"/>
              <w:left w:type="dxa" w:w="100"/>
              <w:bottom w:type="dxa" w:w="60"/>
              <w:right w:type="dxa" w:w="100"/>
            </w:tcMar>
            <w:vAlign w:val="top"/>
          </w:tcPr>
          <w:p>
            <w:r>
              <w:rPr>
                <w:sz w:val="17"/>
                <w:szCs w:val="17"/>
              </w:rPr>
              <w:t xml:space="preserve">Theory for guiding generative design with a criterion.</w:t>
            </w:r>
          </w:p>
        </w:tc>
      </w:tr>
    </w:tbl>
    <w:p>
      <w:pPr>
        <w:pStyle w:val="Heading1"/>
        <w:pageBreakBefore/>
      </w:pPr>
      <w:r>
        <w:rPr>
          <w:color w:val="92400E"/>
        </w:rPr>
        <w:t xml:space="preserve">11. The proposed innovation</w:t>
      </w:r>
    </w:p>
    <w:p>
      <w:pPr>
        <w:spacing w:after="120"/>
        <w:jc w:val="both"/>
      </w:pPr>
      <w:r>
        <w:t xml:space="preserve">The base article makes Bayesian design tractable by building one transport map, once, that delivers the conditional laws needed by the design criterion for every design. This section proposes and tests </w:t>
      </w:r>
      <w:r>
        <w:rPr>
          <w:b/>
          <w:bCs/>
        </w:rPr>
        <w:t xml:space="preserve">HARTA-GO</w:t>
      </w:r>
      <w:r>
        <w:t xml:space="preserve"> (</w:t>
      </w:r>
      <w:r>
        <w:rPr>
          <w:i/>
          <w:iCs/>
        </w:rPr>
        <w:t xml:space="preserve">harta</w:t>
      </w:r>
      <w:r>
        <w:t xml:space="preserve">: the map) on the project's Fushë-Kuqe model: triangular maps of the joint law of well readings and salinization goals, fitted once from a prior ensemble, that score every monitoring design for every goal and drive adaptive campaigns in which each well is chosen after the readings of the previous ones. Two questions are asked that the project's linearized criteria cannot answer: how many model runs a map-based criterion needs compared with nested Monte Carlo, and whether choosing wells one at a time pays off.</w:t>
      </w:r>
    </w:p>
    <w:p>
      <w:pPr>
        <w:pStyle w:val="Heading3"/>
      </w:pPr>
      <w:r>
        <w:rPr>
          <w:color w:val="1F3864"/>
        </w:rPr>
        <w:t xml:space="preserve">11.1 Model, goals and exact reference</w:t>
      </w:r>
    </w:p>
    <w:p>
      <w:pPr>
        <w:spacing w:after="120"/>
        <w:jc w:val="both"/>
      </w:pPr>
      <w:r>
        <w:t xml:space="preserve">The model is the project's design model with the geolocated sea boundary and the two pumped supply wells of PRAG-GO (A1 and P10): confined flow with the Ghyben–Herzberg criterion, 12 uncertain zonal log-conductivities, and 16 candidate monitoring wells in the coastal sector read for head with an error of 0.2 m. The goals are binary: supply well A reached by seawater (</w:t>
      </w:r>
      <m:oMath>
        <m:sSub>
          <m:e>
            <m:r>
              <m:t>r</m:t>
            </m:r>
          </m:e>
          <m:sub>
            <m:r>
              <m:t>A</m:t>
            </m:r>
          </m:sub>
        </m:sSub>
      </m:oMath>
      <w:r>
        <w:t xml:space="preserve">), A or B reached (</w:t>
      </w:r>
      <m:oMath>
        <m:sSub>
          <m:e>
            <m:r>
              <m:t>r</m:t>
            </m:r>
          </m:e>
          <m:sub>
            <m:r>
              <m:t>A</m:t>
            </m:r>
            <m:r>
              <m:t>B</m:t>
            </m:r>
          </m:sub>
        </m:sSub>
      </m:oMath>
      <w:r>
        <w:t xml:space="preserve">), and the intruded area of the sector above 12 km² (</w:t>
      </w:r>
      <m:oMath>
        <m:sSub>
          <m:e>
            <m:r>
              <m:t>r</m:t>
            </m:r>
          </m:e>
          <m:sub>
            <m:r>
              <m:rPr>
                <m:sty m:val="p"/>
              </m:rPr>
              <m:t>A</m:t>
            </m:r>
            <m:r>
              <m:rPr>
                <m:sty m:val="p"/>
              </m:rPr>
              <m:t>r</m:t>
            </m:r>
            <m:r>
              <m:rPr>
                <m:sty m:val="p"/>
              </m:rPr>
              <m:t>e</m:t>
            </m:r>
            <m:r>
              <m:rPr>
                <m:sty m:val="p"/>
              </m:rPr>
              <m:t>a</m:t>
            </m:r>
          </m:sub>
        </m:sSub>
      </m:oMath>
      <w:r>
        <w:t xml:space="preserve">); their prior probabilities are 0.49, 0.57 and 0.50. The training ensemble has 12 000 runs (the draws of PRAG-GO). The exact expected information gain of all 560 three-well and 4 368 five-well designs was computed by re-weighting 48 000 independent runs (mean effective sample size 1526 and 503); the best designs are A3, A10, A23 for </w:t>
      </w:r>
      <m:oMath>
        <m:sSub>
          <m:e>
            <m:r>
              <m:t>r</m:t>
            </m:r>
          </m:e>
          <m:sub>
            <m:r>
              <m:t>A</m:t>
            </m:r>
          </m:sub>
        </m:sSub>
      </m:oMath>
      <w:r>
        <w:t xml:space="preserve"> and </w:t>
      </w:r>
      <m:oMath>
        <m:sSub>
          <m:e>
            <m:r>
              <m:t>r</m:t>
            </m:r>
          </m:e>
          <m:sub>
            <m:r>
              <m:t>A</m:t>
            </m:r>
            <m:r>
              <m:t>B</m:t>
            </m:r>
          </m:sub>
        </m:sSub>
      </m:oMath>
      <w:r>
        <w:t xml:space="preserve"> with three wells (0.425 and 0.380 nats) and P17, A3, A10, A13, A23 with five wells.</w:t>
      </w:r>
    </w:p>
    <w:p>
      <w:pPr>
        <w:pStyle w:val="Heading3"/>
      </w:pPr>
      <w:r>
        <w:rPr>
          <w:color w:val="1F3864"/>
        </w:rPr>
        <w:t xml:space="preserve">11.2 The maps</w:t>
      </w:r>
    </w:p>
    <w:p>
      <w:pPr>
        <w:spacing w:after="120"/>
        <w:jc w:val="both"/>
      </w:pPr>
      <w:r>
        <w:t xml:space="preserve">Every reading and goal variable is first sent to a normal score by a monotone one-dimensional map fitted on the ensemble, the diagonal part of the transport. The lower block of a triangular map then gives each goal variable given the readings </w:t>
      </w:r>
      <m:oMath>
        <m:sSub>
          <m:e>
            <m:r>
              <m:t>z</m:t>
            </m:r>
          </m:e>
          <m:sub>
            <m:r>
              <m:t>d</m:t>
            </m:r>
          </m:sub>
        </m:sSub>
      </m:oMath>
      <w:r>
        <w:t xml:space="preserve"> of a design </w:t>
      </w:r>
      <m:oMath>
        <m:r>
          <m:t>d</m:t>
        </m:r>
      </m:oMath>
      <w:r>
        <w:t xml:space="preserve">:</w:t>
      </w:r>
    </w:p>
    <w:p>
      <w:pPr>
        <w:pStyle w:val="Equation"/>
      </w:pPr>
      <m:oMathPara>
        <m:oMathParaPr>
          <m:jc m:val="center"/>
        </m:oMathParaPr>
        <m:oMath>
          <m:sSub>
            <m:e>
              <m:r>
                <m:t>z</m:t>
              </m:r>
            </m:e>
            <m:sub>
              <m:r>
                <m:t>g</m:t>
              </m:r>
            </m:sub>
          </m:sSub>
          <m:r>
            <m:rPr>
              <m:sty m:val="p"/>
            </m:rPr>
            <m:t>=</m:t>
          </m:r>
          <m:sSub>
            <m:e>
              <m:r>
                <m:t>m</m:t>
              </m:r>
            </m:e>
            <m:sub>
              <m:r>
                <m:t>d</m:t>
              </m:r>
            </m:sub>
          </m:sSub>
          <m:d>
            <m:dPr>
              <m:begChr m:val="("/>
              <m:sepChr m:val=""/>
              <m:endChr m:val=")"/>
              <m:grow/>
            </m:dPr>
            <m:e>
              <m:sSub>
                <m:e>
                  <m:r>
                    <m:t>z</m:t>
                  </m:r>
                </m:e>
                <m:sub>
                  <m:r>
                    <m:t>d</m:t>
                  </m:r>
                </m:sub>
              </m:sSub>
            </m:e>
          </m:d>
          <m:r>
            <m:rPr>
              <m:sty m:val="p"/>
            </m:rPr>
            <m:t>+</m:t>
          </m:r>
          <m:sSub>
            <m:e>
              <m:r>
                <m:t>s</m:t>
              </m:r>
            </m:e>
            <m:sub>
              <m:r>
                <m:t>d</m:t>
              </m:r>
            </m:sub>
          </m:sSub>
          <m:d>
            <m:dPr>
              <m:begChr m:val="("/>
              <m:sepChr m:val=""/>
              <m:endChr m:val=")"/>
              <m:grow/>
            </m:dPr>
            <m:e>
              <m:sSub>
                <m:e>
                  <m:r>
                    <m:t>z</m:t>
                  </m:r>
                </m:e>
                <m:sub>
                  <m:r>
                    <m:t>d</m:t>
                  </m:r>
                </m:sub>
              </m:sSub>
            </m:e>
          </m:d>
          <m:r>
            <m:t> </m:t>
          </m:r>
          <m:r>
            <m:t>ζ</m:t>
          </m:r>
          <m:r>
            <m:rPr>
              <m:sty m:val="p"/>
            </m:rPr>
            <m:t>,</m:t>
          </m:r>
          <m:r>
            <m:t> </m:t>
          </m:r>
          <m:r>
            <m:t>ζ</m:t>
          </m:r>
          <m:r>
            <m:rPr>
              <m:sty m:val="p"/>
            </m:rPr>
            <m:t>∼</m:t>
          </m:r>
          <m:r>
            <m:rPr>
              <m:scr m:val="script"/>
              <m:sty m:val="p"/>
            </m:rPr>
            <m:t>N</m:t>
          </m:r>
          <m:d>
            <m:dPr>
              <m:begChr m:val="("/>
              <m:sepChr m:val=""/>
              <m:endChr m:val=")"/>
              <m:grow/>
            </m:dPr>
            <m:e>
              <m:r>
                <m:t>0</m:t>
              </m:r>
              <m:r>
                <m:rPr>
                  <m:sty m:val="p"/>
                </m:rPr>
                <m:t>,</m:t>
              </m:r>
              <m:r>
                <m:t>1</m:t>
              </m:r>
            </m:e>
          </m:d>
          <m:r>
            <m:rPr>
              <m:sty m:val="p"/>
            </m:rPr>
            <m:t>,</m:t>
          </m:r>
          <m:r>
            <m:t>  </m:t>
          </m:r>
          <m:sSub>
            <m:e>
              <m:r>
                <m:t>m</m:t>
              </m:r>
            </m:e>
            <m:sub>
              <m:r>
                <m:t>d</m:t>
              </m:r>
            </m:sub>
          </m:sSub>
          <m:d>
            <m:dPr>
              <m:begChr m:val="("/>
              <m:sepChr m:val=""/>
              <m:endChr m:val=")"/>
              <m:grow/>
            </m:dPr>
            <m:e>
              <m:sSub>
                <m:e>
                  <m:r>
                    <m:t>z</m:t>
                  </m:r>
                </m:e>
                <m:sub>
                  <m:r>
                    <m:t>d</m:t>
                  </m:r>
                </m:sub>
              </m:sSub>
            </m:e>
          </m:d>
          <m:r>
            <m:rPr>
              <m:sty m:val="p"/>
            </m:rPr>
            <m:t>=</m:t>
          </m:r>
          <m:sSubSup>
            <m:e>
              <m:r>
                <m:t>β</m:t>
              </m:r>
            </m:e>
            <m:sub>
              <m:r>
                <m:t>d</m:t>
              </m:r>
            </m:sub>
            <m:sup>
              <m:r>
                <m:rPr>
                  <m:sty m:val="p"/>
                </m:rPr>
                <m:t>⊤</m:t>
              </m:r>
            </m:sup>
          </m:sSubSup>
          <m:sSub>
            <m:e>
              <m:r>
                <m:t>ϕ</m:t>
              </m:r>
            </m:e>
            <m:sub>
              <m:r>
                <m:t>2</m:t>
              </m:r>
            </m:sub>
          </m:sSub>
          <m:d>
            <m:dPr>
              <m:begChr m:val="("/>
              <m:sepChr m:val=""/>
              <m:endChr m:val=")"/>
              <m:grow/>
            </m:dPr>
            <m:e>
              <m:sSub>
                <m:e>
                  <m:r>
                    <m:t>z</m:t>
                  </m:r>
                </m:e>
                <m:sub>
                  <m:r>
                    <m:t>d</m:t>
                  </m:r>
                </m:sub>
              </m:sSub>
            </m:e>
          </m:d>
          <m:r>
            <m:rPr>
              <m:sty m:val="p"/>
            </m:rPr>
            <m:t>,</m:t>
          </m:r>
          <m:r>
            <m:t>  </m:t>
          </m:r>
          <m:r>
            <m:rPr>
              <m:sty m:val="p"/>
            </m:rPr>
            <m:t>log</m:t>
          </m:r>
          <m:sSub>
            <m:e>
              <m:r>
                <m:t>s</m:t>
              </m:r>
            </m:e>
            <m:sub>
              <m:r>
                <m:t>d</m:t>
              </m:r>
            </m:sub>
          </m:sSub>
          <m:sSup>
            <m:e>
              <m:d>
                <m:dPr>
                  <m:begChr m:val="("/>
                  <m:sepChr m:val=""/>
                  <m:endChr m:val=")"/>
                  <m:grow/>
                </m:dPr>
                <m:e>
                  <m:sSub>
                    <m:e>
                      <m:r>
                        <m:t>z</m:t>
                      </m:r>
                    </m:e>
                    <m:sub>
                      <m:r>
                        <m:t>d</m:t>
                      </m:r>
                    </m:sub>
                  </m:sSub>
                </m:e>
              </m:d>
            </m:e>
            <m:sup>
              <m:r>
                <m:t>2</m:t>
              </m:r>
            </m:sup>
          </m:sSup>
          <m:r>
            <m:rPr>
              <m:sty m:val="p"/>
            </m:rPr>
            <m:t>=</m:t>
          </m:r>
          <m:sSubSup>
            <m:e>
              <m:r>
                <m:t>γ</m:t>
              </m:r>
            </m:e>
            <m:sub>
              <m:r>
                <m:t>d</m:t>
              </m:r>
            </m:sub>
            <m:sup>
              <m:r>
                <m:rPr>
                  <m:sty m:val="p"/>
                </m:rPr>
                <m:t>⊤</m:t>
              </m:r>
            </m:sup>
          </m:sSubSup>
          <m:sSub>
            <m:e>
              <m:r>
                <m:t>ϕ</m:t>
              </m:r>
            </m:e>
            <m:sub>
              <m:r>
                <m:t>1</m:t>
              </m:r>
            </m:sub>
          </m:sSub>
          <m:d>
            <m:dPr>
              <m:begChr m:val="("/>
              <m:sepChr m:val=""/>
              <m:endChr m:val=")"/>
              <m:grow/>
            </m:dPr>
            <m:e>
              <m:sSub>
                <m:e>
                  <m:r>
                    <m:t>z</m:t>
                  </m:r>
                </m:e>
                <m:sub>
                  <m:r>
                    <m:t>d</m:t>
                  </m:r>
                </m:sub>
              </m:sSub>
            </m:e>
          </m:d>
        </m:oMath>
      </m:oMathPara>
    </w:p>
    <w:p>
      <w:pPr>
        <w:spacing w:after="120"/>
        <w:jc w:val="both"/>
      </w:pPr>
      <w:r>
        <w:t xml:space="preserve">with </w:t>
      </w:r>
      <m:oMath>
        <m:sSub>
          <m:e>
            <m:r>
              <m:t>ϕ</m:t>
            </m:r>
          </m:e>
          <m:sub>
            <m:r>
              <m:t>2</m:t>
            </m:r>
          </m:sub>
        </m:sSub>
      </m:oMath>
      <w:r>
        <w:t xml:space="preserve"> the quadratic and </w:t>
      </w:r>
      <m:oMath>
        <m:sSub>
          <m:e>
            <m:r>
              <m:t>ϕ</m:t>
            </m:r>
          </m:e>
          <m:sub>
            <m:r>
              <m:t>1</m:t>
            </m:r>
          </m:sub>
        </m:sSub>
      </m:oMath>
      <w:r>
        <w:t xml:space="preserve"> the linear features of the readings; for </w:t>
      </w:r>
      <m:oMath>
        <m:sSub>
          <m:e>
            <m:r>
              <m:t>r</m:t>
            </m:r>
          </m:e>
          <m:sub>
            <m:r>
              <m:t>A</m:t>
            </m:r>
            <m:r>
              <m:t>B</m:t>
            </m:r>
          </m:sub>
        </m:sSub>
      </m:oMath>
      <w:r>
        <w:t xml:space="preserve"> the head at B is a second component that also depends on the head at A, and the probability that neither well is reached is an integral over the first component. Because the features of every design are columns of one global feature matrix </w:t>
      </w:r>
      <m:oMath>
        <m:r>
          <m:t>Φ</m:t>
        </m:r>
      </m:oMath>
      <w:r>
        <w:t xml:space="preserve">, each design's coefficients come from a sub-block of one Gram matrix,</w:t>
      </w:r>
    </w:p>
    <w:p>
      <w:pPr>
        <w:pStyle w:val="Equation"/>
      </w:pPr>
      <m:oMathPara>
        <m:oMathParaPr>
          <m:jc m:val="center"/>
        </m:oMathParaPr>
        <m:oMath>
          <m:sSub>
            <m:e>
              <m:r>
                <m:t>β</m:t>
              </m:r>
            </m:e>
            <m:sub>
              <m:r>
                <m:t>d</m:t>
              </m:r>
            </m:sub>
          </m:sSub>
          <m:r>
            <m:rPr>
              <m:sty m:val="p"/>
            </m:rPr>
            <m:t>=</m:t>
          </m:r>
          <m:sSup>
            <m:e>
              <m:d>
                <m:dPr>
                  <m:begChr m:val="("/>
                  <m:sepChr m:val=""/>
                  <m:endChr m:val=")"/>
                  <m:grow/>
                </m:dPr>
                <m:e>
                  <m:sSubSup>
                    <m:e>
                      <m:r>
                        <m:t>Φ</m:t>
                      </m:r>
                    </m:e>
                    <m:sub>
                      <m:r>
                        <m:t>d</m:t>
                      </m:r>
                    </m:sub>
                    <m:sup>
                      <m:r>
                        <m:rPr>
                          <m:sty m:val="p"/>
                        </m:rPr>
                        <m:t>⊤</m:t>
                      </m:r>
                    </m:sup>
                  </m:sSubSup>
                  <m:sSub>
                    <m:e>
                      <m:r>
                        <m:t>Φ</m:t>
                      </m:r>
                    </m:e>
                    <m:sub>
                      <m:r>
                        <m:t>d</m:t>
                      </m:r>
                    </m:sub>
                  </m:sSub>
                  <m:r>
                    <m:rPr>
                      <m:sty m:val="p"/>
                    </m:rPr>
                    <m:t>+</m:t>
                  </m:r>
                  <m:r>
                    <m:t>λ</m:t>
                  </m:r>
                  <m:r>
                    <m:t>n</m:t>
                  </m:r>
                  <m:r>
                    <m:t>I</m:t>
                  </m:r>
                </m:e>
              </m:d>
            </m:e>
            <m:sup>
              <m:r>
                <m:rPr>
                  <m:sty m:val="p"/>
                </m:rPr>
                <m:t>−</m:t>
              </m:r>
              <m:r>
                <m:t>1</m:t>
              </m:r>
            </m:sup>
          </m:sSup>
          <m:sSubSup>
            <m:e>
              <m:r>
                <m:t>Φ</m:t>
              </m:r>
            </m:e>
            <m:sub>
              <m:r>
                <m:t>d</m:t>
              </m:r>
            </m:sub>
            <m:sup>
              <m:r>
                <m:rPr>
                  <m:sty m:val="p"/>
                </m:rPr>
                <m:t>⊤</m:t>
              </m:r>
            </m:sup>
          </m:sSubSup>
          <m:sSub>
            <m:e>
              <m:r>
                <m:t>z</m:t>
              </m:r>
            </m:e>
            <m:sub>
              <m:r>
                <m:t>g</m:t>
              </m:r>
            </m:sub>
          </m:sSub>
          <m:r>
            <m:rPr>
              <m:sty m:val="p"/>
            </m:rPr>
            <m:t>,</m:t>
          </m:r>
          <m:r>
            <m:t>  </m:t>
          </m:r>
          <m:sSubSup>
            <m:e>
              <m:r>
                <m:t>Φ</m:t>
              </m:r>
            </m:e>
            <m:sub>
              <m:r>
                <m:t>d</m:t>
              </m:r>
            </m:sub>
            <m:sup>
              <m:r>
                <m:rPr>
                  <m:sty m:val="p"/>
                </m:rPr>
                <m:t>⊤</m:t>
              </m:r>
            </m:sup>
          </m:sSubSup>
          <m:sSub>
            <m:e>
              <m:r>
                <m:t>Φ</m:t>
              </m:r>
            </m:e>
            <m:sub>
              <m:r>
                <m:t>d</m:t>
              </m:r>
            </m:sub>
          </m:sSub>
          <m:r>
            <m:rPr>
              <m:sty m:val="p"/>
            </m:rPr>
            <m:t>=</m:t>
          </m:r>
          <m:sSub>
            <m:e>
              <m:d>
                <m:dPr>
                  <m:begChr m:val="["/>
                  <m:sepChr m:val=""/>
                  <m:endChr m:val="]"/>
                  <m:grow/>
                </m:dPr>
                <m:e>
                  <m:sSup>
                    <m:e>
                      <m:r>
                        <m:t>Φ</m:t>
                      </m:r>
                    </m:e>
                    <m:sup>
                      <m:r>
                        <m:rPr>
                          <m:sty m:val="p"/>
                        </m:rPr>
                        <m:t>⊤</m:t>
                      </m:r>
                    </m:sup>
                  </m:sSup>
                  <m:r>
                    <m:t>Φ</m:t>
                  </m:r>
                </m:e>
              </m:d>
            </m:e>
            <m:sub>
              <m:r>
                <m:t>d</m:t>
              </m:r>
              <m:r>
                <m:rPr>
                  <m:sty m:val="p"/>
                </m:rPr>
                <m:t>,</m:t>
              </m:r>
              <m:r>
                <m:t>d</m:t>
              </m:r>
            </m:sub>
          </m:sSub>
        </m:oMath>
      </m:oMathPara>
    </w:p>
    <w:p>
      <w:pPr>
        <w:spacing w:after="120"/>
        <w:jc w:val="both"/>
      </w:pPr>
      <w:r>
        <w:t xml:space="preserve">so that one pass over the ensemble serves all 4 368 five-well designs at a cost of microseconds per design. The information about the goal is estimated by the Barber–Agakov bound of section 1.8 with two-fold cross-fitting, </w:t>
      </w:r>
      <m:oMath>
        <m:sSub>
          <m:e>
            <m:acc>
              <m:accPr>
                <m:chr m:val="̂"/>
              </m:accPr>
              <m:e>
                <m:r>
                  <m:t>I</m:t>
                </m:r>
              </m:e>
            </m:acc>
          </m:e>
          <m:sub>
            <m:r>
              <m:t>d</m:t>
            </m:r>
          </m:sub>
        </m:sSub>
        <m:r>
          <m:rPr>
            <m:sty m:val="p"/>
          </m:rPr>
          <m:t>=</m:t>
        </m:r>
        <m:r>
          <m:rPr>
            <m:sty m:val="p"/>
          </m:rPr>
          <m:t>H</m:t>
        </m:r>
        <m:d>
          <m:dPr>
            <m:begChr m:val="("/>
            <m:sepChr m:val=""/>
            <m:endChr m:val=")"/>
            <m:grow/>
          </m:dPr>
          <m:e>
            <m:r>
              <m:t>G</m:t>
            </m:r>
          </m:e>
        </m:d>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sSub>
          <m:e>
            <m:r>
              <m:t>q</m:t>
            </m:r>
          </m:e>
          <m:sub>
            <m:r>
              <m:t>d</m:t>
            </m:r>
          </m:sub>
        </m:sSub>
        <m:d>
          <m:dPr>
            <m:begChr m:val="("/>
            <m:sepChr m:val=""/>
            <m:endChr m:val=")"/>
            <m:grow/>
          </m:dPr>
          <m:e>
            <m:sSub>
              <m:e>
                <m:r>
                  <m:t>G</m:t>
                </m:r>
              </m:e>
              <m:sub>
                <m:r>
                  <m:t>i</m:t>
                </m:r>
              </m:sub>
            </m:sSub>
            <m:r>
              <m:rPr>
                <m:sty m:val="p"/>
              </m:rPr>
              <m:t>∣</m:t>
            </m:r>
            <m:sSub>
              <m:e>
                <m:r>
                  <m:t>y</m:t>
                </m:r>
              </m:e>
              <m:sub>
                <m:r>
                  <m:t>i</m:t>
                </m:r>
                <m:r>
                  <m:rPr>
                    <m:sty m:val="p"/>
                  </m:rPr>
                  <m:t>,</m:t>
                </m:r>
                <m:r>
                  <m:t>d</m:t>
                </m:r>
              </m:sub>
            </m:sSub>
          </m:e>
        </m:d>
      </m:oMath>
      <w:r>
        <w:t xml:space="preserve">. Two simpler members of the same family serve as ablations: raw variables with a linear mean and constant spread (the ensemble Kalman conditional, "Gaussian") and normal scores with a linear mean and constant spread (the Gaussian copula). The comparison is nested Monte Carlo (likelihood re-weighting) with the same runs.</w:t>
      </w:r>
    </w:p>
    <w:p>
      <w:pPr>
        <w:pStyle w:val="Heading3"/>
      </w:pPr>
      <w:r>
        <w:rPr>
          <w:color w:val="1F3864"/>
        </w:rPr>
        <w:t xml:space="preserve">11.3 Result 1: how many model runs a criterion needs</w:t>
      </w:r>
    </w:p>
    <w:p>
      <w:pPr>
        <w:spacing w:after="120"/>
        <w:jc w:val="both"/>
      </w:pPr>
      <w:r>
        <w:t xml:space="preserve">For each number of runs </w:t>
      </w:r>
      <m:oMath>
        <m:r>
          <m:t>N</m:t>
        </m:r>
      </m:oMath>
      <w:r>
        <w:t xml:space="preserve"> (eight random subsets of the training ensemble), every design was scored by each method and the chosen design was evaluated with the exact reference. Table 11.1 gives the share of the optimum reached, averaged over the three goals; Figure 11.1 adds the share of the constrained optimum when each well is available with probability 1/2 and the rank correlation with the exact criterion.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2085"/>
        <w:gridCol w:w="2085"/>
        <w:gridCol w:w="2084"/>
        <w:gridCol w:w="2084"/>
      </w:tblGrid>
      <w:tr>
        <w:trPr>
          <w:cantSplit/>
          <w:tblHeader/>
        </w:trPr>
        <w:tc>
          <w:tcPr>
            <w:tcW w:type="dxa" w:w="1300"/>
            <w:shd w:fill="065F46" w:color="auto" w:val="clear"/>
            <w:tcMar>
              <w:top w:type="dxa" w:w="60"/>
              <w:left w:type="dxa" w:w="100"/>
              <w:bottom w:type="dxa" w:w="60"/>
              <w:right w:type="dxa" w:w="100"/>
            </w:tcMar>
            <w:vAlign w:val="top"/>
          </w:tcPr>
          <w:p>
            <w:r>
              <w:rPr>
                <w:b/>
                <w:bCs/>
                <w:color w:val="FFFFFF"/>
                <w:sz w:val="16"/>
                <w:szCs w:val="16"/>
              </w:rPr>
              <w:t xml:space="preserve">Runs</w:t>
            </w:r>
          </w:p>
        </w:tc>
        <w:tc>
          <w:tcPr>
            <w:tcW w:type="dxa" w:w="2085"/>
            <w:shd w:fill="065F46" w:color="auto" w:val="clear"/>
            <w:tcMar>
              <w:top w:type="dxa" w:w="60"/>
              <w:left w:type="dxa" w:w="100"/>
              <w:bottom w:type="dxa" w:w="60"/>
              <w:right w:type="dxa" w:w="100"/>
            </w:tcMar>
            <w:vAlign w:val="top"/>
          </w:tcPr>
          <w:p>
            <w:r>
              <w:rPr>
                <w:b/>
                <w:bCs/>
                <w:color w:val="FFFFFF"/>
                <w:sz w:val="16"/>
                <w:szCs w:val="16"/>
              </w:rPr>
              <w:t xml:space="preserve">Nested MC</w:t>
            </w:r>
          </w:p>
        </w:tc>
        <w:tc>
          <w:tcPr>
            <w:tcW w:type="dxa" w:w="2085"/>
            <w:shd w:fill="065F46" w:color="auto" w:val="clear"/>
            <w:tcMar>
              <w:top w:type="dxa" w:w="60"/>
              <w:left w:type="dxa" w:w="100"/>
              <w:bottom w:type="dxa" w:w="60"/>
              <w:right w:type="dxa" w:w="100"/>
            </w:tcMar>
            <w:vAlign w:val="top"/>
          </w:tcPr>
          <w:p>
            <w:r>
              <w:rPr>
                <w:b/>
                <w:bCs/>
                <w:color w:val="FFFFFF"/>
                <w:sz w:val="16"/>
                <w:szCs w:val="16"/>
              </w:rPr>
              <w:t xml:space="preserve">Gaussian map</w:t>
            </w:r>
          </w:p>
        </w:tc>
        <w:tc>
          <w:tcPr>
            <w:tcW w:type="dxa" w:w="2084"/>
            <w:shd w:fill="065F46" w:color="auto" w:val="clear"/>
            <w:tcMar>
              <w:top w:type="dxa" w:w="60"/>
              <w:left w:type="dxa" w:w="100"/>
              <w:bottom w:type="dxa" w:w="60"/>
              <w:right w:type="dxa" w:w="100"/>
            </w:tcMar>
            <w:vAlign w:val="top"/>
          </w:tcPr>
          <w:p>
            <w:r>
              <w:rPr>
                <w:b/>
                <w:bCs/>
                <w:color w:val="FFFFFF"/>
                <w:sz w:val="16"/>
                <w:szCs w:val="16"/>
              </w:rPr>
              <w:t xml:space="preserve">Copula map</w:t>
            </w:r>
          </w:p>
        </w:tc>
        <w:tc>
          <w:tcPr>
            <w:tcW w:type="dxa" w:w="2084"/>
            <w:shd w:fill="065F46" w:color="auto" w:val="clear"/>
            <w:tcMar>
              <w:top w:type="dxa" w:w="60"/>
              <w:left w:type="dxa" w:w="100"/>
              <w:bottom w:type="dxa" w:w="60"/>
              <w:right w:type="dxa" w:w="100"/>
            </w:tcMar>
            <w:vAlign w:val="top"/>
          </w:tcPr>
          <w:p>
            <w:r>
              <w:rPr>
                <w:b/>
                <w:bCs/>
                <w:color w:val="FFFFFF"/>
                <w:sz w:val="16"/>
                <w:szCs w:val="16"/>
              </w:rPr>
              <w:t xml:space="preserve">HARTA map</w:t>
            </w:r>
          </w:p>
        </w:tc>
      </w:tr>
      <w:tr>
        <w:trPr>
          <w:cantSplit/>
        </w:trPr>
        <w:tc>
          <w:tcPr>
            <w:tcW w:type="dxa" w:w="1300"/>
            <w:tcMar>
              <w:top w:type="dxa" w:w="60"/>
              <w:left w:type="dxa" w:w="100"/>
              <w:bottom w:type="dxa" w:w="60"/>
              <w:right w:type="dxa" w:w="100"/>
            </w:tcMar>
            <w:vAlign w:val="top"/>
          </w:tcPr>
          <w:p>
            <w:r>
              <w:rPr>
                <w:sz w:val="16"/>
                <w:szCs w:val="16"/>
              </w:rPr>
              <w:t xml:space="preserve">3-well designs</w:t>
            </w:r>
          </w:p>
        </w:tc>
        <w:tc>
          <w:tcPr>
            <w:tcW w:type="dxa" w:w="2085"/>
            <w:tcMar>
              <w:top w:type="dxa" w:w="60"/>
              <w:left w:type="dxa" w:w="100"/>
              <w:bottom w:type="dxa" w:w="60"/>
              <w:right w:type="dxa" w:w="100"/>
            </w:tcMar>
            <w:vAlign w:val="top"/>
          </w:tcPr>
          <w:p/>
        </w:tc>
        <w:tc>
          <w:tcPr>
            <w:tcW w:type="dxa" w:w="2085"/>
            <w:tcMar>
              <w:top w:type="dxa" w:w="60"/>
              <w:left w:type="dxa" w:w="100"/>
              <w:bottom w:type="dxa" w:w="60"/>
              <w:right w:type="dxa" w:w="100"/>
            </w:tcMar>
            <w:vAlign w:val="top"/>
          </w:tcPr>
          <w:p/>
        </w:tc>
        <w:tc>
          <w:tcPr>
            <w:tcW w:type="dxa" w:w="2084"/>
            <w:tcMar>
              <w:top w:type="dxa" w:w="60"/>
              <w:left w:type="dxa" w:w="100"/>
              <w:bottom w:type="dxa" w:w="60"/>
              <w:right w:type="dxa" w:w="100"/>
            </w:tcMar>
            <w:vAlign w:val="top"/>
          </w:tcPr>
          <w:p/>
        </w:tc>
        <w:tc>
          <w:tcPr>
            <w:tcW w:type="dxa" w:w="2084"/>
            <w:tcMar>
              <w:top w:type="dxa" w:w="60"/>
              <w:left w:type="dxa" w:w="100"/>
              <w:bottom w:type="dxa" w:w="60"/>
              <w:right w:type="dxa" w:w="100"/>
            </w:tcMar>
            <w:vAlign w:val="top"/>
          </w:tcP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250</w:t>
            </w:r>
          </w:p>
        </w:tc>
        <w:tc>
          <w:tcPr>
            <w:tcW w:type="dxa" w:w="2085"/>
            <w:shd w:fill="F7F9FC" w:color="auto" w:val="clear"/>
            <w:tcMar>
              <w:top w:type="dxa" w:w="60"/>
              <w:left w:type="dxa" w:w="100"/>
              <w:bottom w:type="dxa" w:w="60"/>
              <w:right w:type="dxa" w:w="100"/>
            </w:tcMar>
            <w:vAlign w:val="top"/>
          </w:tcPr>
          <w:p>
            <w:r>
              <w:rPr>
                <w:sz w:val="16"/>
                <w:szCs w:val="16"/>
              </w:rPr>
              <w:t xml:space="preserve">86.6</w:t>
            </w:r>
          </w:p>
        </w:tc>
        <w:tc>
          <w:tcPr>
            <w:tcW w:type="dxa" w:w="2085"/>
            <w:shd w:fill="F7F9FC" w:color="auto" w:val="clear"/>
            <w:tcMar>
              <w:top w:type="dxa" w:w="60"/>
              <w:left w:type="dxa" w:w="100"/>
              <w:bottom w:type="dxa" w:w="60"/>
              <w:right w:type="dxa" w:w="100"/>
            </w:tcMar>
            <w:vAlign w:val="top"/>
          </w:tcPr>
          <w:p>
            <w:r>
              <w:rPr>
                <w:sz w:val="16"/>
                <w:szCs w:val="16"/>
              </w:rPr>
              <w:t xml:space="preserve">98.2</w:t>
            </w:r>
          </w:p>
        </w:tc>
        <w:tc>
          <w:tcPr>
            <w:tcW w:type="dxa" w:w="2084"/>
            <w:shd w:fill="F7F9FC" w:color="auto" w:val="clear"/>
            <w:tcMar>
              <w:top w:type="dxa" w:w="60"/>
              <w:left w:type="dxa" w:w="100"/>
              <w:bottom w:type="dxa" w:w="60"/>
              <w:right w:type="dxa" w:w="100"/>
            </w:tcMar>
            <w:vAlign w:val="top"/>
          </w:tcPr>
          <w:p>
            <w:r>
              <w:rPr>
                <w:sz w:val="16"/>
                <w:szCs w:val="16"/>
              </w:rPr>
              <w:t xml:space="preserve">97.4</w:t>
            </w:r>
          </w:p>
        </w:tc>
        <w:tc>
          <w:tcPr>
            <w:tcW w:type="dxa" w:w="2084"/>
            <w:shd w:fill="F7F9FC" w:color="auto" w:val="clear"/>
            <w:tcMar>
              <w:top w:type="dxa" w:w="60"/>
              <w:left w:type="dxa" w:w="100"/>
              <w:bottom w:type="dxa" w:w="60"/>
              <w:right w:type="dxa" w:w="100"/>
            </w:tcMar>
            <w:vAlign w:val="top"/>
          </w:tcPr>
          <w:p>
            <w:r>
              <w:rPr>
                <w:sz w:val="16"/>
                <w:szCs w:val="16"/>
              </w:rPr>
              <w:t xml:space="preserve">96.8</w:t>
            </w:r>
          </w:p>
        </w:tc>
      </w:tr>
      <w:tr>
        <w:trPr>
          <w:cantSplit/>
        </w:trPr>
        <w:tc>
          <w:tcPr>
            <w:tcW w:type="dxa" w:w="1300"/>
            <w:tcMar>
              <w:top w:type="dxa" w:w="60"/>
              <w:left w:type="dxa" w:w="100"/>
              <w:bottom w:type="dxa" w:w="60"/>
              <w:right w:type="dxa" w:w="100"/>
            </w:tcMar>
            <w:vAlign w:val="top"/>
          </w:tcPr>
          <w:p>
            <w:r>
              <w:rPr>
                <w:sz w:val="16"/>
                <w:szCs w:val="16"/>
              </w:rPr>
              <w:t xml:space="preserve">500</w:t>
            </w:r>
          </w:p>
        </w:tc>
        <w:tc>
          <w:tcPr>
            <w:tcW w:type="dxa" w:w="2085"/>
            <w:tcMar>
              <w:top w:type="dxa" w:w="60"/>
              <w:left w:type="dxa" w:w="100"/>
              <w:bottom w:type="dxa" w:w="60"/>
              <w:right w:type="dxa" w:w="100"/>
            </w:tcMar>
            <w:vAlign w:val="top"/>
          </w:tcPr>
          <w:p>
            <w:r>
              <w:rPr>
                <w:sz w:val="16"/>
                <w:szCs w:val="16"/>
              </w:rPr>
              <w:t xml:space="preserve">89.9</w:t>
            </w:r>
          </w:p>
        </w:tc>
        <w:tc>
          <w:tcPr>
            <w:tcW w:type="dxa" w:w="2085"/>
            <w:tcMar>
              <w:top w:type="dxa" w:w="60"/>
              <w:left w:type="dxa" w:w="100"/>
              <w:bottom w:type="dxa" w:w="60"/>
              <w:right w:type="dxa" w:w="100"/>
            </w:tcMar>
            <w:vAlign w:val="top"/>
          </w:tcPr>
          <w:p>
            <w:r>
              <w:rPr>
                <w:sz w:val="16"/>
                <w:szCs w:val="16"/>
              </w:rPr>
              <w:t xml:space="preserve">99.1</w:t>
            </w:r>
          </w:p>
        </w:tc>
        <w:tc>
          <w:tcPr>
            <w:tcW w:type="dxa" w:w="2084"/>
            <w:tcMar>
              <w:top w:type="dxa" w:w="60"/>
              <w:left w:type="dxa" w:w="100"/>
              <w:bottom w:type="dxa" w:w="60"/>
              <w:right w:type="dxa" w:w="100"/>
            </w:tcMar>
            <w:vAlign w:val="top"/>
          </w:tcPr>
          <w:p>
            <w:r>
              <w:rPr>
                <w:sz w:val="16"/>
                <w:szCs w:val="16"/>
              </w:rPr>
              <w:t xml:space="preserve">99.4</w:t>
            </w:r>
          </w:p>
        </w:tc>
        <w:tc>
          <w:tcPr>
            <w:tcW w:type="dxa" w:w="2084"/>
            <w:tcMar>
              <w:top w:type="dxa" w:w="60"/>
              <w:left w:type="dxa" w:w="100"/>
              <w:bottom w:type="dxa" w:w="60"/>
              <w:right w:type="dxa" w:w="100"/>
            </w:tcMar>
            <w:vAlign w:val="top"/>
          </w:tcPr>
          <w:p>
            <w:r>
              <w:rPr>
                <w:sz w:val="16"/>
                <w:szCs w:val="16"/>
              </w:rPr>
              <w:t xml:space="preserve">98.6</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1000</w:t>
            </w:r>
          </w:p>
        </w:tc>
        <w:tc>
          <w:tcPr>
            <w:tcW w:type="dxa" w:w="2085"/>
            <w:shd w:fill="F7F9FC" w:color="auto" w:val="clear"/>
            <w:tcMar>
              <w:top w:type="dxa" w:w="60"/>
              <w:left w:type="dxa" w:w="100"/>
              <w:bottom w:type="dxa" w:w="60"/>
              <w:right w:type="dxa" w:w="100"/>
            </w:tcMar>
            <w:vAlign w:val="top"/>
          </w:tcPr>
          <w:p>
            <w:r>
              <w:rPr>
                <w:sz w:val="16"/>
                <w:szCs w:val="16"/>
              </w:rPr>
              <w:t xml:space="preserve">89.9</w:t>
            </w:r>
          </w:p>
        </w:tc>
        <w:tc>
          <w:tcPr>
            <w:tcW w:type="dxa" w:w="2085"/>
            <w:shd w:fill="F7F9FC" w:color="auto" w:val="clear"/>
            <w:tcMar>
              <w:top w:type="dxa" w:w="60"/>
              <w:left w:type="dxa" w:w="100"/>
              <w:bottom w:type="dxa" w:w="60"/>
              <w:right w:type="dxa" w:w="100"/>
            </w:tcMar>
            <w:vAlign w:val="top"/>
          </w:tcPr>
          <w:p>
            <w:r>
              <w:rPr>
                <w:sz w:val="16"/>
                <w:szCs w:val="16"/>
              </w:rPr>
              <w:t xml:space="preserve">99.8</w:t>
            </w:r>
          </w:p>
        </w:tc>
        <w:tc>
          <w:tcPr>
            <w:tcW w:type="dxa" w:w="2084"/>
            <w:shd w:fill="F7F9FC" w:color="auto" w:val="clear"/>
            <w:tcMar>
              <w:top w:type="dxa" w:w="60"/>
              <w:left w:type="dxa" w:w="100"/>
              <w:bottom w:type="dxa" w:w="60"/>
              <w:right w:type="dxa" w:w="100"/>
            </w:tcMar>
            <w:vAlign w:val="top"/>
          </w:tcPr>
          <w:p>
            <w:r>
              <w:rPr>
                <w:sz w:val="16"/>
                <w:szCs w:val="16"/>
              </w:rPr>
              <w:t xml:space="preserve">99.7</w:t>
            </w:r>
          </w:p>
        </w:tc>
        <w:tc>
          <w:tcPr>
            <w:tcW w:type="dxa" w:w="2084"/>
            <w:shd w:fill="F7F9FC" w:color="auto" w:val="clear"/>
            <w:tcMar>
              <w:top w:type="dxa" w:w="60"/>
              <w:left w:type="dxa" w:w="100"/>
              <w:bottom w:type="dxa" w:w="60"/>
              <w:right w:type="dxa" w:w="100"/>
            </w:tcMar>
            <w:vAlign w:val="top"/>
          </w:tcPr>
          <w:p>
            <w:r>
              <w:rPr>
                <w:sz w:val="16"/>
                <w:szCs w:val="16"/>
              </w:rPr>
              <w:t xml:space="preserve">99.8</w:t>
            </w:r>
          </w:p>
        </w:tc>
      </w:tr>
      <w:tr>
        <w:trPr>
          <w:cantSplit/>
        </w:trPr>
        <w:tc>
          <w:tcPr>
            <w:tcW w:type="dxa" w:w="1300"/>
            <w:tcMar>
              <w:top w:type="dxa" w:w="60"/>
              <w:left w:type="dxa" w:w="100"/>
              <w:bottom w:type="dxa" w:w="60"/>
              <w:right w:type="dxa" w:w="100"/>
            </w:tcMar>
            <w:vAlign w:val="top"/>
          </w:tcPr>
          <w:p>
            <w:r>
              <w:rPr>
                <w:sz w:val="16"/>
                <w:szCs w:val="16"/>
              </w:rPr>
              <w:t xml:space="preserve">2000</w:t>
            </w:r>
          </w:p>
        </w:tc>
        <w:tc>
          <w:tcPr>
            <w:tcW w:type="dxa" w:w="2085"/>
            <w:tcMar>
              <w:top w:type="dxa" w:w="60"/>
              <w:left w:type="dxa" w:w="100"/>
              <w:bottom w:type="dxa" w:w="60"/>
              <w:right w:type="dxa" w:w="100"/>
            </w:tcMar>
            <w:vAlign w:val="top"/>
          </w:tcPr>
          <w:p>
            <w:r>
              <w:rPr>
                <w:sz w:val="16"/>
                <w:szCs w:val="16"/>
              </w:rPr>
              <w:t xml:space="preserve">93.3</w:t>
            </w:r>
          </w:p>
        </w:tc>
        <w:tc>
          <w:tcPr>
            <w:tcW w:type="dxa" w:w="2085"/>
            <w:tcMar>
              <w:top w:type="dxa" w:w="60"/>
              <w:left w:type="dxa" w:w="100"/>
              <w:bottom w:type="dxa" w:w="60"/>
              <w:right w:type="dxa" w:w="100"/>
            </w:tcMar>
            <w:vAlign w:val="top"/>
          </w:tcPr>
          <w:p>
            <w:r>
              <w:rPr>
                <w:sz w:val="16"/>
                <w:szCs w:val="16"/>
              </w:rPr>
              <w:t xml:space="preserve">99.9</w:t>
            </w:r>
          </w:p>
        </w:tc>
        <w:tc>
          <w:tcPr>
            <w:tcW w:type="dxa" w:w="2084"/>
            <w:tcMar>
              <w:top w:type="dxa" w:w="60"/>
              <w:left w:type="dxa" w:w="100"/>
              <w:bottom w:type="dxa" w:w="60"/>
              <w:right w:type="dxa" w:w="100"/>
            </w:tcMar>
            <w:vAlign w:val="top"/>
          </w:tcPr>
          <w:p>
            <w:r>
              <w:rPr>
                <w:sz w:val="16"/>
                <w:szCs w:val="16"/>
              </w:rPr>
              <w:t xml:space="preserve">99.8</w:t>
            </w:r>
          </w:p>
        </w:tc>
        <w:tc>
          <w:tcPr>
            <w:tcW w:type="dxa" w:w="2084"/>
            <w:tcMar>
              <w:top w:type="dxa" w:w="60"/>
              <w:left w:type="dxa" w:w="100"/>
              <w:bottom w:type="dxa" w:w="60"/>
              <w:right w:type="dxa" w:w="100"/>
            </w:tcMar>
            <w:vAlign w:val="top"/>
          </w:tcPr>
          <w:p>
            <w:r>
              <w:rPr>
                <w:sz w:val="16"/>
                <w:szCs w:val="16"/>
              </w:rPr>
              <w:t xml:space="preserve">99.8</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4000</w:t>
            </w:r>
          </w:p>
        </w:tc>
        <w:tc>
          <w:tcPr>
            <w:tcW w:type="dxa" w:w="2085"/>
            <w:shd w:fill="F7F9FC" w:color="auto" w:val="clear"/>
            <w:tcMar>
              <w:top w:type="dxa" w:w="60"/>
              <w:left w:type="dxa" w:w="100"/>
              <w:bottom w:type="dxa" w:w="60"/>
              <w:right w:type="dxa" w:w="100"/>
            </w:tcMar>
            <w:vAlign w:val="top"/>
          </w:tcPr>
          <w:p>
            <w:r>
              <w:rPr>
                <w:sz w:val="16"/>
                <w:szCs w:val="16"/>
              </w:rPr>
              <w:t xml:space="preserve">99.7</w:t>
            </w:r>
          </w:p>
        </w:tc>
        <w:tc>
          <w:tcPr>
            <w:tcW w:type="dxa" w:w="2085"/>
            <w:shd w:fill="F7F9FC" w:color="auto" w:val="clear"/>
            <w:tcMar>
              <w:top w:type="dxa" w:w="60"/>
              <w:left w:type="dxa" w:w="100"/>
              <w:bottom w:type="dxa" w:w="60"/>
              <w:right w:type="dxa" w:w="100"/>
            </w:tcMar>
            <w:vAlign w:val="top"/>
          </w:tcPr>
          <w:p>
            <w:r>
              <w:rPr>
                <w:sz w:val="16"/>
                <w:szCs w:val="16"/>
              </w:rPr>
              <w:t xml:space="preserve">100.0</w:t>
            </w:r>
          </w:p>
        </w:tc>
        <w:tc>
          <w:tcPr>
            <w:tcW w:type="dxa" w:w="2084"/>
            <w:shd w:fill="F7F9FC" w:color="auto" w:val="clear"/>
            <w:tcMar>
              <w:top w:type="dxa" w:w="60"/>
              <w:left w:type="dxa" w:w="100"/>
              <w:bottom w:type="dxa" w:w="60"/>
              <w:right w:type="dxa" w:w="100"/>
            </w:tcMar>
            <w:vAlign w:val="top"/>
          </w:tcPr>
          <w:p>
            <w:r>
              <w:rPr>
                <w:sz w:val="16"/>
                <w:szCs w:val="16"/>
              </w:rPr>
              <w:t xml:space="preserve">99.9</w:t>
            </w:r>
          </w:p>
        </w:tc>
        <w:tc>
          <w:tcPr>
            <w:tcW w:type="dxa" w:w="2084"/>
            <w:shd w:fill="F7F9FC" w:color="auto" w:val="clear"/>
            <w:tcMar>
              <w:top w:type="dxa" w:w="60"/>
              <w:left w:type="dxa" w:w="100"/>
              <w:bottom w:type="dxa" w:w="60"/>
              <w:right w:type="dxa" w:w="100"/>
            </w:tcMar>
            <w:vAlign w:val="top"/>
          </w:tcPr>
          <w:p>
            <w:r>
              <w:rPr>
                <w:sz w:val="16"/>
                <w:szCs w:val="16"/>
              </w:rPr>
              <w:t xml:space="preserve">99.9</w:t>
            </w:r>
          </w:p>
        </w:tc>
      </w:tr>
      <w:tr>
        <w:trPr>
          <w:cantSplit/>
        </w:trPr>
        <w:tc>
          <w:tcPr>
            <w:tcW w:type="dxa" w:w="1300"/>
            <w:tcMar>
              <w:top w:type="dxa" w:w="60"/>
              <w:left w:type="dxa" w:w="100"/>
              <w:bottom w:type="dxa" w:w="60"/>
              <w:right w:type="dxa" w:w="100"/>
            </w:tcMar>
            <w:vAlign w:val="top"/>
          </w:tcPr>
          <w:p>
            <w:r>
              <w:rPr>
                <w:sz w:val="16"/>
                <w:szCs w:val="16"/>
              </w:rPr>
              <w:t xml:space="preserve">5-well designs</w:t>
            </w:r>
          </w:p>
        </w:tc>
        <w:tc>
          <w:tcPr>
            <w:tcW w:type="dxa" w:w="2085"/>
            <w:tcMar>
              <w:top w:type="dxa" w:w="60"/>
              <w:left w:type="dxa" w:w="100"/>
              <w:bottom w:type="dxa" w:w="60"/>
              <w:right w:type="dxa" w:w="100"/>
            </w:tcMar>
            <w:vAlign w:val="top"/>
          </w:tcPr>
          <w:p/>
        </w:tc>
        <w:tc>
          <w:tcPr>
            <w:tcW w:type="dxa" w:w="2085"/>
            <w:tcMar>
              <w:top w:type="dxa" w:w="60"/>
              <w:left w:type="dxa" w:w="100"/>
              <w:bottom w:type="dxa" w:w="60"/>
              <w:right w:type="dxa" w:w="100"/>
            </w:tcMar>
            <w:vAlign w:val="top"/>
          </w:tcPr>
          <w:p/>
        </w:tc>
        <w:tc>
          <w:tcPr>
            <w:tcW w:type="dxa" w:w="2084"/>
            <w:tcMar>
              <w:top w:type="dxa" w:w="60"/>
              <w:left w:type="dxa" w:w="100"/>
              <w:bottom w:type="dxa" w:w="60"/>
              <w:right w:type="dxa" w:w="100"/>
            </w:tcMar>
            <w:vAlign w:val="top"/>
          </w:tcPr>
          <w:p/>
        </w:tc>
        <w:tc>
          <w:tcPr>
            <w:tcW w:type="dxa" w:w="2084"/>
            <w:tcMar>
              <w:top w:type="dxa" w:w="60"/>
              <w:left w:type="dxa" w:w="100"/>
              <w:bottom w:type="dxa" w:w="60"/>
              <w:right w:type="dxa" w:w="100"/>
            </w:tcMar>
            <w:vAlign w:val="top"/>
          </w:tcP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250</w:t>
            </w:r>
          </w:p>
        </w:tc>
        <w:tc>
          <w:tcPr>
            <w:tcW w:type="dxa" w:w="2085"/>
            <w:shd w:fill="F7F9FC" w:color="auto" w:val="clear"/>
            <w:tcMar>
              <w:top w:type="dxa" w:w="60"/>
              <w:left w:type="dxa" w:w="100"/>
              <w:bottom w:type="dxa" w:w="60"/>
              <w:right w:type="dxa" w:w="100"/>
            </w:tcMar>
            <w:vAlign w:val="top"/>
          </w:tcPr>
          <w:p>
            <w:r>
              <w:rPr>
                <w:sz w:val="16"/>
                <w:szCs w:val="16"/>
              </w:rPr>
              <w:t xml:space="preserve">97.7</w:t>
            </w:r>
          </w:p>
        </w:tc>
        <w:tc>
          <w:tcPr>
            <w:tcW w:type="dxa" w:w="2085"/>
            <w:shd w:fill="F7F9FC" w:color="auto" w:val="clear"/>
            <w:tcMar>
              <w:top w:type="dxa" w:w="60"/>
              <w:left w:type="dxa" w:w="100"/>
              <w:bottom w:type="dxa" w:w="60"/>
              <w:right w:type="dxa" w:w="100"/>
            </w:tcMar>
            <w:vAlign w:val="top"/>
          </w:tcPr>
          <w:p>
            <w:r>
              <w:rPr>
                <w:sz w:val="16"/>
                <w:szCs w:val="16"/>
              </w:rPr>
              <w:t xml:space="preserve">95.7</w:t>
            </w:r>
          </w:p>
        </w:tc>
        <w:tc>
          <w:tcPr>
            <w:tcW w:type="dxa" w:w="2084"/>
            <w:shd w:fill="F7F9FC" w:color="auto" w:val="clear"/>
            <w:tcMar>
              <w:top w:type="dxa" w:w="60"/>
              <w:left w:type="dxa" w:w="100"/>
              <w:bottom w:type="dxa" w:w="60"/>
              <w:right w:type="dxa" w:w="100"/>
            </w:tcMar>
            <w:vAlign w:val="top"/>
          </w:tcPr>
          <w:p>
            <w:r>
              <w:rPr>
                <w:sz w:val="16"/>
                <w:szCs w:val="16"/>
              </w:rPr>
              <w:t xml:space="preserve">94.9</w:t>
            </w:r>
          </w:p>
        </w:tc>
        <w:tc>
          <w:tcPr>
            <w:tcW w:type="dxa" w:w="2084"/>
            <w:shd w:fill="F7F9FC" w:color="auto" w:val="clear"/>
            <w:tcMar>
              <w:top w:type="dxa" w:w="60"/>
              <w:left w:type="dxa" w:w="100"/>
              <w:bottom w:type="dxa" w:w="60"/>
              <w:right w:type="dxa" w:w="100"/>
            </w:tcMar>
            <w:vAlign w:val="top"/>
          </w:tcPr>
          <w:p>
            <w:r>
              <w:rPr>
                <w:sz w:val="16"/>
                <w:szCs w:val="16"/>
              </w:rPr>
              <w:t xml:space="preserve">95.8</w:t>
            </w:r>
          </w:p>
        </w:tc>
      </w:tr>
      <w:tr>
        <w:trPr>
          <w:cantSplit/>
        </w:trPr>
        <w:tc>
          <w:tcPr>
            <w:tcW w:type="dxa" w:w="1300"/>
            <w:tcMar>
              <w:top w:type="dxa" w:w="60"/>
              <w:left w:type="dxa" w:w="100"/>
              <w:bottom w:type="dxa" w:w="60"/>
              <w:right w:type="dxa" w:w="100"/>
            </w:tcMar>
            <w:vAlign w:val="top"/>
          </w:tcPr>
          <w:p>
            <w:r>
              <w:rPr>
                <w:sz w:val="16"/>
                <w:szCs w:val="16"/>
              </w:rPr>
              <w:t xml:space="preserve">500</w:t>
            </w:r>
          </w:p>
        </w:tc>
        <w:tc>
          <w:tcPr>
            <w:tcW w:type="dxa" w:w="2085"/>
            <w:tcMar>
              <w:top w:type="dxa" w:w="60"/>
              <w:left w:type="dxa" w:w="100"/>
              <w:bottom w:type="dxa" w:w="60"/>
              <w:right w:type="dxa" w:w="100"/>
            </w:tcMar>
            <w:vAlign w:val="top"/>
          </w:tcPr>
          <w:p>
            <w:r>
              <w:rPr>
                <w:sz w:val="16"/>
                <w:szCs w:val="16"/>
              </w:rPr>
              <w:t xml:space="preserve">98.1</w:t>
            </w:r>
          </w:p>
        </w:tc>
        <w:tc>
          <w:tcPr>
            <w:tcW w:type="dxa" w:w="2085"/>
            <w:tcMar>
              <w:top w:type="dxa" w:w="60"/>
              <w:left w:type="dxa" w:w="100"/>
              <w:bottom w:type="dxa" w:w="60"/>
              <w:right w:type="dxa" w:w="100"/>
            </w:tcMar>
            <w:vAlign w:val="top"/>
          </w:tcPr>
          <w:p>
            <w:r>
              <w:rPr>
                <w:sz w:val="16"/>
                <w:szCs w:val="16"/>
              </w:rPr>
              <w:t xml:space="preserve">97.7</w:t>
            </w:r>
          </w:p>
        </w:tc>
        <w:tc>
          <w:tcPr>
            <w:tcW w:type="dxa" w:w="2084"/>
            <w:tcMar>
              <w:top w:type="dxa" w:w="60"/>
              <w:left w:type="dxa" w:w="100"/>
              <w:bottom w:type="dxa" w:w="60"/>
              <w:right w:type="dxa" w:w="100"/>
            </w:tcMar>
            <w:vAlign w:val="top"/>
          </w:tcPr>
          <w:p>
            <w:r>
              <w:rPr>
                <w:sz w:val="16"/>
                <w:szCs w:val="16"/>
              </w:rPr>
              <w:t xml:space="preserve">97.7</w:t>
            </w:r>
          </w:p>
        </w:tc>
        <w:tc>
          <w:tcPr>
            <w:tcW w:type="dxa" w:w="2084"/>
            <w:tcMar>
              <w:top w:type="dxa" w:w="60"/>
              <w:left w:type="dxa" w:w="100"/>
              <w:bottom w:type="dxa" w:w="60"/>
              <w:right w:type="dxa" w:w="100"/>
            </w:tcMar>
            <w:vAlign w:val="top"/>
          </w:tcPr>
          <w:p>
            <w:r>
              <w:rPr>
                <w:sz w:val="16"/>
                <w:szCs w:val="16"/>
              </w:rPr>
              <w:t xml:space="preserve">95.9</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1000</w:t>
            </w:r>
          </w:p>
        </w:tc>
        <w:tc>
          <w:tcPr>
            <w:tcW w:type="dxa" w:w="2085"/>
            <w:shd w:fill="F7F9FC" w:color="auto" w:val="clear"/>
            <w:tcMar>
              <w:top w:type="dxa" w:w="60"/>
              <w:left w:type="dxa" w:w="100"/>
              <w:bottom w:type="dxa" w:w="60"/>
              <w:right w:type="dxa" w:w="100"/>
            </w:tcMar>
            <w:vAlign w:val="top"/>
          </w:tcPr>
          <w:p>
            <w:r>
              <w:rPr>
                <w:sz w:val="16"/>
                <w:szCs w:val="16"/>
              </w:rPr>
              <w:t xml:space="preserve">98.9</w:t>
            </w:r>
          </w:p>
        </w:tc>
        <w:tc>
          <w:tcPr>
            <w:tcW w:type="dxa" w:w="2085"/>
            <w:shd w:fill="F7F9FC" w:color="auto" w:val="clear"/>
            <w:tcMar>
              <w:top w:type="dxa" w:w="60"/>
              <w:left w:type="dxa" w:w="100"/>
              <w:bottom w:type="dxa" w:w="60"/>
              <w:right w:type="dxa" w:w="100"/>
            </w:tcMar>
            <w:vAlign w:val="top"/>
          </w:tcPr>
          <w:p>
            <w:r>
              <w:rPr>
                <w:sz w:val="16"/>
                <w:szCs w:val="16"/>
              </w:rPr>
              <w:t xml:space="preserve">97.3</w:t>
            </w:r>
          </w:p>
        </w:tc>
        <w:tc>
          <w:tcPr>
            <w:tcW w:type="dxa" w:w="2084"/>
            <w:shd w:fill="F7F9FC" w:color="auto" w:val="clear"/>
            <w:tcMar>
              <w:top w:type="dxa" w:w="60"/>
              <w:left w:type="dxa" w:w="100"/>
              <w:bottom w:type="dxa" w:w="60"/>
              <w:right w:type="dxa" w:w="100"/>
            </w:tcMar>
            <w:vAlign w:val="top"/>
          </w:tcPr>
          <w:p>
            <w:r>
              <w:rPr>
                <w:sz w:val="16"/>
                <w:szCs w:val="16"/>
              </w:rPr>
              <w:t xml:space="preserve">97.4</w:t>
            </w:r>
          </w:p>
        </w:tc>
        <w:tc>
          <w:tcPr>
            <w:tcW w:type="dxa" w:w="2084"/>
            <w:shd w:fill="F7F9FC" w:color="auto" w:val="clear"/>
            <w:tcMar>
              <w:top w:type="dxa" w:w="60"/>
              <w:left w:type="dxa" w:w="100"/>
              <w:bottom w:type="dxa" w:w="60"/>
              <w:right w:type="dxa" w:w="100"/>
            </w:tcMar>
            <w:vAlign w:val="top"/>
          </w:tcPr>
          <w:p>
            <w:r>
              <w:rPr>
                <w:sz w:val="16"/>
                <w:szCs w:val="16"/>
              </w:rPr>
              <w:t xml:space="preserve">97.3</w:t>
            </w:r>
          </w:p>
        </w:tc>
      </w:tr>
      <w:tr>
        <w:trPr>
          <w:cantSplit/>
        </w:trPr>
        <w:tc>
          <w:tcPr>
            <w:tcW w:type="dxa" w:w="1300"/>
            <w:tcMar>
              <w:top w:type="dxa" w:w="60"/>
              <w:left w:type="dxa" w:w="100"/>
              <w:bottom w:type="dxa" w:w="60"/>
              <w:right w:type="dxa" w:w="100"/>
            </w:tcMar>
            <w:vAlign w:val="top"/>
          </w:tcPr>
          <w:p>
            <w:r>
              <w:rPr>
                <w:sz w:val="16"/>
                <w:szCs w:val="16"/>
              </w:rPr>
              <w:t xml:space="preserve">2000</w:t>
            </w:r>
          </w:p>
        </w:tc>
        <w:tc>
          <w:tcPr>
            <w:tcW w:type="dxa" w:w="2085"/>
            <w:tcMar>
              <w:top w:type="dxa" w:w="60"/>
              <w:left w:type="dxa" w:w="100"/>
              <w:bottom w:type="dxa" w:w="60"/>
              <w:right w:type="dxa" w:w="100"/>
            </w:tcMar>
            <w:vAlign w:val="top"/>
          </w:tcPr>
          <w:p>
            <w:r>
              <w:rPr>
                <w:sz w:val="16"/>
                <w:szCs w:val="16"/>
              </w:rPr>
              <w:t xml:space="preserve">99.4</w:t>
            </w:r>
          </w:p>
        </w:tc>
        <w:tc>
          <w:tcPr>
            <w:tcW w:type="dxa" w:w="2085"/>
            <w:tcMar>
              <w:top w:type="dxa" w:w="60"/>
              <w:left w:type="dxa" w:w="100"/>
              <w:bottom w:type="dxa" w:w="60"/>
              <w:right w:type="dxa" w:w="100"/>
            </w:tcMar>
            <w:vAlign w:val="top"/>
          </w:tcPr>
          <w:p>
            <w:r>
              <w:rPr>
                <w:sz w:val="16"/>
                <w:szCs w:val="16"/>
              </w:rPr>
              <w:t xml:space="preserve">97.9</w:t>
            </w:r>
          </w:p>
        </w:tc>
        <w:tc>
          <w:tcPr>
            <w:tcW w:type="dxa" w:w="2084"/>
            <w:tcMar>
              <w:top w:type="dxa" w:w="60"/>
              <w:left w:type="dxa" w:w="100"/>
              <w:bottom w:type="dxa" w:w="60"/>
              <w:right w:type="dxa" w:w="100"/>
            </w:tcMar>
            <w:vAlign w:val="top"/>
          </w:tcPr>
          <w:p>
            <w:r>
              <w:rPr>
                <w:sz w:val="16"/>
                <w:szCs w:val="16"/>
              </w:rPr>
              <w:t xml:space="preserve">98.2</w:t>
            </w:r>
          </w:p>
        </w:tc>
        <w:tc>
          <w:tcPr>
            <w:tcW w:type="dxa" w:w="2084"/>
            <w:tcMar>
              <w:top w:type="dxa" w:w="60"/>
              <w:left w:type="dxa" w:w="100"/>
              <w:bottom w:type="dxa" w:w="60"/>
              <w:right w:type="dxa" w:w="100"/>
            </w:tcMar>
            <w:vAlign w:val="top"/>
          </w:tcPr>
          <w:p>
            <w:r>
              <w:rPr>
                <w:sz w:val="16"/>
                <w:szCs w:val="16"/>
              </w:rPr>
              <w:t xml:space="preserve">98.1</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4000</w:t>
            </w:r>
          </w:p>
        </w:tc>
        <w:tc>
          <w:tcPr>
            <w:tcW w:type="dxa" w:w="2085"/>
            <w:shd w:fill="F7F9FC" w:color="auto" w:val="clear"/>
            <w:tcMar>
              <w:top w:type="dxa" w:w="60"/>
              <w:left w:type="dxa" w:w="100"/>
              <w:bottom w:type="dxa" w:w="60"/>
              <w:right w:type="dxa" w:w="100"/>
            </w:tcMar>
            <w:vAlign w:val="top"/>
          </w:tcPr>
          <w:p>
            <w:r>
              <w:rPr>
                <w:sz w:val="16"/>
                <w:szCs w:val="16"/>
              </w:rPr>
              <w:t xml:space="preserve">99.8</w:t>
            </w:r>
          </w:p>
        </w:tc>
        <w:tc>
          <w:tcPr>
            <w:tcW w:type="dxa" w:w="2085"/>
            <w:shd w:fill="F7F9FC" w:color="auto" w:val="clear"/>
            <w:tcMar>
              <w:top w:type="dxa" w:w="60"/>
              <w:left w:type="dxa" w:w="100"/>
              <w:bottom w:type="dxa" w:w="60"/>
              <w:right w:type="dxa" w:w="100"/>
            </w:tcMar>
            <w:vAlign w:val="top"/>
          </w:tcPr>
          <w:p>
            <w:r>
              <w:rPr>
                <w:sz w:val="16"/>
                <w:szCs w:val="16"/>
              </w:rPr>
              <w:t xml:space="preserve">97.8</w:t>
            </w:r>
          </w:p>
        </w:tc>
        <w:tc>
          <w:tcPr>
            <w:tcW w:type="dxa" w:w="2084"/>
            <w:shd w:fill="F7F9FC" w:color="auto" w:val="clear"/>
            <w:tcMar>
              <w:top w:type="dxa" w:w="60"/>
              <w:left w:type="dxa" w:w="100"/>
              <w:bottom w:type="dxa" w:w="60"/>
              <w:right w:type="dxa" w:w="100"/>
            </w:tcMar>
            <w:vAlign w:val="top"/>
          </w:tcPr>
          <w:p>
            <w:r>
              <w:rPr>
                <w:sz w:val="16"/>
                <w:szCs w:val="16"/>
              </w:rPr>
              <w:t xml:space="preserve">98.0</w:t>
            </w:r>
          </w:p>
        </w:tc>
        <w:tc>
          <w:tcPr>
            <w:tcW w:type="dxa" w:w="2084"/>
            <w:shd w:fill="F7F9FC" w:color="auto" w:val="clear"/>
            <w:tcMar>
              <w:top w:type="dxa" w:w="60"/>
              <w:left w:type="dxa" w:w="100"/>
              <w:bottom w:type="dxa" w:w="60"/>
              <w:right w:type="dxa" w:w="100"/>
            </w:tcMar>
            <w:vAlign w:val="top"/>
          </w:tcPr>
          <w:p>
            <w:r>
              <w:rPr>
                <w:sz w:val="16"/>
                <w:szCs w:val="16"/>
              </w:rPr>
              <w:t xml:space="preserve">98.0</w:t>
            </w:r>
          </w:p>
        </w:tc>
      </w:tr>
    </w:tbl>
    <w:p>
      <w:pPr>
        <w:spacing w:after="160"/>
      </w:pPr>
    </w:p>
    <w:p>
      <w:pPr>
        <w:spacing w:after="120"/>
        <w:jc w:val="both"/>
      </w:pPr>
      <w:r>
        <w:rPr>
          <w:b/>
          <w:bCs/>
        </w:rPr>
        <w:t xml:space="preserve">Table 11.1.</w:t>
      </w:r>
      <w:r>
        <w:t xml:space="preserve"> Share of the optimum (%) reached by the design each method chooses, mean over the three goals and eight random ensembles; the linearized criterion, which needs no ensemble, reaches 100.0% (3 wells) and 98.7% (5 wells).</w:t>
      </w:r>
    </w:p>
    <w:p>
      <w:pPr>
        <w:pStyle w:val="ListParagraph"/>
        <w:numPr>
          <w:ilvl w:val="0"/>
          <w:numId w:val="2"/>
        </w:numPr>
        <w:spacing w:after="60"/>
        <w:jc w:val="both"/>
      </w:pPr>
      <w:r>
        <w:rPr>
          <w:b/>
          <w:bCs/>
        </w:rPr>
        <w:t xml:space="preserve">With three wells the maps need about ten times fewer runs.</w:t>
      </w:r>
      <w:r>
        <w:t xml:space="preserve"> Every map family reaches at least 98.6% of the optimum from 500 runs, while nested Monte Carlo with the same runs reaches 89.9% and still 93.3% with 2 000; it needs about 4 000 runs to match. With few runs the inner sample of nested Monte Carlo is too small for informative designs (section 1.2), while a map borrows strength across all runs.</w:t>
      </w:r>
    </w:p>
    <w:p>
      <w:pPr>
        <w:pStyle w:val="ListParagraph"/>
        <w:numPr>
          <w:ilvl w:val="0"/>
          <w:numId w:val="2"/>
        </w:numPr>
        <w:spacing w:after="60"/>
        <w:jc w:val="both"/>
      </w:pPr>
      <w:r>
        <w:rPr>
          <w:b/>
          <w:bCs/>
        </w:rPr>
        <w:t xml:space="preserve">With five wells all methods are close to the optimum and nested Monte Carlo is slightly ahead</w:t>
      </w:r>
      <w:r>
        <w:t xml:space="preserve"> (98.9% against 97.3–97.4% at 1 000 runs). The best five-well designs differ by a few per cent of their information, and the simple map families do not resolve such small differences; richer maps (tensor trains, as in the base article) would be needed.</w:t>
      </w:r>
    </w:p>
    <w:p>
      <w:pPr>
        <w:pStyle w:val="ListParagraph"/>
        <w:numPr>
          <w:ilvl w:val="0"/>
          <w:numId w:val="2"/>
        </w:numPr>
        <w:spacing w:after="60"/>
        <w:jc w:val="both"/>
      </w:pPr>
      <w:r>
        <w:rPr>
          <w:b/>
          <w:bCs/>
        </w:rPr>
        <w:t xml:space="preserve">The nonlinear map does not beat the simpler maps in the fixed-design problem.</w:t>
      </w:r>
      <w:r>
        <w:t xml:space="preserve"> At Fushë-Kuqe the joint law of heads and goal heads is close to Gaussian after the marginal transforms, so the quadratic mean and the varying spread add little to the ranking of fixed designs.</w:t>
      </w:r>
    </w:p>
    <w:p>
      <w:pPr>
        <w:pStyle w:val="ListParagraph"/>
        <w:numPr>
          <w:ilvl w:val="0"/>
          <w:numId w:val="2"/>
        </w:numPr>
        <w:spacing w:after="60"/>
        <w:jc w:val="both"/>
      </w:pPr>
      <w:r>
        <w:rPr>
          <w:b/>
          <w:bCs/>
        </w:rPr>
        <w:t xml:space="preserve">Maps rank all designs, not only the best one.</w:t>
      </w:r>
      <w:r>
        <w:t xml:space="preserve"> Over all 4 368 five-well designs, the rank correlation with the exact information at 1 000 runs is 0.94–0.95 for the maps and 0.64 for nested Monte Carlo, which matters when wells drop out and the second- or tenth-best design is needed. The nonlinear map needs about 1 000 runs: at 250 runs its correlation is 0.49, against 0.82 for the Gaussian map, because its extra terms are fitted from too few runs; with small ensembles the linear families are the safer choice.</w:t>
      </w:r>
    </w:p>
    <w:p>
      <w:pPr>
        <w:pStyle w:val="ListParagraph"/>
        <w:numPr>
          <w:ilvl w:val="0"/>
          <w:numId w:val="2"/>
        </w:numPr>
        <w:spacing w:after="60"/>
        <w:jc w:val="both"/>
      </w:pPr>
      <w:r>
        <w:rPr>
          <w:b/>
          <w:bCs/>
        </w:rPr>
        <w:t xml:space="preserve">Cost grows linearly instead of quadratically.</w:t>
      </w:r>
      <w:r>
        <w:t xml:space="preserve"> Scoring all five-well designs for one goal from 4 000 runs took about 20 s with the HARTA map and 1 998 s with nested Monte Carlo (three wells: 3 s and 197 s; wall time of one worker process): nested Monte Carlo compares every run with every other run, while the map needs one pass over the runs.</w:t>
      </w:r>
    </w:p>
    <w:p>
      <w:pPr>
        <w:keepNext/>
        <w:spacing w:after="60" w:before="120"/>
        <w:jc w:val="center"/>
      </w:pPr>
      <w:r>
        <w:drawing>
          <wp:inline distT="0" distB="0" distL="0" distR="0">
            <wp:extent cx="5943600" cy="3267075"/>
            <wp:effectExtent t="0" r="0" b="0" l="0"/>
            <wp:docPr id="1" name="Share of the constrained optimum and rank correlation against the number of model runs, five-well designs" descr="Share of the constrained optimum and rank correlation against the number of model runs, five-well designs" title="Share of the constrained optimum and rank correlation against the number of model runs, five-well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67075"/>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Five-well designs: share of the constrained optimum (top; each well available with probability 1/2) and rank correlation with the exact information (bottom) against the number of model runs, for nested Monte Carlo and the three map families; dashed: the project's linearized criterion (no ensemble).</w:t>
      </w:r>
    </w:p>
    <w:p>
      <w:pPr>
        <w:pStyle w:val="Heading3"/>
      </w:pPr>
      <w:r>
        <w:rPr>
          <w:color w:val="1F3864"/>
        </w:rPr>
        <w:t xml:space="preserve">11.4 Result 2: choosing wells one at a time</w:t>
      </w:r>
    </w:p>
    <w:p>
      <w:pPr>
        <w:spacing w:after="120"/>
        <w:jc w:val="both"/>
      </w:pPr>
      <w:r>
        <w:t xml:space="preserve">For 1 000 synthetic truths, each policy chose three wells one at a time, each time maximizing the information about the goal given the readings already made, computed with its own conditional law; the final posterior was computed with the 48 000-run reference. Table 11.2 gives the information gained relative to the best fixed three-well design, which is itself known only from the exact scoring of all designs.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800"/>
        <w:gridCol w:w="1500"/>
        <w:gridCol w:w="1830"/>
        <w:gridCol w:w="1836"/>
        <w:gridCol w:w="1836"/>
        <w:gridCol w:w="1836"/>
      </w:tblGrid>
      <w:tr>
        <w:trPr>
          <w:cantSplit/>
          <w:tblHeader/>
        </w:trPr>
        <w:tc>
          <w:tcPr>
            <w:tcW w:type="dxa" w:w="800"/>
            <w:shd w:fill="065F46" w:color="auto" w:val="clear"/>
            <w:tcMar>
              <w:top w:type="dxa" w:w="60"/>
              <w:left w:type="dxa" w:w="100"/>
              <w:bottom w:type="dxa" w:w="60"/>
              <w:right w:type="dxa" w:w="100"/>
            </w:tcMar>
            <w:vAlign w:val="top"/>
          </w:tcPr>
          <w:p>
            <w:r>
              <w:rPr>
                <w:b/>
                <w:bCs/>
                <w:color w:val="FFFFFF"/>
                <w:sz w:val="16"/>
                <w:szCs w:val="16"/>
              </w:rPr>
              <w:t xml:space="preserve">Goal</w:t>
            </w:r>
          </w:p>
        </w:tc>
        <w:tc>
          <w:tcPr>
            <w:tcW w:type="dxa" w:w="1500"/>
            <w:shd w:fill="065F46" w:color="auto" w:val="clear"/>
            <w:tcMar>
              <w:top w:type="dxa" w:w="60"/>
              <w:left w:type="dxa" w:w="100"/>
              <w:bottom w:type="dxa" w:w="60"/>
              <w:right w:type="dxa" w:w="100"/>
            </w:tcMar>
            <w:vAlign w:val="top"/>
          </w:tcPr>
          <w:p>
            <w:r>
              <w:rPr>
                <w:b/>
                <w:bCs/>
                <w:color w:val="FFFFFF"/>
                <w:sz w:val="16"/>
                <w:szCs w:val="16"/>
              </w:rPr>
              <w:t xml:space="preserve">Best fixed design (nats)</w:t>
            </w:r>
          </w:p>
        </w:tc>
        <w:tc>
          <w:tcPr>
            <w:tcW w:type="dxa" w:w="1830"/>
            <w:shd w:fill="065F46" w:color="auto" w:val="clear"/>
            <w:tcMar>
              <w:top w:type="dxa" w:w="60"/>
              <w:left w:type="dxa" w:w="100"/>
              <w:bottom w:type="dxa" w:w="60"/>
              <w:right w:type="dxa" w:w="100"/>
            </w:tcMar>
            <w:vAlign w:val="top"/>
          </w:tcPr>
          <w:p>
            <w:r>
              <w:rPr>
                <w:b/>
                <w:bCs/>
                <w:color w:val="FFFFFF"/>
                <w:sz w:val="16"/>
                <w:szCs w:val="16"/>
              </w:rPr>
              <w:t xml:space="preserve">Gaussian map</w:t>
            </w:r>
          </w:p>
        </w:tc>
        <w:tc>
          <w:tcPr>
            <w:tcW w:type="dxa" w:w="1836"/>
            <w:shd w:fill="065F46" w:color="auto" w:val="clear"/>
            <w:tcMar>
              <w:top w:type="dxa" w:w="60"/>
              <w:left w:type="dxa" w:w="100"/>
              <w:bottom w:type="dxa" w:w="60"/>
              <w:right w:type="dxa" w:w="100"/>
            </w:tcMar>
            <w:vAlign w:val="top"/>
          </w:tcPr>
          <w:p>
            <w:r>
              <w:rPr>
                <w:b/>
                <w:bCs/>
                <w:color w:val="FFFFFF"/>
                <w:sz w:val="16"/>
                <w:szCs w:val="16"/>
              </w:rPr>
              <w:t xml:space="preserve">HARTA map (12 000)</w:t>
            </w:r>
          </w:p>
        </w:tc>
        <w:tc>
          <w:tcPr>
            <w:tcW w:type="dxa" w:w="1836"/>
            <w:shd w:fill="065F46" w:color="auto" w:val="clear"/>
            <w:tcMar>
              <w:top w:type="dxa" w:w="60"/>
              <w:left w:type="dxa" w:w="100"/>
              <w:bottom w:type="dxa" w:w="60"/>
              <w:right w:type="dxa" w:w="100"/>
            </w:tcMar>
            <w:vAlign w:val="top"/>
          </w:tcPr>
          <w:p>
            <w:r>
              <w:rPr>
                <w:b/>
                <w:bCs/>
                <w:color w:val="FFFFFF"/>
                <w:sz w:val="16"/>
                <w:szCs w:val="16"/>
              </w:rPr>
              <w:t xml:space="preserve">HARTA map (1 000)</w:t>
            </w:r>
          </w:p>
        </w:tc>
        <w:tc>
          <w:tcPr>
            <w:tcW w:type="dxa" w:w="1836"/>
            <w:shd w:fill="065F46" w:color="auto" w:val="clear"/>
            <w:tcMar>
              <w:top w:type="dxa" w:w="60"/>
              <w:left w:type="dxa" w:w="100"/>
              <w:bottom w:type="dxa" w:w="60"/>
              <w:right w:type="dxa" w:w="100"/>
            </w:tcMar>
            <w:vAlign w:val="top"/>
          </w:tcPr>
          <w:p>
            <w:r>
              <w:rPr>
                <w:b/>
                <w:bCs/>
                <w:color w:val="FFFFFF"/>
                <w:sz w:val="16"/>
                <w:szCs w:val="16"/>
              </w:rPr>
              <w:t xml:space="preserve">Re-weighting (12 000)</w:t>
            </w:r>
          </w:p>
        </w:tc>
      </w:tr>
      <w:tr>
        <w:trPr>
          <w:cantSplit/>
        </w:trPr>
        <w:tc>
          <w:tcPr>
            <w:tcW w:type="dxa" w:w="800"/>
            <w:tcMar>
              <w:top w:type="dxa" w:w="60"/>
              <w:left w:type="dxa" w:w="100"/>
              <w:bottom w:type="dxa" w:w="60"/>
              <w:right w:type="dxa" w:w="100"/>
            </w:tcMar>
            <w:vAlign w:val="top"/>
          </w:tcPr>
          <w:p>
            <m:oMath>
              <m:sSub>
                <m:e>
                  <m:r>
                    <m:t>r</m:t>
                  </m:r>
                </m:e>
                <m:sub>
                  <m:r>
                    <m:t>A</m:t>
                  </m:r>
                </m:sub>
              </m:sSub>
            </m:oMath>
          </w:p>
        </w:tc>
        <w:tc>
          <w:tcPr>
            <w:tcW w:type="dxa" w:w="1500"/>
            <w:tcMar>
              <w:top w:type="dxa" w:w="60"/>
              <w:left w:type="dxa" w:w="100"/>
              <w:bottom w:type="dxa" w:w="60"/>
              <w:right w:type="dxa" w:w="100"/>
            </w:tcMar>
            <w:vAlign w:val="top"/>
          </w:tcPr>
          <w:p>
            <w:r>
              <w:rPr>
                <w:sz w:val="16"/>
                <w:szCs w:val="16"/>
              </w:rPr>
              <w:t xml:space="preserve">0.416</w:t>
            </w:r>
          </w:p>
        </w:tc>
        <w:tc>
          <w:tcPr>
            <w:tcW w:type="dxa" w:w="1830"/>
            <w:tcMar>
              <w:top w:type="dxa" w:w="60"/>
              <w:left w:type="dxa" w:w="100"/>
              <w:bottom w:type="dxa" w:w="60"/>
              <w:right w:type="dxa" w:w="100"/>
            </w:tcMar>
            <w:vAlign w:val="top"/>
          </w:tcPr>
          <w:p>
            <w:r>
              <w:rPr>
                <w:sz w:val="16"/>
                <w:szCs w:val="16"/>
              </w:rPr>
              <w:t xml:space="preserve">0.0 ± 0.0 (2)</w:t>
            </w:r>
          </w:p>
        </w:tc>
        <w:tc>
          <w:tcPr>
            <w:tcW w:type="dxa" w:w="1836"/>
            <w:tcMar>
              <w:top w:type="dxa" w:w="60"/>
              <w:left w:type="dxa" w:w="100"/>
              <w:bottom w:type="dxa" w:w="60"/>
              <w:right w:type="dxa" w:w="100"/>
            </w:tcMar>
            <w:vAlign w:val="top"/>
          </w:tcPr>
          <w:p>
            <w:r>
              <w:rPr>
                <w:sz w:val="16"/>
                <w:szCs w:val="16"/>
              </w:rPr>
              <w:t xml:space="preserve">4.7 ± 6.4 (16)</w:t>
            </w:r>
          </w:p>
        </w:tc>
        <w:tc>
          <w:tcPr>
            <w:tcW w:type="dxa" w:w="1836"/>
            <w:tcMar>
              <w:top w:type="dxa" w:w="60"/>
              <w:left w:type="dxa" w:w="100"/>
              <w:bottom w:type="dxa" w:w="60"/>
              <w:right w:type="dxa" w:w="100"/>
            </w:tcMar>
            <w:vAlign w:val="top"/>
          </w:tcPr>
          <w:p>
            <w:r>
              <w:rPr>
                <w:sz w:val="16"/>
                <w:szCs w:val="16"/>
              </w:rPr>
              <w:t xml:space="preserve">-3.8 ± 8.1 (12)</w:t>
            </w:r>
          </w:p>
        </w:tc>
        <w:tc>
          <w:tcPr>
            <w:tcW w:type="dxa" w:w="1836"/>
            <w:tcMar>
              <w:top w:type="dxa" w:w="60"/>
              <w:left w:type="dxa" w:w="100"/>
              <w:bottom w:type="dxa" w:w="60"/>
              <w:right w:type="dxa" w:w="100"/>
            </w:tcMar>
            <w:vAlign w:val="top"/>
          </w:tcPr>
          <w:p>
            <w:r>
              <w:rPr>
                <w:sz w:val="16"/>
                <w:szCs w:val="16"/>
              </w:rPr>
              <w:t xml:space="preserve">-3.0 ± 7.8 (63)</w:t>
            </w:r>
          </w:p>
        </w:tc>
      </w:tr>
      <w:tr>
        <w:trPr>
          <w:cantSplit/>
        </w:trPr>
        <w:tc>
          <w:tcPr>
            <w:tcW w:type="dxa" w:w="800"/>
            <w:shd w:fill="F7F9FC" w:color="auto" w:val="clear"/>
            <w:tcMar>
              <w:top w:type="dxa" w:w="60"/>
              <w:left w:type="dxa" w:w="100"/>
              <w:bottom w:type="dxa" w:w="60"/>
              <w:right w:type="dxa" w:w="100"/>
            </w:tcMar>
            <w:vAlign w:val="top"/>
          </w:tcPr>
          <w:p>
            <m:oMath>
              <m:sSub>
                <m:e>
                  <m:r>
                    <m:t>r</m:t>
                  </m:r>
                </m:e>
                <m:sub>
                  <m:r>
                    <m:t>A</m:t>
                  </m:r>
                  <m:r>
                    <m:t>B</m:t>
                  </m:r>
                </m:sub>
              </m:sSub>
            </m:oMath>
          </w:p>
        </w:tc>
        <w:tc>
          <w:tcPr>
            <w:tcW w:type="dxa" w:w="1500"/>
            <w:shd w:fill="F7F9FC" w:color="auto" w:val="clear"/>
            <w:tcMar>
              <w:top w:type="dxa" w:w="60"/>
              <w:left w:type="dxa" w:w="100"/>
              <w:bottom w:type="dxa" w:w="60"/>
              <w:right w:type="dxa" w:w="100"/>
            </w:tcMar>
            <w:vAlign w:val="top"/>
          </w:tcPr>
          <w:p>
            <w:r>
              <w:rPr>
                <w:sz w:val="16"/>
                <w:szCs w:val="16"/>
              </w:rPr>
              <w:t xml:space="preserve">0.376</w:t>
            </w:r>
          </w:p>
        </w:tc>
        <w:tc>
          <w:tcPr>
            <w:tcW w:type="dxa" w:w="1830"/>
            <w:shd w:fill="F7F9FC" w:color="auto" w:val="clear"/>
            <w:tcMar>
              <w:top w:type="dxa" w:w="60"/>
              <w:left w:type="dxa" w:w="100"/>
              <w:bottom w:type="dxa" w:w="60"/>
              <w:right w:type="dxa" w:w="100"/>
            </w:tcMar>
            <w:vAlign w:val="top"/>
          </w:tcPr>
          <w:p>
            <w:r>
              <w:rPr>
                <w:sz w:val="16"/>
                <w:szCs w:val="16"/>
              </w:rPr>
              <w:t xml:space="preserve">-2.9 ± 6.3 (7)</w:t>
            </w:r>
          </w:p>
        </w:tc>
        <w:tc>
          <w:tcPr>
            <w:tcW w:type="dxa" w:w="1836"/>
            <w:shd w:fill="F7F9FC" w:color="auto" w:val="clear"/>
            <w:tcMar>
              <w:top w:type="dxa" w:w="60"/>
              <w:left w:type="dxa" w:w="100"/>
              <w:bottom w:type="dxa" w:w="60"/>
              <w:right w:type="dxa" w:w="100"/>
            </w:tcMar>
            <w:vAlign w:val="top"/>
          </w:tcPr>
          <w:p>
            <w:r>
              <w:rPr>
                <w:sz w:val="16"/>
                <w:szCs w:val="16"/>
              </w:rPr>
              <w:t xml:space="preserve">7.1 ± 6.6 (9)</w:t>
            </w:r>
          </w:p>
        </w:tc>
        <w:tc>
          <w:tcPr>
            <w:tcW w:type="dxa" w:w="1836"/>
            <w:shd w:fill="F7F9FC" w:color="auto" w:val="clear"/>
            <w:tcMar>
              <w:top w:type="dxa" w:w="60"/>
              <w:left w:type="dxa" w:w="100"/>
              <w:bottom w:type="dxa" w:w="60"/>
              <w:right w:type="dxa" w:w="100"/>
            </w:tcMar>
            <w:vAlign w:val="top"/>
          </w:tcPr>
          <w:p>
            <w:r>
              <w:rPr>
                <w:sz w:val="16"/>
                <w:szCs w:val="16"/>
              </w:rPr>
              <w:t xml:space="preserve">-4.0 ± 8.7 (12)</w:t>
            </w:r>
          </w:p>
        </w:tc>
        <w:tc>
          <w:tcPr>
            <w:tcW w:type="dxa" w:w="1836"/>
            <w:shd w:fill="F7F9FC" w:color="auto" w:val="clear"/>
            <w:tcMar>
              <w:top w:type="dxa" w:w="60"/>
              <w:left w:type="dxa" w:w="100"/>
              <w:bottom w:type="dxa" w:w="60"/>
              <w:right w:type="dxa" w:w="100"/>
            </w:tcMar>
            <w:vAlign w:val="top"/>
          </w:tcPr>
          <w:p>
            <w:r>
              <w:rPr>
                <w:sz w:val="16"/>
                <w:szCs w:val="16"/>
              </w:rPr>
              <w:t xml:space="preserve">-17.5 ± 8.2 (73)</w:t>
            </w:r>
          </w:p>
        </w:tc>
      </w:tr>
      <w:tr>
        <w:trPr>
          <w:cantSplit/>
        </w:trPr>
        <w:tc>
          <w:tcPr>
            <w:tcW w:type="dxa" w:w="800"/>
            <w:tcMar>
              <w:top w:type="dxa" w:w="60"/>
              <w:left w:type="dxa" w:w="100"/>
              <w:bottom w:type="dxa" w:w="60"/>
              <w:right w:type="dxa" w:w="100"/>
            </w:tcMar>
            <w:vAlign w:val="top"/>
          </w:tcPr>
          <w:p>
            <m:oMath>
              <m:sSub>
                <m:e>
                  <m:r>
                    <m:t>r</m:t>
                  </m:r>
                </m:e>
                <m:sub>
                  <m:r>
                    <m:rPr>
                      <m:sty m:val="p"/>
                    </m:rPr>
                    <m:t>A</m:t>
                  </m:r>
                  <m:r>
                    <m:rPr>
                      <m:sty m:val="p"/>
                    </m:rPr>
                    <m:t>r</m:t>
                  </m:r>
                  <m:r>
                    <m:rPr>
                      <m:sty m:val="p"/>
                    </m:rPr>
                    <m:t>e</m:t>
                  </m:r>
                  <m:r>
                    <m:rPr>
                      <m:sty m:val="p"/>
                    </m:rPr>
                    <m:t>a</m:t>
                  </m:r>
                </m:sub>
              </m:sSub>
            </m:oMath>
          </w:p>
        </w:tc>
        <w:tc>
          <w:tcPr>
            <w:tcW w:type="dxa" w:w="1500"/>
            <w:tcMar>
              <w:top w:type="dxa" w:w="60"/>
              <w:left w:type="dxa" w:w="100"/>
              <w:bottom w:type="dxa" w:w="60"/>
              <w:right w:type="dxa" w:w="100"/>
            </w:tcMar>
            <w:vAlign w:val="top"/>
          </w:tcPr>
          <w:p>
            <w:r>
              <w:rPr>
                <w:sz w:val="16"/>
                <w:szCs w:val="16"/>
              </w:rPr>
              <w:t xml:space="preserve">0.365</w:t>
            </w:r>
          </w:p>
        </w:tc>
        <w:tc>
          <w:tcPr>
            <w:tcW w:type="dxa" w:w="1830"/>
            <w:tcMar>
              <w:top w:type="dxa" w:w="60"/>
              <w:left w:type="dxa" w:w="100"/>
              <w:bottom w:type="dxa" w:w="60"/>
              <w:right w:type="dxa" w:w="100"/>
            </w:tcMar>
            <w:vAlign w:val="top"/>
          </w:tcPr>
          <w:p>
            <w:r>
              <w:rPr>
                <w:sz w:val="16"/>
                <w:szCs w:val="16"/>
              </w:rPr>
              <w:t xml:space="preserve">0.5 ± 3.4 (1)</w:t>
            </w:r>
          </w:p>
        </w:tc>
        <w:tc>
          <w:tcPr>
            <w:tcW w:type="dxa" w:w="1836"/>
            <w:tcMar>
              <w:top w:type="dxa" w:w="60"/>
              <w:left w:type="dxa" w:w="100"/>
              <w:bottom w:type="dxa" w:w="60"/>
              <w:right w:type="dxa" w:w="100"/>
            </w:tcMar>
            <w:vAlign w:val="top"/>
          </w:tcPr>
          <w:p>
            <w:r>
              <w:rPr>
                <w:sz w:val="16"/>
                <w:szCs w:val="16"/>
              </w:rPr>
              <w:t xml:space="preserve">0.8 ± 4.3 (17)</w:t>
            </w:r>
          </w:p>
        </w:tc>
        <w:tc>
          <w:tcPr>
            <w:tcW w:type="dxa" w:w="1836"/>
            <w:tcMar>
              <w:top w:type="dxa" w:w="60"/>
              <w:left w:type="dxa" w:w="100"/>
              <w:bottom w:type="dxa" w:w="60"/>
              <w:right w:type="dxa" w:w="100"/>
            </w:tcMar>
            <w:vAlign w:val="top"/>
          </w:tcPr>
          <w:p>
            <w:r>
              <w:rPr>
                <w:sz w:val="16"/>
                <w:szCs w:val="16"/>
              </w:rPr>
              <w:t xml:space="preserve">-2.0 ± 4.4 (20)</w:t>
            </w:r>
          </w:p>
        </w:tc>
        <w:tc>
          <w:tcPr>
            <w:tcW w:type="dxa" w:w="1836"/>
            <w:tcMar>
              <w:top w:type="dxa" w:w="60"/>
              <w:left w:type="dxa" w:w="100"/>
              <w:bottom w:type="dxa" w:w="60"/>
              <w:right w:type="dxa" w:w="100"/>
            </w:tcMar>
            <w:vAlign w:val="top"/>
          </w:tcPr>
          <w:p>
            <w:r>
              <w:rPr>
                <w:sz w:val="16"/>
                <w:szCs w:val="16"/>
              </w:rPr>
              <w:t xml:space="preserve">-2.3 ± 5.2 (90)</w:t>
            </w:r>
          </w:p>
        </w:tc>
      </w:tr>
    </w:tbl>
    <w:p>
      <w:pPr>
        <w:spacing w:after="160"/>
      </w:pPr>
    </w:p>
    <w:p>
      <w:pPr>
        <w:spacing w:after="120"/>
        <w:jc w:val="both"/>
      </w:pPr>
      <w:r>
        <w:rPr>
          <w:b/>
          <w:bCs/>
        </w:rPr>
        <w:t xml:space="preserve">Table 11.2.</w:t>
      </w:r>
      <w:r>
        <w:t xml:space="preserve"> Information gained relative to the best fixed 3-well design (millinats, mean ± standard error over 1 000 truths, paired); in parentheses the number of different well sets the policy used.</w:t>
      </w:r>
    </w:p>
    <w:p>
      <w:pPr>
        <w:pStyle w:val="ListParagraph"/>
        <w:numPr>
          <w:ilvl w:val="0"/>
          <w:numId w:val="2"/>
        </w:numPr>
        <w:spacing w:after="60"/>
        <w:jc w:val="both"/>
      </w:pPr>
      <w:r>
        <w:rPr>
          <w:b/>
          <w:bCs/>
        </w:rPr>
        <w:t xml:space="preserve">The Gaussian policy hardly adapts</w:t>
      </w:r>
      <w:r>
        <w:t xml:space="preserve"> (2, 7 and 1 different well sets for the three goals), as section 1.7 predicts: with Gaussian conditionals the next well hardly depends on the readings.</w:t>
      </w:r>
    </w:p>
    <w:p>
      <w:pPr>
        <w:pStyle w:val="ListParagraph"/>
        <w:numPr>
          <w:ilvl w:val="0"/>
          <w:numId w:val="2"/>
        </w:numPr>
        <w:spacing w:after="60"/>
        <w:jc w:val="both"/>
      </w:pPr>
      <w:r>
        <w:rPr>
          <w:b/>
          <w:bCs/>
        </w:rPr>
        <w:t xml:space="preserve">The HARTA policy adapts and is never worse than the best fixed design</w:t>
      </w:r>
      <w:r>
        <w:t xml:space="preserve"> (4.7, 7.1 and 0.8 millinats, within one standard error of zero), without knowing that design in advance; with 1 000 runs it stays within the noise.</w:t>
      </w:r>
    </w:p>
    <w:p>
      <w:pPr>
        <w:pStyle w:val="ListParagraph"/>
        <w:numPr>
          <w:ilvl w:val="0"/>
          <w:numId w:val="2"/>
        </w:numPr>
        <w:spacing w:after="60"/>
        <w:jc w:val="both"/>
      </w:pPr>
      <w:r>
        <w:rPr>
          <w:b/>
          <w:bCs/>
        </w:rPr>
        <w:t xml:space="preserve">Re-weighting adapts most and loses.</w:t>
      </w:r>
      <w:r>
        <w:t xml:space="preserve"> With 12 000 runs it uses up to 90 different well sets but loses 17.5 ± 8.2 millinats for </w:t>
      </w:r>
      <m:oMath>
        <m:sSub>
          <m:e>
            <m:r>
              <m:t>r</m:t>
            </m:r>
          </m:e>
          <m:sub>
            <m:r>
              <m:t>A</m:t>
            </m:r>
            <m:r>
              <m:t>B</m:t>
            </m:r>
          </m:sub>
        </m:sSub>
      </m:oMath>
      <w:r>
        <w:t xml:space="preserve">: its noisy estimate of the next well's information chases noise. A smooth map is a better basis for adaptive decisions than a re-weighted sample of the same size.</w:t>
      </w:r>
    </w:p>
    <w:p>
      <w:pPr>
        <w:pStyle w:val="ListParagraph"/>
        <w:numPr>
          <w:ilvl w:val="0"/>
          <w:numId w:val="2"/>
        </w:numPr>
        <w:spacing w:after="60"/>
        <w:jc w:val="both"/>
      </w:pPr>
      <w:r>
        <w:rPr>
          <w:b/>
          <w:bCs/>
        </w:rPr>
        <w:t xml:space="preserve">At Fushë-Kuqe adaptivity is not worth its cost.</w:t>
      </w:r>
      <w:r>
        <w:t xml:space="preserve"> The gain of the best adaptive policy is below 2% of the information, and the fixed design chosen by the project's linearized criterion is the exact optimum for all three goals.</w:t>
      </w:r>
    </w:p>
    <w:p>
      <w:pPr>
        <w:keepNext/>
        <w:spacing w:after="60" w:before="120"/>
        <w:jc w:val="center"/>
      </w:pPr>
      <w:r>
        <w:drawing>
          <wp:inline distT="0" distB="0" distL="0" distR="0">
            <wp:extent cx="5943600" cy="2276475"/>
            <wp:effectExtent t="0" r="0" b="0" l="0"/>
            <wp:docPr id="1" name="Information gained by sequential policies relative to the best fixed design" descr="Information gained by sequential policies relative to the best fixed design" title="Information gained by sequential policies relative to the best fix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76475"/>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Information gained by sequential policies relative to the best fixed 3-well design (95% intervals, 1 000 truths); numbers above the bars: different well sets used.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HARTA-GO turns the base article's idea into a design tool for the coastal aquifer: one family of triangular transport maps, fitted once from a prior ensemble, scores every monitoring design for every salinization goal and drives one-well-at-a-time campaigns. On the Fushë-Kuqe model with the exact information of all 4 928 designs as reference, map-based criteria choose near-optimal three-well designs from 500 model runs where nested Monte Carlo needs about 4 000, and the map-driven adaptive policy is the only adaptive policy tested that never loses against the best fixed design. The test also settles a practical question for the project: adaptivity gains under 2% there, so a fixed design suffices, and the one the linearized criterion already picks (A3, A10, A23 for the supply wells) is exactly optimal.</w:t>
      </w:r>
    </w:p>
    <w:p>
      <w:pPr>
        <w:pStyle w:val="Heading3"/>
      </w:pPr>
      <w:r>
        <w:rPr>
          <w:color w:val="1F3864"/>
        </w:rPr>
        <w:t xml:space="preserve">11.5 What it means for Fushë-Kuqe</w:t>
      </w:r>
    </w:p>
    <w:p>
      <w:pPr>
        <w:pStyle w:val="ListParagraph"/>
        <w:numPr>
          <w:ilvl w:val="0"/>
          <w:numId w:val="2"/>
        </w:numPr>
        <w:spacing w:after="60"/>
        <w:jc w:val="both"/>
      </w:pPr>
      <w:r>
        <w:rPr>
          <w:b/>
          <w:bCs/>
        </w:rPr>
        <w:t xml:space="preserve">Monitoring now.</w:t>
      </w:r>
      <w:r>
        <w:t xml:space="preserve"> For the supply-well goals the exact best designs are A3, A10, A23 (three wells) and P17, A3, A10, A13, A23 (five wells); for the intruded area A3, A10, A28 and P17, A3, A13, A23, A28. A fixed campaign is enough.</w:t>
      </w:r>
    </w:p>
    <w:p>
      <w:pPr>
        <w:pStyle w:val="ListParagraph"/>
        <w:numPr>
          <w:ilvl w:val="0"/>
          <w:numId w:val="2"/>
        </w:numPr>
        <w:spacing w:after="60"/>
        <w:jc w:val="both"/>
      </w:pPr>
      <w:r>
        <w:rPr>
          <w:b/>
          <w:bCs/>
        </w:rPr>
        <w:t xml:space="preserve">When the model changes, use maps.</w:t>
      </w:r>
      <w:r>
        <w:t xml:space="preserve"> With a variable-density model, chloride data or non-Gaussian priors, each run costs minutes to hours and the linearization may fail; a few hundred runs then suffice to build the map and score every design (Result 1), and the same map supports adaptive campaigns safely (Result 2).</w:t>
      </w:r>
    </w:p>
    <w:p>
      <w:pPr>
        <w:pStyle w:val="ListParagraph"/>
        <w:numPr>
          <w:ilvl w:val="0"/>
          <w:numId w:val="2"/>
        </w:numPr>
        <w:spacing w:after="60"/>
        <w:jc w:val="both"/>
      </w:pPr>
      <w:r>
        <w:rPr>
          <w:b/>
          <w:bCs/>
        </w:rPr>
        <w:t xml:space="preserve">Verification at small cost.</w:t>
      </w:r>
      <w:r>
        <w:t xml:space="preserve"> Checking the linearized design with a map took 500 runs instead of the 48 000 of the exact reference.</w:t>
      </w:r>
    </w:p>
    <w:p>
      <w:pPr>
        <w:pStyle w:val="Heading3"/>
      </w:pPr>
      <w:r>
        <w:rPr>
          <w:color w:val="1F3864"/>
        </w:rPr>
        <w:t xml:space="preserve">11.6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065F46"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065F46"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065F46"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One map for every design</w:t>
            </w:r>
          </w:p>
        </w:tc>
        <w:tc>
          <w:tcPr>
            <w:tcW w:type="dxa" w:w="2350"/>
            <w:tcMar>
              <w:top w:type="dxa" w:w="30"/>
              <w:left w:type="dxa" w:w="90"/>
              <w:bottom w:type="dxa" w:w="30"/>
              <w:right w:type="dxa" w:w="90"/>
            </w:tcMar>
            <w:vAlign w:val="top"/>
          </w:tcPr>
          <w:p>
            <w:r>
              <w:rPr>
                <w:sz w:val="16"/>
                <w:szCs w:val="16"/>
              </w:rPr>
              <w:t xml:space="preserve">base article, [L1], [L2]</w:t>
            </w:r>
          </w:p>
        </w:tc>
        <w:tc>
          <w:tcPr>
            <w:tcW w:type="dxa" w:w="4538"/>
            <w:tcMar>
              <w:top w:type="dxa" w:w="30"/>
              <w:left w:type="dxa" w:w="90"/>
              <w:bottom w:type="dxa" w:w="30"/>
              <w:right w:type="dxa" w:w="90"/>
            </w:tcMar>
            <w:vAlign w:val="top"/>
          </w:tcPr>
          <w:p>
            <w:r>
              <w:rPr>
                <w:sz w:val="16"/>
                <w:szCs w:val="16"/>
              </w:rPr>
              <w:t xml:space="preserve">A block-triangular map fitted once; its goal block gives the conditional of the goal for any design and any readings.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Alternatives with fewer runs</w:t>
            </w:r>
          </w:p>
        </w:tc>
        <w:tc>
          <w:tcPr>
            <w:tcW w:type="dxa" w:w="2350"/>
            <w:shd w:fill="F7F9FC" w:color="auto" w:val="clear"/>
            <w:tcMar>
              <w:top w:type="dxa" w:w="30"/>
              <w:left w:type="dxa" w:w="90"/>
              <w:bottom w:type="dxa" w:w="30"/>
              <w:right w:type="dxa" w:w="90"/>
            </w:tcMar>
            <w:vAlign w:val="top"/>
          </w:tcPr>
          <w:p>
            <w:r>
              <w:rPr>
                <w:sz w:val="16"/>
                <w:szCs w:val="16"/>
              </w:rPr>
              <w:t xml:space="preserve">[C1], [C2], [L6]</w:t>
            </w:r>
          </w:p>
        </w:tc>
        <w:tc>
          <w:tcPr>
            <w:tcW w:type="dxa" w:w="4538"/>
            <w:shd w:fill="F7F9FC" w:color="auto" w:val="clear"/>
            <w:tcMar>
              <w:top w:type="dxa" w:w="30"/>
              <w:left w:type="dxa" w:w="90"/>
              <w:bottom w:type="dxa" w:w="30"/>
              <w:right w:type="dxa" w:w="90"/>
            </w:tcMar>
            <w:vAlign w:val="top"/>
          </w:tcPr>
          <w:p>
            <w:r>
              <w:rPr>
                <w:sz w:val="16"/>
                <w:szCs w:val="16"/>
              </w:rPr>
              <w:t xml:space="preserve">Lazy maps with derivative-informed surrogates and training-free conditional transport, to replace the simple map family when runs are expensive.</w:t>
            </w:r>
          </w:p>
        </w:tc>
      </w:tr>
      <w:tr>
        <w:trPr>
          <w:cantSplit/>
        </w:trPr>
        <w:tc>
          <w:tcPr>
            <w:tcW w:type="dxa" w:w="2750"/>
            <w:tcMar>
              <w:top w:type="dxa" w:w="30"/>
              <w:left w:type="dxa" w:w="90"/>
              <w:bottom w:type="dxa" w:w="30"/>
              <w:right w:type="dxa" w:w="90"/>
            </w:tcMar>
            <w:vAlign w:val="top"/>
          </w:tcPr>
          <w:p>
            <w:r>
              <w:rPr>
                <w:sz w:val="16"/>
                <w:szCs w:val="16"/>
              </w:rPr>
              <w:t xml:space="preserve">Information without an inner loop</w:t>
            </w:r>
          </w:p>
        </w:tc>
        <w:tc>
          <w:tcPr>
            <w:tcW w:type="dxa" w:w="2350"/>
            <w:tcMar>
              <w:top w:type="dxa" w:w="30"/>
              <w:left w:type="dxa" w:w="90"/>
              <w:bottom w:type="dxa" w:w="30"/>
              <w:right w:type="dxa" w:w="90"/>
            </w:tcMar>
            <w:vAlign w:val="top"/>
          </w:tcPr>
          <w:p>
            <w:r>
              <w:rPr>
                <w:sz w:val="16"/>
                <w:szCs w:val="16"/>
              </w:rPr>
              <w:t xml:space="preserve">[L3], [L8], [O1]</w:t>
            </w:r>
          </w:p>
        </w:tc>
        <w:tc>
          <w:tcPr>
            <w:tcW w:type="dxa" w:w="4538"/>
            <w:tcMar>
              <w:top w:type="dxa" w:w="30"/>
              <w:left w:type="dxa" w:w="90"/>
              <w:bottom w:type="dxa" w:w="30"/>
              <w:right w:type="dxa" w:w="90"/>
            </w:tcMar>
            <w:vAlign w:val="top"/>
          </w:tcPr>
          <w:p>
            <w:r>
              <w:rPr>
                <w:sz w:val="16"/>
                <w:szCs w:val="16"/>
              </w:rPr>
              <w:t xml:space="preserve">The Barber–Agakov and contrastive bounds, with the map as the approximate posterior.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Why nested Monte Carlo needs many runs</w:t>
            </w:r>
          </w:p>
        </w:tc>
        <w:tc>
          <w:tcPr>
            <w:tcW w:type="dxa" w:w="2350"/>
            <w:shd w:fill="F7F9FC" w:color="auto" w:val="clear"/>
            <w:tcMar>
              <w:top w:type="dxa" w:w="30"/>
              <w:left w:type="dxa" w:w="90"/>
              <w:bottom w:type="dxa" w:w="30"/>
              <w:right w:type="dxa" w:w="90"/>
            </w:tcMar>
            <w:vAlign w:val="top"/>
          </w:tcPr>
          <w:p>
            <w:r>
              <w:rPr>
                <w:sz w:val="16"/>
                <w:szCs w:val="16"/>
              </w:rPr>
              <w:t xml:space="preserve">[O2], [H2]</w:t>
            </w:r>
          </w:p>
        </w:tc>
        <w:tc>
          <w:tcPr>
            <w:tcW w:type="dxa" w:w="4538"/>
            <w:shd w:fill="F7F9FC" w:color="auto" w:val="clear"/>
            <w:tcMar>
              <w:top w:type="dxa" w:w="30"/>
              <w:left w:type="dxa" w:w="90"/>
              <w:bottom w:type="dxa" w:w="30"/>
              <w:right w:type="dxa" w:w="90"/>
            </w:tcMar>
            <w:vAlign w:val="top"/>
          </w:tcPr>
          <w:p>
            <w:r>
              <w:rPr>
                <w:sz w:val="16"/>
                <w:szCs w:val="16"/>
              </w:rPr>
              <w:t xml:space="preserve">The bias of the nested estimator and unbiased alternatives.</w:t>
            </w:r>
          </w:p>
        </w:tc>
      </w:tr>
      <w:tr>
        <w:trPr>
          <w:cantSplit/>
        </w:trPr>
        <w:tc>
          <w:tcPr>
            <w:tcW w:type="dxa" w:w="2750"/>
            <w:tcMar>
              <w:top w:type="dxa" w:w="30"/>
              <w:left w:type="dxa" w:w="90"/>
              <w:bottom w:type="dxa" w:w="30"/>
              <w:right w:type="dxa" w:w="90"/>
            </w:tcMar>
            <w:vAlign w:val="top"/>
          </w:tcPr>
          <w:p>
            <w:r>
              <w:rPr>
                <w:sz w:val="16"/>
                <w:szCs w:val="16"/>
              </w:rPr>
              <w:t xml:space="preserve">One-well-at-a-time campaigns</w:t>
            </w:r>
          </w:p>
        </w:tc>
        <w:tc>
          <w:tcPr>
            <w:tcW w:type="dxa" w:w="2350"/>
            <w:tcMar>
              <w:top w:type="dxa" w:w="30"/>
              <w:left w:type="dxa" w:w="90"/>
              <w:bottom w:type="dxa" w:w="30"/>
              <w:right w:type="dxa" w:w="90"/>
            </w:tcMar>
            <w:vAlign w:val="top"/>
          </w:tcPr>
          <w:p>
            <w:r>
              <w:rPr>
                <w:sz w:val="16"/>
                <w:szCs w:val="16"/>
              </w:rPr>
              <w:t xml:space="preserve">[O1], [C3], [L7]</w:t>
            </w:r>
          </w:p>
        </w:tc>
        <w:tc>
          <w:tcPr>
            <w:tcW w:type="dxa" w:w="4538"/>
            <w:tcMar>
              <w:top w:type="dxa" w:w="30"/>
              <w:left w:type="dxa" w:w="90"/>
              <w:bottom w:type="dxa" w:w="30"/>
              <w:right w:type="dxa" w:w="90"/>
            </w:tcMar>
            <w:vAlign w:val="top"/>
          </w:tcPr>
          <w:p>
            <w:r>
              <w:rPr>
                <w:sz w:val="16"/>
                <w:szCs w:val="16"/>
              </w:rPr>
              <w:t xml:space="preserve">Adaptive policies and repeated transport updates after each reading.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Goals, risk and model error</w:t>
            </w:r>
          </w:p>
        </w:tc>
        <w:tc>
          <w:tcPr>
            <w:tcW w:type="dxa" w:w="2350"/>
            <w:shd w:fill="F7F9FC" w:color="auto" w:val="clear"/>
            <w:tcMar>
              <w:top w:type="dxa" w:w="30"/>
              <w:left w:type="dxa" w:w="90"/>
              <w:bottom w:type="dxa" w:w="30"/>
              <w:right w:type="dxa" w:w="90"/>
            </w:tcMar>
            <w:vAlign w:val="top"/>
          </w:tcPr>
          <w:p>
            <w:r>
              <w:rPr>
                <w:sz w:val="16"/>
                <w:szCs w:val="16"/>
              </w:rPr>
              <w:t xml:space="preserve">[L4], [L5], [BK1], [H1]</w:t>
            </w:r>
          </w:p>
        </w:tc>
        <w:tc>
          <w:tcPr>
            <w:tcW w:type="dxa" w:w="4538"/>
            <w:shd w:fill="F7F9FC" w:color="auto" w:val="clear"/>
            <w:tcMar>
              <w:top w:type="dxa" w:w="30"/>
              <w:left w:type="dxa" w:w="90"/>
              <w:bottom w:type="dxa" w:w="30"/>
              <w:right w:type="dxa" w:w="90"/>
            </w:tcMar>
            <w:vAlign w:val="top"/>
          </w:tcPr>
          <w:p>
            <w:r>
              <w:rPr>
                <w:sz w:val="16"/>
                <w:szCs w:val="16"/>
              </w:rPr>
              <w:t xml:space="preserve">Goal-oriented and risk criteria, design with model error, and guarantees for selection.</w:t>
            </w:r>
          </w:p>
        </w:tc>
      </w:tr>
      <w:tr>
        <w:trPr>
          <w:cantSplit/>
        </w:trPr>
        <w:tc>
          <w:tcPr>
            <w:tcW w:type="dxa" w:w="2750"/>
            <w:tcMar>
              <w:top w:type="dxa" w:w="30"/>
              <w:left w:type="dxa" w:w="90"/>
              <w:bottom w:type="dxa" w:w="30"/>
              <w:right w:type="dxa" w:w="90"/>
            </w:tcMar>
            <w:vAlign w:val="top"/>
          </w:tcPr>
          <w:p>
            <w:r>
              <w:rPr>
                <w:sz w:val="16"/>
                <w:szCs w:val="16"/>
              </w:rPr>
              <w:t xml:space="preserve">Richer transport for larger designs</w:t>
            </w:r>
          </w:p>
        </w:tc>
        <w:tc>
          <w:tcPr>
            <w:tcW w:type="dxa" w:w="2350"/>
            <w:tcMar>
              <w:top w:type="dxa" w:w="30"/>
              <w:left w:type="dxa" w:w="90"/>
              <w:bottom w:type="dxa" w:w="30"/>
              <w:right w:type="dxa" w:w="90"/>
            </w:tcMar>
            <w:vAlign w:val="top"/>
          </w:tcPr>
          <w:p>
            <w:r>
              <w:rPr>
                <w:sz w:val="16"/>
                <w:szCs w:val="16"/>
              </w:rPr>
              <w:t xml:space="preserve">[BK2], [P1], [P2]</w:t>
            </w:r>
          </w:p>
        </w:tc>
        <w:tc>
          <w:tcPr>
            <w:tcW w:type="dxa" w:w="4538"/>
            <w:tcMar>
              <w:top w:type="dxa" w:w="30"/>
              <w:left w:type="dxa" w:w="90"/>
              <w:bottom w:type="dxa" w:w="30"/>
              <w:right w:type="dxa" w:w="90"/>
            </w:tcMar>
            <w:vAlign w:val="top"/>
          </w:tcPr>
          <w:p>
            <w:r>
              <w:rPr>
                <w:sz w:val="16"/>
                <w:szCs w:val="16"/>
              </w:rPr>
              <w:t xml:space="preserve">Flow and diffusion transports and generative design for design spaces beyond 16 wells.</w:t>
            </w:r>
          </w:p>
        </w:tc>
      </w:tr>
    </w:tbl>
    <w:p>
      <w:pPr>
        <w:spacing w:after="160"/>
      </w:pPr>
    </w:p>
    <w:p>
      <w:pPr>
        <w:pStyle w:val="Heading3"/>
      </w:pPr>
      <w:r>
        <w:rPr>
          <w:color w:val="1F3864"/>
        </w:rPr>
        <w:t xml:space="preserve">11.7 Limitations</w:t>
      </w:r>
    </w:p>
    <w:p>
      <w:pPr>
        <w:pStyle w:val="ListParagraph"/>
        <w:numPr>
          <w:ilvl w:val="0"/>
          <w:numId w:val="2"/>
        </w:numPr>
        <w:spacing w:after="60"/>
        <w:jc w:val="both"/>
      </w:pPr>
      <w:r>
        <w:t xml:space="preserve">The model is the project's steady, sharp-interface design model with 12 zonal parameters; the advantage of maps should grow with expensive variable-density models and chloride data, which were not tested here.</w:t>
      </w:r>
    </w:p>
    <w:p>
      <w:pPr>
        <w:pStyle w:val="ListParagraph"/>
        <w:numPr>
          <w:ilvl w:val="0"/>
          <w:numId w:val="2"/>
        </w:numPr>
        <w:spacing w:after="60"/>
        <w:jc w:val="both"/>
      </w:pPr>
      <w:r>
        <w:t xml:space="preserve">The map families are simple (normal scores with quadratic means and log-linear spread); tensor-train or flow-based maps (base article, [L1], [L3]) would be needed to resolve the small differences among the best five-well designs.</w:t>
      </w:r>
    </w:p>
    <w:p>
      <w:pPr>
        <w:pStyle w:val="ListParagraph"/>
        <w:numPr>
          <w:ilvl w:val="0"/>
          <w:numId w:val="2"/>
        </w:numPr>
        <w:spacing w:after="60"/>
        <w:jc w:val="both"/>
      </w:pPr>
      <w:r>
        <w:t xml:space="preserve">The sequential test uses greedy, one-step policies and three wells; non-myopic policies [O1] and longer campaigns could show more value of adaptivity.</w:t>
      </w:r>
    </w:p>
    <w:p>
      <w:pPr>
        <w:pStyle w:val="ListParagraph"/>
        <w:numPr>
          <w:ilvl w:val="0"/>
          <w:numId w:val="2"/>
        </w:numPr>
        <w:spacing w:after="60"/>
        <w:jc w:val="both"/>
      </w:pPr>
      <w:r>
        <w:t xml:space="preserve">The Barber–Agakov bound is a lower bound; its gap depends on the design, which can bias the comparison of designs when the map is poor.</w:t>
      </w:r>
    </w:p>
    <w:p>
      <w:pPr>
        <w:pStyle w:val="Heading1"/>
        <w:pageBreakBefore/>
      </w:pPr>
      <w:r>
        <w:rPr>
          <w:color w:val="1F3864"/>
        </w:rPr>
        <w:t xml:space="preserve">12. References</w:t>
      </w:r>
    </w:p>
    <w:p>
      <w:pPr>
        <w:tabs>
          <w:tab w:val="left" w:pos="567"/>
        </w:tabs>
        <w:spacing w:after="90"/>
        <w:ind w:left="567" w:hanging="567"/>
        <w:jc w:val="left"/>
      </w:pPr>
      <w:r>
        <w:rPr>
          <w:b/>
          <w:bCs/>
          <w:color w:val="1F3864"/>
          <w:sz w:val="19"/>
          <w:szCs w:val="19"/>
        </w:rPr>
        <w:t xml:space="preserve">[B]	</w:t>
      </w:r>
      <w:r>
        <w:rPr>
          <w:sz w:val="19"/>
          <w:szCs w:val="19"/>
        </w:rPr>
        <w:t xml:space="preserve">Koval, K., Herzog, R. &amp; Scheichl, R. (2024). Tractable optimal experimental design using transport maps. </w:t>
      </w:r>
      <w:r>
        <w:rPr>
          <w:i/>
          <w:iCs/>
          <w:sz w:val="19"/>
          <w:szCs w:val="19"/>
        </w:rPr>
        <w:t xml:space="preserve">Inverse Problems</w:t>
      </w:r>
      <w:r>
        <w:rPr>
          <w:sz w:val="19"/>
          <w:szCs w:val="19"/>
        </w:rPr>
        <w:t xml:space="preserve">, 40(12) (article number not verified).</w:t>
      </w:r>
      <w:r>
        <w:rPr>
          <w:sz w:val="19"/>
          <w:szCs w:val="19"/>
        </w:rPr>
        <w:t xml:space="preserve"> </w:t>
      </w:r>
      <w:hyperlink w:history="1" r:id="rIdfklc6gamilrgpn7u6fxnh">
        <w:r>
          <w:rPr>
            <w:color w:val="1D4ED8"/>
            <w:sz w:val="19"/>
            <w:szCs w:val="19"/>
            <w:u w:val="single"/>
          </w:rPr>
          <w:t xml:space="preserve">https://doi.org/10.1088/1361-6420/ad8260</w:t>
        </w:r>
      </w:hyperlink>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Bernardo, J. M. (1979). Expected information as expected utility. </w:t>
      </w:r>
      <w:r>
        <w:rPr>
          <w:i/>
          <w:iCs/>
          <w:sz w:val="19"/>
          <w:szCs w:val="19"/>
        </w:rPr>
        <w:t xml:space="preserve">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Ryan, K. J. (2003). Estimating expected information gains for experimental designs with application to the random fatigue-limit model. </w:t>
      </w:r>
      <w:r>
        <w:rPr>
          <w:i/>
          <w:iCs/>
          <w:sz w:val="19"/>
          <w:szCs w:val="19"/>
        </w:rPr>
        <w:t xml:space="preserve">Journal of Computational and Graphical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Beck, J., Dia, B. M., Espath, L. F. R., Long, Q. &amp; Tempone, R. (2018). Fast Bayesian experimental design: Laplace-based importance sampling for the expected information gain. </w:t>
      </w:r>
      <w:r>
        <w:rPr>
          <w:i/>
          <w:iCs/>
          <w:sz w:val="19"/>
          <w:szCs w:val="19"/>
        </w:rPr>
        <w:t xml:space="preserve">Computer Methods in Applied Mechanics and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Long, Q., Scavino, M., Tempone, R. &amp; Wang, S. (2013). Fast estimation of expected information gains for Bayesian experimental designs based on Laplace approximations. </w:t>
      </w:r>
      <w:r>
        <w:rPr>
          <w:i/>
          <w:iCs/>
          <w:sz w:val="19"/>
          <w:szCs w:val="19"/>
        </w:rPr>
        <w:t xml:space="preserve">Computer Methods in Applied Mechanics and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Foster, A., Jankowiak, M., Bingham, E., Horsfall, P., Teh, Y. W., Rainforth, T. &amp; Goodman, N. (2019). Variational Bayesian optimal experimental design.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[B8]	</w:t>
      </w:r>
      <w:r>
        <w:rPr>
          <w:sz w:val="19"/>
          <w:szCs w:val="19"/>
        </w:rPr>
        <w:t xml:space="preserve">Villani, C. (2009). </w:t>
      </w:r>
      <w:r>
        <w:rPr>
          <w:i/>
          <w:iCs/>
          <w:sz w:val="19"/>
          <w:szCs w:val="19"/>
        </w:rPr>
        <w:t xml:space="preserve">Optimal Transport: Old and New</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[B9]	</w:t>
      </w:r>
      <w:r>
        <w:rPr>
          <w:sz w:val="19"/>
          <w:szCs w:val="19"/>
        </w:rPr>
        <w:t xml:space="preserve">Rosenblatt, M. (1952). Remarks on a multivariate transformation.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Bogachev, V. I., Kolesnikov, A. V. &amp; Medvedev, K. V. (2005). Triangular transformations of measures. </w:t>
      </w:r>
      <w:r>
        <w:rPr>
          <w:i/>
          <w:iCs/>
          <w:sz w:val="19"/>
          <w:szCs w:val="19"/>
        </w:rPr>
        <w:t xml:space="preserve">Sbornik: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Marzouk, Y., Moselhy, T., Parno, M. &amp; Spantini, A. (2016). Sampling via measure transport: an introduction. In </w:t>
      </w:r>
      <w:r>
        <w:rPr>
          <w:i/>
          <w:iCs/>
          <w:sz w:val="19"/>
          <w:szCs w:val="19"/>
        </w:rPr>
        <w:t xml:space="preserve">Handbook of Uncertainty Quantification</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[B12]	</w:t>
      </w:r>
      <w:r>
        <w:rPr>
          <w:sz w:val="19"/>
          <w:szCs w:val="19"/>
        </w:rPr>
        <w:t xml:space="preserve">Spantini, A., Bigoni, D. &amp; Marzouk, Y. (2018). Inference via low-dimensional couplings. </w:t>
      </w:r>
      <w:r>
        <w:rPr>
          <w:i/>
          <w:iCs/>
          <w:sz w:val="19"/>
          <w:szCs w:val="19"/>
        </w:rPr>
        <w:t xml:space="preserve">Journal of Machine Learning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Oseledets, I. V. (2011). Tensor-train decomposition. </w:t>
      </w:r>
      <w:r>
        <w:rPr>
          <w:i/>
          <w:iCs/>
          <w:sz w:val="19"/>
          <w:szCs w:val="19"/>
        </w:rPr>
        <w:t xml:space="preserve">SIAM Journal on Scientific Computing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Gorodetsky, A., Karaman, S. &amp; Marzouk, Y. (2019). A continuous analogue of the tensor-train decomposition. </w:t>
      </w:r>
      <w:r>
        <w:rPr>
          <w:i/>
          <w:iCs/>
          <w:sz w:val="19"/>
          <w:szCs w:val="19"/>
        </w:rPr>
        <w:t xml:space="preserve">Computer Methods in Applied Mechanics and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Attia, A., Alexanderian, A. &amp; Saibaba, A. K. (2018). Goal-oriented optimal design of experiments for large-scale Bayesian linear inverse problems. </w:t>
      </w:r>
      <w:r>
        <w:rPr>
          <w:i/>
          <w:iCs/>
          <w:sz w:val="19"/>
          <w:szCs w:val="19"/>
        </w:rPr>
        <w:t xml:space="preserve">Inverse Problems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Barber, D. &amp; Agakov, F. (2003). The IM algorithm: a variational approach to information maximization. </w:t>
      </w:r>
      <w:r>
        <w:rPr>
          <w:i/>
          <w:iCs/>
          <w:sz w:val="19"/>
          <w:szCs w:val="19"/>
        </w:rPr>
        <w:t xml:space="preserve">Advances in Neural Information Processing Systems</w:t>
      </w:r>
      <w:r>
        <w:rPr>
          <w:sz w:val="19"/>
          <w:szCs w:val="19"/>
        </w:rPr>
        <w:t xml:space="preserve"> 16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Alexanderian, A., Petra, N., Stadler, G. &amp; Ghattas, O. (2014). A-optimal design of experiments for infinite-dimensional Bayesian linear inverse problems with regularized ℓ0-sparsification. </w:t>
      </w:r>
      <w:r>
        <w:rPr>
          <w:i/>
          <w:iCs/>
          <w:sz w:val="19"/>
          <w:szCs w:val="19"/>
        </w:rPr>
        <w:t xml:space="preserve">SIAM Journal on Scientific Computing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Nemhauser, G. L., Wolsey, L. A. &amp; Fisher, M. L. (1978). An analysis of approximations for maximizing submodular set functions I. </w:t>
      </w:r>
      <w:r>
        <w:rPr>
          <w:i/>
          <w:iCs/>
          <w:sz w:val="19"/>
          <w:szCs w:val="19"/>
        </w:rPr>
        <w:t xml:space="preserve">Mathematical Programming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Krause, A., Singh, A. &amp; Guestrin, C. (2008). Near-optimal sensor placements in Gaussian processes: theory, efficient algorithms and empirical studies. </w:t>
      </w:r>
      <w:r>
        <w:rPr>
          <w:i/>
          <w:iCs/>
          <w:sz w:val="19"/>
          <w:szCs w:val="19"/>
        </w:rPr>
        <w:t xml:space="preserve">Journal of Machine Learning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374151"/>
          <w:sz w:val="19"/>
          <w:szCs w:val="19"/>
        </w:rPr>
        <w:t xml:space="preserve">[L1]	</w:t>
      </w:r>
      <w:r>
        <w:rPr>
          <w:sz w:val="19"/>
          <w:szCs w:val="19"/>
        </w:rPr>
        <w:t xml:space="preserve">Cui, T., Dolgov, S. &amp; Zahm, O. (2023). Scalable conditional deep inverse Rosenblatt transports using tensor-trains and gradient-based dimension reduction. </w:t>
      </w:r>
      <w:r>
        <w:rPr>
          <w:i/>
          <w:iCs/>
          <w:sz w:val="19"/>
          <w:szCs w:val="19"/>
        </w:rPr>
        <w:t xml:space="preserve">Journal of Computational Physics</w:t>
      </w:r>
      <w:r>
        <w:rPr>
          <w:sz w:val="19"/>
          <w:szCs w:val="19"/>
        </w:rPr>
        <w:t xml:space="preserve">, 485, 112103 (DOI not verified).</w:t>
      </w:r>
      <w:r>
        <w:rPr>
          <w:sz w:val="19"/>
          <w:szCs w:val="19"/>
        </w:rPr>
        <w:t xml:space="preserve"> </w:t>
      </w:r>
      <w:hyperlink w:history="1" r:id="rIdrx27_puvyotzcgixf_8ta">
        <w:r>
          <w:rPr>
            <w:color w:val="1D4ED8"/>
            <w:sz w:val="19"/>
            <w:szCs w:val="19"/>
            <w:u w:val="single"/>
          </w:rPr>
          <w:t xml:space="preserve">https://researchportal.bath.ac.uk/en/publications/scalable-conditional-deep-inverse-rosenblatt-transports-using-ten/</w:t>
        </w:r>
      </w:hyperlink>
    </w:p>
    <w:p>
      <w:pPr>
        <w:tabs>
          <w:tab w:val="left" w:pos="567"/>
        </w:tabs>
        <w:spacing w:after="90"/>
        <w:ind w:left="567" w:hanging="567"/>
        <w:jc w:val="left"/>
      </w:pPr>
      <w:r>
        <w:rPr>
          <w:b/>
          <w:bCs/>
          <w:color w:val="374151"/>
          <w:sz w:val="19"/>
          <w:szCs w:val="19"/>
        </w:rPr>
        <w:t xml:space="preserve">[L2]	</w:t>
      </w:r>
      <w:r>
        <w:rPr>
          <w:sz w:val="19"/>
          <w:szCs w:val="19"/>
        </w:rPr>
        <w:t xml:space="preserve">Cui, T. &amp; Dolgov, S. (2021). Deep composition of tensor-trains using squared inverse Rosenblatt transports. </w:t>
      </w:r>
      <w:r>
        <w:rPr>
          <w:i/>
          <w:iCs/>
          <w:sz w:val="19"/>
          <w:szCs w:val="19"/>
        </w:rPr>
        <w:t xml:space="preserve">Foundations of Computational Mathematics</w:t>
      </w:r>
      <w:r>
        <w:rPr>
          <w:sz w:val="19"/>
          <w:szCs w:val="19"/>
        </w:rPr>
        <w:t xml:space="preserve"> (published online 21 September 2021; volume and pages not verified).</w:t>
      </w:r>
      <w:r>
        <w:rPr>
          <w:sz w:val="19"/>
          <w:szCs w:val="19"/>
        </w:rPr>
        <w:t xml:space="preserve"> </w:t>
      </w:r>
      <w:hyperlink w:history="1" r:id="rIdedpqjw0nlqizhqdq4zjmv">
        <w:r>
          <w:rPr>
            <w:color w:val="1D4ED8"/>
            <w:sz w:val="19"/>
            <w:szCs w:val="19"/>
            <w:u w:val="single"/>
          </w:rPr>
          <w:t xml:space="preserve">https://doi.org/10.1007/s10208-021-09537-5</w:t>
        </w:r>
      </w:hyperlink>
    </w:p>
    <w:p>
      <w:pPr>
        <w:tabs>
          <w:tab w:val="left" w:pos="567"/>
        </w:tabs>
        <w:spacing w:after="90"/>
        <w:ind w:left="567" w:hanging="567"/>
        <w:jc w:val="left"/>
      </w:pPr>
      <w:r>
        <w:rPr>
          <w:b/>
          <w:bCs/>
          <w:color w:val="374151"/>
          <w:sz w:val="19"/>
          <w:szCs w:val="19"/>
        </w:rPr>
        <w:t xml:space="preserve">[L3]	</w:t>
      </w:r>
      <w:r>
        <w:rPr>
          <w:sz w:val="19"/>
          <w:szCs w:val="19"/>
        </w:rPr>
        <w:t xml:space="preserve">Dong, J., Jacobsen, C., Khalloufi, M., Akram, M., Liu, W., Duraisamy, K. &amp; Huan, X. (2025). Variational Bayesian optimal experimental design with normalizing flows. </w:t>
      </w:r>
      <w:r>
        <w:rPr>
          <w:i/>
          <w:iCs/>
          <w:sz w:val="19"/>
          <w:szCs w:val="19"/>
        </w:rPr>
        <w:t xml:space="preserve">Computer Methods in Applied Mechanics and Engineering</w:t>
      </w:r>
      <w:r>
        <w:rPr>
          <w:sz w:val="19"/>
          <w:szCs w:val="19"/>
        </w:rPr>
        <w:t xml:space="preserve">, 433, 117457.</w:t>
      </w:r>
      <w:r>
        <w:rPr>
          <w:sz w:val="19"/>
          <w:szCs w:val="19"/>
        </w:rPr>
        <w:t xml:space="preserve"> </w:t>
      </w:r>
      <w:hyperlink w:history="1" r:id="rIdiwbd3dvumxkpc9fggdsbz">
        <w:r>
          <w:rPr>
            <w:color w:val="1D4ED8"/>
            <w:sz w:val="19"/>
            <w:szCs w:val="19"/>
            <w:u w:val="single"/>
          </w:rPr>
          <w:t xml:space="preserve">https://doi.org/10.1016/j.cma.2024.117457</w:t>
        </w:r>
      </w:hyperlink>
    </w:p>
    <w:p>
      <w:pPr>
        <w:tabs>
          <w:tab w:val="left" w:pos="567"/>
        </w:tabs>
        <w:spacing w:after="90"/>
        <w:ind w:left="567" w:hanging="567"/>
        <w:jc w:val="left"/>
      </w:pPr>
      <w:r>
        <w:rPr>
          <w:b/>
          <w:bCs/>
          <w:color w:val="374151"/>
          <w:sz w:val="19"/>
          <w:szCs w:val="19"/>
        </w:rPr>
        <w:t xml:space="preserve">[L4]	</w:t>
      </w:r>
      <w:r>
        <w:rPr>
          <w:sz w:val="19"/>
          <w:szCs w:val="19"/>
        </w:rPr>
        <w:t xml:space="preserve">Kouri, D. P., Jakeman, J. D. &amp; Huerta, J. G. (2022). Risk-adapted optimal experimental design. </w:t>
      </w:r>
      <w:r>
        <w:rPr>
          <w:i/>
          <w:iCs/>
          <w:sz w:val="19"/>
          <w:szCs w:val="19"/>
        </w:rPr>
        <w:t xml:space="preserve">SIAM/ASA Journal on Uncertainty Quantification</w:t>
      </w:r>
      <w:r>
        <w:rPr>
          <w:sz w:val="19"/>
          <w:szCs w:val="19"/>
        </w:rPr>
        <w:t xml:space="preserve">, 10(2), 687–716 (bibliographic data from citing references).</w:t>
      </w:r>
      <w:r>
        <w:rPr>
          <w:sz w:val="19"/>
          <w:szCs w:val="19"/>
        </w:rPr>
        <w:t xml:space="preserve"> </w:t>
      </w:r>
      <w:hyperlink w:history="1" r:id="rIdmxmxlemb4tjmqe9t9suqy">
        <w:r>
          <w:rPr>
            <w:color w:val="1D4ED8"/>
            <w:sz w:val="19"/>
            <w:szCs w:val="19"/>
            <w:u w:val="single"/>
          </w:rPr>
          <w:t xml:space="preserve">https://doi.org/10.1137/20M1357615</w:t>
        </w:r>
      </w:hyperlink>
    </w:p>
    <w:p>
      <w:pPr>
        <w:tabs>
          <w:tab w:val="left" w:pos="567"/>
        </w:tabs>
        <w:spacing w:after="90"/>
        <w:ind w:left="567" w:hanging="567"/>
        <w:jc w:val="left"/>
      </w:pPr>
      <w:r>
        <w:rPr>
          <w:b/>
          <w:bCs/>
          <w:color w:val="374151"/>
          <w:sz w:val="19"/>
          <w:szCs w:val="19"/>
        </w:rPr>
        <w:t xml:space="preserve">[L5]	</w:t>
      </w:r>
      <w:r>
        <w:rPr>
          <w:sz w:val="19"/>
          <w:szCs w:val="19"/>
        </w:rPr>
        <w:t xml:space="preserve">Alexanderian, A., Nicholson, R. &amp; Petra, N. (2024). Optimal design of large-scale nonlinear Bayesian inverse problems under model uncertainty. </w:t>
      </w:r>
      <w:r>
        <w:rPr>
          <w:i/>
          <w:iCs/>
          <w:sz w:val="19"/>
          <w:szCs w:val="19"/>
        </w:rPr>
        <w:t xml:space="preserve">Inverse Problems</w:t>
      </w:r>
      <w:r>
        <w:rPr>
          <w:sz w:val="19"/>
          <w:szCs w:val="19"/>
        </w:rPr>
        <w:t xml:space="preserve">, 40, 095001.</w:t>
      </w:r>
      <w:r>
        <w:rPr>
          <w:sz w:val="19"/>
          <w:szCs w:val="19"/>
        </w:rPr>
        <w:t xml:space="preserve"> </w:t>
      </w:r>
      <w:hyperlink w:history="1" r:id="rIdb2p7obudillizlqakt6hq">
        <w:r>
          <w:rPr>
            <w:color w:val="1D4ED8"/>
            <w:sz w:val="19"/>
            <w:szCs w:val="19"/>
            <w:u w:val="single"/>
          </w:rPr>
          <w:t xml:space="preserve">https://doi.org/10.1088/1361-6420/ad602e</w:t>
        </w:r>
      </w:hyperlink>
    </w:p>
    <w:p>
      <w:pPr>
        <w:tabs>
          <w:tab w:val="left" w:pos="567"/>
        </w:tabs>
        <w:spacing w:after="90"/>
        <w:ind w:left="567" w:hanging="567"/>
        <w:jc w:val="left"/>
      </w:pPr>
      <w:r>
        <w:rPr>
          <w:b/>
          <w:bCs/>
          <w:color w:val="374151"/>
          <w:sz w:val="19"/>
          <w:szCs w:val="19"/>
        </w:rPr>
        <w:t xml:space="preserve">[L6]	</w:t>
      </w:r>
      <w:r>
        <w:rPr>
          <w:sz w:val="19"/>
          <w:szCs w:val="19"/>
        </w:rPr>
        <w:t xml:space="preserve">Wu, K., O'Leary-Roseberry, T., Chen, P. &amp; Ghattas, O. (2023). Large-scale Bayesian optimal experimental design with derivative-informed projected neural network. </w:t>
      </w:r>
      <w:r>
        <w:rPr>
          <w:i/>
          <w:iCs/>
          <w:sz w:val="19"/>
          <w:szCs w:val="19"/>
        </w:rPr>
        <w:t xml:space="preserve">Journal of Scientific Computing</w:t>
      </w:r>
      <w:r>
        <w:rPr>
          <w:sz w:val="19"/>
          <w:szCs w:val="19"/>
        </w:rPr>
        <w:t xml:space="preserve">, 95(1), 30.</w:t>
      </w:r>
      <w:r>
        <w:rPr>
          <w:sz w:val="19"/>
          <w:szCs w:val="19"/>
        </w:rPr>
        <w:t xml:space="preserve"> </w:t>
      </w:r>
      <w:hyperlink w:history="1" r:id="rIds-zz2_3dfzenf19oo4cyy">
        <w:r>
          <w:rPr>
            <w:color w:val="1D4ED8"/>
            <w:sz w:val="19"/>
            <w:szCs w:val="19"/>
            <w:u w:val="single"/>
          </w:rPr>
          <w:t xml:space="preserve">https://doi.org/10.1007/s10915-023-02145-1</w:t>
        </w:r>
      </w:hyperlink>
    </w:p>
    <w:p>
      <w:pPr>
        <w:tabs>
          <w:tab w:val="left" w:pos="567"/>
        </w:tabs>
        <w:spacing w:after="90"/>
        <w:ind w:left="567" w:hanging="567"/>
        <w:jc w:val="left"/>
      </w:pPr>
      <w:r>
        <w:rPr>
          <w:b/>
          <w:bCs/>
          <w:color w:val="374151"/>
          <w:sz w:val="19"/>
          <w:szCs w:val="19"/>
        </w:rPr>
        <w:t xml:space="preserve">[L7]	</w:t>
      </w:r>
      <w:r>
        <w:rPr>
          <w:sz w:val="19"/>
          <w:szCs w:val="19"/>
        </w:rPr>
        <w:t xml:space="preserve">Ramgraber, M., Baptista, R., McLaughlin, D. &amp; Marzouk, Y. (2023). Ensemble transport smoothing. Part II: Nonlinear updates. </w:t>
      </w:r>
      <w:r>
        <w:rPr>
          <w:i/>
          <w:iCs/>
          <w:sz w:val="19"/>
          <w:szCs w:val="19"/>
        </w:rPr>
        <w:t xml:space="preserve">Journal of Computational Physics: X</w:t>
      </w:r>
      <w:r>
        <w:rPr>
          <w:sz w:val="19"/>
          <w:szCs w:val="19"/>
        </w:rPr>
        <w:t xml:space="preserve">, 17, 100133 (DOI not verified).</w:t>
      </w:r>
      <w:r>
        <w:rPr>
          <w:sz w:val="19"/>
          <w:szCs w:val="19"/>
        </w:rPr>
        <w:t xml:space="preserve"> </w:t>
      </w:r>
      <w:hyperlink w:history="1" r:id="rIdq8ppgfn6rlo5yd06wdfv2">
        <w:r>
          <w:rPr>
            <w:color w:val="1D4ED8"/>
            <w:sz w:val="19"/>
            <w:szCs w:val="19"/>
            <w:u w:val="single"/>
          </w:rPr>
          <w:t xml:space="preserve">https://research.tudelft.nl/en/publications/ensemble-transport-smoothing-part-ii-nonlinear-updates/</w:t>
        </w:r>
      </w:hyperlink>
    </w:p>
    <w:p>
      <w:pPr>
        <w:tabs>
          <w:tab w:val="left" w:pos="567"/>
        </w:tabs>
        <w:spacing w:after="90"/>
        <w:ind w:left="567" w:hanging="567"/>
        <w:jc w:val="left"/>
      </w:pPr>
      <w:r>
        <w:rPr>
          <w:b/>
          <w:bCs/>
          <w:color w:val="374151"/>
          <w:sz w:val="19"/>
          <w:szCs w:val="19"/>
        </w:rPr>
        <w:t xml:space="preserve">[L8]	</w:t>
      </w:r>
      <w:r>
        <w:rPr>
          <w:sz w:val="19"/>
          <w:szCs w:val="19"/>
        </w:rPr>
        <w:t xml:space="preserve">Kleinegesse, S. &amp; Gutmann, M. U. (2020). Bayesian experimental design for implicit models by mutual information neural estimation. </w:t>
      </w:r>
      <w:r>
        <w:rPr>
          <w:i/>
          <w:iCs/>
          <w:sz w:val="19"/>
          <w:szCs w:val="19"/>
        </w:rPr>
        <w:t xml:space="preserve">Proceedings of ICML 2020</w:t>
      </w:r>
      <w:r>
        <w:rPr>
          <w:sz w:val="19"/>
          <w:szCs w:val="19"/>
        </w:rPr>
        <w:t xml:space="preserve">, PMLR 119, 5316–5326.</w:t>
      </w:r>
      <w:r>
        <w:rPr>
          <w:sz w:val="19"/>
          <w:szCs w:val="19"/>
        </w:rPr>
        <w:t xml:space="preserve"> </w:t>
      </w:r>
      <w:hyperlink w:history="1" r:id="rIdxekh9hz8mpzrmcqkgwngd">
        <w:r>
          <w:rPr>
            <w:color w:val="1D4ED8"/>
            <w:sz w:val="19"/>
            <w:szCs w:val="19"/>
            <w:u w:val="single"/>
          </w:rPr>
          <w:t xml:space="preserve">https://proceedings.mlr.press/v119/kleinegesse20a.html</w:t>
        </w:r>
      </w:hyperlink>
    </w:p>
    <w:p>
      <w:pPr>
        <w:tabs>
          <w:tab w:val="left" w:pos="567"/>
        </w:tabs>
        <w:spacing w:after="90"/>
        <w:ind w:left="567" w:hanging="567"/>
        <w:jc w:val="left"/>
      </w:pPr>
      <w:r>
        <w:rPr>
          <w:b/>
          <w:bCs/>
          <w:color w:val="002147"/>
          <w:sz w:val="19"/>
          <w:szCs w:val="19"/>
        </w:rPr>
        <w:t xml:space="preserve">[O1]	</w:t>
      </w:r>
      <w:r>
        <w:rPr>
          <w:sz w:val="19"/>
          <w:szCs w:val="19"/>
        </w:rPr>
        <w:t xml:space="preserve">Ivanova, D. R., Foster, A., Kleinegesse, S., Gutmann, M. U. &amp; Rainforth, T. (2021). Implicit deep adaptive design: policy-based experimental design without likelihoods. </w:t>
      </w:r>
      <w:r>
        <w:rPr>
          <w:i/>
          <w:iCs/>
          <w:sz w:val="19"/>
          <w:szCs w:val="19"/>
        </w:rPr>
        <w:t xml:space="preserve">Advances in Neural Information Processing Systems</w:t>
      </w:r>
      <w:r>
        <w:rPr>
          <w:sz w:val="19"/>
          <w:szCs w:val="19"/>
        </w:rPr>
        <w:t xml:space="preserve"> 34, 25785–25798.</w:t>
      </w:r>
      <w:r>
        <w:rPr>
          <w:sz w:val="19"/>
          <w:szCs w:val="19"/>
        </w:rPr>
        <w:t xml:space="preserve"> </w:t>
      </w:r>
      <w:hyperlink w:history="1" r:id="rIdw07i1fmrlgabzbcjhlgqm">
        <w:r>
          <w:rPr>
            <w:color w:val="1D4ED8"/>
            <w:sz w:val="19"/>
            <w:szCs w:val="19"/>
            <w:u w:val="single"/>
          </w:rPr>
          <w:t xml:space="preserve">https://proceedings.neurips.cc/paper/2021/hash/d811406316b669ad3d370d78b51b1d2e-Abstract.html</w:t>
        </w:r>
      </w:hyperlink>
    </w:p>
    <w:p>
      <w:pPr>
        <w:tabs>
          <w:tab w:val="left" w:pos="567"/>
        </w:tabs>
        <w:spacing w:after="90"/>
        <w:ind w:left="567" w:hanging="567"/>
        <w:jc w:val="left"/>
      </w:pPr>
      <w:r>
        <w:rPr>
          <w:b/>
          <w:bCs/>
          <w:color w:val="002147"/>
          <w:sz w:val="19"/>
          <w:szCs w:val="19"/>
        </w:rPr>
        <w:t xml:space="preserve">[O2]	</w:t>
      </w:r>
      <w:r>
        <w:rPr>
          <w:sz w:val="19"/>
          <w:szCs w:val="19"/>
        </w:rPr>
        <w:t xml:space="preserve">Goda, T., Hironaka, T., Kitade, W. &amp; Foster, A. (2022). Unbiased MLMC stochastic gradient-based optimization of Bayesian experimental designs. </w:t>
      </w:r>
      <w:r>
        <w:rPr>
          <w:i/>
          <w:iCs/>
          <w:sz w:val="19"/>
          <w:szCs w:val="19"/>
        </w:rPr>
        <w:t xml:space="preserve">SIAM Journal on Scientific Computing</w:t>
      </w:r>
      <w:r>
        <w:rPr>
          <w:sz w:val="19"/>
          <w:szCs w:val="19"/>
        </w:rPr>
        <w:t xml:space="preserve">, 44(1), A286–A311.</w:t>
      </w:r>
      <w:r>
        <w:rPr>
          <w:sz w:val="19"/>
          <w:szCs w:val="19"/>
        </w:rPr>
        <w:t xml:space="preserve"> </w:t>
      </w:r>
      <w:hyperlink w:history="1" r:id="rIdkqmfnk-7ov1jven2q3du_">
        <w:r>
          <w:rPr>
            <w:color w:val="1D4ED8"/>
            <w:sz w:val="19"/>
            <w:szCs w:val="19"/>
            <w:u w:val="single"/>
          </w:rPr>
          <w:t xml:space="preserve">https://doi.org/10.1137/20M1338848</w:t>
        </w:r>
      </w:hyperlink>
    </w:p>
    <w:p>
      <w:pPr>
        <w:tabs>
          <w:tab w:val="left" w:pos="567"/>
        </w:tabs>
        <w:spacing w:after="90"/>
        <w:ind w:left="567" w:hanging="567"/>
        <w:jc w:val="left"/>
      </w:pPr>
      <w:r>
        <w:rPr>
          <w:b/>
          <w:bCs/>
          <w:color w:val="002147"/>
          <w:sz w:val="19"/>
          <w:szCs w:val="19"/>
        </w:rPr>
        <w:t xml:space="preserve">[O3]	</w:t>
      </w:r>
      <w:r>
        <w:rPr>
          <w:sz w:val="19"/>
          <w:szCs w:val="19"/>
        </w:rPr>
        <w:t xml:space="preserve">Saravanan, A., Knowles, R., Kerrigan, G. &amp; Rainforth, T. (2026). DiffBED: scaling Bayesian experimental design to high-dimensions. </w:t>
      </w:r>
      <w:r>
        <w:rPr>
          <w:i/>
          <w:iCs/>
          <w:sz w:val="19"/>
          <w:szCs w:val="19"/>
        </w:rPr>
        <w:t xml:space="preserve">International Conference on Learning Representations (ICLR 2026)</w:t>
      </w:r>
      <w:r>
        <w:rPr>
          <w:sz w:val="19"/>
          <w:szCs w:val="19"/>
        </w:rPr>
        <w:t xml:space="preserve">.</w:t>
      </w:r>
      <w:r>
        <w:rPr>
          <w:sz w:val="19"/>
          <w:szCs w:val="19"/>
        </w:rPr>
        <w:t xml:space="preserve"> </w:t>
      </w:r>
      <w:hyperlink w:history="1" r:id="rId--hszwd2l1vcumputfiot">
        <w:r>
          <w:rPr>
            <w:color w:val="1D4ED8"/>
            <w:sz w:val="19"/>
            <w:szCs w:val="19"/>
            <w:u w:val="single"/>
          </w:rPr>
          <w:t xml:space="preserve">https://proceedings.iclr.cc/paper_files/paper/2026/hash/d4f8c7e5b97eeda59a81cc736e0f43e1-Abstract-Conference.html</w:t>
        </w:r>
      </w:hyperlink>
    </w:p>
    <w:p>
      <w:pPr>
        <w:tabs>
          <w:tab w:val="left" w:pos="567"/>
        </w:tabs>
        <w:spacing w:after="90"/>
        <w:ind w:left="567" w:hanging="567"/>
        <w:jc w:val="left"/>
      </w:pPr>
      <w:r>
        <w:rPr>
          <w:b/>
          <w:bCs/>
          <w:color w:val="B4410C"/>
          <w:sz w:val="19"/>
          <w:szCs w:val="19"/>
        </w:rPr>
        <w:t xml:space="preserve">[C1]	</w:t>
      </w:r>
      <w:r>
        <w:rPr>
          <w:sz w:val="19"/>
          <w:szCs w:val="19"/>
        </w:rPr>
        <w:t xml:space="preserve">Cao, L., Chen, J., Brennan, M., O'Leary-Roseberry, T., Marzouk, Y. &amp; Ghattas, O. (2026). LazyDINO: fast, scalable, and efficiently amortized Bayesian inversion via structure-exploiting and surrogate-driven measure transport. </w:t>
      </w:r>
      <w:r>
        <w:rPr>
          <w:i/>
          <w:iCs/>
          <w:sz w:val="19"/>
          <w:szCs w:val="19"/>
        </w:rPr>
        <w:t xml:space="preserve">Journal of Machine Learning Research</w:t>
      </w:r>
      <w:r>
        <w:rPr>
          <w:sz w:val="19"/>
          <w:szCs w:val="19"/>
        </w:rPr>
        <w:t xml:space="preserve">, 27(24), 1–71.</w:t>
      </w:r>
      <w:r>
        <w:rPr>
          <w:sz w:val="19"/>
          <w:szCs w:val="19"/>
        </w:rPr>
        <w:t xml:space="preserve"> </w:t>
      </w:r>
      <w:hyperlink w:history="1" r:id="rIdcfv40yn_rpfvyw2rqhgzw">
        <w:r>
          <w:rPr>
            <w:color w:val="1D4ED8"/>
            <w:sz w:val="19"/>
            <w:szCs w:val="19"/>
            <w:u w:val="single"/>
          </w:rPr>
          <w:t xml:space="preserve">https://jmlr.org/papers/v27/25-0858.html</w:t>
        </w:r>
      </w:hyperlink>
    </w:p>
    <w:p>
      <w:pPr>
        <w:tabs>
          <w:tab w:val="left" w:pos="567"/>
        </w:tabs>
        <w:spacing w:after="90"/>
        <w:ind w:left="567" w:hanging="567"/>
        <w:jc w:val="left"/>
      </w:pPr>
      <w:r>
        <w:rPr>
          <w:b/>
          <w:bCs/>
          <w:color w:val="B4410C"/>
          <w:sz w:val="19"/>
          <w:szCs w:val="19"/>
        </w:rPr>
        <w:t xml:space="preserve">[C2]	</w:t>
      </w:r>
      <w:r>
        <w:rPr>
          <w:sz w:val="19"/>
          <w:szCs w:val="19"/>
        </w:rPr>
        <w:t xml:space="preserve">Baptista, R., Pooladian, A.-A., Brennan, M., Marzouk, Y. &amp; Niles-Weed, J. (2025). Conditional simulation via entropic optimal transport: toward non-parametric estimation of conditional Brenier maps. </w:t>
      </w:r>
      <w:r>
        <w:rPr>
          <w:i/>
          <w:iCs/>
          <w:sz w:val="19"/>
          <w:szCs w:val="19"/>
        </w:rPr>
        <w:t xml:space="preserve">Proceedings of AISTATS 2025</w:t>
      </w:r>
      <w:r>
        <w:rPr>
          <w:sz w:val="19"/>
          <w:szCs w:val="19"/>
        </w:rPr>
        <w:t xml:space="preserve">, PMLR 258, 4807–4815.</w:t>
      </w:r>
      <w:r>
        <w:rPr>
          <w:sz w:val="19"/>
          <w:szCs w:val="19"/>
        </w:rPr>
        <w:t xml:space="preserve"> </w:t>
      </w:r>
      <w:hyperlink w:history="1" r:id="rId83clvrie60oc06wa-lvyb">
        <w:r>
          <w:rPr>
            <w:color w:val="1D4ED8"/>
            <w:sz w:val="19"/>
            <w:szCs w:val="19"/>
            <w:u w:val="single"/>
          </w:rPr>
          <w:t xml:space="preserve">https://proceedings.mlr.press/v258/baptista25a.html</w:t>
        </w:r>
      </w:hyperlink>
    </w:p>
    <w:p>
      <w:pPr>
        <w:tabs>
          <w:tab w:val="left" w:pos="567"/>
        </w:tabs>
        <w:spacing w:after="90"/>
        <w:ind w:left="567" w:hanging="567"/>
        <w:jc w:val="left"/>
      </w:pPr>
      <w:r>
        <w:rPr>
          <w:b/>
          <w:bCs/>
          <w:color w:val="B4410C"/>
          <w:sz w:val="19"/>
          <w:szCs w:val="19"/>
        </w:rPr>
        <w:t xml:space="preserve">[C3]	</w:t>
      </w:r>
      <w:r>
        <w:rPr>
          <w:sz w:val="19"/>
          <w:szCs w:val="19"/>
        </w:rPr>
        <w:t xml:space="preserve">Cheng, C. X., Astudillo, R., Desautels, T. &amp; Yue, Y. (2024). Practical Bayesian algorithm execution via posterior sampling. </w:t>
      </w:r>
      <w:r>
        <w:rPr>
          <w:i/>
          <w:iCs/>
          <w:sz w:val="19"/>
          <w:szCs w:val="19"/>
        </w:rPr>
        <w:t xml:space="preserve">Advances in Neural Information Processing Systems</w:t>
      </w:r>
      <w:r>
        <w:rPr>
          <w:sz w:val="19"/>
          <w:szCs w:val="19"/>
        </w:rPr>
        <w:t xml:space="preserve"> 37 (pages not verified).</w:t>
      </w:r>
      <w:r>
        <w:rPr>
          <w:sz w:val="19"/>
          <w:szCs w:val="19"/>
        </w:rPr>
        <w:t xml:space="preserve"> </w:t>
      </w:r>
      <w:hyperlink w:history="1" r:id="rIddz9umyw-aohca0owzd5u_">
        <w:r>
          <w:rPr>
            <w:color w:val="1D4ED8"/>
            <w:sz w:val="19"/>
            <w:szCs w:val="19"/>
            <w:u w:val="single"/>
          </w:rPr>
          <w:t xml:space="preserve">https://proceedings.neurips.cc/paper_files/paper/2024/hash/f3c8bfcc9c2bc13a0f141cb58afc6e5a-Abstract-Conference.html</w:t>
        </w:r>
      </w:hyperlink>
    </w:p>
    <w:p>
      <w:pPr>
        <w:tabs>
          <w:tab w:val="left" w:pos="567"/>
        </w:tabs>
        <w:spacing w:after="90"/>
        <w:ind w:left="567" w:hanging="567"/>
        <w:jc w:val="left"/>
      </w:pPr>
      <w:r>
        <w:rPr>
          <w:b/>
          <w:bCs/>
          <w:color w:val="A51C30"/>
          <w:sz w:val="19"/>
          <w:szCs w:val="19"/>
        </w:rPr>
        <w:t xml:space="preserve">[H1]	</w:t>
      </w:r>
      <w:r>
        <w:rPr>
          <w:sz w:val="19"/>
          <w:szCs w:val="19"/>
        </w:rPr>
        <w:t xml:space="preserve">Breuer, A., Balkanski, E. &amp; Singer, Y. (2020). The FAST algorithm for submodular maximization. </w:t>
      </w:r>
      <w:r>
        <w:rPr>
          <w:i/>
          <w:iCs/>
          <w:sz w:val="19"/>
          <w:szCs w:val="19"/>
        </w:rPr>
        <w:t xml:space="preserve">Proceedings of ICML 2020</w:t>
      </w:r>
      <w:r>
        <w:rPr>
          <w:sz w:val="19"/>
          <w:szCs w:val="19"/>
        </w:rPr>
        <w:t xml:space="preserve">, PMLR 119, 1134–1143.</w:t>
      </w:r>
      <w:r>
        <w:rPr>
          <w:sz w:val="19"/>
          <w:szCs w:val="19"/>
        </w:rPr>
        <w:t xml:space="preserve"> </w:t>
      </w:r>
      <w:hyperlink w:history="1" r:id="rIdevmk25nabs8hmamijenky">
        <w:r>
          <w:rPr>
            <w:color w:val="1D4ED8"/>
            <w:sz w:val="19"/>
            <w:szCs w:val="19"/>
            <w:u w:val="single"/>
          </w:rPr>
          <w:t xml:space="preserve">https://proceedings.mlr.press/v119/breuer20a.html</w:t>
        </w:r>
      </w:hyperlink>
    </w:p>
    <w:p>
      <w:pPr>
        <w:tabs>
          <w:tab w:val="left" w:pos="567"/>
        </w:tabs>
        <w:spacing w:after="90"/>
        <w:ind w:left="567" w:hanging="567"/>
        <w:jc w:val="left"/>
      </w:pPr>
      <w:r>
        <w:rPr>
          <w:b/>
          <w:bCs/>
          <w:color w:val="A51C30"/>
          <w:sz w:val="19"/>
          <w:szCs w:val="19"/>
        </w:rPr>
        <w:t xml:space="preserve">[H2]	</w:t>
      </w:r>
      <w:r>
        <w:rPr>
          <w:sz w:val="19"/>
          <w:szCs w:val="19"/>
        </w:rPr>
        <w:t xml:space="preserve">Middleton, L., Deligiannidis, G., Doucet, A. &amp; Jacob, P. E. (2020). Unbiased Markov chain Monte Carlo for intractable target distributions. </w:t>
      </w:r>
      <w:r>
        <w:rPr>
          <w:i/>
          <w:iCs/>
          <w:sz w:val="19"/>
          <w:szCs w:val="19"/>
        </w:rPr>
        <w:t xml:space="preserve">Electronic Journal of Statistics</w:t>
      </w:r>
      <w:r>
        <w:rPr>
          <w:sz w:val="19"/>
          <w:szCs w:val="19"/>
        </w:rPr>
        <w:t xml:space="preserve">, 14(2), 2842–2891.</w:t>
      </w:r>
      <w:r>
        <w:rPr>
          <w:sz w:val="19"/>
          <w:szCs w:val="19"/>
        </w:rPr>
        <w:t xml:space="preserve"> </w:t>
      </w:r>
      <w:hyperlink w:history="1" r:id="rIdhjsspvxntslftqssad5g2">
        <w:r>
          <w:rPr>
            <w:color w:val="1D4ED8"/>
            <w:sz w:val="19"/>
            <w:szCs w:val="19"/>
            <w:u w:val="single"/>
          </w:rPr>
          <w:t xml:space="preserve">https://doi.org/10.1214/20-EJS1727</w:t>
        </w:r>
      </w:hyperlink>
    </w:p>
    <w:p>
      <w:pPr>
        <w:tabs>
          <w:tab w:val="left" w:pos="567"/>
        </w:tabs>
        <w:spacing w:after="90"/>
        <w:ind w:left="567" w:hanging="567"/>
        <w:jc w:val="left"/>
      </w:pPr>
      <w:r>
        <w:rPr>
          <w:b/>
          <w:bCs/>
          <w:color w:val="003262"/>
          <w:sz w:val="19"/>
          <w:szCs w:val="19"/>
        </w:rPr>
        <w:t xml:space="preserve">[BK1]	</w:t>
      </w:r>
      <w:r>
        <w:rPr>
          <w:sz w:val="19"/>
          <w:szCs w:val="19"/>
        </w:rPr>
        <w:t xml:space="preserve">Dereziński, M., Liang, F. &amp; Mahoney, M. W. (2020). Bayesian experimental design using regularized determinantal point processes. </w:t>
      </w:r>
      <w:r>
        <w:rPr>
          <w:i/>
          <w:iCs/>
          <w:sz w:val="19"/>
          <w:szCs w:val="19"/>
        </w:rPr>
        <w:t xml:space="preserve">Proceedings of AISTATS 2020</w:t>
      </w:r>
      <w:r>
        <w:rPr>
          <w:sz w:val="19"/>
          <w:szCs w:val="19"/>
        </w:rPr>
        <w:t xml:space="preserve">, PMLR 108, 3197–3207.</w:t>
      </w:r>
      <w:r>
        <w:rPr>
          <w:sz w:val="19"/>
          <w:szCs w:val="19"/>
        </w:rPr>
        <w:t xml:space="preserve"> </w:t>
      </w:r>
      <w:hyperlink w:history="1" r:id="rIdcbg__hl3o5iih3nxfdddz">
        <w:r>
          <w:rPr>
            <w:color w:val="1D4ED8"/>
            <w:sz w:val="19"/>
            <w:szCs w:val="19"/>
            <w:u w:val="single"/>
          </w:rPr>
          <w:t xml:space="preserve">https://proceedings.mlr.press/v108/derezinski20a.html</w:t>
        </w:r>
      </w:hyperlink>
    </w:p>
    <w:p>
      <w:pPr>
        <w:tabs>
          <w:tab w:val="left" w:pos="567"/>
        </w:tabs>
        <w:spacing w:after="90"/>
        <w:ind w:left="567" w:hanging="567"/>
        <w:jc w:val="left"/>
      </w:pPr>
      <w:r>
        <w:rPr>
          <w:b/>
          <w:bCs/>
          <w:color w:val="003262"/>
          <w:sz w:val="19"/>
          <w:szCs w:val="19"/>
        </w:rPr>
        <w:t xml:space="preserve">[BK2]	</w:t>
      </w:r>
      <w:r>
        <w:rPr>
          <w:sz w:val="19"/>
          <w:szCs w:val="19"/>
        </w:rPr>
        <w:t xml:space="preserve">Dai, B. &amp; Seljak, U. (2021). Sliced iterative normalizing flows. </w:t>
      </w:r>
      <w:r>
        <w:rPr>
          <w:i/>
          <w:iCs/>
          <w:sz w:val="19"/>
          <w:szCs w:val="19"/>
        </w:rPr>
        <w:t xml:space="preserve">Proceedings of ICML 2021</w:t>
      </w:r>
      <w:r>
        <w:rPr>
          <w:sz w:val="19"/>
          <w:szCs w:val="19"/>
        </w:rPr>
        <w:t xml:space="preserve">, PMLR 139, 2352–2364.</w:t>
      </w:r>
      <w:r>
        <w:rPr>
          <w:sz w:val="19"/>
          <w:szCs w:val="19"/>
        </w:rPr>
        <w:t xml:space="preserve"> </w:t>
      </w:r>
      <w:hyperlink w:history="1" r:id="rId25b5drkpkuhomqtce1-l2">
        <w:r>
          <w:rPr>
            <w:color w:val="1D4ED8"/>
            <w:sz w:val="19"/>
            <w:szCs w:val="19"/>
            <w:u w:val="single"/>
          </w:rPr>
          <w:t xml:space="preserve">https://proceedings.mlr.press/v139/dai21a.html</w:t>
        </w:r>
      </w:hyperlink>
    </w:p>
    <w:p>
      <w:pPr>
        <w:tabs>
          <w:tab w:val="left" w:pos="567"/>
        </w:tabs>
        <w:spacing w:after="90"/>
        <w:ind w:left="567" w:hanging="567"/>
        <w:jc w:val="left"/>
      </w:pPr>
      <w:r>
        <w:rPr>
          <w:b/>
          <w:bCs/>
          <w:color w:val="C25E00"/>
          <w:sz w:val="19"/>
          <w:szCs w:val="19"/>
        </w:rPr>
        <w:t xml:space="preserve">[P1]	</w:t>
      </w:r>
      <w:r>
        <w:rPr>
          <w:sz w:val="19"/>
          <w:szCs w:val="19"/>
        </w:rPr>
        <w:t xml:space="preserve">Yuan, H., Huang, K., Ni, C., Chen, M. &amp; Wang, M. (2023). Reward-directed conditional diffusion: provable distribution estimation and reward improvement. </w:t>
      </w:r>
      <w:r>
        <w:rPr>
          <w:i/>
          <w:iCs/>
          <w:sz w:val="19"/>
          <w:szCs w:val="19"/>
        </w:rPr>
        <w:t xml:space="preserve">Advances in Neural Information Processing Systems</w:t>
      </w:r>
      <w:r>
        <w:rPr>
          <w:sz w:val="19"/>
          <w:szCs w:val="19"/>
        </w:rPr>
        <w:t xml:space="preserve"> 36 (pages not verified).</w:t>
      </w:r>
      <w:r>
        <w:rPr>
          <w:sz w:val="19"/>
          <w:szCs w:val="19"/>
        </w:rPr>
        <w:t xml:space="preserve"> </w:t>
      </w:r>
      <w:hyperlink w:history="1" r:id="rIdheb8kf3udb7joql_li3wp">
        <w:r>
          <w:rPr>
            <w:color w:val="1D4ED8"/>
            <w:sz w:val="19"/>
            <w:szCs w:val="19"/>
            <w:u w:val="single"/>
          </w:rPr>
          <w:t xml:space="preserve">https://neurips.cc/virtual/2023/poster/72821</w:t>
        </w:r>
      </w:hyperlink>
    </w:p>
    <w:p>
      <w:pPr>
        <w:tabs>
          <w:tab w:val="left" w:pos="567"/>
        </w:tabs>
        <w:spacing w:after="90"/>
        <w:ind w:left="567" w:hanging="567"/>
        <w:jc w:val="left"/>
      </w:pPr>
      <w:r>
        <w:rPr>
          <w:b/>
          <w:bCs/>
          <w:color w:val="C25E00"/>
          <w:sz w:val="19"/>
          <w:szCs w:val="19"/>
        </w:rPr>
        <w:t xml:space="preserve">[P2]	</w:t>
      </w:r>
      <w:r>
        <w:rPr>
          <w:sz w:val="19"/>
          <w:szCs w:val="19"/>
        </w:rPr>
        <w:t xml:space="preserve">Chen, M., Huang, K., Zhao, T. &amp; Wang, M. (2023). Score approximation, estimation and distribution recovery of diffusion models on low-dimensional data. </w:t>
      </w:r>
      <w:r>
        <w:rPr>
          <w:i/>
          <w:iCs/>
          <w:sz w:val="19"/>
          <w:szCs w:val="19"/>
        </w:rPr>
        <w:t xml:space="preserve">Proceedings of ICML 2023</w:t>
      </w:r>
      <w:r>
        <w:rPr>
          <w:sz w:val="19"/>
          <w:szCs w:val="19"/>
        </w:rPr>
        <w:t xml:space="preserve">, PMLR 202, 4672–4712.</w:t>
      </w:r>
      <w:r>
        <w:rPr>
          <w:sz w:val="19"/>
          <w:szCs w:val="19"/>
        </w:rPr>
        <w:t xml:space="preserve"> </w:t>
      </w:r>
      <w:hyperlink w:history="1" r:id="rId6waf8wottnnmpshyfouss">
        <w:r>
          <w:rPr>
            <w:color w:val="1D4ED8"/>
            <w:sz w:val="19"/>
            <w:szCs w:val="19"/>
            <w:u w:val="single"/>
          </w:rPr>
          <w:t xml:space="preserve">https://proceedings.mlr.press/v202/chen23o.html</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 equations of the papers are representative formulations. All 20 titles and DOIs were checked against the papers of the 30 previous documents of this series, with no overlap. Unconfirmed points: the article number of the base article; the DOIs of [L1] and [L7] (official repository links are given); the volume and pages of [L2]; the bibliographic data of [L4], taken from citing references; the affiliation blocks of [L3], [L5], [L6] and [L7] (the institutions come from the authors' official pages and records); the pages of [C3] and [P1]; the affiliation block of [C2] in the published version; the full author affiliations of [O2]; the affiliation of T. Zhao in [P2]. Contact positions and pages were checked by search in October 2026; where a title or page could not be confirmed the card says so, and no e-mail addresses are given. The classical references of Part I were not verified. The numbers of section 11 come from the code in experiments/harta_go/ and are reproduced with its run script.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Optimal experimental design with transport maps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mfaereuyjgrdvajtqxai" Type="http://schemas.openxmlformats.org/officeDocument/2006/relationships/hyperlink" Target="https://doi.org/10.1088/1361-6420/ad8260" TargetMode="External"/><Relationship Id="rIdgasyj6ogxk8kws5kudi6a" Type="http://schemas.openxmlformats.org/officeDocument/2006/relationships/hyperlink" Target="https://scoop.iwr.uni-heidelberg.de/team/kkoval" TargetMode="External"/><Relationship Id="rIdea7jbkm9f1arvxfancaqx" Type="http://schemas.openxmlformats.org/officeDocument/2006/relationships/hyperlink" Target="https://researchportal.bath.ac.uk/en/publications/scalable-conditional-deep-inverse-rosenblatt-transports-using-ten/" TargetMode="External"/><Relationship Id="rIdpul7iruard4aniljtgy-3" Type="http://schemas.openxmlformats.org/officeDocument/2006/relationships/hyperlink" Target="https://sydney.edu.au/science/schools/school-of-mathematics-and-statistics/academic-staff.html" TargetMode="External"/><Relationship Id="rId3nvbb-sa9rqbrp8rkkdsq" Type="http://schemas.openxmlformats.org/officeDocument/2006/relationships/hyperlink" Target="https://doi.org/10.1007/s10208-021-09537-5" TargetMode="External"/><Relationship Id="rId9f9xs_mmch3ca6an4y2gn" Type="http://schemas.openxmlformats.org/officeDocument/2006/relationships/hyperlink" Target="https://people.bath.ac.uk/sd901/" TargetMode="External"/><Relationship Id="rIdlpp6cpde5trlshx3xg_he" Type="http://schemas.openxmlformats.org/officeDocument/2006/relationships/hyperlink" Target="https://doi.org/10.1016/j.cma.2024.117457" TargetMode="External"/><Relationship Id="rIdv1ivybjohqte0yf0oe0hx" Type="http://schemas.openxmlformats.org/officeDocument/2006/relationships/hyperlink" Target="https://micde.umich.edu/member/xun-huan/" TargetMode="External"/><Relationship Id="rIdsuvb11il7_6abiyhq8vnn" Type="http://schemas.openxmlformats.org/officeDocument/2006/relationships/hyperlink" Target="https://doi.org/10.1137/20M1357615" TargetMode="External"/><Relationship Id="rIdcaly78-yvzvkcb6supvsh" Type="http://schemas.openxmlformats.org/officeDocument/2006/relationships/hyperlink" Target="https://www.sandia.gov/ccr/staff/john-davis-jakeman/" TargetMode="External"/><Relationship Id="rId06j5lfqj-3ecjevp7izyk" Type="http://schemas.openxmlformats.org/officeDocument/2006/relationships/hyperlink" Target="https://www.sandia.gov/ccr/staff/drew-philip-kouri/" TargetMode="External"/><Relationship Id="rIdfszefvvmgwjvyudxjanbs" Type="http://schemas.openxmlformats.org/officeDocument/2006/relationships/hyperlink" Target="https://doi.org/10.1088/1361-6420/ad602e" TargetMode="External"/><Relationship Id="rIdfewgalp0joyywxxmwdd94" Type="http://schemas.openxmlformats.org/officeDocument/2006/relationships/hyperlink" Target="https://aalexan3.math.ncsu.edu/" TargetMode="External"/><Relationship Id="rIdjtnu7mqq2q5c-s1ungjs9" Type="http://schemas.openxmlformats.org/officeDocument/2006/relationships/hyperlink" Target="https://doi.org/10.1007/s10915-023-02145-1" TargetMode="External"/><Relationship Id="rIds_aplnh67xps24vejjfix" Type="http://schemas.openxmlformats.org/officeDocument/2006/relationships/hyperlink" Target="https://oden.utexas.edu/about/governance" TargetMode="External"/><Relationship Id="rId2y8ykwogtjrq-bb1mb9dl" Type="http://schemas.openxmlformats.org/officeDocument/2006/relationships/hyperlink" Target="https://faculty.cc.gatech.edu/~pchen402/" TargetMode="External"/><Relationship Id="rId_q2go1ru3noojhrcm60--" Type="http://schemas.openxmlformats.org/officeDocument/2006/relationships/hyperlink" Target="https://research.tudelft.nl/en/publications/ensemble-transport-smoothing-part-ii-nonlinear-updates/" TargetMode="External"/><Relationship Id="rIdjs8avhdkkgmidj4pkx3my" Type="http://schemas.openxmlformats.org/officeDocument/2006/relationships/hyperlink" Target="https://proceedings.mlr.press/v119/kleinegesse20a.html" TargetMode="External"/><Relationship Id="rIdmkjti9magjgsnpfaqdi0s" Type="http://schemas.openxmlformats.org/officeDocument/2006/relationships/hyperlink" Target="https://people.inf.ed.ac.uk/Michael_Gutmann.html" TargetMode="External"/><Relationship Id="rIdn2r0gga8rtyte-n4lfl0d" Type="http://schemas.openxmlformats.org/officeDocument/2006/relationships/hyperlink" Target="https://proceedings.neurips.cc/paper/2021/hash/d811406316b669ad3d370d78b51b1d2e-Abstract.html" TargetMode="External"/><Relationship Id="rIdskgwmqra92lquilcpk61n" Type="http://schemas.openxmlformats.org/officeDocument/2006/relationships/hyperlink" Target="https://www.stats.ox.ac.uk/people/tom-rainforth" TargetMode="External"/><Relationship Id="rIdnmuukbqs6t4zl5zo7awd_" Type="http://schemas.openxmlformats.org/officeDocument/2006/relationships/hyperlink" Target="https://doi.org/10.1137/20M1338848" TargetMode="External"/><Relationship Id="rId7rn8_690ygra8psxvqcv5" Type="http://schemas.openxmlformats.org/officeDocument/2006/relationships/hyperlink" Target="https://www.sys.t.u-tokyo.ac.jp/en/memberpage/130" TargetMode="External"/><Relationship Id="rIdny26dhtcgl4eputnhoj-u" Type="http://schemas.openxmlformats.org/officeDocument/2006/relationships/hyperlink" Target="https://proceedings.iclr.cc/paper_files/paper/2026/hash/d4f8c7e5b97eeda59a81cc736e0f43e1-Abstract-Conference.html" TargetMode="External"/><Relationship Id="rIdgrxlipm6mrcsfyw5uaytv" Type="http://schemas.openxmlformats.org/officeDocument/2006/relationships/hyperlink" Target="https://www.stats.ox.ac.uk/people/tom-rainforth" TargetMode="External"/><Relationship Id="rIdrxdt5q4lygwykjsk005rh" Type="http://schemas.openxmlformats.org/officeDocument/2006/relationships/hyperlink" Target="https://jmlr.org/papers/v27/25-0858.html" TargetMode="External"/><Relationship Id="rIdcxpmwxyptnbzdbndzm6cq" Type="http://schemas.openxmlformats.org/officeDocument/2006/relationships/hyperlink" Target="https://www.cms.caltech.edu/people/lianghao-cao" TargetMode="External"/><Relationship Id="rIdnjxw4l4btd8-x0xuv5ihc" Type="http://schemas.openxmlformats.org/officeDocument/2006/relationships/hyperlink" Target="https://proceedings.mlr.press/v258/baptista25a.html" TargetMode="External"/><Relationship Id="rIdvdzofplwwhfy_dilanemd" Type="http://schemas.openxmlformats.org/officeDocument/2006/relationships/hyperlink" Target="https://www.statistics.utoronto.ca/people/directories/all-faculty/ricardo-baptista" TargetMode="External"/><Relationship Id="rIdl3jsl3jlq4mpluxvzuvvd" Type="http://schemas.openxmlformats.org/officeDocument/2006/relationships/hyperlink" Target="https://proceedings.neurips.cc/paper_files/paper/2024/hash/f3c8bfcc9c2bc13a0f141cb58afc6e5a-Abstract-Conference.html" TargetMode="External"/><Relationship Id="rIdpcm6tihtmkmrzfythh6w-" Type="http://schemas.openxmlformats.org/officeDocument/2006/relationships/hyperlink" Target="https://eas.caltech.edu/people/yyue" TargetMode="External"/><Relationship Id="rIdccg2ezcjw63-oawhgjoj7" Type="http://schemas.openxmlformats.org/officeDocument/2006/relationships/hyperlink" Target="https://mbzuai.ac.ae/study/faculty/raul-astudillo-marban/" TargetMode="External"/><Relationship Id="rIdr97efvskqdzxmgwtlgz74" Type="http://schemas.openxmlformats.org/officeDocument/2006/relationships/hyperlink" Target="https://proceedings.mlr.press/v119/breuer20a.html" TargetMode="External"/><Relationship Id="rIdycogxwqf83qcolvckdzy4" Type="http://schemas.openxmlformats.org/officeDocument/2006/relationships/hyperlink" Target="https://engineering.columbia.edu/faculty/eric-balkanski" TargetMode="External"/><Relationship Id="rIdqktxrtl1s2hm68u339zyg" Type="http://schemas.openxmlformats.org/officeDocument/2006/relationships/hyperlink" Target="https://doi.org/10.1214/20-EJS1727" TargetMode="External"/><Relationship Id="rId0kxogrj6j2n8zzvx5buk4" Type="http://schemas.openxmlformats.org/officeDocument/2006/relationships/hyperlink" Target="https://www.stats.ox.ac.uk/people/george-deligiannidis" TargetMode="External"/><Relationship Id="rIdhrlbrc4gre4qb4o9irbc8" Type="http://schemas.openxmlformats.org/officeDocument/2006/relationships/hyperlink" Target="https://proceedings.mlr.press/v108/derezinski20a.html" TargetMode="External"/><Relationship Id="rIddlwwgpgjrmyjirs3q8ywe" Type="http://schemas.openxmlformats.org/officeDocument/2006/relationships/hyperlink" Target="https://statistics.berkeley.edu/people/michael-mahoney" TargetMode="External"/><Relationship Id="rIdffzhdh0o4xedps4ncddno" Type="http://schemas.openxmlformats.org/officeDocument/2006/relationships/hyperlink" Target="https://web.eecs.umich.edu/~derezin/" TargetMode="External"/><Relationship Id="rIdry5qikmg-rxrvunbb_zbl" Type="http://schemas.openxmlformats.org/officeDocument/2006/relationships/hyperlink" Target="https://proceedings.mlr.press/v139/dai21a.html" TargetMode="External"/><Relationship Id="rIdb8tgbgonaxmyljt3kmigz" Type="http://schemas.openxmlformats.org/officeDocument/2006/relationships/hyperlink" Target="https://astro.berkeley.edu/people/uros-seljak" TargetMode="External"/><Relationship Id="rIdybrzksx5pc6fea15sfs4b" Type="http://schemas.openxmlformats.org/officeDocument/2006/relationships/hyperlink" Target="https://neurips.cc/virtual/2023/poster/72821" TargetMode="External"/><Relationship Id="rIdzt2qh_5zehm92ip2wnsk_" Type="http://schemas.openxmlformats.org/officeDocument/2006/relationships/hyperlink" Target="https://ece.princeton.edu/people/mengdi-wang" TargetMode="External"/><Relationship Id="rIdl7k7okeodq5owhmned_vz" Type="http://schemas.openxmlformats.org/officeDocument/2006/relationships/hyperlink" Target="https://proceedings.mlr.press/v202/chen23o.html" TargetMode="External"/><Relationship Id="rId9awc5ifjho7b533me-6ji" Type="http://schemas.openxmlformats.org/officeDocument/2006/relationships/hyperlink" Target="https://ece.princeton.edu/people/mengdi-wang" TargetMode="External"/><Relationship Id="rIdjqkmn7shihpxardegdcpb" Type="http://schemas.openxmlformats.org/officeDocument/2006/relationships/hyperlink" Target="https://doi.org/10.1007/s10915-025-03008-7" TargetMode="External"/><Relationship Id="rIdxfvbmcoickwujrdwx8mur" Type="http://schemas.openxmlformats.org/officeDocument/2006/relationships/hyperlink" Target="https://jmlr.org/papers/v25/23-0743.html" TargetMode="External"/><Relationship Id="rId6g_7pz1tmthxg-yxi1sd9" Type="http://schemas.openxmlformats.org/officeDocument/2006/relationships/hyperlink" Target="https://doi.org/10.1016/j.cma.2022.115320" TargetMode="External"/><Relationship Id="rIdk5ywedbu8sja7_ahi1qva" Type="http://schemas.openxmlformats.org/officeDocument/2006/relationships/hyperlink" Target="https://doi.org/10.1137/21M1404363" TargetMode="External"/><Relationship Id="rIdihu-izeo-zheicjsde7pr" Type="http://schemas.openxmlformats.org/officeDocument/2006/relationships/hyperlink" Target="https://mlanthology.org/tmlr/2024/benton2024tmlr-error" TargetMode="External"/><Relationship Id="rIdmtql_0peqg-86xlbhjt1q" Type="http://schemas.openxmlformats.org/officeDocument/2006/relationships/hyperlink" Target="https://mlanthology.org/tmlr/2022/kirsch2022tmlr-unifying" TargetMode="External"/><Relationship Id="rIdhxu_tquokixng3d44aql7" Type="http://schemas.openxmlformats.org/officeDocument/2006/relationships/hyperlink" Target="https://doi.org/10.1016/j.jcp.2025.114550" TargetMode="External"/><Relationship Id="rId1ehk8ot-9nkaxkpvu3oup" Type="http://schemas.openxmlformats.org/officeDocument/2006/relationships/hyperlink" Target="https://doi.org/10.1002/cpa.22234" TargetMode="External"/><Relationship Id="rIdxaxceyt0sqtifd4cmjrkw" Type="http://schemas.openxmlformats.org/officeDocument/2006/relationships/hyperlink" Target="https://doi.org/10.1093/gji/ggab375" TargetMode="External"/><Relationship Id="rIdfklc6gamilrgpn7u6fxnh" Type="http://schemas.openxmlformats.org/officeDocument/2006/relationships/hyperlink" Target="https://doi.org/10.1088/1361-6420/ad8260" TargetMode="External"/><Relationship Id="rIdrx27_puvyotzcgixf_8ta" Type="http://schemas.openxmlformats.org/officeDocument/2006/relationships/hyperlink" Target="https://researchportal.bath.ac.uk/en/publications/scalable-conditional-deep-inverse-rosenblatt-transports-using-ten/" TargetMode="External"/><Relationship Id="rIdedpqjw0nlqizhqdq4zjmv" Type="http://schemas.openxmlformats.org/officeDocument/2006/relationships/hyperlink" Target="https://doi.org/10.1007/s10208-021-09537-5" TargetMode="External"/><Relationship Id="rIdiwbd3dvumxkpc9fggdsbz" Type="http://schemas.openxmlformats.org/officeDocument/2006/relationships/hyperlink" Target="https://doi.org/10.1016/j.cma.2024.117457" TargetMode="External"/><Relationship Id="rIdmxmxlemb4tjmqe9t9suqy" Type="http://schemas.openxmlformats.org/officeDocument/2006/relationships/hyperlink" Target="https://doi.org/10.1137/20M1357615" TargetMode="External"/><Relationship Id="rIdb2p7obudillizlqakt6hq" Type="http://schemas.openxmlformats.org/officeDocument/2006/relationships/hyperlink" Target="https://doi.org/10.1088/1361-6420/ad602e" TargetMode="External"/><Relationship Id="rIds-zz2_3dfzenf19oo4cyy" Type="http://schemas.openxmlformats.org/officeDocument/2006/relationships/hyperlink" Target="https://doi.org/10.1007/s10915-023-02145-1" TargetMode="External"/><Relationship Id="rIdq8ppgfn6rlo5yd06wdfv2" Type="http://schemas.openxmlformats.org/officeDocument/2006/relationships/hyperlink" Target="https://research.tudelft.nl/en/publications/ensemble-transport-smoothing-part-ii-nonlinear-updates/" TargetMode="External"/><Relationship Id="rIdxekh9hz8mpzrmcqkgwngd" Type="http://schemas.openxmlformats.org/officeDocument/2006/relationships/hyperlink" Target="https://proceedings.mlr.press/v119/kleinegesse20a.html" TargetMode="External"/><Relationship Id="rIdw07i1fmrlgabzbcjhlgqm" Type="http://schemas.openxmlformats.org/officeDocument/2006/relationships/hyperlink" Target="https://proceedings.neurips.cc/paper/2021/hash/d811406316b669ad3d370d78b51b1d2e-Abstract.html" TargetMode="External"/><Relationship Id="rIdkqmfnk-7ov1jven2q3du_" Type="http://schemas.openxmlformats.org/officeDocument/2006/relationships/hyperlink" Target="https://doi.org/10.1137/20M1338848" TargetMode="External"/><Relationship Id="rId--hszwd2l1vcumputfiot" Type="http://schemas.openxmlformats.org/officeDocument/2006/relationships/hyperlink" Target="https://proceedings.iclr.cc/paper_files/paper/2026/hash/d4f8c7e5b97eeda59a81cc736e0f43e1-Abstract-Conference.html" TargetMode="External"/><Relationship Id="rIdcfv40yn_rpfvyw2rqhgzw" Type="http://schemas.openxmlformats.org/officeDocument/2006/relationships/hyperlink" Target="https://jmlr.org/papers/v27/25-0858.html" TargetMode="External"/><Relationship Id="rId83clvrie60oc06wa-lvyb" Type="http://schemas.openxmlformats.org/officeDocument/2006/relationships/hyperlink" Target="https://proceedings.mlr.press/v258/baptista25a.html" TargetMode="External"/><Relationship Id="rIddz9umyw-aohca0owzd5u_" Type="http://schemas.openxmlformats.org/officeDocument/2006/relationships/hyperlink" Target="https://proceedings.neurips.cc/paper_files/paper/2024/hash/f3c8bfcc9c2bc13a0f141cb58afc6e5a-Abstract-Conference.html" TargetMode="External"/><Relationship Id="rIdevmk25nabs8hmamijenky" Type="http://schemas.openxmlformats.org/officeDocument/2006/relationships/hyperlink" Target="https://proceedings.mlr.press/v119/breuer20a.html" TargetMode="External"/><Relationship Id="rIdhjsspvxntslftqssad5g2" Type="http://schemas.openxmlformats.org/officeDocument/2006/relationships/hyperlink" Target="https://doi.org/10.1214/20-EJS1727" TargetMode="External"/><Relationship Id="rIdcbg__hl3o5iih3nxfdddz" Type="http://schemas.openxmlformats.org/officeDocument/2006/relationships/hyperlink" Target="https://proceedings.mlr.press/v108/derezinski20a.html" TargetMode="External"/><Relationship Id="rId25b5drkpkuhomqtce1-l2" Type="http://schemas.openxmlformats.org/officeDocument/2006/relationships/hyperlink" Target="https://proceedings.mlr.press/v139/dai21a.html" TargetMode="External"/><Relationship Id="rIdheb8kf3udb7joql_li3wp" Type="http://schemas.openxmlformats.org/officeDocument/2006/relationships/hyperlink" Target="https://neurips.cc/virtual/2023/poster/72821" TargetMode="External"/><Relationship Id="rId6waf8wottnnmpshyfouss" Type="http://schemas.openxmlformats.org/officeDocument/2006/relationships/hyperlink" Target="https://proceedings.mlr.press/v202/chen23o.html" TargetMode="External"/><Relationship Id="rId11" Type="http://schemas.openxmlformats.org/officeDocument/2006/relationships/image" Target="media/fbda6b9fc579cadcd3caa4a3f54760254f92547c.png"/><Relationship Id="rId12" Type="http://schemas.openxmlformats.org/officeDocument/2006/relationships/image" Target="media/f6b144089fba1e743922faf2f35c211550743988.png"/><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experimental design with transport maps: 20 papers, what to add and whom to contact</dc:title>
  <dc:subject>Literature review: optimal experimental design with transport maps, 2020–2026</dc:subject>
  <dc:creator>D. Zeqiraj</dc:creator>
  <dc:description>The 20 most relevant papers (2020–2026) related to "Tractable optimal experimental design using transport maps", from the leading groups of the field and from Oxford, Caltech, Harvard, Berkeley and Princeton, with an extension and a contact for every paper and a tested innovation on the Fushë-Kuqe model</dc:description>
  <cp:lastModifiedBy>D. Zeqiraj</cp:lastModifiedBy>
  <cp:revision>1</cp:revision>
  <dcterms:created xsi:type="dcterms:W3CDTF">2026-10-20T18:35:11.467Z</dcterms:created>
  <dcterms:modified xsi:type="dcterms:W3CDTF">2026-10-20T18:35:11.468Z</dcterms:modified>
</cp:coreProperties>
</file>

<file path=docProps/custom.xml><?xml version="1.0" encoding="utf-8"?>
<Properties xmlns="http://schemas.openxmlformats.org/officeDocument/2006/custom-properties" xmlns:vt="http://schemas.openxmlformats.org/officeDocument/2006/docPropsVTypes"/>
</file>