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36217" cy="59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Deliverabl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6217" cy="59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22"/>
        </w:rPr>
        <w:t>Figure. Deliverables D1 to D13: when each falls on the Working Group lanes (marker shape and colour give its type), with milestones M1 to M4; and, for each, its type, lead Working Group, month and the objective it serves. Content as in annex sections 1.B and 3.C.</w:t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