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Specifying the causal effect and building the observational model II: 20 more theorem-level papers</w:t>
      </w:r>
    </w:p>
    <w:p>
      <w:pPr>
        <w:spacing w:after="360"/>
      </w:pPr>
      <w:r>
        <w:rPr>
          <w:color w:val="3A4350"/>
          <w:sz w:val="26"/>
          <w:szCs w:val="26"/>
        </w:rPr>
        <w:t xml:space="preserve">A second set of 20 non-Bayesian, mathematically deep papers (2020–2026) from Oxford, Caltech, Princeton, Berkeley, ETH Zürich and Harvard on the problem posed by marginal structural models—the causal effect is specified directly, but the observational model that matches it is hard to build and to simulate from—with a theoretical introduction and a numerically tested innovation that keeps the frugal model of pumping and seawater intrusion honest</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215CAF"/>
          <w:sz w:val="24"/>
          <w:szCs w:val="24"/>
        </w:rPr>
        <w:t xml:space="preserve">ETH Zürich</w:t>
      </w:r>
      <w:r>
        <w:rPr>
          <w:color w:val="5B6573"/>
          <w:sz w:val="22"/>
          <w:szCs w:val="22"/>
        </w:rPr>
        <w:t xml:space="preserve">   ·   </w:t>
      </w:r>
      <w:r>
        <w:rPr>
          <w:b/>
          <w:bCs/>
          <w:color w:val="A51C30"/>
          <w:sz w:val="24"/>
          <w:szCs w:val="24"/>
        </w:rPr>
        <w:t xml:space="preserve">Harvard</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theoretical introduction with theorems, lemmas and short proofs: the causal margin and the frugal parameterization in brief, structural nested models and g-estimation, the bias identity of doubly robust estimators, the Verma constraint of hidden variables, sensitivity models without observable implications, balancing weights, the Hausman–Wu and Wilks checks, distributional effects, and the link to the coastal aquifer. </w:t>
      </w:r>
      <w:r>
        <w:rPr>
          <w:b/>
          <w:bCs/>
        </w:rPr>
        <w:t xml:space="preserve">Part II:</w:t>
      </w:r>
      <w:r>
        <w:t xml:space="preserve"> a second set of 20 verified non-Bayesian papers with theorem-level mathematics, none of them in review 36, in the requested order: Oxford (O1–O3), Caltech (C1–C2), Princeton (P1–P2), Berkeley (BK1–BK4), ETH Zürich (E1–E4) and Harvard (H1–H5), each with a key equation in OMML and an innovation. </w:t>
      </w:r>
      <w:r>
        <w:rPr>
          <w:b/>
          <w:bCs/>
        </w:rPr>
        <w:t xml:space="preserve">Part III:</w:t>
      </w:r>
      <w:r>
        <w:t xml:space="preserve"> synthesis, further reading and the BESA-GO (</w:t>
      </w:r>
      <w:r>
        <w:rPr>
          <w:i/>
          <w:iCs/>
        </w:rPr>
        <w:t xml:space="preserve">besa</w:t>
      </w:r>
      <w:r>
        <w:t xml:space="preserve">: the word of honour) innovation: two checks and a repair that keep the frugal model of pumping, alarms and chloride honest, tested on 1000 simulated data sets per scenario.</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affiliation, topic and the rating of mathematical depth (★ 1–5).</w:t>
      </w:r>
    </w:p>
    <w:p>
      <w:pPr>
        <w:pStyle w:val="ListParagraph"/>
        <w:numPr>
          <w:ilvl w:val="0"/>
          <w:numId w:val="2"/>
        </w:numPr>
        <w:spacing w:after="60"/>
        <w:jc w:val="both"/>
      </w:pPr>
      <w:r>
        <w:rPr>
          <w:b/>
          <w:bCs/>
        </w:rPr>
        <w:t xml:space="preserve">Summary:</w:t>
      </w:r>
      <w:r>
        <w:t xml:space="preserve"> the problem, the method and the main theorems.</w:t>
      </w:r>
    </w:p>
    <w:p>
      <w:pPr>
        <w:pStyle w:val="ListParagraph"/>
        <w:numPr>
          <w:ilvl w:val="0"/>
          <w:numId w:val="2"/>
        </w:numPr>
        <w:spacing w:after="60"/>
        <w:jc w:val="both"/>
      </w:pPr>
      <w:r>
        <w:rPr>
          <w:b/>
          <w:bCs/>
        </w:rPr>
        <w:t xml:space="preserve">Key equation:</w:t>
      </w:r>
      <w:r>
        <w:t xml:space="preserve"> the central identity, model or theorem as a Word equation (OMML)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base problem</w:t>
      </w:r>
      <w:r>
        <w:t xml:space="preserve"> and </w:t>
      </w:r>
      <w:r>
        <w:rPr>
          <w:b/>
          <w:bCs/>
        </w:rPr>
        <w:t xml:space="preserve">Innovation:</w:t>
      </w:r>
      <w:r>
        <w:t xml:space="preserve"> how the paper approaches the problem of specifying the causal effect and building the observational model, and what it brings that is new.</w:t>
      </w:r>
    </w:p>
    <w:p>
      <w:pPr>
        <w:spacing w:before="600"/>
      </w:pPr>
      <w:r>
        <w:rPr>
          <w:color w:val="5B6573"/>
          <w:sz w:val="20"/>
          <w:szCs w:val="20"/>
        </w:rPr>
        <w:t xml:space="preserve">Search date: 23 October 2026  ·  Period covered: 2020–2026 (the classical literature of Part I is older)  ·  Second set (the first is review 36)</w:t>
      </w:r>
    </w:p>
    <w:p>
      <w:pPr>
        <w:pStyle w:val="Heading1"/>
        <w:pageBreakBefore/>
      </w:pPr>
      <w:r>
        <w:rPr>
          <w:color w:val="1F3864"/>
        </w:rPr>
        <w:t xml:space="preserve">1. Theoretical introduction: estimating, checking and repairing models built around a causal margin</w:t>
      </w:r>
    </w:p>
    <w:p>
      <w:pPr>
        <w:spacing w:after="120"/>
      </w:pPr>
      <w:r>
        <w:rPr>
          <w:i/>
          <w:iCs/>
          <w:color w:val="5B6573"/>
          <w:sz w:val="18"/>
          <w:szCs w:val="18"/>
        </w:rPr>
        <w:t xml:space="preserve">Theoretical introduction written for this document, the companion of review 36. Review 36 stated identification, marginal structural models, the g-null paradox, copulas and the frugal parameterization of Evans and Didelez [BA]. This part adds the theory on which the second set of papers rests: structural nested models, the bias identity of doubly robust estimators, the equality constraints that hidden variables impose on the observational model, sensitivity models, balancing weights and specification checks. Short proofs are given and longer ones sketched; classical references are B1–B20. Section 1.9 links the theory to the coastal aquifer and to the numerical test of section 11.</w:t>
      </w:r>
    </w:p>
    <w:p>
      <w:pPr>
        <w:pStyle w:val="Heading3"/>
      </w:pPr>
      <w:r>
        <w:rPr>
          <w:color w:val="1F3864"/>
        </w:rPr>
        <w:t xml:space="preserve">1.1 The causal margin and the frugal parameterization, in brief</w:t>
      </w:r>
    </w:p>
    <w:p>
      <w:pPr>
        <w:spacing w:after="120"/>
        <w:jc w:val="both"/>
      </w:pPr>
      <w:r>
        <w:t xml:space="preserve">With confounders </w:t>
      </w:r>
      <m:oMath>
        <m:r>
          <m:t>Z</m:t>
        </m:r>
      </m:oMath>
      <w:r>
        <w:t xml:space="preserve">, treatment </w:t>
      </w:r>
      <m:oMath>
        <m:r>
          <m:t>X</m:t>
        </m:r>
      </m:oMath>
      <w:r>
        <w:t xml:space="preserve"> and outcome </w:t>
      </w:r>
      <m:oMath>
        <m:r>
          <m:t>Y</m:t>
        </m:r>
      </m:oMath>
      <w:r>
        <w:t xml:space="preserve">, the observational law is </w:t>
      </w:r>
      <m:oMath>
        <m:r>
          <m:t>p</m:t>
        </m:r>
        <m:d>
          <m:dPr>
            <m:begChr m:val="("/>
            <m:sepChr m:val=""/>
            <m:endChr m:val=")"/>
            <m:grow/>
          </m:dPr>
          <m:e>
            <m:r>
              <m:t>z</m:t>
            </m:r>
          </m:e>
        </m:d>
        <m:r>
          <m:t> </m:t>
        </m:r>
        <m:r>
          <m:t>p</m:t>
        </m:r>
        <m:d>
          <m:dPr>
            <m:begChr m:val="("/>
            <m:sepChr m:val=""/>
            <m:endChr m:val=")"/>
            <m:grow/>
          </m:dPr>
          <m:e>
            <m:r>
              <m:t>x</m:t>
            </m:r>
            <m:r>
              <m:rPr>
                <m:sty m:val="p"/>
              </m:rPr>
              <m:t>∣</m:t>
            </m:r>
            <m:r>
              <m:t>z</m:t>
            </m:r>
          </m:e>
        </m:d>
        <m:r>
          <m:t> </m:t>
        </m:r>
        <m:r>
          <m:t>p</m:t>
        </m:r>
        <m:d>
          <m:dPr>
            <m:begChr m:val="("/>
            <m:sepChr m:val=""/>
            <m:endChr m:val=")"/>
            <m:grow/>
          </m:dPr>
          <m:e>
            <m:r>
              <m:t>y</m:t>
            </m:r>
            <m:r>
              <m:rPr>
                <m:sty m:val="p"/>
              </m:rPr>
              <m:t>∣</m:t>
            </m:r>
            <m:r>
              <m:t>z</m:t>
            </m:r>
            <m:r>
              <m:rPr>
                <m:sty m:val="p"/>
              </m:rPr>
              <m:t>,</m:t>
            </m:r>
            <m:r>
              <m:t>x</m:t>
            </m:r>
          </m:e>
        </m:d>
      </m:oMath>
      <w:r>
        <w:t xml:space="preserve"> and the causal margin is the law </w:t>
      </w:r>
      <m:oMath>
        <m:sSup>
          <m:e>
            <m:r>
              <m:t>p</m:t>
            </m:r>
          </m:e>
          <m:sup>
            <m:r>
              <m:rPr>
                <m:sty m:val="p"/>
              </m:rPr>
              <m:t>⋆</m:t>
            </m:r>
          </m:sup>
        </m:sSup>
        <m:d>
          <m:dPr>
            <m:begChr m:val="("/>
            <m:sepChr m:val=""/>
            <m:endChr m:val=")"/>
            <m:grow/>
          </m:dPr>
          <m:e>
            <m:r>
              <m:t>y</m:t>
            </m:r>
            <m:r>
              <m:rPr>
                <m:sty m:val="p"/>
              </m:rPr>
              <m:t>∣</m:t>
            </m:r>
            <m:r>
              <m:t>x</m:t>
            </m:r>
          </m:e>
        </m:d>
      </m:oMath>
      <w:r>
        <w:t xml:space="preserve"> of the potential outcome </w:t>
      </w:r>
      <m:oMath>
        <m:sSup>
          <m:e>
            <m:r>
              <m:t>Y</m:t>
            </m:r>
          </m:e>
          <m:sup>
            <m:r>
              <m:t>x</m:t>
            </m:r>
          </m:sup>
        </m:sSup>
      </m:oMath>
      <w:r>
        <w:t xml:space="preserve">. Under consistency, conditional exchangeability and positivity, </w:t>
      </w:r>
      <m:oMath>
        <m:sSup>
          <m:e>
            <m:r>
              <m:t>p</m:t>
            </m:r>
          </m:e>
          <m:sup>
            <m:r>
              <m:rPr>
                <m:sty m:val="p"/>
              </m:rPr>
              <m:t>⋆</m:t>
            </m:r>
          </m:sup>
        </m:sSup>
        <m:d>
          <m:dPr>
            <m:begChr m:val="("/>
            <m:sepChr m:val=""/>
            <m:endChr m:val=")"/>
            <m:grow/>
          </m:dPr>
          <m:e>
            <m:r>
              <m:t>y</m:t>
            </m:r>
            <m:r>
              <m:rPr>
                <m:sty m:val="p"/>
              </m:rPr>
              <m:t>∣</m:t>
            </m:r>
            <m:r>
              <m:t>x</m:t>
            </m:r>
          </m:e>
        </m:d>
        <m:r>
          <m:rPr>
            <m:sty m:val="p"/>
          </m:rPr>
          <m:t>=</m:t>
        </m:r>
        <m:r>
          <m:rPr>
            <m:sty m:val="p"/>
          </m:rPr>
          <m:t>∫</m:t>
        </m:r>
        <m:r>
          <m:t>p</m:t>
        </m:r>
        <m:d>
          <m:dPr>
            <m:begChr m:val="("/>
            <m:sepChr m:val=""/>
            <m:endChr m:val=")"/>
            <m:grow/>
          </m:dPr>
          <m:e>
            <m:r>
              <m:t>y</m:t>
            </m:r>
            <m:r>
              <m:rPr>
                <m:sty m:val="p"/>
              </m:rPr>
              <m:t>∣</m:t>
            </m:r>
            <m:r>
              <m:t>z</m:t>
            </m:r>
            <m:r>
              <m:rPr>
                <m:sty m:val="p"/>
              </m:rPr>
              <m:t>,</m:t>
            </m:r>
            <m:r>
              <m:t>x</m:t>
            </m:r>
          </m:e>
        </m:d>
        <m:r>
          <m:t> </m:t>
        </m:r>
        <m:r>
          <m:t>p</m:t>
        </m:r>
        <m:d>
          <m:dPr>
            <m:begChr m:val="("/>
            <m:sepChr m:val=""/>
            <m:endChr m:val=")"/>
            <m:grow/>
          </m:dPr>
          <m:e>
            <m:r>
              <m:t>z</m:t>
            </m:r>
          </m:e>
        </m:d>
        <m:r>
          <m:t> </m:t>
        </m:r>
        <m:r>
          <m:rPr>
            <m:sty m:val="p"/>
          </m:rPr>
          <m:t>d</m:t>
        </m:r>
        <m:r>
          <m:t>z</m:t>
        </m:r>
      </m:oMath>
      <w:r>
        <w:t xml:space="preserve"> [B1, B12]. A marginal structural model (MSM) specifies </w:t>
      </w:r>
      <m:oMath>
        <m:sSup>
          <m:e>
            <m:r>
              <m:t>p</m:t>
            </m:r>
          </m:e>
          <m:sup>
            <m:r>
              <m:rPr>
                <m:sty m:val="p"/>
              </m:rPr>
              <m:t>⋆</m:t>
            </m:r>
          </m:sup>
        </m:sSup>
        <m:d>
          <m:dPr>
            <m:begChr m:val="("/>
            <m:sepChr m:val=""/>
            <m:endChr m:val=")"/>
            <m:grow/>
          </m:dPr>
          <m:e>
            <m:r>
              <m:t>y</m:t>
            </m:r>
            <m:r>
              <m:rPr>
                <m:sty m:val="p"/>
              </m:rPr>
              <m:t>∣</m:t>
            </m:r>
            <m:r>
              <m:t>x</m:t>
            </m:r>
            <m:r>
              <m:rPr>
                <m:sty m:val="p"/>
              </m:rPr>
              <m:t>;</m:t>
            </m:r>
            <m:r>
              <m:t>θ</m:t>
            </m:r>
          </m:e>
        </m:d>
      </m:oMath>
      <w:r>
        <w:t xml:space="preserve"> directly [B2, B3]; the difficulty is that the observational model matching it is not a chain of convenient regressions, and the parametric g-formula excludes the null under treatment–confounder feedback (the g-null paradox [B4]).</w:t>
      </w:r>
    </w:p>
    <w:p>
      <w:pPr>
        <w:spacing w:after="120"/>
        <w:jc w:val="both"/>
      </w:pPr>
      <w:r>
        <w:rPr>
          <w:b/>
          <w:bCs/>
        </w:rPr>
        <w:t xml:space="preserve">Theorem 1 (frugal parameterization [BA]).</w:t>
      </w:r>
      <w:r>
        <w:t xml:space="preserve"> For every past law </w:t>
      </w:r>
      <m:oMath>
        <m:r>
          <m:t>p</m:t>
        </m:r>
        <m:d>
          <m:dPr>
            <m:begChr m:val="("/>
            <m:sepChr m:val=""/>
            <m:endChr m:val=")"/>
            <m:grow/>
          </m:dPr>
          <m:e>
            <m:r>
              <m:t>z</m:t>
            </m:r>
            <m:r>
              <m:rPr>
                <m:sty m:val="p"/>
              </m:rPr>
              <m:t>,</m:t>
            </m:r>
            <m:r>
              <m:t>x</m:t>
            </m:r>
          </m:e>
        </m:d>
      </m:oMath>
      <w:r>
        <w:t xml:space="preserve">, causal margin </w:t>
      </w:r>
      <m:oMath>
        <m:sSup>
          <m:e>
            <m:r>
              <m:t>p</m:t>
            </m:r>
          </m:e>
          <m:sup>
            <m:r>
              <m:rPr>
                <m:sty m:val="p"/>
              </m:rPr>
              <m:t>⋆</m:t>
            </m:r>
          </m:sup>
        </m:sSup>
        <m:d>
          <m:dPr>
            <m:begChr m:val="("/>
            <m:sepChr m:val=""/>
            <m:endChr m:val=")"/>
            <m:grow/>
          </m:dPr>
          <m:e>
            <m:r>
              <m:t>y</m:t>
            </m:r>
            <m:r>
              <m:rPr>
                <m:sty m:val="p"/>
              </m:rPr>
              <m:t>∣</m:t>
            </m:r>
            <m:r>
              <m:t>x</m:t>
            </m:r>
          </m:e>
        </m:d>
      </m:oMath>
      <w:r>
        <w:t xml:space="preserve"> with distribution function </w:t>
      </w:r>
      <m:oMath>
        <m:sSup>
          <m:e>
            <m:r>
              <m:t>F</m:t>
            </m:r>
          </m:e>
          <m:sup>
            <m:r>
              <m:rPr>
                <m:sty m:val="p"/>
              </m:rPr>
              <m:t>⋆</m:t>
            </m:r>
          </m:sup>
        </m:sSup>
      </m:oMath>
      <w:r>
        <w:t xml:space="preserve">, and copula densities </w:t>
      </w:r>
      <m:oMath>
        <m:sSubSup>
          <m:e>
            <m:r>
              <m:t>c</m:t>
            </m:r>
          </m:e>
          <m:sub>
            <m:r>
              <m:t>x</m:t>
            </m:r>
          </m:sub>
          <m:sup>
            <m:r>
              <m:rPr>
                <m:sty m:val="p"/>
              </m:rPr>
              <m:t>⋆</m:t>
            </m:r>
          </m:sup>
        </m:sSubSup>
        <m:d>
          <m:dPr>
            <m:begChr m:val="("/>
            <m:sepChr m:val=""/>
            <m:endChr m:val=")"/>
            <m:grow/>
          </m:dPr>
          <m:e>
            <m:r>
              <m:t>u</m:t>
            </m:r>
            <m:r>
              <m:rPr>
                <m:sty m:val="p"/>
              </m:rPr>
              <m:t>,</m:t>
            </m:r>
            <m:r>
              <m:t>v</m:t>
            </m:r>
          </m:e>
        </m:d>
      </m:oMath>
      <w:r>
        <w:t xml:space="preserve"> whose </w:t>
      </w:r>
      <m:oMath>
        <m:r>
          <m:t>v</m:t>
        </m:r>
      </m:oMath>
      <w:r>
        <w:t xml:space="preserve">-margin is uniform, the conditional density </w:t>
      </w:r>
      <m:oMath>
        <m:r>
          <m:t>p</m:t>
        </m:r>
        <m:d>
          <m:dPr>
            <m:begChr m:val="("/>
            <m:sepChr m:val=""/>
            <m:endChr m:val=")"/>
            <m:grow/>
          </m:dPr>
          <m:e>
            <m:r>
              <m:t>y</m:t>
            </m:r>
            <m:r>
              <m:rPr>
                <m:sty m:val="p"/>
              </m:rPr>
              <m:t>∣</m:t>
            </m:r>
            <m:r>
              <m:t>z</m:t>
            </m:r>
            <m:r>
              <m:rPr>
                <m:sty m:val="p"/>
              </m:rPr>
              <m:t>,</m:t>
            </m:r>
            <m:r>
              <m:t>x</m:t>
            </m:r>
          </m:e>
        </m:d>
        <m:r>
          <m:rPr>
            <m:sty m:val="p"/>
          </m:rPr>
          <m:t>=</m:t>
        </m:r>
        <m:sSup>
          <m:e>
            <m:r>
              <m:t>p</m:t>
            </m:r>
          </m:e>
          <m:sup>
            <m:r>
              <m:rPr>
                <m:sty m:val="p"/>
              </m:rPr>
              <m:t>⋆</m:t>
            </m:r>
          </m:sup>
        </m:sSup>
        <m:d>
          <m:dPr>
            <m:begChr m:val="("/>
            <m:sepChr m:val=""/>
            <m:endChr m:val=")"/>
            <m:grow/>
          </m:dPr>
          <m:e>
            <m:r>
              <m:t>y</m:t>
            </m:r>
            <m:r>
              <m:rPr>
                <m:sty m:val="p"/>
              </m:rPr>
              <m:t>∣</m:t>
            </m:r>
            <m:r>
              <m:t>x</m:t>
            </m:r>
          </m:e>
        </m:d>
        <m:r>
          <m:t> </m:t>
        </m:r>
        <m:sSubSup>
          <m:e>
            <m:r>
              <m:t>c</m:t>
            </m:r>
          </m:e>
          <m:sub>
            <m:r>
              <m:t>x</m:t>
            </m:r>
          </m:sub>
          <m:sup>
            <m:r>
              <m:rPr>
                <m:sty m:val="p"/>
              </m:rPr>
              <m:t>⋆</m:t>
            </m:r>
          </m:sup>
        </m:sSubSup>
        <m:d>
          <m:dPr>
            <m:begChr m:val="("/>
            <m:sepChr m:val=""/>
            <m:endChr m:val=")"/>
            <m:grow/>
          </m:dPr>
          <m:e>
            <m:sSup>
              <m:e>
                <m:r>
                  <m:t>F</m:t>
                </m:r>
              </m:e>
              <m:sup>
                <m:r>
                  <m:rPr>
                    <m:sty m:val="p"/>
                  </m:rPr>
                  <m:t>⋆</m:t>
                </m:r>
              </m:sup>
            </m:sSup>
            <m:d>
              <m:dPr>
                <m:begChr m:val="("/>
                <m:sepChr m:val=""/>
                <m:endChr m:val=")"/>
                <m:grow/>
              </m:dPr>
              <m:e>
                <m:r>
                  <m:t>y</m:t>
                </m:r>
                <m:r>
                  <m:rPr>
                    <m:sty m:val="p"/>
                  </m:rPr>
                  <m:t>∣</m:t>
                </m:r>
                <m:r>
                  <m:t>x</m:t>
                </m:r>
              </m:e>
            </m:d>
            <m:r>
              <m:rPr>
                <m:sty m:val="p"/>
              </m:rPr>
              <m:t>,</m:t>
            </m:r>
            <m:sSub>
              <m:e>
                <m:r>
                  <m:t>R</m:t>
                </m:r>
              </m:e>
              <m:sub>
                <m:r>
                  <m:t>Z</m:t>
                </m:r>
              </m:sub>
            </m:sSub>
            <m:d>
              <m:dPr>
                <m:begChr m:val="("/>
                <m:sepChr m:val=""/>
                <m:endChr m:val=")"/>
                <m:grow/>
              </m:dPr>
              <m:e>
                <m:r>
                  <m:t>z</m:t>
                </m:r>
              </m:e>
            </m:d>
          </m:e>
        </m:d>
      </m:oMath>
      <w:r>
        <w:t xml:space="preserve">, with </w:t>
      </w:r>
      <m:oMath>
        <m:sSub>
          <m:e>
            <m:r>
              <m:t>R</m:t>
            </m:r>
          </m:e>
          <m:sub>
            <m:r>
              <m:t>Z</m:t>
            </m:r>
          </m:sub>
        </m:sSub>
      </m:oMath>
      <w:r>
        <w:t xml:space="preserve"> the Rosenblatt transform of </w:t>
      </w:r>
      <m:oMath>
        <m:r>
          <m:t>Z</m:t>
        </m:r>
      </m:oMath>
      <w:r>
        <w:t xml:space="preserve">, defines an observational law whose causal margin is exactly </w:t>
      </w:r>
      <m:oMath>
        <m:sSup>
          <m:e>
            <m:r>
              <m:t>p</m:t>
            </m:r>
          </m:e>
          <m:sup>
            <m:r>
              <m:rPr>
                <m:sty m:val="p"/>
              </m:rPr>
              <m:t>⋆</m:t>
            </m:r>
          </m:sup>
        </m:sSup>
      </m:oMath>
      <w:r>
        <w:t xml:space="preserve">; the three pieces are variation independent. The proof is in review 36 (Theorem 3 there). The copula may depend on the treatment value </w:t>
      </w:r>
      <m:oMath>
        <m:r>
          <m:t>x</m:t>
        </m:r>
      </m:oMath>
      <w:r>
        <w:t xml:space="preserve">, a freedom that section 11 uses.</w:t>
      </w:r>
    </w:p>
    <w:p>
      <w:pPr>
        <w:spacing w:after="120"/>
        <w:jc w:val="both"/>
      </w:pPr>
      <w:r>
        <w:t xml:space="preserve">In Part II, identification appears as a factorization of the observational joint in a categorical calculus of diagrams [O1]; path-specific causal margins are read off a fitted observational model [O2]; and the compatibility of a familiar parametric model, a linear mixed model with treatment-affected covariates, with a sequential causal effect is stated exactly [H3].</w:t>
      </w:r>
    </w:p>
    <w:p>
      <w:pPr>
        <w:pStyle w:val="Heading3"/>
      </w:pPr>
      <w:r>
        <w:rPr>
          <w:color w:val="1F3864"/>
        </w:rPr>
        <w:t xml:space="preserve">1.2 Structural nested models and g-estimation</w:t>
      </w:r>
    </w:p>
    <w:p>
      <w:pPr>
        <w:spacing w:after="120"/>
        <w:jc w:val="both"/>
      </w:pPr>
      <w:r>
        <w:t xml:space="preserve">Robins' structural nested mean model (SNMM) parameterizes the effect of the last dose given the history [B1, B13]. With treatments </w:t>
      </w:r>
      <m:oMath>
        <m:sSub>
          <m:e>
            <m:r>
              <m:t>A</m:t>
            </m:r>
          </m:e>
          <m:sub>
            <m:r>
              <m:t>t</m:t>
            </m:r>
          </m:sub>
        </m:sSub>
      </m:oMath>
      <w:r>
        <w:t xml:space="preserve">, histories </w:t>
      </w:r>
      <m:oMath>
        <m:sSub>
          <m:e>
            <m:acc>
              <m:accPr>
                <m:chr m:val="‾"/>
              </m:accPr>
              <m:e>
                <m:r>
                  <m:t>H</m:t>
                </m:r>
              </m:e>
            </m:acc>
          </m:e>
          <m:sub>
            <m:r>
              <m:t>t</m:t>
            </m:r>
          </m:sub>
        </m:sSub>
        <m:r>
          <m:rPr>
            <m:sty m:val="p"/>
          </m:rPr>
          <m:t>=</m:t>
        </m:r>
        <m:d>
          <m:dPr>
            <m:begChr m:val="("/>
            <m:sepChr m:val=""/>
            <m:endChr m:val=")"/>
            <m:grow/>
          </m:dPr>
          <m:e>
            <m:sSub>
              <m:e>
                <m:acc>
                  <m:accPr>
                    <m:chr m:val="‾"/>
                  </m:accPr>
                  <m:e>
                    <m:r>
                      <m:t>L</m:t>
                    </m:r>
                  </m:e>
                </m:acc>
              </m:e>
              <m:sub>
                <m:r>
                  <m:t>t</m:t>
                </m:r>
              </m:sub>
            </m:sSub>
            <m:r>
              <m:rPr>
                <m:sty m:val="p"/>
              </m:rPr>
              <m:t>,</m:t>
            </m:r>
            <m:sSub>
              <m:e>
                <m:acc>
                  <m:accPr>
                    <m:chr m:val="‾"/>
                  </m:accPr>
                  <m:e>
                    <m:r>
                      <m:t>A</m:t>
                    </m:r>
                  </m:e>
                </m:acc>
              </m:e>
              <m:sub>
                <m:r>
                  <m:t>t</m:t>
                </m:r>
                <m:r>
                  <m:rPr>
                    <m:sty m:val="p"/>
                  </m:rPr>
                  <m:t>−</m:t>
                </m:r>
                <m:r>
                  <m:t>1</m:t>
                </m:r>
              </m:sub>
            </m:sSub>
          </m:e>
        </m:d>
      </m:oMath>
      <w:r>
        <w:t xml:space="preserve"> and the blip function</w:t>
      </w:r>
    </w:p>
    <w:p>
      <w:pPr>
        <w:pStyle w:val="Equation"/>
      </w:pPr>
      <m:oMathPara>
        <m:oMathParaPr>
          <m:jc m:val="center"/>
        </m:oMathParaPr>
        <m:oMath>
          <m:sSub>
            <m:e>
              <m:r>
                <m:t>γ</m:t>
              </m:r>
            </m:e>
            <m:sub>
              <m:r>
                <m:t>t</m:t>
              </m:r>
            </m:sub>
          </m:sSub>
          <m:d>
            <m:dPr>
              <m:begChr m:val="("/>
              <m:sepChr m:val=""/>
              <m:endChr m:val=")"/>
              <m:grow/>
            </m:dPr>
            <m:e>
              <m:sSub>
                <m:e>
                  <m:acc>
                    <m:accPr>
                      <m:chr m:val="‾"/>
                    </m:accPr>
                    <m:e>
                      <m:r>
                        <m:t>h</m:t>
                      </m:r>
                    </m:e>
                  </m:acc>
                </m:e>
                <m:sub>
                  <m:r>
                    <m:t>t</m:t>
                  </m:r>
                </m:sub>
              </m:sSub>
              <m:r>
                <m:rPr>
                  <m:sty m:val="p"/>
                </m:rPr>
                <m:t>,</m:t>
              </m:r>
              <m:sSub>
                <m:e>
                  <m:r>
                    <m:t>a</m:t>
                  </m:r>
                </m:e>
                <m:sub>
                  <m:r>
                    <m:t>t</m:t>
                  </m:r>
                </m:sub>
              </m:sSub>
              <m:r>
                <m:rPr>
                  <m:sty m:val="p"/>
                </m:rPr>
                <m:t>;</m:t>
              </m:r>
              <m:r>
                <m:t>ψ</m:t>
              </m:r>
            </m:e>
          </m:d>
          <m:r>
            <m:rPr>
              <m:sty m:val="p"/>
            </m:rPr>
            <m:t>=</m:t>
          </m:r>
          <m:r>
            <m:rPr>
              <m:scr m:val="double-struck"/>
              <m:sty m:val="p"/>
            </m:rPr>
            <m:t>E</m:t>
          </m:r>
          <m:d>
            <m:dPr>
              <m:begChr m:val="["/>
              <m:sepChr m:val=""/>
              <m:endChr m:val="]"/>
              <m:grow/>
            </m:dPr>
            <m:e>
              <m:sSup>
                <m:e>
                  <m:r>
                    <m:t>Y</m:t>
                  </m:r>
                </m:e>
                <m:sup>
                  <m:sSub>
                    <m:e>
                      <m:acc>
                        <m:accPr>
                          <m:chr m:val="‾"/>
                        </m:accPr>
                        <m:e>
                          <m:r>
                            <m:t>a</m:t>
                          </m:r>
                        </m:e>
                      </m:acc>
                    </m:e>
                    <m:sub>
                      <m:r>
                        <m:t>t</m:t>
                      </m:r>
                    </m:sub>
                  </m:sSub>
                  <m:r>
                    <m:rPr>
                      <m:sty m:val="p"/>
                    </m:rPr>
                    <m:t>,</m:t>
                  </m:r>
                  <m:sSub>
                    <m:e>
                      <m:bar>
                        <m:barPr>
                          <m:pos m:val="bot"/>
                        </m:barPr>
                        <m:e>
                          <m:r>
                            <m:t>0</m:t>
                          </m:r>
                        </m:e>
                      </m:bar>
                    </m:e>
                    <m:sub>
                      <m:r>
                        <m:t>t</m:t>
                      </m:r>
                      <m:r>
                        <m:rPr>
                          <m:sty m:val="p"/>
                        </m:rPr>
                        <m:t>+</m:t>
                      </m:r>
                      <m:r>
                        <m:t>1</m:t>
                      </m:r>
                    </m:sub>
                  </m:sSub>
                </m:sup>
              </m:sSup>
              <m:r>
                <m:rPr>
                  <m:sty m:val="p"/>
                </m:rPr>
                <m:t>−</m:t>
              </m:r>
              <m:sSup>
                <m:e>
                  <m:r>
                    <m:t>Y</m:t>
                  </m:r>
                </m:e>
                <m:sup>
                  <m:sSub>
                    <m:e>
                      <m:acc>
                        <m:accPr>
                          <m:chr m:val="‾"/>
                        </m:accPr>
                        <m:e>
                          <m:r>
                            <m:t>a</m:t>
                          </m:r>
                        </m:e>
                      </m:acc>
                    </m:e>
                    <m:sub>
                      <m:r>
                        <m:t>t</m:t>
                      </m:r>
                      <m:r>
                        <m:rPr>
                          <m:sty m:val="p"/>
                        </m:rPr>
                        <m:t>−</m:t>
                      </m:r>
                      <m:r>
                        <m:t>1</m:t>
                      </m:r>
                    </m:sub>
                  </m:sSub>
                  <m:r>
                    <m:rPr>
                      <m:sty m:val="p"/>
                    </m:rPr>
                    <m:t>,</m:t>
                  </m:r>
                  <m:sSub>
                    <m:e>
                      <m:bar>
                        <m:barPr>
                          <m:pos m:val="bot"/>
                        </m:barPr>
                        <m:e>
                          <m:r>
                            <m:t>0</m:t>
                          </m:r>
                        </m:e>
                      </m:bar>
                    </m:e>
                    <m:sub>
                      <m:r>
                        <m:t>t</m:t>
                      </m:r>
                    </m:sub>
                  </m:sSub>
                </m:sup>
              </m:sSup>
              <m:r>
                <m:rPr>
                  <m:sty m:val="p"/>
                </m:rPr>
                <m:t>∣</m:t>
              </m:r>
              <m:sSub>
                <m:e>
                  <m:acc>
                    <m:accPr>
                      <m:chr m:val="‾"/>
                    </m:accPr>
                    <m:e>
                      <m:r>
                        <m:t>H</m:t>
                      </m:r>
                    </m:e>
                  </m:acc>
                </m:e>
                <m:sub>
                  <m:r>
                    <m:t>t</m:t>
                  </m:r>
                </m:sub>
              </m:sSub>
              <m:r>
                <m:rPr>
                  <m:sty m:val="p"/>
                </m:rPr>
                <m:t>=</m:t>
              </m:r>
              <m:sSub>
                <m:e>
                  <m:acc>
                    <m:accPr>
                      <m:chr m:val="‾"/>
                    </m:accPr>
                    <m:e>
                      <m:r>
                        <m:t>h</m:t>
                      </m:r>
                    </m:e>
                  </m:acc>
                </m:e>
                <m:sub>
                  <m:r>
                    <m:t>t</m:t>
                  </m:r>
                </m:sub>
              </m:sSub>
              <m:r>
                <m:rPr>
                  <m:sty m:val="p"/>
                </m:rPr>
                <m:t>,</m:t>
              </m:r>
              <m:sSub>
                <m:e>
                  <m:r>
                    <m:t>A</m:t>
                  </m:r>
                </m:e>
                <m:sub>
                  <m:r>
                    <m:t>t</m:t>
                  </m:r>
                </m:sub>
              </m:sSub>
              <m:r>
                <m:rPr>
                  <m:sty m:val="p"/>
                </m:rPr>
                <m:t>=</m:t>
              </m:r>
              <m:sSub>
                <m:e>
                  <m:r>
                    <m:t>a</m:t>
                  </m:r>
                </m:e>
                <m:sub>
                  <m:r>
                    <m:t>t</m:t>
                  </m:r>
                </m:sub>
              </m:sSub>
            </m:e>
          </m:d>
          <m:r>
            <m:rPr>
              <m:sty m:val="p"/>
            </m:rPr>
            <m:t>,</m:t>
          </m:r>
          <m:r>
            <m:t>  </m:t>
          </m:r>
          <m:sSub>
            <m:e>
              <m:r>
                <m:t>H</m:t>
              </m:r>
            </m:e>
            <m:sub>
              <m:r>
                <m:t>t</m:t>
              </m:r>
            </m:sub>
          </m:sSub>
          <m:d>
            <m:dPr>
              <m:begChr m:val="("/>
              <m:sepChr m:val=""/>
              <m:endChr m:val=")"/>
              <m:grow/>
            </m:dPr>
            <m:e>
              <m:r>
                <m:t>ψ</m:t>
              </m:r>
            </m:e>
          </m:d>
          <m:r>
            <m:rPr>
              <m:sty m:val="p"/>
            </m:rPr>
            <m:t>=</m:t>
          </m:r>
          <m:r>
            <m:t>Y</m:t>
          </m:r>
          <m:r>
            <m:rPr>
              <m:sty m:val="p"/>
            </m:rPr>
            <m:t>−</m:t>
          </m:r>
          <m:nary>
            <m:naryPr>
              <m:chr m:val="∑"/>
              <m:limLoc m:val="undOvr"/>
              <m:subHide m:val="off"/>
              <m:supHide m:val="on"/>
            </m:naryPr>
            <m:sub>
              <m:r>
                <m:t>k</m:t>
              </m:r>
              <m:r>
                <m:rPr>
                  <m:sty m:val="p"/>
                </m:rPr>
                <m:t>≥</m:t>
              </m:r>
              <m:r>
                <m:t>t</m:t>
              </m:r>
            </m:sub>
            <m:sup>
              <m:r>
                <m:t>​</m:t>
              </m:r>
            </m:sup>
            <m:e>
              <m:sSub>
                <m:e>
                  <m:r>
                    <m:t>γ</m:t>
                  </m:r>
                </m:e>
                <m:sub>
                  <m:r>
                    <m:t>k</m:t>
                  </m:r>
                </m:sub>
              </m:sSub>
            </m:e>
          </m:nary>
          <m:d>
            <m:dPr>
              <m:begChr m:val="("/>
              <m:sepChr m:val=""/>
              <m:endChr m:val=")"/>
              <m:grow/>
            </m:dPr>
            <m:e>
              <m:sSub>
                <m:e>
                  <m:acc>
                    <m:accPr>
                      <m:chr m:val="‾"/>
                    </m:accPr>
                    <m:e>
                      <m:r>
                        <m:t>H</m:t>
                      </m:r>
                    </m:e>
                  </m:acc>
                </m:e>
                <m:sub>
                  <m:r>
                    <m:t>k</m:t>
                  </m:r>
                </m:sub>
              </m:sSub>
              <m:r>
                <m:rPr>
                  <m:sty m:val="p"/>
                </m:rPr>
                <m:t>,</m:t>
              </m:r>
              <m:sSub>
                <m:e>
                  <m:r>
                    <m:t>A</m:t>
                  </m:r>
                </m:e>
                <m:sub>
                  <m:r>
                    <m:t>k</m:t>
                  </m:r>
                </m:sub>
              </m:sSub>
              <m:r>
                <m:rPr>
                  <m:sty m:val="p"/>
                </m:rPr>
                <m:t>;</m:t>
              </m:r>
              <m:r>
                <m:t>ψ</m:t>
              </m:r>
            </m:e>
          </m:d>
        </m:oMath>
      </m:oMathPara>
    </w:p>
    <w:p>
      <w:pPr>
        <w:spacing w:after="120"/>
        <w:jc w:val="both"/>
      </w:pPr>
      <w:r>
        <w:t xml:space="preserve">the SNMM states that </w:t>
      </w:r>
      <m:oMath>
        <m:sSub>
          <m:e>
            <m:r>
              <m:t>γ</m:t>
            </m:r>
          </m:e>
          <m:sub>
            <m:r>
              <m:t>t</m:t>
            </m:r>
          </m:sub>
        </m:sSub>
      </m:oMath>
      <w:r>
        <w:t xml:space="preserve"> belongs to a parametric family. </w:t>
      </w:r>
      <w:r>
        <w:rPr>
          <w:b/>
          <w:bCs/>
        </w:rPr>
        <w:t xml:space="preserve">Theorem 2 (g-estimation).</w:t>
      </w:r>
      <w:r>
        <w:t xml:space="preserve"> Under sequential exchangeability, for the true </w:t>
      </w:r>
      <m:oMath>
        <m:sSup>
          <m:e>
            <m:r>
              <m:t>ψ</m:t>
            </m:r>
          </m:e>
          <m:sup>
            <m:r>
              <m:rPr>
                <m:sty m:val="p"/>
              </m:rPr>
              <m:t>⋆</m:t>
            </m:r>
          </m:sup>
        </m:sSup>
      </m:oMath>
      <w:r>
        <w:t xml:space="preserve"> and every function </w:t>
      </w:r>
      <m:oMath>
        <m:sSub>
          <m:e>
            <m:r>
              <m:t>d</m:t>
            </m:r>
          </m:e>
          <m:sub>
            <m:r>
              <m:t>t</m:t>
            </m:r>
          </m:sub>
        </m:sSub>
      </m:oMath>
      <w:r>
        <w:t xml:space="preserve">,</w:t>
      </w:r>
    </w:p>
    <w:p>
      <w:pPr>
        <w:pStyle w:val="Equation"/>
      </w:pPr>
      <m:oMathPara>
        <m:oMathParaPr>
          <m:jc m:val="center"/>
        </m:oMathParaPr>
        <m:oMath>
          <m:r>
            <m:rPr>
              <m:scr m:val="double-struck"/>
              <m:sty m:val="p"/>
            </m:rPr>
            <m:t>E</m:t>
          </m:r>
          <m:d>
            <m:dPr>
              <m:begChr m:val="["/>
              <m:sepChr m:val=""/>
              <m:endChr m:val="]"/>
              <m:grow/>
            </m:dPr>
            <m:e>
              <m:nary>
                <m:naryPr>
                  <m:chr m:val="∑"/>
                  <m:limLoc m:val="undOvr"/>
                  <m:subHide m:val="off"/>
                  <m:supHide m:val="on"/>
                </m:naryPr>
                <m:sub>
                  <m:r>
                    <m:t>t</m:t>
                  </m:r>
                </m:sub>
                <m:sup>
                  <m:r>
                    <m:t>​</m:t>
                  </m:r>
                </m:sup>
                <m:e>
                  <m:d>
                    <m:dPr>
                      <m:begChr m:val="{"/>
                      <m:sepChr m:val=""/>
                      <m:endChr m:val="}"/>
                      <m:grow/>
                    </m:dPr>
                    <m:e>
                      <m:sSub>
                        <m:e>
                          <m:r>
                            <m:t>H</m:t>
                          </m:r>
                        </m:e>
                        <m:sub>
                          <m:r>
                            <m:t>t</m:t>
                          </m:r>
                        </m:sub>
                      </m:sSub>
                      <m:d>
                        <m:dPr>
                          <m:begChr m:val="("/>
                          <m:sepChr m:val=""/>
                          <m:endChr m:val=")"/>
                          <m:grow/>
                        </m:dPr>
                        <m:e>
                          <m:sSup>
                            <m:e>
                              <m:r>
                                <m:t>ψ</m:t>
                              </m:r>
                            </m:e>
                            <m:sup>
                              <m:r>
                                <m:rPr>
                                  <m:sty m:val="p"/>
                                </m:rPr>
                                <m:t>⋆</m:t>
                              </m:r>
                            </m:sup>
                          </m:sSup>
                        </m:e>
                      </m:d>
                      <m:r>
                        <m:rPr>
                          <m:sty m:val="p"/>
                        </m:rPr>
                        <m:t>−</m:t>
                      </m:r>
                      <m:sSub>
                        <m:e>
                          <m:r>
                            <m:t>m</m:t>
                          </m:r>
                        </m:e>
                        <m:sub>
                          <m:r>
                            <m:t>t</m:t>
                          </m:r>
                        </m:sub>
                      </m:sSub>
                      <m:d>
                        <m:dPr>
                          <m:begChr m:val="("/>
                          <m:sepChr m:val=""/>
                          <m:endChr m:val=")"/>
                          <m:grow/>
                        </m:dPr>
                        <m:e>
                          <m:sSub>
                            <m:e>
                              <m:acc>
                                <m:accPr>
                                  <m:chr m:val="‾"/>
                                </m:accPr>
                                <m:e>
                                  <m:r>
                                    <m:t>H</m:t>
                                  </m:r>
                                </m:e>
                              </m:acc>
                            </m:e>
                            <m:sub>
                              <m:r>
                                <m:t>t</m:t>
                              </m:r>
                            </m:sub>
                          </m:sSub>
                        </m:e>
                      </m:d>
                    </m:e>
                  </m:d>
                </m:e>
              </m:nary>
              <m:d>
                <m:dPr>
                  <m:begChr m:val="{"/>
                  <m:sepChr m:val=""/>
                  <m:endChr m:val="}"/>
                  <m:grow/>
                </m:dPr>
                <m:e>
                  <m:sSub>
                    <m:e>
                      <m:r>
                        <m:t>d</m:t>
                      </m:r>
                    </m:e>
                    <m:sub>
                      <m:r>
                        <m:t>t</m:t>
                      </m:r>
                    </m:sub>
                  </m:sSub>
                  <m:d>
                    <m:dPr>
                      <m:begChr m:val="("/>
                      <m:sepChr m:val=""/>
                      <m:endChr m:val=")"/>
                      <m:grow/>
                    </m:dPr>
                    <m:e>
                      <m:sSub>
                        <m:e>
                          <m:acc>
                            <m:accPr>
                              <m:chr m:val="‾"/>
                            </m:accPr>
                            <m:e>
                              <m:r>
                                <m:t>H</m:t>
                              </m:r>
                            </m:e>
                          </m:acc>
                        </m:e>
                        <m:sub>
                          <m:r>
                            <m:t>t</m:t>
                          </m:r>
                        </m:sub>
                      </m:sSub>
                      <m:r>
                        <m:rPr>
                          <m:sty m:val="p"/>
                        </m:rPr>
                        <m:t>,</m:t>
                      </m:r>
                      <m:sSub>
                        <m:e>
                          <m:r>
                            <m:t>A</m:t>
                          </m:r>
                        </m:e>
                        <m:sub>
                          <m:r>
                            <m:t>t</m:t>
                          </m:r>
                        </m:sub>
                      </m:sSub>
                    </m:e>
                  </m:d>
                  <m:r>
                    <m:rPr>
                      <m:sty m:val="p"/>
                    </m:rPr>
                    <m:t>−</m:t>
                  </m:r>
                  <m:r>
                    <m:rPr>
                      <m:scr m:val="double-struck"/>
                      <m:sty m:val="p"/>
                    </m:rPr>
                    <m:t>E</m:t>
                  </m:r>
                  <m:d>
                    <m:dPr>
                      <m:begChr m:val="["/>
                      <m:sepChr m:val=""/>
                      <m:endChr m:val="]"/>
                      <m:grow/>
                    </m:dPr>
                    <m:e>
                      <m:sSub>
                        <m:e>
                          <m:r>
                            <m:t>d</m:t>
                          </m:r>
                        </m:e>
                        <m:sub>
                          <m:r>
                            <m:t>t</m:t>
                          </m:r>
                        </m:sub>
                      </m:sSub>
                      <m:d>
                        <m:dPr>
                          <m:begChr m:val="("/>
                          <m:sepChr m:val=""/>
                          <m:endChr m:val=")"/>
                          <m:grow/>
                        </m:dPr>
                        <m:e>
                          <m:sSub>
                            <m:e>
                              <m:acc>
                                <m:accPr>
                                  <m:chr m:val="‾"/>
                                </m:accPr>
                                <m:e>
                                  <m:r>
                                    <m:t>H</m:t>
                                  </m:r>
                                </m:e>
                              </m:acc>
                            </m:e>
                            <m:sub>
                              <m:r>
                                <m:t>t</m:t>
                              </m:r>
                            </m:sub>
                          </m:sSub>
                          <m:r>
                            <m:rPr>
                              <m:sty m:val="p"/>
                            </m:rPr>
                            <m:t>,</m:t>
                          </m:r>
                          <m:sSub>
                            <m:e>
                              <m:r>
                                <m:t>A</m:t>
                              </m:r>
                            </m:e>
                            <m:sub>
                              <m:r>
                                <m:t>t</m:t>
                              </m:r>
                            </m:sub>
                          </m:sSub>
                        </m:e>
                      </m:d>
                      <m:r>
                        <m:rPr>
                          <m:sty m:val="p"/>
                        </m:rPr>
                        <m:t>∣</m:t>
                      </m:r>
                      <m:sSub>
                        <m:e>
                          <m:acc>
                            <m:accPr>
                              <m:chr m:val="‾"/>
                            </m:accPr>
                            <m:e>
                              <m:r>
                                <m:t>H</m:t>
                              </m:r>
                            </m:e>
                          </m:acc>
                        </m:e>
                        <m:sub>
                          <m:r>
                            <m:t>t</m:t>
                          </m:r>
                        </m:sub>
                      </m:sSub>
                    </m:e>
                  </m:d>
                </m:e>
              </m:d>
            </m:e>
          </m:d>
          <m:r>
            <m:rPr>
              <m:sty m:val="p"/>
            </m:rPr>
            <m:t>=</m:t>
          </m:r>
          <m:r>
            <m:t>0</m:t>
          </m:r>
        </m:oMath>
      </m:oMathPara>
    </w:p>
    <w:p>
      <w:pPr>
        <w:spacing w:after="120"/>
        <w:jc w:val="both"/>
      </w:pPr>
      <w:r>
        <w:t xml:space="preserve">for any </w:t>
      </w:r>
      <m:oMath>
        <m:sSub>
          <m:e>
            <m:r>
              <m:t>m</m:t>
            </m:r>
          </m:e>
          <m:sub>
            <m:r>
              <m:t>t</m:t>
            </m:r>
          </m:sub>
        </m:sSub>
      </m:oMath>
      <w:r>
        <w:t xml:space="preserve">, and the equation stays unbiased if either the treatment model </w:t>
      </w:r>
      <m:oMath>
        <m:r>
          <m:rPr>
            <m:scr m:val="double-struck"/>
            <m:sty m:val="p"/>
          </m:rPr>
          <m:t>E</m:t>
        </m:r>
        <m:d>
          <m:dPr>
            <m:begChr m:val="["/>
            <m:sepChr m:val=""/>
            <m:endChr m:val="]"/>
            <m:grow/>
          </m:dPr>
          <m:e>
            <m:sSub>
              <m:e>
                <m:r>
                  <m:t>d</m:t>
                </m:r>
              </m:e>
              <m:sub>
                <m:r>
                  <m:t>t</m:t>
                </m:r>
              </m:sub>
            </m:sSub>
            <m:r>
              <m:rPr>
                <m:sty m:val="p"/>
              </m:rPr>
              <m:t>∣</m:t>
            </m:r>
            <m:sSub>
              <m:e>
                <m:acc>
                  <m:accPr>
                    <m:chr m:val="‾"/>
                  </m:accPr>
                  <m:e>
                    <m:r>
                      <m:t>H</m:t>
                    </m:r>
                  </m:e>
                </m:acc>
              </m:e>
              <m:sub>
                <m:r>
                  <m:t>t</m:t>
                </m:r>
              </m:sub>
            </m:sSub>
          </m:e>
        </m:d>
      </m:oMath>
      <w:r>
        <w:t xml:space="preserve"> or </w:t>
      </w:r>
      <m:oMath>
        <m:sSub>
          <m:e>
            <m:r>
              <m:t>m</m:t>
            </m:r>
          </m:e>
          <m:sub>
            <m:r>
              <m:t>t</m:t>
            </m:r>
          </m:sub>
        </m:sSub>
        <m:r>
          <m:rPr>
            <m:sty m:val="p"/>
          </m:rPr>
          <m:t>=</m:t>
        </m:r>
        <m:r>
          <m:rPr>
            <m:scr m:val="double-struck"/>
            <m:sty m:val="p"/>
          </m:rPr>
          <m:t>E</m:t>
        </m:r>
        <m:d>
          <m:dPr>
            <m:begChr m:val="["/>
            <m:sepChr m:val=""/>
            <m:endChr m:val="]"/>
            <m:grow/>
          </m:dPr>
          <m:e>
            <m:sSub>
              <m:e>
                <m:r>
                  <m:t>H</m:t>
                </m:r>
              </m:e>
              <m:sub>
                <m:r>
                  <m:t>t</m:t>
                </m:r>
              </m:sub>
            </m:sSub>
            <m:d>
              <m:dPr>
                <m:begChr m:val="("/>
                <m:sepChr m:val=""/>
                <m:endChr m:val=")"/>
                <m:grow/>
              </m:dPr>
              <m:e>
                <m:sSup>
                  <m:e>
                    <m:r>
                      <m:t>ψ</m:t>
                    </m:r>
                  </m:e>
                  <m:sup>
                    <m:r>
                      <m:rPr>
                        <m:sty m:val="p"/>
                      </m:rPr>
                      <m:t>⋆</m:t>
                    </m:r>
                  </m:sup>
                </m:sSup>
              </m:e>
            </m:d>
            <m:r>
              <m:rPr>
                <m:sty m:val="p"/>
              </m:rPr>
              <m:t>∣</m:t>
            </m:r>
            <m:sSub>
              <m:e>
                <m:acc>
                  <m:accPr>
                    <m:chr m:val="‾"/>
                  </m:accPr>
                  <m:e>
                    <m:r>
                      <m:t>H</m:t>
                    </m:r>
                  </m:e>
                </m:acc>
              </m:e>
              <m:sub>
                <m:r>
                  <m:t>t</m:t>
                </m:r>
              </m:sub>
            </m:sSub>
          </m:e>
        </m:d>
      </m:oMath>
      <w:r>
        <w:t xml:space="preserve"> is correct. </w:t>
      </w:r>
      <w:r>
        <w:rPr>
          <w:i/>
          <w:iCs/>
        </w:rPr>
        <w:t xml:space="preserve">Proof (one period).</w:t>
      </w:r>
      <w:r>
        <w:t xml:space="preserve"> </w:t>
      </w:r>
      <m:oMath>
        <m:r>
          <m:t>H</m:t>
        </m:r>
        <m:d>
          <m:dPr>
            <m:begChr m:val="("/>
            <m:sepChr m:val=""/>
            <m:endChr m:val=")"/>
            <m:grow/>
          </m:dPr>
          <m:e>
            <m:sSup>
              <m:e>
                <m:r>
                  <m:t>ψ</m:t>
                </m:r>
              </m:e>
              <m:sup>
                <m:r>
                  <m:rPr>
                    <m:sty m:val="p"/>
                  </m:rPr>
                  <m:t>⋆</m:t>
                </m:r>
              </m:sup>
            </m:sSup>
          </m:e>
        </m:d>
        <m:r>
          <m:rPr>
            <m:sty m:val="p"/>
          </m:rPr>
          <m:t>=</m:t>
        </m:r>
        <m:r>
          <m:t>Y</m:t>
        </m:r>
        <m:r>
          <m:rPr>
            <m:sty m:val="p"/>
          </m:rPr>
          <m:t>−</m:t>
        </m:r>
        <m:r>
          <m:t>γ</m:t>
        </m:r>
        <m:d>
          <m:dPr>
            <m:begChr m:val="("/>
            <m:sepChr m:val=""/>
            <m:endChr m:val=")"/>
            <m:grow/>
          </m:dPr>
          <m:e>
            <m:r>
              <m:t>L</m:t>
            </m:r>
            <m:r>
              <m:rPr>
                <m:sty m:val="p"/>
              </m:rPr>
              <m:t>,</m:t>
            </m:r>
            <m:r>
              <m:t>A</m:t>
            </m:r>
            <m:r>
              <m:rPr>
                <m:sty m:val="p"/>
              </m:rPr>
              <m:t>;</m:t>
            </m:r>
            <m:sSup>
              <m:e>
                <m:r>
                  <m:t>ψ</m:t>
                </m:r>
              </m:e>
              <m:sup>
                <m:r>
                  <m:rPr>
                    <m:sty m:val="p"/>
                  </m:rPr>
                  <m:t>⋆</m:t>
                </m:r>
              </m:sup>
            </m:sSup>
          </m:e>
        </m:d>
      </m:oMath>
      <w:r>
        <w:t xml:space="preserve"> has conditional mean </w:t>
      </w:r>
      <m:oMath>
        <m:r>
          <m:rPr>
            <m:scr m:val="double-struck"/>
            <m:sty m:val="p"/>
          </m:rPr>
          <m:t>E</m:t>
        </m:r>
        <m:d>
          <m:dPr>
            <m:begChr m:val="["/>
            <m:sepChr m:val=""/>
            <m:endChr m:val="]"/>
            <m:grow/>
          </m:dPr>
          <m:e>
            <m:sSup>
              <m:e>
                <m:r>
                  <m:t>Y</m:t>
                </m:r>
              </m:e>
              <m:sup>
                <m:r>
                  <m:t>0</m:t>
                </m:r>
              </m:sup>
            </m:sSup>
            <m:r>
              <m:rPr>
                <m:sty m:val="p"/>
              </m:rPr>
              <m:t>∣</m:t>
            </m:r>
            <m:r>
              <m:t>L</m:t>
            </m:r>
            <m:r>
              <m:rPr>
                <m:sty m:val="p"/>
              </m:rPr>
              <m:t>,</m:t>
            </m:r>
            <m:r>
              <m:t>A</m:t>
            </m:r>
          </m:e>
        </m:d>
        <m:r>
          <m:rPr>
            <m:sty m:val="p"/>
          </m:rPr>
          <m:t>=</m:t>
        </m:r>
        <m:r>
          <m:rPr>
            <m:scr m:val="double-struck"/>
            <m:sty m:val="p"/>
          </m:rPr>
          <m:t>E</m:t>
        </m:r>
        <m:d>
          <m:dPr>
            <m:begChr m:val="["/>
            <m:sepChr m:val=""/>
            <m:endChr m:val="]"/>
            <m:grow/>
          </m:dPr>
          <m:e>
            <m:sSup>
              <m:e>
                <m:r>
                  <m:t>Y</m:t>
                </m:r>
              </m:e>
              <m:sup>
                <m:r>
                  <m:t>0</m:t>
                </m:r>
              </m:sup>
            </m:sSup>
            <m:r>
              <m:rPr>
                <m:sty m:val="p"/>
              </m:rPr>
              <m:t>∣</m:t>
            </m:r>
            <m:r>
              <m:t>L</m:t>
            </m:r>
          </m:e>
        </m:d>
      </m:oMath>
      <w:r>
        <w:t xml:space="preserve"> by exchangeability, which does not depend on </w:t>
      </w:r>
      <m:oMath>
        <m:r>
          <m:t>A</m:t>
        </m:r>
      </m:oMath>
      <w:r>
        <w:t xml:space="preserve">; hence </w:t>
      </w:r>
      <m:oMath>
        <m:r>
          <m:t>H</m:t>
        </m:r>
        <m:d>
          <m:dPr>
            <m:begChr m:val="("/>
            <m:sepChr m:val=""/>
            <m:endChr m:val=")"/>
            <m:grow/>
          </m:dPr>
          <m:e>
            <m:sSup>
              <m:e>
                <m:r>
                  <m:t>ψ</m:t>
                </m:r>
              </m:e>
              <m:sup>
                <m:r>
                  <m:rPr>
                    <m:sty m:val="p"/>
                  </m:rPr>
                  <m:t>⋆</m:t>
                </m:r>
              </m:sup>
            </m:sSup>
          </m:e>
        </m:d>
        <m:r>
          <m:rPr>
            <m:sty m:val="p"/>
          </m:rPr>
          <m:t>−</m:t>
        </m:r>
        <m:r>
          <m:t>m</m:t>
        </m:r>
        <m:d>
          <m:dPr>
            <m:begChr m:val="("/>
            <m:sepChr m:val=""/>
            <m:endChr m:val=")"/>
            <m:grow/>
          </m:dPr>
          <m:e>
            <m:r>
              <m:t>L</m:t>
            </m:r>
          </m:e>
        </m:d>
      </m:oMath>
      <w:r>
        <w:t xml:space="preserve"> is uncorrelated with any function of </w:t>
      </w:r>
      <m:oMath>
        <m:r>
          <m:t>A</m:t>
        </m:r>
      </m:oMath>
      <w:r>
        <w:t xml:space="preserve"> centred given </w:t>
      </w:r>
      <m:oMath>
        <m:r>
          <m:t>L</m:t>
        </m:r>
      </m:oMath>
      <w:r>
        <w:t xml:space="preserve">. If instead </w:t>
      </w:r>
      <m:oMath>
        <m:r>
          <m:t>m</m:t>
        </m:r>
      </m:oMath>
      <w:r>
        <w:t xml:space="preserve"> is correct, </w:t>
      </w:r>
      <m:oMath>
        <m:r>
          <m:t>H</m:t>
        </m:r>
        <m:r>
          <m:rPr>
            <m:sty m:val="p"/>
          </m:rPr>
          <m:t>−</m:t>
        </m:r>
        <m:r>
          <m:t>m</m:t>
        </m:r>
      </m:oMath>
      <w:r>
        <w:t xml:space="preserve"> has conditional mean zero given </w:t>
      </w:r>
      <m:oMath>
        <m:r>
          <m:t>L</m:t>
        </m:r>
      </m:oMath>
      <w:r>
        <w:t xml:space="preserve"> and </w:t>
      </w:r>
      <m:oMath>
        <m:r>
          <m:t>A</m:t>
        </m:r>
      </m:oMath>
      <w:r>
        <w:t xml:space="preserve"> is irrelevant. The multi-period case follows by applying this at each </w:t>
      </w:r>
      <m:oMath>
        <m:r>
          <m:t>t</m:t>
        </m:r>
      </m:oMath>
      <w:r>
        <w:t xml:space="preserve"> and using that </w:t>
      </w:r>
      <m:oMath>
        <m:sSub>
          <m:e>
            <m:r>
              <m:t>H</m:t>
            </m:r>
          </m:e>
          <m:sub>
            <m:r>
              <m:t>t</m:t>
            </m:r>
          </m:sub>
        </m:sSub>
        <m:d>
          <m:dPr>
            <m:begChr m:val="("/>
            <m:sepChr m:val=""/>
            <m:endChr m:val=")"/>
            <m:grow/>
          </m:dPr>
          <m:e>
            <m:sSup>
              <m:e>
                <m:r>
                  <m:t>ψ</m:t>
                </m:r>
              </m:e>
              <m:sup>
                <m:r>
                  <m:rPr>
                    <m:sty m:val="p"/>
                  </m:rPr>
                  <m:t>⋆</m:t>
                </m:r>
              </m:sup>
            </m:sSup>
          </m:e>
        </m:d>
      </m:oMath>
      <w:r>
        <w:t xml:space="preserve"> mimics </w:t>
      </w:r>
      <m:oMath>
        <m:sSup>
          <m:e>
            <m:r>
              <m:t>Y</m:t>
            </m:r>
          </m:e>
          <m:sup>
            <m:sSub>
              <m:e>
                <m:acc>
                  <m:accPr>
                    <m:chr m:val="‾"/>
                  </m:accPr>
                  <m:e>
                    <m:r>
                      <m:t>A</m:t>
                    </m:r>
                  </m:e>
                </m:acc>
              </m:e>
              <m:sub>
                <m:r>
                  <m:t>t</m:t>
                </m:r>
                <m:r>
                  <m:rPr>
                    <m:sty m:val="p"/>
                  </m:rPr>
                  <m:t>−</m:t>
                </m:r>
                <m:r>
                  <m:t>1</m:t>
                </m:r>
              </m:sub>
            </m:sSub>
            <m:r>
              <m:rPr>
                <m:sty m:val="p"/>
              </m:rPr>
              <m:t>,</m:t>
            </m:r>
            <m:sSub>
              <m:e>
                <m:bar>
                  <m:barPr>
                    <m:pos m:val="bot"/>
                  </m:barPr>
                  <m:e>
                    <m:r>
                      <m:t>0</m:t>
                    </m:r>
                  </m:e>
                </m:bar>
              </m:e>
              <m:sub>
                <m:r>
                  <m:t>t</m:t>
                </m:r>
              </m:sub>
            </m:sSub>
          </m:sup>
        </m:sSup>
      </m:oMath>
      <w:r>
        <w:t xml:space="preserve">. </w:t>
      </w:r>
      <m:oMath>
        <m:r>
          <m:rPr>
            <m:sty m:val="p"/>
          </m:rPr>
          <m:t>▫</m:t>
        </m:r>
      </m:oMath>
    </w:p>
    <w:p>
      <w:pPr>
        <w:spacing w:after="120"/>
        <w:jc w:val="both"/>
      </w:pPr>
      <w:r>
        <w:t xml:space="preserve">An SNMM never meets the g-null paradox: </w:t>
      </w:r>
      <m:oMath>
        <m:r>
          <m:t>ψ</m:t>
        </m:r>
        <m:r>
          <m:rPr>
            <m:sty m:val="p"/>
          </m:rPr>
          <m:t>=</m:t>
        </m:r>
        <m:r>
          <m:t>0</m:t>
        </m:r>
      </m:oMath>
      <w:r>
        <w:t xml:space="preserve"> is the sharp null whatever the confounder model. It parameterizes conditional, not marginal, effects; with a constant blip the two coincide.</w:t>
      </w:r>
    </w:p>
    <w:p>
      <w:pPr>
        <w:spacing w:after="120"/>
        <w:jc w:val="both"/>
      </w:pPr>
      <w:r>
        <w:t xml:space="preserve">The structural nested side is represented by a variation-independent parameterization of binary structural nested mean models, with a proof that the additive version has none [H1]; by structural state dependence identified with the unit effects left completely free [P1]; and by dynamic structural models of decisions, identified even when the decisions themselves are hidden [C1].</w:t>
      </w:r>
    </w:p>
    <w:p>
      <w:pPr>
        <w:pStyle w:val="Heading3"/>
      </w:pPr>
      <w:r>
        <w:rPr>
          <w:color w:val="1F3864"/>
        </w:rPr>
        <w:t xml:space="preserve">1.3 Why doubly robust estimators are robust: the bias identity</w:t>
      </w:r>
    </w:p>
    <w:p>
      <w:pPr>
        <w:spacing w:after="120"/>
        <w:jc w:val="both"/>
      </w:pPr>
      <w:r>
        <w:t xml:space="preserve">For a regime </w:t>
      </w:r>
      <m:oMath>
        <m:acc>
          <m:accPr>
            <m:chr m:val="‾"/>
          </m:accPr>
          <m:e>
            <m:r>
              <m:t>a</m:t>
            </m:r>
          </m:e>
        </m:acc>
      </m:oMath>
      <w:r>
        <w:t xml:space="preserve"> over </w:t>
      </w:r>
      <m:oMath>
        <m:r>
          <m:t>T</m:t>
        </m:r>
      </m:oMath>
      <w:r>
        <w:t xml:space="preserve"> periods, with outcome regressions </w:t>
      </w:r>
      <m:oMath>
        <m:sSub>
          <m:e>
            <m:r>
              <m:t>Q</m:t>
            </m:r>
          </m:e>
          <m:sub>
            <m:r>
              <m:t>t</m:t>
            </m:r>
          </m:sub>
        </m:sSub>
      </m:oMath>
      <w:r>
        <w:t xml:space="preserve"> and propensities </w:t>
      </w:r>
      <m:oMath>
        <m:sSub>
          <m:e>
            <m:r>
              <m:t>g</m:t>
            </m:r>
          </m:e>
          <m:sub>
            <m:r>
              <m:t>t</m:t>
            </m:r>
          </m:sub>
        </m:sSub>
      </m:oMath>
      <w:r>
        <w:t xml:space="preserve"> of the regime's treatments, the augmented estimator averages </w:t>
      </w:r>
      <m:oMath>
        <m:r>
          <m:t>φ</m:t>
        </m:r>
        <m:r>
          <m:rPr>
            <m:sty m:val="p"/>
          </m:rPr>
          <m:t>=</m:t>
        </m:r>
        <m:sSub>
          <m:e>
            <m:r>
              <m:t>Q</m:t>
            </m:r>
          </m:e>
          <m:sub>
            <m:r>
              <m:t>1</m:t>
            </m:r>
          </m:sub>
        </m:sSub>
        <m:r>
          <m:rPr>
            <m:sty m:val="p"/>
          </m:rPr>
          <m:t>+</m:t>
        </m:r>
        <m:nary>
          <m:naryPr>
            <m:chr m:val="∑"/>
            <m:limLoc m:val="undOvr"/>
            <m:subHide m:val="off"/>
            <m:supHide m:val="off"/>
          </m:naryPr>
          <m:sub>
            <m:r>
              <m:t>t</m:t>
            </m:r>
            <m:r>
              <m:rPr>
                <m:sty m:val="p"/>
              </m:rPr>
              <m:t>=</m:t>
            </m:r>
            <m:r>
              <m:t>1</m:t>
            </m:r>
          </m:sub>
          <m:sup>
            <m:r>
              <m:t>T</m:t>
            </m:r>
          </m:sup>
          <m:e>
            <m:d>
              <m:dPr>
                <m:begChr m:val="("/>
                <m:sepChr m:val=""/>
                <m:endChr m:val=")"/>
                <m:grow/>
              </m:dPr>
              <m:e>
                <m:nary>
                  <m:naryPr>
                    <m:chr m:val="∏"/>
                    <m:limLoc m:val="undOvr"/>
                    <m:subHide m:val="off"/>
                    <m:supHide m:val="on"/>
                  </m:naryPr>
                  <m:sub>
                    <m:r>
                      <m:t>k</m:t>
                    </m:r>
                    <m:r>
                      <m:rPr>
                        <m:sty m:val="p"/>
                      </m:rPr>
                      <m:t>≤</m:t>
                    </m:r>
                    <m:r>
                      <m:t>t</m:t>
                    </m:r>
                  </m:sub>
                  <m:sup>
                    <m:r>
                      <m:t>​</m:t>
                    </m:r>
                  </m:sup>
                  <m:e>
                    <m:sSub>
                      <m:e>
                        <m:r>
                          <m:t>I</m:t>
                        </m:r>
                      </m:e>
                      <m:sub>
                        <m:r>
                          <m:t>k</m:t>
                        </m:r>
                      </m:sub>
                    </m:sSub>
                  </m:e>
                </m:nary>
                <m:r>
                  <m:rPr>
                    <m:sty m:val="p"/>
                  </m:rPr>
                  <m:t>/</m:t>
                </m:r>
                <m:sSub>
                  <m:e>
                    <m:r>
                      <m:t>g</m:t>
                    </m:r>
                  </m:e>
                  <m:sub>
                    <m:r>
                      <m:t>k</m:t>
                    </m:r>
                  </m:sub>
                </m:sSub>
              </m:e>
            </m:d>
          </m:e>
        </m:nary>
        <m:d>
          <m:dPr>
            <m:begChr m:val="("/>
            <m:sepChr m:val=""/>
            <m:endChr m:val=")"/>
            <m:grow/>
          </m:dPr>
          <m:e>
            <m:sSub>
              <m:e>
                <m:r>
                  <m:t>Q</m:t>
                </m:r>
              </m:e>
              <m:sub>
                <m:r>
                  <m:t>t</m:t>
                </m:r>
                <m:r>
                  <m:rPr>
                    <m:sty m:val="p"/>
                  </m:rPr>
                  <m:t>+</m:t>
                </m:r>
                <m:r>
                  <m:t>1</m:t>
                </m:r>
              </m:sub>
            </m:sSub>
            <m:r>
              <m:rPr>
                <m:sty m:val="p"/>
              </m:rPr>
              <m:t>−</m:t>
            </m:r>
            <m:sSub>
              <m:e>
                <m:r>
                  <m:t>Q</m:t>
                </m:r>
              </m:e>
              <m:sub>
                <m:r>
                  <m:t>t</m:t>
                </m:r>
              </m:sub>
            </m:sSub>
          </m:e>
        </m:d>
      </m:oMath>
      <w:r>
        <w:t xml:space="preserve"> with </w:t>
      </w:r>
      <m:oMath>
        <m:sSub>
          <m:e>
            <m:r>
              <m:t>Q</m:t>
            </m:r>
          </m:e>
          <m:sub>
            <m:r>
              <m:t>T</m:t>
            </m:r>
            <m:r>
              <m:rPr>
                <m:sty m:val="p"/>
              </m:rPr>
              <m:t>+</m:t>
            </m:r>
            <m:r>
              <m:t>1</m:t>
            </m:r>
          </m:sub>
        </m:sSub>
        <m:r>
          <m:rPr>
            <m:sty m:val="p"/>
          </m:rPr>
          <m:t>=</m:t>
        </m:r>
        <m:r>
          <m:t>Y</m:t>
        </m:r>
      </m:oMath>
      <w:r>
        <w:t xml:space="preserve"> and </w:t>
      </w:r>
      <m:oMath>
        <m:sSub>
          <m:e>
            <m:r>
              <m:t>I</m:t>
            </m:r>
          </m:e>
          <m:sub>
            <m:r>
              <m:t>k</m:t>
            </m:r>
          </m:sub>
        </m:sSub>
        <m:r>
          <m:rPr>
            <m:sty m:val="p"/>
          </m:rPr>
          <m:t>=</m:t>
        </m:r>
        <m:r>
          <m:t>1</m:t>
        </m:r>
        <m:r>
          <m:rPr>
            <m:sty m:val="p"/>
          </m:rPr>
          <m:t>{</m:t>
        </m:r>
        <m:sSub>
          <m:e>
            <m:r>
              <m:t>A</m:t>
            </m:r>
          </m:e>
          <m:sub>
            <m:r>
              <m:t>k</m:t>
            </m:r>
          </m:sub>
        </m:sSub>
        <m:r>
          <m:rPr>
            <m:sty m:val="p"/>
          </m:rPr>
          <m:t>=</m:t>
        </m:r>
        <m:sSub>
          <m:e>
            <m:r>
              <m:t>a</m:t>
            </m:r>
          </m:e>
          <m:sub>
            <m:r>
              <m:t>k</m:t>
            </m:r>
          </m:sub>
        </m:sSub>
        <m:r>
          <m:rPr>
            <m:sty m:val="p"/>
          </m:rPr>
          <m:t>}</m:t>
        </m:r>
      </m:oMath>
      <w:r>
        <w:t xml:space="preserve"> [B10, B11, B16]. </w:t>
      </w:r>
      <w:r>
        <w:rPr>
          <w:b/>
          <w:bCs/>
        </w:rPr>
        <w:t xml:space="preserve">Lemma 3 (bias identity).</w:t>
      </w:r>
      <w:r>
        <w:t xml:space="preserve"> With true quantities marked by </w:t>
      </w:r>
      <m:oMath>
        <m:r>
          <m:t>0</m:t>
        </m:r>
      </m:oMath>
      <w:r>
        <w:t xml:space="preserve"> and </w:t>
      </w:r>
      <m:oMath>
        <m:sSubSup>
          <m:e>
            <m:r>
              <m:t>Q</m:t>
            </m:r>
          </m:e>
          <m:sub>
            <m:r>
              <m:t>t</m:t>
            </m:r>
          </m:sub>
          <m:sup>
            <m:r>
              <m:t>0</m:t>
            </m:r>
          </m:sup>
        </m:sSubSup>
        <m:r>
          <m:rPr>
            <m:sty m:val="p"/>
          </m:rPr>
          <m:t>=</m:t>
        </m:r>
        <m:r>
          <m:rPr>
            <m:scr m:val="double-struck"/>
            <m:sty m:val="p"/>
          </m:rPr>
          <m:t>E</m:t>
        </m:r>
        <m:d>
          <m:dPr>
            <m:begChr m:val="["/>
            <m:sepChr m:val=""/>
            <m:endChr m:val="]"/>
            <m:grow/>
          </m:dPr>
          <m:e>
            <m:sSubSup>
              <m:e>
                <m:r>
                  <m:t>Q</m:t>
                </m:r>
              </m:e>
              <m:sub>
                <m:r>
                  <m:t>t</m:t>
                </m:r>
                <m:r>
                  <m:rPr>
                    <m:sty m:val="p"/>
                  </m:rPr>
                  <m:t>+</m:t>
                </m:r>
                <m:r>
                  <m:t>1</m:t>
                </m:r>
              </m:sub>
              <m:sup>
                <m:r>
                  <m:t>0</m:t>
                </m:r>
              </m:sup>
            </m:sSubSup>
            <m:r>
              <m:rPr>
                <m:sty m:val="p"/>
              </m:rPr>
              <m:t>∣</m:t>
            </m:r>
            <m:sSub>
              <m:e>
                <m:acc>
                  <m:accPr>
                    <m:chr m:val="‾"/>
                  </m:accPr>
                  <m:e>
                    <m:r>
                      <m:t>H</m:t>
                    </m:r>
                  </m:e>
                </m:acc>
              </m:e>
              <m:sub>
                <m:r>
                  <m:t>t</m:t>
                </m:r>
              </m:sub>
            </m:sSub>
            <m:r>
              <m:rPr>
                <m:sty m:val="p"/>
              </m:rPr>
              <m:t>,</m:t>
            </m:r>
            <m:sSub>
              <m:e>
                <m:acc>
                  <m:accPr>
                    <m:chr m:val="‾"/>
                  </m:accPr>
                  <m:e>
                    <m:r>
                      <m:t>A</m:t>
                    </m:r>
                  </m:e>
                </m:acc>
              </m:e>
              <m:sub>
                <m:r>
                  <m:t>t</m:t>
                </m:r>
              </m:sub>
            </m:sSub>
            <m:r>
              <m:rPr>
                <m:sty m:val="p"/>
              </m:rPr>
              <m:t>=</m:t>
            </m:r>
            <m:sSub>
              <m:e>
                <m:acc>
                  <m:accPr>
                    <m:chr m:val="‾"/>
                  </m:accPr>
                  <m:e>
                    <m:r>
                      <m:t>a</m:t>
                    </m:r>
                  </m:e>
                </m:acc>
              </m:e>
              <m:sub>
                <m:r>
                  <m:t>t</m:t>
                </m:r>
              </m:sub>
            </m:sSub>
          </m:e>
        </m:d>
      </m:oMath>
      <w:r>
        <w:t xml:space="preserve">,</w:t>
      </w:r>
    </w:p>
    <w:p>
      <w:pPr>
        <w:pStyle w:val="Equation"/>
      </w:pPr>
      <m:oMathPara>
        <m:oMathParaPr>
          <m:jc m:val="center"/>
        </m:oMathParaPr>
        <m:oMath>
          <m:r>
            <m:rPr>
              <m:scr m:val="double-struck"/>
              <m:sty m:val="p"/>
            </m:rPr>
            <m:t>E</m:t>
          </m:r>
          <m:d>
            <m:dPr>
              <m:begChr m:val="["/>
              <m:sepChr m:val=""/>
              <m:endChr m:val="]"/>
              <m:grow/>
            </m:dPr>
            <m:e>
              <m:r>
                <m:t>φ</m:t>
              </m:r>
            </m:e>
          </m:d>
          <m:r>
            <m:rPr>
              <m:sty m:val="p"/>
            </m:rPr>
            <m:t>−</m:t>
          </m:r>
          <m:r>
            <m:t>ψ</m:t>
          </m:r>
          <m:d>
            <m:dPr>
              <m:begChr m:val="("/>
              <m:sepChr m:val=""/>
              <m:endChr m:val=")"/>
              <m:grow/>
            </m:dPr>
            <m:e>
              <m:acc>
                <m:accPr>
                  <m:chr m:val="‾"/>
                </m:accPr>
                <m:e>
                  <m:r>
                    <m:t>a</m:t>
                  </m:r>
                </m:e>
              </m:acc>
            </m:e>
          </m:d>
          <m:r>
            <m:rPr>
              <m:sty m:val="p"/>
            </m:rPr>
            <m:t>=</m:t>
          </m:r>
          <m:nary>
            <m:naryPr>
              <m:chr m:val="∑"/>
              <m:limLoc m:val="undOvr"/>
              <m:subHide m:val="off"/>
              <m:supHide m:val="off"/>
            </m:naryPr>
            <m:sub>
              <m:r>
                <m:t>t</m:t>
              </m:r>
              <m:r>
                <m:rPr>
                  <m:sty m:val="p"/>
                </m:rPr>
                <m:t>=</m:t>
              </m:r>
              <m:r>
                <m:t>1</m:t>
              </m:r>
            </m:sub>
            <m:sup>
              <m:r>
                <m:t>T</m:t>
              </m:r>
            </m:sup>
            <m:e>
              <m:r>
                <m:rPr>
                  <m:scr m:val="double-struck"/>
                  <m:sty m:val="p"/>
                </m:rPr>
                <m:t>E</m:t>
              </m:r>
            </m:e>
          </m:nary>
          <m:d>
            <m:dPr>
              <m:begChr m:val="["/>
              <m:sepChr m:val=""/>
              <m:endChr m:val="]"/>
              <m:grow/>
            </m:dPr>
            <m:e>
              <m:d>
                <m:dPr>
                  <m:begChr m:val="("/>
                  <m:sepChr m:val=""/>
                  <m:endChr m:val=")"/>
                  <m:grow/>
                </m:dPr>
                <m:e>
                  <m:nary>
                    <m:naryPr>
                      <m:chr m:val="∏"/>
                      <m:limLoc m:val="undOvr"/>
                      <m:subHide m:val="off"/>
                      <m:supHide m:val="on"/>
                    </m:naryPr>
                    <m:sub>
                      <m:r>
                        <m:t>k</m:t>
                      </m:r>
                      <m:r>
                        <m:rPr>
                          <m:sty m:val="p"/>
                        </m:rPr>
                        <m:t>&lt;</m:t>
                      </m:r>
                      <m:r>
                        <m:t>t</m:t>
                      </m:r>
                    </m:sub>
                    <m:sup>
                      <m:r>
                        <m:t>​</m:t>
                      </m:r>
                    </m:sup>
                    <m:e>
                      <m:f>
                        <m:fPr>
                          <m:type m:val="bar"/>
                        </m:fPr>
                        <m:num>
                          <m:sSub>
                            <m:e>
                              <m:r>
                                <m:t>I</m:t>
                              </m:r>
                            </m:e>
                            <m:sub>
                              <m:r>
                                <m:t>k</m:t>
                              </m:r>
                            </m:sub>
                          </m:sSub>
                        </m:num>
                        <m:den>
                          <m:sSub>
                            <m:e>
                              <m:r>
                                <m:t>g</m:t>
                              </m:r>
                            </m:e>
                            <m:sub>
                              <m:r>
                                <m:t>k</m:t>
                              </m:r>
                            </m:sub>
                          </m:sSub>
                        </m:den>
                      </m:f>
                    </m:e>
                  </m:nary>
                </m:e>
              </m:d>
              <m:d>
                <m:dPr>
                  <m:begChr m:val="("/>
                  <m:sepChr m:val=""/>
                  <m:endChr m:val=")"/>
                  <m:grow/>
                </m:dPr>
                <m:e>
                  <m:f>
                    <m:fPr>
                      <m:type m:val="bar"/>
                    </m:fPr>
                    <m:num>
                      <m:sSubSup>
                        <m:e>
                          <m:r>
                            <m:t>g</m:t>
                          </m:r>
                        </m:e>
                        <m:sub>
                          <m:r>
                            <m:t>t</m:t>
                          </m:r>
                        </m:sub>
                        <m:sup>
                          <m:r>
                            <m:t>0</m:t>
                          </m:r>
                        </m:sup>
                      </m:sSubSup>
                    </m:num>
                    <m:den>
                      <m:sSub>
                        <m:e>
                          <m:r>
                            <m:t>g</m:t>
                          </m:r>
                        </m:e>
                        <m:sub>
                          <m:r>
                            <m:t>t</m:t>
                          </m:r>
                        </m:sub>
                      </m:sSub>
                    </m:den>
                  </m:f>
                  <m:r>
                    <m:rPr>
                      <m:sty m:val="p"/>
                    </m:rPr>
                    <m:t>−</m:t>
                  </m:r>
                  <m:r>
                    <m:t>1</m:t>
                  </m:r>
                </m:e>
              </m:d>
              <m:d>
                <m:dPr>
                  <m:begChr m:val="("/>
                  <m:sepChr m:val=""/>
                  <m:endChr m:val=")"/>
                  <m:grow/>
                </m:dPr>
                <m:e>
                  <m:sSubSup>
                    <m:e>
                      <m:r>
                        <m:t>Q</m:t>
                      </m:r>
                    </m:e>
                    <m:sub>
                      <m:r>
                        <m:t>t</m:t>
                      </m:r>
                    </m:sub>
                    <m:sup>
                      <m:r>
                        <m:t>0</m:t>
                      </m:r>
                    </m:sup>
                  </m:sSubSup>
                  <m:r>
                    <m:rPr>
                      <m:sty m:val="p"/>
                    </m:rPr>
                    <m:t>−</m:t>
                  </m:r>
                  <m:sSub>
                    <m:e>
                      <m:r>
                        <m:t>Q</m:t>
                      </m:r>
                    </m:e>
                    <m:sub>
                      <m:r>
                        <m:t>t</m:t>
                      </m:r>
                    </m:sub>
                  </m:sSub>
                </m:e>
              </m:d>
            </m:e>
          </m:d>
        </m:oMath>
      </m:oMathPara>
    </w:p>
    <w:p>
      <w:pPr>
        <w:spacing w:after="120"/>
        <w:jc w:val="both"/>
      </w:pPr>
      <w:r>
        <w:rPr>
          <w:i/>
          <w:iCs/>
        </w:rPr>
        <w:t xml:space="preserve">Proof.</w:t>
      </w:r>
      <w:r>
        <w:t xml:space="preserve"> Work backwards from </w:t>
      </w:r>
      <m:oMath>
        <m:r>
          <m:t>t</m:t>
        </m:r>
        <m:r>
          <m:rPr>
            <m:sty m:val="p"/>
          </m:rPr>
          <m:t>=</m:t>
        </m:r>
        <m:r>
          <m:t>T</m:t>
        </m:r>
      </m:oMath>
      <w:r>
        <w:t xml:space="preserve">: conditioning on the history before </w:t>
      </w:r>
      <m:oMath>
        <m:sSub>
          <m:e>
            <m:r>
              <m:t>A</m:t>
            </m:r>
          </m:e>
          <m:sub>
            <m:r>
              <m:t>t</m:t>
            </m:r>
          </m:sub>
        </m:sSub>
      </m:oMath>
      <w:r>
        <w:t xml:space="preserve"> replaces </w:t>
      </w:r>
      <m:oMath>
        <m:sSub>
          <m:e>
            <m:r>
              <m:t>I</m:t>
            </m:r>
          </m:e>
          <m:sub>
            <m:r>
              <m:t>t</m:t>
            </m:r>
          </m:sub>
        </m:sSub>
        <m:r>
          <m:rPr>
            <m:sty m:val="p"/>
          </m:rPr>
          <m:t>/</m:t>
        </m:r>
        <m:sSub>
          <m:e>
            <m:r>
              <m:t>g</m:t>
            </m:r>
          </m:e>
          <m:sub>
            <m:r>
              <m:t>t</m:t>
            </m:r>
          </m:sub>
        </m:sSub>
      </m:oMath>
      <w:r>
        <w:t xml:space="preserve"> by </w:t>
      </w:r>
      <m:oMath>
        <m:sSubSup>
          <m:e>
            <m:r>
              <m:t>g</m:t>
            </m:r>
          </m:e>
          <m:sub>
            <m:r>
              <m:t>t</m:t>
            </m:r>
          </m:sub>
          <m:sup>
            <m:r>
              <m:t>0</m:t>
            </m:r>
          </m:sup>
        </m:sSubSup>
        <m:r>
          <m:rPr>
            <m:sty m:val="p"/>
          </m:rPr>
          <m:t>/</m:t>
        </m:r>
        <m:sSub>
          <m:e>
            <m:r>
              <m:t>g</m:t>
            </m:r>
          </m:e>
          <m:sub>
            <m:r>
              <m:t>t</m:t>
            </m:r>
          </m:sub>
        </m:sSub>
      </m:oMath>
      <w:r>
        <w:t xml:space="preserve">, and conditioning on the history before </w:t>
      </w:r>
      <m:oMath>
        <m:sSub>
          <m:e>
            <m:r>
              <m:t>L</m:t>
            </m:r>
          </m:e>
          <m:sub>
            <m:r>
              <m:t>t</m:t>
            </m:r>
            <m:r>
              <m:rPr>
                <m:sty m:val="p"/>
              </m:rPr>
              <m:t>+</m:t>
            </m:r>
            <m:r>
              <m:t>1</m:t>
            </m:r>
          </m:sub>
        </m:sSub>
      </m:oMath>
      <w:r>
        <w:t xml:space="preserve"> replaces </w:t>
      </w:r>
      <m:oMath>
        <m:sSubSup>
          <m:e>
            <m:r>
              <m:t>Q</m:t>
            </m:r>
          </m:e>
          <m:sub>
            <m:r>
              <m:t>t</m:t>
            </m:r>
            <m:r>
              <m:rPr>
                <m:sty m:val="p"/>
              </m:rPr>
              <m:t>+</m:t>
            </m:r>
            <m:r>
              <m:t>1</m:t>
            </m:r>
          </m:sub>
          <m:sup>
            <m:r>
              <m:t>0</m:t>
            </m:r>
          </m:sup>
        </m:sSubSup>
      </m:oMath>
      <w:r>
        <w:t xml:space="preserve"> by </w:t>
      </w:r>
      <m:oMath>
        <m:sSubSup>
          <m:e>
            <m:r>
              <m:t>Q</m:t>
            </m:r>
          </m:e>
          <m:sub>
            <m:r>
              <m:t>t</m:t>
            </m:r>
          </m:sub>
          <m:sup>
            <m:r>
              <m:t>0</m:t>
            </m:r>
          </m:sup>
        </m:sSubSup>
      </m:oMath>
      <w:r>
        <w:t xml:space="preserve">; each step leaves exactly one product term. </w:t>
      </w:r>
      <m:oMath>
        <m:r>
          <m:rPr>
            <m:sty m:val="p"/>
          </m:rPr>
          <m:t>▫</m:t>
        </m:r>
      </m:oMath>
      <w:r>
        <w:t xml:space="preserve"> The estimator is consistent if all </w:t>
      </w:r>
      <m:oMath>
        <m:sSub>
          <m:e>
            <m:r>
              <m:t>g</m:t>
            </m:r>
          </m:e>
          <m:sub>
            <m:r>
              <m:t>t</m:t>
            </m:r>
          </m:sub>
        </m:sSub>
      </m:oMath>
      <w:r>
        <w:t xml:space="preserve"> or all </w:t>
      </w:r>
      <m:oMath>
        <m:sSub>
          <m:e>
            <m:r>
              <m:t>Q</m:t>
            </m:r>
          </m:e>
          <m:sub>
            <m:r>
              <m:t>t</m:t>
            </m:r>
          </m:sub>
        </m:sSub>
      </m:oMath>
      <w:r>
        <w:t xml:space="preserve"> are correct, and its bias is second order in the two errors, which is why machine-learning estimates of both can be combined at root-</w:t>
      </w:r>
      <m:oMath>
        <m:r>
          <m:t>n</m:t>
        </m:r>
      </m:oMath>
      <w:r>
        <w:t xml:space="preserve"> rates [B16, B17]. Section 11 uses </w:t>
      </w:r>
      <m:oMath>
        <m:r>
          <m:t>T</m:t>
        </m:r>
        <m:r>
          <m:rPr>
            <m:sty m:val="p"/>
          </m:rPr>
          <m:t>=</m:t>
        </m:r>
        <m:r>
          <m:t>2</m:t>
        </m:r>
      </m:oMath>
      <w:r>
        <w:t xml:space="preserve"> with </w:t>
      </w:r>
      <m:oMath>
        <m:sSub>
          <m:e>
            <m:r>
              <m:t>Q</m:t>
            </m:r>
          </m:e>
          <m:sub>
            <m:r>
              <m:t>t</m:t>
            </m:r>
          </m:sub>
        </m:sSub>
      </m:oMath>
      <w:r>
        <w:t xml:space="preserve"> supplied in closed form by a frugal model.</w:t>
      </w:r>
    </w:p>
    <w:p>
      <w:pPr>
        <w:spacing w:after="120"/>
        <w:jc w:val="both"/>
      </w:pPr>
      <w:r>
        <w:t xml:space="preserve">Part II gives the efficiency bound of an average linear response, a marginal working model for continuous treatments [BK2]; shows that augmented balancing estimators are single regressions [BK3]; derives the central limit theorem of augmented weighting when the nuisance model is high-dimensional [H5]; tests the rate condition behind every doubly robust interval [H4]; and builds efficient multiply robust estimators for stochastic interventions with intermediate confounding [BK1].</w:t>
      </w:r>
    </w:p>
    <w:p>
      <w:pPr>
        <w:pStyle w:val="Heading3"/>
      </w:pPr>
      <w:r>
        <w:rPr>
          <w:color w:val="1F3864"/>
        </w:rPr>
        <w:t xml:space="preserve">1.4 Hidden variables constrain the observational model</w:t>
      </w:r>
    </w:p>
    <w:p>
      <w:pPr>
        <w:spacing w:after="120"/>
        <w:jc w:val="both"/>
      </w:pPr>
      <w:r>
        <w:t xml:space="preserve">When some confounders are hidden, the observational model is the margin of a larger model, and margins of graphical models satisfy constraints that are not conditional independences [B18, B19].</w:t>
      </w:r>
    </w:p>
    <w:p>
      <w:pPr>
        <w:spacing w:after="120"/>
        <w:jc w:val="both"/>
      </w:pPr>
      <w:r>
        <w:rPr>
          <w:b/>
          <w:bCs/>
        </w:rPr>
        <w:t xml:space="preserve">Theorem 4 (the Verma constraint).</w:t>
      </w:r>
      <w:r>
        <w:t xml:space="preserve"> Let </w:t>
      </w:r>
      <m:oMath>
        <m:sSub>
          <m:e>
            <m:r>
              <m:t>A</m:t>
            </m:r>
          </m:e>
          <m:sub>
            <m:r>
              <m:t>1</m:t>
            </m:r>
          </m:sub>
        </m:sSub>
        <m:r>
          <m:rPr>
            <m:sty m:val="p"/>
          </m:rPr>
          <m:t>→</m:t>
        </m:r>
        <m:r>
          <m:t>L</m:t>
        </m:r>
        <m:r>
          <m:rPr>
            <m:sty m:val="p"/>
          </m:rPr>
          <m:t>→</m:t>
        </m:r>
        <m:sSub>
          <m:e>
            <m:r>
              <m:t>A</m:t>
            </m:r>
          </m:e>
          <m:sub>
            <m:r>
              <m:t>2</m:t>
            </m:r>
          </m:sub>
        </m:sSub>
        <m:r>
          <m:rPr>
            <m:sty m:val="p"/>
          </m:rPr>
          <m:t>→</m:t>
        </m:r>
        <m:r>
          <m:t>Y</m:t>
        </m:r>
      </m:oMath>
      <w:r>
        <w:t xml:space="preserve">, with a hidden </w:t>
      </w:r>
      <m:oMath>
        <m:r>
          <m:t>U</m:t>
        </m:r>
      </m:oMath>
      <w:r>
        <w:t xml:space="preserve"> that causes </w:t>
      </w:r>
      <m:oMath>
        <m:r>
          <m:t>L</m:t>
        </m:r>
      </m:oMath>
      <w:r>
        <w:t xml:space="preserve"> and </w:t>
      </w:r>
      <m:oMath>
        <m:r>
          <m:t>Y</m:t>
        </m:r>
      </m:oMath>
      <w:r>
        <w:t xml:space="preserve"> and is independent of </w:t>
      </w:r>
      <m:oMath>
        <m:sSub>
          <m:e>
            <m:r>
              <m:t>A</m:t>
            </m:r>
          </m:e>
          <m:sub>
            <m:r>
              <m:t>1</m:t>
            </m:r>
          </m:sub>
        </m:sSub>
      </m:oMath>
      <w:r>
        <w:t xml:space="preserve">, and </w:t>
      </w:r>
      <m:oMath>
        <m:sSub>
          <m:e>
            <m:r>
              <m:t>A</m:t>
            </m:r>
          </m:e>
          <m:sub>
            <m:r>
              <m:t>1</m:t>
            </m:r>
          </m:sub>
        </m:sSub>
      </m:oMath>
      <w:r>
        <w:t xml:space="preserve"> affecting </w:t>
      </w:r>
      <m:oMath>
        <m:r>
          <m:t>Y</m:t>
        </m:r>
      </m:oMath>
      <w:r>
        <w:t xml:space="preserve"> only through </w:t>
      </w:r>
      <m:oMath>
        <m:r>
          <m:t>L</m:t>
        </m:r>
      </m:oMath>
      <w:r>
        <w:t xml:space="preserve"> and </w:t>
      </w:r>
      <m:oMath>
        <m:sSub>
          <m:e>
            <m:r>
              <m:t>A</m:t>
            </m:r>
          </m:e>
          <m:sub>
            <m:r>
              <m:t>2</m:t>
            </m:r>
          </m:sub>
        </m:sSub>
      </m:oMath>
      <w:r>
        <w:t xml:space="preserve">. Then</w:t>
      </w:r>
    </w:p>
    <w:p>
      <w:pPr>
        <w:pStyle w:val="Equation"/>
      </w:pPr>
      <m:oMathPara>
        <m:oMathParaPr>
          <m:jc m:val="center"/>
        </m:oMathParaPr>
        <m:oMath>
          <m:r>
            <m:t>q</m:t>
          </m:r>
          <m:d>
            <m:dPr>
              <m:begChr m:val="("/>
              <m:sepChr m:val=""/>
              <m:endChr m:val=")"/>
              <m:grow/>
            </m:dPr>
            <m:e>
              <m:r>
                <m:t>y</m:t>
              </m:r>
              <m:r>
                <m:rPr>
                  <m:sty m:val="p"/>
                </m:rPr>
                <m:t>∣</m:t>
              </m:r>
              <m:sSub>
                <m:e>
                  <m:r>
                    <m:t>a</m:t>
                  </m:r>
                </m:e>
                <m:sub>
                  <m:r>
                    <m:t>1</m:t>
                  </m:r>
                </m:sub>
              </m:sSub>
              <m:r>
                <m:rPr>
                  <m:sty m:val="p"/>
                </m:rPr>
                <m:t>,</m:t>
              </m:r>
              <m:sSub>
                <m:e>
                  <m:r>
                    <m:t>a</m:t>
                  </m:r>
                </m:e>
                <m:sub>
                  <m:r>
                    <m:t>2</m:t>
                  </m:r>
                </m:sub>
              </m:sSub>
            </m:e>
          </m:d>
          <m:r>
            <m:rPr>
              <m:sty m:val="p"/>
            </m:rPr>
            <m:t>=</m:t>
          </m:r>
          <m:nary>
            <m:naryPr>
              <m:chr m:val="∑"/>
              <m:limLoc m:val="undOvr"/>
              <m:subHide m:val="off"/>
              <m:supHide m:val="on"/>
            </m:naryPr>
            <m:sub>
              <m:r>
                <m:t>l</m:t>
              </m:r>
            </m:sub>
            <m:sup>
              <m:r>
                <m:t>​</m:t>
              </m:r>
            </m:sup>
            <m:e>
              <m:r>
                <m:t>p</m:t>
              </m:r>
            </m:e>
          </m:nary>
          <m:d>
            <m:dPr>
              <m:begChr m:val="("/>
              <m:sepChr m:val=""/>
              <m:endChr m:val=")"/>
              <m:grow/>
            </m:dPr>
            <m:e>
              <m:r>
                <m:t>y</m:t>
              </m:r>
              <m:r>
                <m:rPr>
                  <m:sty m:val="p"/>
                </m:rPr>
                <m:t>∣</m:t>
              </m:r>
              <m:sSub>
                <m:e>
                  <m:r>
                    <m:t>a</m:t>
                  </m:r>
                </m:e>
                <m:sub>
                  <m:r>
                    <m:t>1</m:t>
                  </m:r>
                </m:sub>
              </m:sSub>
              <m:r>
                <m:rPr>
                  <m:sty m:val="p"/>
                </m:rPr>
                <m:t>,</m:t>
              </m:r>
              <m:r>
                <m:t>l</m:t>
              </m:r>
              <m:r>
                <m:rPr>
                  <m:sty m:val="p"/>
                </m:rPr>
                <m:t>,</m:t>
              </m:r>
              <m:sSub>
                <m:e>
                  <m:r>
                    <m:t>a</m:t>
                  </m:r>
                </m:e>
                <m:sub>
                  <m:r>
                    <m:t>2</m:t>
                  </m:r>
                </m:sub>
              </m:sSub>
            </m:e>
          </m:d>
          <m:r>
            <m:t>p</m:t>
          </m:r>
          <m:d>
            <m:dPr>
              <m:begChr m:val="("/>
              <m:sepChr m:val=""/>
              <m:endChr m:val=")"/>
              <m:grow/>
            </m:dPr>
            <m:e>
              <m:r>
                <m:t>l</m:t>
              </m:r>
              <m:r>
                <m:rPr>
                  <m:sty m:val="p"/>
                </m:rPr>
                <m:t>∣</m:t>
              </m:r>
              <m:sSub>
                <m:e>
                  <m:r>
                    <m:t>a</m:t>
                  </m:r>
                </m:e>
                <m:sub>
                  <m:r>
                    <m:t>1</m:t>
                  </m:r>
                </m:sub>
              </m:sSub>
            </m:e>
          </m:d>
          <m:r>
            <m:t> </m:t>
          </m:r>
          <m:r>
            <m:t> </m:t>
          </m:r>
          <m:r>
            <m:rPr>
              <m:nor/>
            </m:rPr>
            <m:t>does not depend on </m:t>
          </m:r>
          <m:sSub>
            <m:e>
              <m:r>
                <m:t>a</m:t>
              </m:r>
            </m:e>
            <m:sub>
              <m:r>
                <m:t>1</m:t>
              </m:r>
            </m:sub>
          </m:sSub>
        </m:oMath>
      </m:oMathPara>
    </w:p>
    <w:p>
      <w:pPr>
        <w:spacing w:after="120"/>
        <w:jc w:val="both"/>
      </w:pPr>
      <w:r>
        <w:t xml:space="preserve">although </w:t>
      </w:r>
      <m:oMath>
        <m:r>
          <m:t>Y</m:t>
        </m:r>
      </m:oMath>
      <w:r>
        <w:t xml:space="preserve"> and </w:t>
      </w:r>
      <m:oMath>
        <m:sSub>
          <m:e>
            <m:r>
              <m:t>A</m:t>
            </m:r>
          </m:e>
          <m:sub>
            <m:r>
              <m:t>1</m:t>
            </m:r>
          </m:sub>
        </m:sSub>
      </m:oMath>
      <w:r>
        <w:t xml:space="preserve"> are not conditionally independent given any set of observed variables. </w:t>
      </w:r>
      <w:r>
        <w:rPr>
          <w:i/>
          <w:iCs/>
        </w:rPr>
        <w:t xml:space="preserve">Proof.</w:t>
      </w:r>
      <w:r>
        <w:t xml:space="preserve"> </w:t>
      </w:r>
      <m:oMath>
        <m:sSub>
          <m:e>
            <m:r>
              <m:t>A</m:t>
            </m:r>
          </m:e>
          <m:sub>
            <m:r>
              <m:t>2</m:t>
            </m:r>
          </m:sub>
        </m:sSub>
      </m:oMath>
      <w:r>
        <w:t xml:space="preserve"> depends only on </w:t>
      </w:r>
      <m:oMath>
        <m:r>
          <m:t>L</m:t>
        </m:r>
      </m:oMath>
      <w:r>
        <w:t xml:space="preserve">, so </w:t>
      </w:r>
      <m:oMath>
        <m:r>
          <m:t>p</m:t>
        </m:r>
        <m:d>
          <m:dPr>
            <m:begChr m:val="("/>
            <m:sepChr m:val=""/>
            <m:endChr m:val=")"/>
            <m:grow/>
          </m:dPr>
          <m:e>
            <m:r>
              <m:t>u</m:t>
            </m:r>
            <m:r>
              <m:rPr>
                <m:sty m:val="p"/>
              </m:rPr>
              <m:t>∣</m:t>
            </m:r>
            <m:sSub>
              <m:e>
                <m:r>
                  <m:t>a</m:t>
                </m:r>
              </m:e>
              <m:sub>
                <m:r>
                  <m:t>1</m:t>
                </m:r>
              </m:sub>
            </m:sSub>
            <m:r>
              <m:rPr>
                <m:sty m:val="p"/>
              </m:rPr>
              <m:t>,</m:t>
            </m:r>
            <m:r>
              <m:t>l</m:t>
            </m:r>
            <m:r>
              <m:rPr>
                <m:sty m:val="p"/>
              </m:rPr>
              <m:t>,</m:t>
            </m:r>
            <m:sSub>
              <m:e>
                <m:r>
                  <m:t>a</m:t>
                </m:r>
              </m:e>
              <m:sub>
                <m:r>
                  <m:t>2</m:t>
                </m:r>
              </m:sub>
            </m:sSub>
          </m:e>
        </m:d>
        <m:r>
          <m:rPr>
            <m:sty m:val="p"/>
          </m:rPr>
          <m:t>=</m:t>
        </m:r>
        <m:r>
          <m:t>p</m:t>
        </m:r>
        <m:d>
          <m:dPr>
            <m:begChr m:val="("/>
            <m:sepChr m:val=""/>
            <m:endChr m:val=")"/>
            <m:grow/>
          </m:dPr>
          <m:e>
            <m:r>
              <m:t>u</m:t>
            </m:r>
            <m:r>
              <m:rPr>
                <m:sty m:val="p"/>
              </m:rPr>
              <m:t>∣</m:t>
            </m:r>
            <m:sSub>
              <m:e>
                <m:r>
                  <m:t>a</m:t>
                </m:r>
              </m:e>
              <m:sub>
                <m:r>
                  <m:t>1</m:t>
                </m:r>
              </m:sub>
            </m:sSub>
            <m:r>
              <m:rPr>
                <m:sty m:val="p"/>
              </m:rPr>
              <m:t>,</m:t>
            </m:r>
            <m:r>
              <m:t>l</m:t>
            </m:r>
          </m:e>
        </m:d>
        <m:r>
          <m:rPr>
            <m:sty m:val="p"/>
          </m:rPr>
          <m:t>=</m:t>
        </m:r>
        <m:r>
          <m:t>p</m:t>
        </m:r>
        <m:d>
          <m:dPr>
            <m:begChr m:val="("/>
            <m:sepChr m:val=""/>
            <m:endChr m:val=")"/>
            <m:grow/>
          </m:dPr>
          <m:e>
            <m:r>
              <m:t>l</m:t>
            </m:r>
            <m:r>
              <m:rPr>
                <m:sty m:val="p"/>
              </m:rPr>
              <m:t>∣</m:t>
            </m:r>
            <m:sSub>
              <m:e>
                <m:r>
                  <m:t>a</m:t>
                </m:r>
              </m:e>
              <m:sub>
                <m:r>
                  <m:t>1</m:t>
                </m:r>
              </m:sub>
            </m:sSub>
            <m:r>
              <m:rPr>
                <m:sty m:val="p"/>
              </m:rPr>
              <m:t>,</m:t>
            </m:r>
            <m:r>
              <m:t>u</m:t>
            </m:r>
          </m:e>
        </m:d>
        <m:r>
          <m:t> </m:t>
        </m:r>
        <m:r>
          <m:t>p</m:t>
        </m:r>
        <m:d>
          <m:dPr>
            <m:begChr m:val="("/>
            <m:sepChr m:val=""/>
            <m:endChr m:val=")"/>
            <m:grow/>
          </m:dPr>
          <m:e>
            <m:r>
              <m:t>u</m:t>
            </m:r>
          </m:e>
        </m:d>
        <m:r>
          <m:rPr>
            <m:sty m:val="p"/>
          </m:rPr>
          <m:t>/</m:t>
        </m:r>
        <m:r>
          <m:t>p</m:t>
        </m:r>
        <m:d>
          <m:dPr>
            <m:begChr m:val="("/>
            <m:sepChr m:val=""/>
            <m:endChr m:val=")"/>
            <m:grow/>
          </m:dPr>
          <m:e>
            <m:r>
              <m:t>l</m:t>
            </m:r>
            <m:r>
              <m:rPr>
                <m:sty m:val="p"/>
              </m:rPr>
              <m:t>∣</m:t>
            </m:r>
            <m:sSub>
              <m:e>
                <m:r>
                  <m:t>a</m:t>
                </m:r>
              </m:e>
              <m:sub>
                <m:r>
                  <m:t>1</m:t>
                </m:r>
              </m:sub>
            </m:sSub>
          </m:e>
        </m:d>
      </m:oMath>
      <w:r>
        <w:t xml:space="preserve">, using </w:t>
      </w:r>
      <m:oMath>
        <m:r>
          <m:t>U</m:t>
        </m:r>
        <m:r>
          <m:rPr>
            <m:sty m:val="p"/>
          </m:rPr>
          <m:t>⊥</m:t>
        </m:r>
        <m:sSub>
          <m:e>
            <m:r>
              <m:t>A</m:t>
            </m:r>
          </m:e>
          <m:sub>
            <m:r>
              <m:t>1</m:t>
            </m:r>
          </m:sub>
        </m:sSub>
      </m:oMath>
      <w:r>
        <w:t xml:space="preserve">. Hence </w:t>
      </w:r>
      <m:oMath>
        <m:nary>
          <m:naryPr>
            <m:chr m:val="∑"/>
            <m:limLoc m:val="undOvr"/>
            <m:subHide m:val="off"/>
            <m:supHide m:val="on"/>
          </m:naryPr>
          <m:sub>
            <m:r>
              <m:t>l</m:t>
            </m:r>
          </m:sub>
          <m:sup>
            <m:r>
              <m:t>​</m:t>
            </m:r>
          </m:sup>
          <m:e>
            <m:r>
              <m:t>p</m:t>
            </m:r>
          </m:e>
        </m:nary>
        <m:d>
          <m:dPr>
            <m:begChr m:val="("/>
            <m:sepChr m:val=""/>
            <m:endChr m:val=")"/>
            <m:grow/>
          </m:dPr>
          <m:e>
            <m:r>
              <m:t>y</m:t>
            </m:r>
            <m:r>
              <m:rPr>
                <m:sty m:val="p"/>
              </m:rPr>
              <m:t>∣</m:t>
            </m:r>
            <m:sSub>
              <m:e>
                <m:r>
                  <m:t>a</m:t>
                </m:r>
              </m:e>
              <m:sub>
                <m:r>
                  <m:t>1</m:t>
                </m:r>
              </m:sub>
            </m:sSub>
            <m:r>
              <m:rPr>
                <m:sty m:val="p"/>
              </m:rPr>
              <m:t>,</m:t>
            </m:r>
            <m:r>
              <m:t>l</m:t>
            </m:r>
            <m:r>
              <m:rPr>
                <m:sty m:val="p"/>
              </m:rPr>
              <m:t>,</m:t>
            </m:r>
            <m:sSub>
              <m:e>
                <m:r>
                  <m:t>a</m:t>
                </m:r>
              </m:e>
              <m:sub>
                <m:r>
                  <m:t>2</m:t>
                </m:r>
              </m:sub>
            </m:sSub>
          </m:e>
        </m:d>
        <m:r>
          <m:t>p</m:t>
        </m:r>
        <m:d>
          <m:dPr>
            <m:begChr m:val="("/>
            <m:sepChr m:val=""/>
            <m:endChr m:val=")"/>
            <m:grow/>
          </m:dPr>
          <m:e>
            <m:r>
              <m:t>l</m:t>
            </m:r>
            <m:r>
              <m:rPr>
                <m:sty m:val="p"/>
              </m:rPr>
              <m:t>∣</m:t>
            </m:r>
            <m:sSub>
              <m:e>
                <m:r>
                  <m:t>a</m:t>
                </m:r>
              </m:e>
              <m:sub>
                <m:r>
                  <m:t>1</m:t>
                </m:r>
              </m:sub>
            </m:sSub>
          </m:e>
        </m:d>
        <m:r>
          <m:rPr>
            <m:sty m:val="p"/>
          </m:rPr>
          <m:t>=</m:t>
        </m:r>
        <m:nary>
          <m:naryPr>
            <m:chr m:val="∑"/>
            <m:limLoc m:val="undOvr"/>
            <m:subHide m:val="off"/>
            <m:supHide m:val="on"/>
          </m:naryPr>
          <m:sub>
            <m:r>
              <m:t>l</m:t>
            </m:r>
          </m:sub>
          <m:sup>
            <m:r>
              <m:t>​</m:t>
            </m:r>
          </m:sup>
          <m:e>
            <m:nary>
              <m:naryPr>
                <m:chr m:val="∑"/>
                <m:limLoc m:val="undOvr"/>
                <m:subHide m:val="off"/>
                <m:supHide m:val="on"/>
              </m:naryPr>
              <m:sub>
                <m:r>
                  <m:t>u</m:t>
                </m:r>
              </m:sub>
              <m:sup>
                <m:r>
                  <m:t>​</m:t>
                </m:r>
              </m:sup>
              <m:e>
                <m:r>
                  <m:t>p</m:t>
                </m:r>
              </m:e>
            </m:nary>
          </m:e>
        </m:nary>
        <m:d>
          <m:dPr>
            <m:begChr m:val="("/>
            <m:sepChr m:val=""/>
            <m:endChr m:val=")"/>
            <m:grow/>
          </m:dPr>
          <m:e>
            <m:r>
              <m:t>y</m:t>
            </m:r>
            <m:r>
              <m:rPr>
                <m:sty m:val="p"/>
              </m:rPr>
              <m:t>∣</m:t>
            </m:r>
            <m:sSub>
              <m:e>
                <m:r>
                  <m:t>a</m:t>
                </m:r>
              </m:e>
              <m:sub>
                <m:r>
                  <m:t>2</m:t>
                </m:r>
              </m:sub>
            </m:sSub>
            <m:r>
              <m:rPr>
                <m:sty m:val="p"/>
              </m:rPr>
              <m:t>,</m:t>
            </m:r>
            <m:r>
              <m:t>u</m:t>
            </m:r>
          </m:e>
        </m:d>
        <m:r>
          <m:t> </m:t>
        </m:r>
        <m:r>
          <m:t>p</m:t>
        </m:r>
        <m:d>
          <m:dPr>
            <m:begChr m:val="("/>
            <m:sepChr m:val=""/>
            <m:endChr m:val=")"/>
            <m:grow/>
          </m:dPr>
          <m:e>
            <m:r>
              <m:t>l</m:t>
            </m:r>
            <m:r>
              <m:rPr>
                <m:sty m:val="p"/>
              </m:rPr>
              <m:t>∣</m:t>
            </m:r>
            <m:sSub>
              <m:e>
                <m:r>
                  <m:t>a</m:t>
                </m:r>
              </m:e>
              <m:sub>
                <m:r>
                  <m:t>1</m:t>
                </m:r>
              </m:sub>
            </m:sSub>
            <m:r>
              <m:rPr>
                <m:sty m:val="p"/>
              </m:rPr>
              <m:t>,</m:t>
            </m:r>
            <m:r>
              <m:t>u</m:t>
            </m:r>
          </m:e>
        </m:d>
        <m:r>
          <m:t> </m:t>
        </m:r>
        <m:r>
          <m:t>p</m:t>
        </m:r>
        <m:d>
          <m:dPr>
            <m:begChr m:val="("/>
            <m:sepChr m:val=""/>
            <m:endChr m:val=")"/>
            <m:grow/>
          </m:dPr>
          <m:e>
            <m:r>
              <m:t>u</m:t>
            </m:r>
          </m:e>
        </m:d>
        <m:r>
          <m:rPr>
            <m:sty m:val="p"/>
          </m:rPr>
          <m:t>=</m:t>
        </m:r>
        <m:nary>
          <m:naryPr>
            <m:chr m:val="∑"/>
            <m:limLoc m:val="undOvr"/>
            <m:subHide m:val="off"/>
            <m:supHide m:val="on"/>
          </m:naryPr>
          <m:sub>
            <m:r>
              <m:t>u</m:t>
            </m:r>
          </m:sub>
          <m:sup>
            <m:r>
              <m:t>​</m:t>
            </m:r>
          </m:sup>
          <m:e>
            <m:r>
              <m:t>p</m:t>
            </m:r>
          </m:e>
        </m:nary>
        <m:d>
          <m:dPr>
            <m:begChr m:val="("/>
            <m:sepChr m:val=""/>
            <m:endChr m:val=")"/>
            <m:grow/>
          </m:dPr>
          <m:e>
            <m:r>
              <m:t>y</m:t>
            </m:r>
            <m:r>
              <m:rPr>
                <m:sty m:val="p"/>
              </m:rPr>
              <m:t>∣</m:t>
            </m:r>
            <m:sSub>
              <m:e>
                <m:r>
                  <m:t>a</m:t>
                </m:r>
              </m:e>
              <m:sub>
                <m:r>
                  <m:t>2</m:t>
                </m:r>
              </m:sub>
            </m:sSub>
            <m:r>
              <m:rPr>
                <m:sty m:val="p"/>
              </m:rPr>
              <m:t>,</m:t>
            </m:r>
            <m:r>
              <m:t>u</m:t>
            </m:r>
          </m:e>
        </m:d>
        <m:r>
          <m:t> </m:t>
        </m:r>
        <m:r>
          <m:t>p</m:t>
        </m:r>
        <m:d>
          <m:dPr>
            <m:begChr m:val="("/>
            <m:sepChr m:val=""/>
            <m:endChr m:val=")"/>
            <m:grow/>
          </m:dPr>
          <m:e>
            <m:r>
              <m:t>u</m:t>
            </m:r>
          </m:e>
        </m:d>
      </m:oMath>
      <w:r>
        <w:t xml:space="preserve">, which is free of </w:t>
      </w:r>
      <m:oMath>
        <m:sSub>
          <m:e>
            <m:r>
              <m:t>a</m:t>
            </m:r>
          </m:e>
          <m:sub>
            <m:r>
              <m:t>1</m:t>
            </m:r>
          </m:sub>
        </m:sSub>
      </m:oMath>
      <w:r>
        <w:t xml:space="preserve">. </w:t>
      </w:r>
      <m:oMath>
        <m:r>
          <m:rPr>
            <m:sty m:val="p"/>
          </m:rPr>
          <m:t>▫</m:t>
        </m:r>
      </m:oMath>
      <w:r>
        <w:t xml:space="preserve"> The quantity </w:t>
      </w:r>
      <m:oMath>
        <m:r>
          <m:t>q</m:t>
        </m:r>
      </m:oMath>
      <w:r>
        <w:t xml:space="preserve"> is the intervention law </w:t>
      </w:r>
      <m:oMath>
        <m:r>
          <m:t>p</m:t>
        </m:r>
        <m:d>
          <m:dPr>
            <m:begChr m:val="("/>
            <m:sepChr m:val=""/>
            <m:endChr m:val=")"/>
            <m:grow/>
          </m:dPr>
          <m:e>
            <m:sSup>
              <m:e>
                <m:r>
                  <m:t>Y</m:t>
                </m:r>
              </m:e>
              <m:sup>
                <m:sSub>
                  <m:e>
                    <m:r>
                      <m:t>a</m:t>
                    </m:r>
                  </m:e>
                  <m:sub>
                    <m:r>
                      <m:t>2</m:t>
                    </m:r>
                  </m:sub>
                </m:sSub>
              </m:sup>
            </m:sSup>
            <m:r>
              <m:rPr>
                <m:sty m:val="p"/>
              </m:rPr>
              <m:t>=</m:t>
            </m:r>
            <m:r>
              <m:t>y</m:t>
            </m:r>
          </m:e>
        </m:d>
      </m:oMath>
      <w:r>
        <w:t xml:space="preserve"> computed in a kernel, and nested Markov models are the observational models that satisfy all such constraints. A parameterization of the observational model with hidden variables must respect them, as the frugal parameterization does by construction for its causal margin.</w:t>
      </w:r>
    </w:p>
    <w:p>
      <w:pPr>
        <w:spacing w:after="120"/>
        <w:jc w:val="both"/>
      </w:pPr>
      <w:r>
        <w:t xml:space="preserve">With hidden confounding, the graph tells which conditional instruments are valid and which are efficient [E3]; latent decisions turn the observed transition law into a mixture whose components are identified [C1]; and comb factorizations compute interventional laws from the observational joint in special cases [O1].</w:t>
      </w:r>
    </w:p>
    <w:p>
      <w:pPr>
        <w:pStyle w:val="Heading3"/>
      </w:pPr>
      <w:r>
        <w:rPr>
          <w:color w:val="1F3864"/>
        </w:rPr>
        <w:t xml:space="preserve">1.5 Sensitivity: what the observational law cannot say</w:t>
      </w:r>
    </w:p>
    <w:p>
      <w:pPr>
        <w:spacing w:after="120"/>
        <w:jc w:val="both"/>
      </w:pPr>
      <w:r>
        <w:t xml:space="preserve">Without exchangeability, the observational law </w:t>
      </w:r>
      <m:oMath>
        <m:r>
          <m:t>p</m:t>
        </m:r>
        <m:d>
          <m:dPr>
            <m:begChr m:val="("/>
            <m:sepChr m:val=""/>
            <m:endChr m:val=")"/>
            <m:grow/>
          </m:dPr>
          <m:e>
            <m:r>
              <m:t>z</m:t>
            </m:r>
            <m:r>
              <m:rPr>
                <m:sty m:val="p"/>
              </m:rPr>
              <m:t>,</m:t>
            </m:r>
            <m:r>
              <m:t>x</m:t>
            </m:r>
            <m:r>
              <m:rPr>
                <m:sty m:val="p"/>
              </m:rPr>
              <m:t>,</m:t>
            </m:r>
            <m:r>
              <m:t>y</m:t>
            </m:r>
          </m:e>
        </m:d>
      </m:oMath>
      <w:r>
        <w:t xml:space="preserve"> leaves the law of </w:t>
      </w:r>
      <m:oMath>
        <m:sSup>
          <m:e>
            <m:r>
              <m:t>Y</m:t>
            </m:r>
          </m:e>
          <m:sup>
            <m:r>
              <m:t>x</m:t>
            </m:r>
          </m:sup>
        </m:sSup>
      </m:oMath>
      <w:r>
        <w:t xml:space="preserve"> among units with </w:t>
      </w:r>
      <m:oMath>
        <m:r>
          <m:t>X</m:t>
        </m:r>
        <m:r>
          <m:rPr>
            <m:sty m:val="p"/>
          </m:rPr>
          <m:t>≠</m:t>
        </m:r>
        <m:r>
          <m:t>x</m:t>
        </m:r>
      </m:oMath>
      <w:r>
        <w:t xml:space="preserve"> undetermined. </w:t>
      </w:r>
      <w:r>
        <w:rPr>
          <w:b/>
          <w:bCs/>
        </w:rPr>
        <w:t xml:space="preserve">Proposition 5 (no observable implications).</w:t>
      </w:r>
      <w:r>
        <w:t xml:space="preserve"> For any function </w:t>
      </w:r>
      <m:oMath>
        <m:r>
          <m:t>h</m:t>
        </m:r>
      </m:oMath>
      <w:r>
        <w:t xml:space="preserve"> and </w:t>
      </w:r>
      <m:oMath>
        <m:r>
          <m:t>γ</m:t>
        </m:r>
        <m:r>
          <m:rPr>
            <m:sty m:val="p"/>
          </m:rPr>
          <m:t>∈</m:t>
        </m:r>
        <m:r>
          <m:rPr>
            <m:scr m:val="double-struck"/>
            <m:sty m:val="p"/>
          </m:rPr>
          <m:t>R</m:t>
        </m:r>
      </m:oMath>
      <w:r>
        <w:t xml:space="preserve">, the tilted law</w:t>
      </w:r>
    </w:p>
    <w:p>
      <w:pPr>
        <w:pStyle w:val="Equation"/>
      </w:pPr>
      <m:oMathPara>
        <m:oMathParaPr>
          <m:jc m:val="center"/>
        </m:oMathParaPr>
        <m:oMath>
          <m:sSub>
            <m:e>
              <m:r>
                <m:t>p</m:t>
              </m:r>
            </m:e>
            <m:sub>
              <m:r>
                <m:t>γ</m:t>
              </m:r>
            </m:sub>
          </m:sSub>
          <m:d>
            <m:dPr>
              <m:begChr m:val="("/>
              <m:sepChr m:val=""/>
              <m:endChr m:val=")"/>
              <m:grow/>
            </m:dPr>
            <m:e>
              <m:sSup>
                <m:e>
                  <m:r>
                    <m:t>y</m:t>
                  </m:r>
                </m:e>
                <m:sup>
                  <m:r>
                    <m:t>x</m:t>
                  </m:r>
                </m:sup>
              </m:sSup>
              <m:r>
                <m:rPr>
                  <m:sty m:val="p"/>
                </m:rPr>
                <m:t>∣</m:t>
              </m:r>
              <m:r>
                <m:t>X</m:t>
              </m:r>
              <m:r>
                <m:rPr>
                  <m:sty m:val="p"/>
                </m:rPr>
                <m:t>≠</m:t>
              </m:r>
              <m:r>
                <m:t>x</m:t>
              </m:r>
              <m:r>
                <m:rPr>
                  <m:sty m:val="p"/>
                </m:rPr>
                <m:t>,</m:t>
              </m:r>
              <m:r>
                <m:t>z</m:t>
              </m:r>
            </m:e>
          </m:d>
          <m:r>
            <m:rPr>
              <m:sty m:val="p"/>
            </m:rPr>
            <m:t>=</m:t>
          </m:r>
          <m:f>
            <m:fPr>
              <m:type m:val="bar"/>
            </m:fPr>
            <m:num>
              <m:r>
                <m:t>p</m:t>
              </m:r>
              <m:d>
                <m:dPr>
                  <m:begChr m:val="("/>
                  <m:sepChr m:val=""/>
                  <m:endChr m:val=")"/>
                  <m:grow/>
                </m:dPr>
                <m:e>
                  <m:r>
                    <m:t>y</m:t>
                  </m:r>
                  <m:r>
                    <m:rPr>
                      <m:sty m:val="p"/>
                    </m:rPr>
                    <m:t>∣</m:t>
                  </m:r>
                  <m:r>
                    <m:t>X</m:t>
                  </m:r>
                  <m:r>
                    <m:rPr>
                      <m:sty m:val="p"/>
                    </m:rPr>
                    <m:t>=</m:t>
                  </m:r>
                  <m:r>
                    <m:t>x</m:t>
                  </m:r>
                  <m:r>
                    <m:rPr>
                      <m:sty m:val="p"/>
                    </m:rPr>
                    <m:t>,</m:t>
                  </m:r>
                  <m:r>
                    <m:t>z</m:t>
                  </m:r>
                </m:e>
              </m:d>
              <m:sSup>
                <m:e>
                  <m:r>
                    <m:t>e</m:t>
                  </m:r>
                </m:e>
                <m:sup>
                  <m:r>
                    <m:t>γ</m:t>
                  </m:r>
                  <m:r>
                    <m:t>h</m:t>
                  </m:r>
                  <m:d>
                    <m:dPr>
                      <m:begChr m:val="("/>
                      <m:sepChr m:val=""/>
                      <m:endChr m:val=")"/>
                      <m:grow/>
                    </m:dPr>
                    <m:e>
                      <m:r>
                        <m:t>y</m:t>
                      </m:r>
                    </m:e>
                  </m:d>
                </m:sup>
              </m:sSup>
            </m:num>
            <m:den>
              <m:r>
                <m:rPr>
                  <m:scr m:val="double-struck"/>
                  <m:sty m:val="p"/>
                </m:rPr>
                <m:t>E</m:t>
              </m:r>
              <m:d>
                <m:dPr>
                  <m:begChr m:val="["/>
                  <m:sepChr m:val=""/>
                  <m:endChr m:val="]"/>
                  <m:grow/>
                </m:dPr>
                <m:e>
                  <m:sSup>
                    <m:e>
                      <m:r>
                        <m:t>e</m:t>
                      </m:r>
                    </m:e>
                    <m:sup>
                      <m:r>
                        <m:t>γ</m:t>
                      </m:r>
                      <m:r>
                        <m:t>h</m:t>
                      </m:r>
                      <m:d>
                        <m:dPr>
                          <m:begChr m:val="("/>
                          <m:sepChr m:val=""/>
                          <m:endChr m:val=")"/>
                          <m:grow/>
                        </m:dPr>
                        <m:e>
                          <m:r>
                            <m:t>Y</m:t>
                          </m:r>
                        </m:e>
                      </m:d>
                    </m:sup>
                  </m:sSup>
                  <m:r>
                    <m:rPr>
                      <m:sty m:val="p"/>
                    </m:rPr>
                    <m:t>∣</m:t>
                  </m:r>
                  <m:r>
                    <m:t>X</m:t>
                  </m:r>
                  <m:r>
                    <m:rPr>
                      <m:sty m:val="p"/>
                    </m:rPr>
                    <m:t>=</m:t>
                  </m:r>
                  <m:r>
                    <m:t>x</m:t>
                  </m:r>
                  <m:r>
                    <m:rPr>
                      <m:sty m:val="p"/>
                    </m:rPr>
                    <m:t>,</m:t>
                  </m:r>
                  <m:r>
                    <m:t>z</m:t>
                  </m:r>
                </m:e>
              </m:d>
            </m:den>
          </m:f>
        </m:oMath>
      </m:oMathPara>
    </w:p>
    <w:p>
      <w:pPr>
        <w:spacing w:after="120"/>
        <w:jc w:val="both"/>
      </w:pPr>
      <w:r>
        <w:t xml:space="preserve">defines a full law of </w:t>
      </w:r>
      <m:oMath>
        <m:d>
          <m:dPr>
            <m:begChr m:val="("/>
            <m:sepChr m:val=""/>
            <m:endChr m:val=")"/>
            <m:grow/>
          </m:dPr>
          <m:e>
            <m:r>
              <m:t>Z</m:t>
            </m:r>
            <m:r>
              <m:rPr>
                <m:sty m:val="p"/>
              </m:rPr>
              <m:t>,</m:t>
            </m:r>
            <m:r>
              <m:t>X</m:t>
            </m:r>
            <m:r>
              <m:rPr>
                <m:sty m:val="p"/>
              </m:rPr>
              <m:t>,</m:t>
            </m:r>
            <m:sSup>
              <m:e>
                <m:r>
                  <m:t>Y</m:t>
                </m:r>
              </m:e>
              <m:sup>
                <m:r>
                  <m:t>x</m:t>
                </m:r>
              </m:sup>
            </m:sSup>
          </m:e>
        </m:d>
      </m:oMath>
      <w:r>
        <w:t xml:space="preserve"> whose observed part is the same for every </w:t>
      </w:r>
      <m:oMath>
        <m:r>
          <m:t>γ</m:t>
        </m:r>
      </m:oMath>
      <w:r>
        <w:t xml:space="preserve">. </w:t>
      </w:r>
      <w:r>
        <w:rPr>
          <w:i/>
          <w:iCs/>
        </w:rPr>
        <w:t xml:space="preserve">Proof.</w:t>
      </w:r>
      <w:r>
        <w:t xml:space="preserve"> The observed law involves </w:t>
      </w:r>
      <m:oMath>
        <m:sSup>
          <m:e>
            <m:r>
              <m:t>Y</m:t>
            </m:r>
          </m:e>
          <m:sup>
            <m:r>
              <m:t>x</m:t>
            </m:r>
          </m:sup>
        </m:sSup>
      </m:oMath>
      <w:r>
        <w:t xml:space="preserve"> only on </w:t>
      </w:r>
      <m:oMath>
        <m:r>
          <m:rPr>
            <m:sty m:val="p"/>
          </m:rPr>
          <m:t>{</m:t>
        </m:r>
        <m:r>
          <m:t>X</m:t>
        </m:r>
        <m:r>
          <m:rPr>
            <m:sty m:val="p"/>
          </m:rPr>
          <m:t>=</m:t>
        </m:r>
        <m:r>
          <m:t>x</m:t>
        </m:r>
        <m:r>
          <m:rPr>
            <m:sty m:val="p"/>
          </m:rPr>
          <m:t>}</m:t>
        </m:r>
      </m:oMath>
      <w:r>
        <w:t xml:space="preserve">, where </w:t>
      </w:r>
      <m:oMath>
        <m:sSup>
          <m:e>
            <m:r>
              <m:t>Y</m:t>
            </m:r>
          </m:e>
          <m:sup>
            <m:r>
              <m:t>x</m:t>
            </m:r>
          </m:sup>
        </m:sSup>
        <m:r>
          <m:rPr>
            <m:sty m:val="p"/>
          </m:rPr>
          <m:t>=</m:t>
        </m:r>
        <m:r>
          <m:t>Y</m:t>
        </m:r>
      </m:oMath>
      <w:r>
        <w:t xml:space="preserve">; the tilt changes only the unobserved part and integrates to one by construction. </w:t>
      </w:r>
      <m:oMath>
        <m:r>
          <m:rPr>
            <m:sty m:val="p"/>
          </m:rPr>
          <m:t>▫</m:t>
        </m:r>
      </m:oMath>
      <w:r>
        <w:t xml:space="preserve"> This factorization separates the identified observational model from a sensitivity parameter that data cannot inform [B20]; marginal sensitivity models bound the odds of treatment instead and give sharp bounds on the causal margin.</w:t>
      </w:r>
    </w:p>
    <w:p>
      <w:pPr>
        <w:spacing w:after="120"/>
        <w:jc w:val="both"/>
      </w:pPr>
      <w:r>
        <w:t xml:space="preserve">Part II contains two partial-identification results: sharp identified sets of structural parameters and counterfactuals when the data miss some future states [C2], and extrapolation of discontinuity effects under an explicit, partly testable parallel-bias assumption [P2].</w:t>
      </w:r>
    </w:p>
    <w:p>
      <w:pPr>
        <w:pStyle w:val="Heading3"/>
      </w:pPr>
      <w:r>
        <w:rPr>
          <w:color w:val="1F3864"/>
        </w:rPr>
        <w:t xml:space="preserve">1.6 Balancing weights</w:t>
      </w:r>
    </w:p>
    <w:p>
      <w:pPr>
        <w:spacing w:after="120"/>
        <w:jc w:val="both"/>
      </w:pPr>
      <w:r>
        <w:t xml:space="preserve">Inverse probability weights need a propensity model; balancing weights replace it with moment conditions. For basis functions </w:t>
      </w:r>
      <m:oMath>
        <m:r>
          <m:t>B</m:t>
        </m:r>
        <m:d>
          <m:dPr>
            <m:begChr m:val="("/>
            <m:sepChr m:val=""/>
            <m:endChr m:val=")"/>
            <m:grow/>
          </m:dPr>
          <m:e>
            <m:r>
              <m:t>x</m:t>
            </m:r>
          </m:e>
        </m:d>
      </m:oMath>
      <w:r>
        <w:t xml:space="preserve"> and tolerances </w:t>
      </w:r>
      <m:oMath>
        <m:r>
          <m:t>δ</m:t>
        </m:r>
      </m:oMath>
      <w:r>
        <w:t xml:space="preserve">,</w:t>
      </w:r>
    </w:p>
    <w:p>
      <w:pPr>
        <w:pStyle w:val="Equation"/>
      </w:pPr>
      <m:oMathPara>
        <m:oMathParaPr>
          <m:jc m:val="center"/>
        </m:oMathParaPr>
        <m:oMath>
          <m:acc>
            <m:accPr>
              <m:chr m:val="̂"/>
            </m:accPr>
            <m:e>
              <m:r>
                <m:t>w</m:t>
              </m:r>
            </m:e>
          </m:acc>
          <m:r>
            <m:rPr>
              <m:sty m:val="p"/>
            </m:rPr>
            <m:t>=</m:t>
          </m:r>
          <m:limLow>
            <m:e>
              <m:r>
                <m:rPr>
                  <m:nor/>
                </m:rPr>
                <m:t>arg min</m:t>
              </m:r>
            </m:e>
            <m:lim>
              <m:r>
                <m:t>w</m:t>
              </m:r>
              <m:r>
                <m:rPr>
                  <m:sty m:val="p"/>
                </m:rPr>
                <m:t>≥</m:t>
              </m:r>
              <m:r>
                <m:t>0</m:t>
              </m:r>
              <m:r>
                <m:rPr>
                  <m:sty m:val="p"/>
                </m:rPr>
                <m:t>,</m:t>
              </m:r>
              <m:r>
                <m:t> </m:t>
              </m:r>
              <m:nary>
                <m:naryPr>
                  <m:chr m:val="∑"/>
                  <m:limLoc m:val="undOvr"/>
                  <m:subHide m:val="off"/>
                  <m:supHide m:val="on"/>
                </m:naryPr>
                <m:sub>
                  <m:r>
                    <m:t>i</m:t>
                  </m:r>
                </m:sub>
                <m:sup>
                  <m:r>
                    <m:t>​</m:t>
                  </m:r>
                </m:sup>
                <m:e>
                  <m:sSub>
                    <m:e>
                      <m:r>
                        <m:t>w</m:t>
                      </m:r>
                    </m:e>
                    <m:sub>
                      <m:r>
                        <m:t>i</m:t>
                      </m:r>
                    </m:sub>
                  </m:sSub>
                </m:e>
              </m:nary>
              <m:r>
                <m:rPr>
                  <m:sty m:val="p"/>
                </m:rPr>
                <m:t>=</m:t>
              </m:r>
              <m:r>
                <m:t>1</m:t>
              </m:r>
            </m:lim>
          </m:limLow>
          <m:r>
            <m:t> </m:t>
          </m:r>
          <m:nary>
            <m:naryPr>
              <m:chr m:val="∑"/>
              <m:limLoc m:val="undOvr"/>
              <m:subHide m:val="off"/>
              <m:supHide m:val="on"/>
            </m:naryPr>
            <m:sub>
              <m:r>
                <m:t>i</m:t>
              </m:r>
              <m:r>
                <m:rPr>
                  <m:sty m:val="p"/>
                </m:rPr>
                <m:t>:</m:t>
              </m:r>
              <m:sSub>
                <m:e>
                  <m:r>
                    <m:t>A</m:t>
                  </m:r>
                </m:e>
                <m:sub>
                  <m:r>
                    <m:t>i</m:t>
                  </m:r>
                </m:sub>
              </m:sSub>
              <m:r>
                <m:rPr>
                  <m:sty m:val="p"/>
                </m:rPr>
                <m:t>=</m:t>
              </m:r>
              <m:r>
                <m:t>1</m:t>
              </m:r>
            </m:sub>
            <m:sup>
              <m:r>
                <m:t>​</m:t>
              </m:r>
            </m:sup>
            <m:e>
              <m:sSup>
                <m:e>
                  <m:d>
                    <m:dPr>
                      <m:begChr m:val="("/>
                      <m:sepChr m:val=""/>
                      <m:endChr m:val=")"/>
                      <m:grow/>
                    </m:dPr>
                    <m:e>
                      <m:sSub>
                        <m:e>
                          <m:r>
                            <m:t>w</m:t>
                          </m:r>
                        </m:e>
                        <m:sub>
                          <m:r>
                            <m:t>i</m:t>
                          </m:r>
                        </m:sub>
                      </m:sSub>
                      <m:r>
                        <m:rPr>
                          <m:sty m:val="p"/>
                        </m:rPr>
                        <m:t>−</m:t>
                      </m:r>
                      <m:f>
                        <m:fPr>
                          <m:type m:val="bar"/>
                        </m:fPr>
                        <m:num>
                          <m:r>
                            <m:t>1</m:t>
                          </m:r>
                        </m:num>
                        <m:den>
                          <m:sSub>
                            <m:e>
                              <m:r>
                                <m:t>n</m:t>
                              </m:r>
                            </m:e>
                            <m:sub>
                              <m:r>
                                <m:t>1</m:t>
                              </m:r>
                            </m:sub>
                          </m:sSub>
                        </m:den>
                      </m:f>
                    </m:e>
                  </m:d>
                </m:e>
                <m:sup>
                  <m:r>
                    <m:t>2</m:t>
                  </m:r>
                </m:sup>
              </m:sSup>
            </m:e>
          </m:nary>
          <m:r>
            <m:t> </m:t>
          </m:r>
          <m:r>
            <m:rPr>
              <m:sty m:val="p"/>
            </m:rPr>
            <m:t>:</m:t>
          </m:r>
          <m:r>
            <m:t> </m:t>
          </m:r>
          <m:d>
            <m:dPr>
              <m:begChr m:val="|"/>
              <m:sepChr m:val=""/>
              <m:endChr m:val="|"/>
              <m:grow/>
            </m:dPr>
            <m:e>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B</m:t>
                  </m:r>
                </m:e>
                <m:sub>
                  <m:r>
                    <m:t>k</m:t>
                  </m:r>
                </m:sub>
              </m:sSub>
              <m:d>
                <m:dPr>
                  <m:begChr m:val="("/>
                  <m:sepChr m:val=""/>
                  <m:endChr m:val=")"/>
                  <m:grow/>
                </m:dPr>
                <m:e>
                  <m:sSub>
                    <m:e>
                      <m:r>
                        <m:t>X</m:t>
                      </m:r>
                    </m:e>
                    <m:sub>
                      <m:r>
                        <m:t>i</m:t>
                      </m:r>
                    </m:sub>
                  </m:sSub>
                </m:e>
              </m:d>
              <m:r>
                <m:rPr>
                  <m:sty m:val="p"/>
                </m:rPr>
                <m:t>−</m:t>
              </m:r>
              <m:sSub>
                <m:e>
                  <m:acc>
                    <m:accPr>
                      <m:chr m:val="‾"/>
                    </m:accPr>
                    <m:e>
                      <m:r>
                        <m:t>B</m:t>
                      </m:r>
                    </m:e>
                  </m:acc>
                </m:e>
                <m:sub>
                  <m:r>
                    <m:t>k</m:t>
                  </m:r>
                </m:sub>
              </m:sSub>
            </m:e>
          </m:d>
          <m:r>
            <m:rPr>
              <m:sty m:val="p"/>
            </m:rPr>
            <m:t>≤</m:t>
          </m:r>
          <m:sSub>
            <m:e>
              <m:r>
                <m:t>δ</m:t>
              </m:r>
            </m:e>
            <m:sub>
              <m:r>
                <m:t>k</m:t>
              </m:r>
            </m:sub>
          </m:sSub>
          <m:r>
            <m:t> </m:t>
          </m:r>
          <m:r>
            <m:rPr>
              <m:nor/>
            </m:rPr>
            <m:t>for all </m:t>
          </m:r>
          <m:r>
            <m:t>k</m:t>
          </m:r>
        </m:oMath>
      </m:oMathPara>
    </w:p>
    <w:p>
      <w:pPr>
        <w:spacing w:after="120"/>
        <w:jc w:val="both"/>
      </w:pPr>
      <w:r>
        <w:rPr>
          <w:b/>
          <w:bCs/>
        </w:rPr>
        <w:t xml:space="preserve">Proposition 6 (duality).</w:t>
      </w:r>
      <w:r>
        <w:t xml:space="preserve"> The solution has the form </w:t>
      </w:r>
      <m:oMath>
        <m:sSub>
          <m:e>
            <m:acc>
              <m:accPr>
                <m:chr m:val="̂"/>
              </m:accPr>
              <m:e>
                <m:r>
                  <m:t>w</m:t>
                </m:r>
              </m:e>
            </m:acc>
          </m:e>
          <m:sub>
            <m:r>
              <m:t>i</m:t>
            </m:r>
          </m:sub>
        </m:sSub>
        <m:r>
          <m:rPr>
            <m:sty m:val="p"/>
          </m:rPr>
          <m:t>=</m:t>
        </m:r>
        <m:r>
          <m:rPr>
            <m:nor/>
          </m:rPr>
          <m:t>max</m:t>
        </m:r>
        <m:d>
          <m:dPr>
            <m:begChr m:val="("/>
            <m:sepChr m:val=""/>
            <m:endChr m:val=")"/>
            <m:grow/>
          </m:dPr>
          <m:e>
            <m:r>
              <m:t>0</m:t>
            </m:r>
            <m:r>
              <m:rPr>
                <m:sty m:val="p"/>
              </m:rPr>
              <m:t>,</m:t>
            </m:r>
            <m:r>
              <m:t> </m:t>
            </m:r>
            <m:sSub>
              <m:e>
                <m:r>
                  <m:t>λ</m:t>
                </m:r>
              </m:e>
              <m:sub>
                <m:r>
                  <m:t>0</m:t>
                </m:r>
              </m:sub>
            </m:sSub>
            <m:r>
              <m:rPr>
                <m:sty m:val="p"/>
              </m:rPr>
              <m:t>+</m:t>
            </m:r>
            <m:sSup>
              <m:e>
                <m:r>
                  <m:t>λ</m:t>
                </m:r>
              </m:e>
              <m:sup>
                <m:r>
                  <m:rPr>
                    <m:nor/>
                  </m:rPr>
                  <m:t>T</m:t>
                </m:r>
              </m:sup>
            </m:sSup>
            <m:r>
              <m:t>B</m:t>
            </m:r>
            <m:d>
              <m:dPr>
                <m:begChr m:val="("/>
                <m:sepChr m:val=""/>
                <m:endChr m:val=")"/>
                <m:grow/>
              </m:dPr>
              <m:e>
                <m:sSub>
                  <m:e>
                    <m:r>
                      <m:t>X</m:t>
                    </m:r>
                  </m:e>
                  <m:sub>
                    <m:r>
                      <m:t>i</m:t>
                    </m:r>
                  </m:sub>
                </m:sSub>
              </m:e>
            </m:d>
          </m:e>
        </m:d>
      </m:oMath>
      <w:r>
        <w:t xml:space="preserve"> for dual variables </w:t>
      </w:r>
      <m:oMath>
        <m:d>
          <m:dPr>
            <m:begChr m:val="("/>
            <m:sepChr m:val=""/>
            <m:endChr m:val=")"/>
            <m:grow/>
          </m:dPr>
          <m:e>
            <m:sSub>
              <m:e>
                <m:r>
                  <m:t>λ</m:t>
                </m:r>
              </m:e>
              <m:sub>
                <m:r>
                  <m:t>0</m:t>
                </m:r>
              </m:sub>
            </m:sSub>
            <m:r>
              <m:rPr>
                <m:sty m:val="p"/>
              </m:rPr>
              <m:t>,</m:t>
            </m:r>
            <m:r>
              <m:t>λ</m:t>
            </m:r>
          </m:e>
        </m:d>
      </m:oMath>
      <w:r>
        <w:t xml:space="preserve"> that solve a convex problem with an </w:t>
      </w:r>
      <m:oMath>
        <m:sSub>
          <m:e>
            <m:r>
              <m:rPr>
                <m:sty m:val="p"/>
              </m:rPr>
              <m:t>ℓ</m:t>
            </m:r>
          </m:e>
          <m:sub>
            <m:r>
              <m:t>1</m:t>
            </m:r>
          </m:sub>
        </m:sSub>
      </m:oMath>
      <w:r>
        <w:t xml:space="preserve">-type penalty </w:t>
      </w:r>
      <m:oMath>
        <m:nary>
          <m:naryPr>
            <m:chr m:val="∑"/>
            <m:limLoc m:val="undOvr"/>
            <m:subHide m:val="off"/>
            <m:supHide m:val="on"/>
          </m:naryPr>
          <m:sub>
            <m:r>
              <m:t>k</m:t>
            </m:r>
          </m:sub>
          <m:sup>
            <m:r>
              <m:t>​</m:t>
            </m:r>
          </m:sup>
          <m:e>
            <m:sSub>
              <m:e>
                <m:r>
                  <m:t>δ</m:t>
                </m:r>
              </m:e>
              <m:sub>
                <m:r>
                  <m:t>k</m:t>
                </m:r>
              </m:sub>
            </m:sSub>
          </m:e>
        </m:nary>
        <m:d>
          <m:dPr>
            <m:begChr m:val="|"/>
            <m:sepChr m:val=""/>
            <m:endChr m:val="|"/>
            <m:grow/>
          </m:dPr>
          <m:e>
            <m:sSub>
              <m:e>
                <m:r>
                  <m:t>λ</m:t>
                </m:r>
              </m:e>
              <m:sub>
                <m:r>
                  <m:t>k</m:t>
                </m:r>
              </m:sub>
            </m:sSub>
          </m:e>
        </m:d>
      </m:oMath>
      <w:r>
        <w:t xml:space="preserve">. </w:t>
      </w:r>
      <w:r>
        <w:rPr>
          <w:i/>
          <w:iCs/>
        </w:rPr>
        <w:t xml:space="preserve">Proof.</w:t>
      </w:r>
      <w:r>
        <w:t xml:space="preserve"> Lagrangian duality for a strictly convex quadratic with linear constraints (the Karush–Kuhn–Tucker conditions). </w:t>
      </w:r>
      <m:oMath>
        <m:r>
          <m:rPr>
            <m:sty m:val="p"/>
          </m:rPr>
          <m:t>▫</m:t>
        </m:r>
      </m:oMath>
      <w:r>
        <w:t xml:space="preserve"> Balancing weights are therefore implicit propensity models, linear in </w:t>
      </w:r>
      <m:oMath>
        <m:r>
          <m:t>B</m:t>
        </m:r>
        <m:d>
          <m:dPr>
            <m:begChr m:val="("/>
            <m:sepChr m:val=""/>
            <m:endChr m:val=")"/>
            <m:grow/>
          </m:dPr>
          <m:e>
            <m:r>
              <m:t>x</m:t>
            </m:r>
          </m:e>
        </m:d>
      </m:oMath>
      <w:r>
        <w:t xml:space="preserve"> on the inverse-weight scale; they are consistent when either this implicit model or a linear outcome model in </w:t>
      </w:r>
      <m:oMath>
        <m:r>
          <m:t>B</m:t>
        </m:r>
        <m:d>
          <m:dPr>
            <m:begChr m:val="("/>
            <m:sepChr m:val=""/>
            <m:endChr m:val=")"/>
            <m:grow/>
          </m:dPr>
          <m:e>
            <m:r>
              <m:t>x</m:t>
            </m:r>
          </m:e>
        </m:d>
      </m:oMath>
      <w:r>
        <w:t xml:space="preserve"> is correct, a form of double robustness [B16].</w:t>
      </w:r>
    </w:p>
    <w:p>
      <w:pPr>
        <w:spacing w:after="120"/>
        <w:jc w:val="both"/>
      </w:pPr>
      <w:r>
        <w:t xml:space="preserve">Balancing appears as residual balancing for marginal structural models with time-varying confounders [H2], as learned balancing scores with imbalance guarantees [O3], and as the exact equivalence between augmented balancing and regression [BK3].</w:t>
      </w:r>
    </w:p>
    <w:p>
      <w:pPr>
        <w:pStyle w:val="Heading3"/>
      </w:pPr>
      <w:r>
        <w:rPr>
          <w:color w:val="1F3864"/>
        </w:rPr>
        <w:t xml:space="preserve">1.7 Checking a model built around a causal margin</w:t>
      </w:r>
    </w:p>
    <w:p>
      <w:pPr>
        <w:spacing w:after="120"/>
        <w:jc w:val="both"/>
      </w:pPr>
      <w:r>
        <w:t xml:space="preserve">A model that makes the causal effect a parameter can be wrong in its other pieces. Two classical results turn this into tests.</w:t>
      </w:r>
    </w:p>
    <w:p>
      <w:pPr>
        <w:spacing w:after="120"/>
        <w:jc w:val="both"/>
      </w:pPr>
      <w:r>
        <w:rPr>
          <w:b/>
          <w:bCs/>
        </w:rPr>
        <w:t xml:space="preserve">Lemma 7 (Hausman–Wu).</w:t>
      </w:r>
      <w:r>
        <w:t xml:space="preserve"> Let </w:t>
      </w:r>
      <m:oMath>
        <m:sSub>
          <m:e>
            <m:acc>
              <m:accPr>
                <m:chr m:val="̂"/>
              </m:accPr>
              <m:e>
                <m:r>
                  <m:t>θ</m:t>
                </m:r>
              </m:e>
            </m:acc>
          </m:e>
          <m:sub>
            <m:r>
              <m:t>E</m:t>
            </m:r>
          </m:sub>
        </m:sSub>
      </m:oMath>
      <w:r>
        <w:t xml:space="preserve"> be efficient in a regular model and </w:t>
      </w:r>
      <m:oMath>
        <m:sSub>
          <m:e>
            <m:acc>
              <m:accPr>
                <m:chr m:val="̂"/>
              </m:accPr>
              <m:e>
                <m:r>
                  <m:t>θ</m:t>
                </m:r>
              </m:e>
            </m:acc>
          </m:e>
          <m:sub>
            <m:r>
              <m:t>C</m:t>
            </m:r>
          </m:sub>
        </m:sSub>
      </m:oMath>
      <w:r>
        <w:t xml:space="preserve"> any regular asymptotically linear estimator in the same model. Then </w:t>
      </w:r>
      <m:oMath>
        <m:r>
          <m:rPr>
            <m:nor/>
          </m:rPr>
          <m:t>Cov</m:t>
        </m:r>
        <m:d>
          <m:dPr>
            <m:begChr m:val="("/>
            <m:sepChr m:val=""/>
            <m:endChr m:val=")"/>
            <m:grow/>
          </m:dPr>
          <m:e>
            <m:sSub>
              <m:e>
                <m:r>
                  <m:rPr>
                    <m:nor/>
                  </m:rPr>
                  <m:t>IF</m:t>
                </m:r>
              </m:e>
              <m:sub>
                <m:r>
                  <m:t>E</m:t>
                </m:r>
              </m:sub>
            </m:sSub>
            <m:r>
              <m:rPr>
                <m:sty m:val="p"/>
              </m:rPr>
              <m:t>,</m:t>
            </m:r>
            <m:sSub>
              <m:e>
                <m:r>
                  <m:rPr>
                    <m:nor/>
                  </m:rPr>
                  <m:t>IF</m:t>
                </m:r>
              </m:e>
              <m:sub>
                <m:r>
                  <m:t>C</m:t>
                </m:r>
              </m:sub>
            </m:sSub>
            <m:r>
              <m:rPr>
                <m:sty m:val="p"/>
              </m:rPr>
              <m:t>−</m:t>
            </m:r>
            <m:sSub>
              <m:e>
                <m:r>
                  <m:rPr>
                    <m:nor/>
                  </m:rPr>
                  <m:t>IF</m:t>
                </m:r>
              </m:e>
              <m:sub>
                <m:r>
                  <m:t>E</m:t>
                </m:r>
              </m:sub>
            </m:sSub>
          </m:e>
        </m:d>
        <m:r>
          <m:rPr>
            <m:sty m:val="p"/>
          </m:rPr>
          <m:t>=</m:t>
        </m:r>
        <m:r>
          <m:t>0</m:t>
        </m:r>
      </m:oMath>
      <w:r>
        <w:t xml:space="preserve">, so </w:t>
      </w:r>
      <m:oMath>
        <m:rad>
          <m:radPr>
            <m:degHide m:val="on"/>
          </m:radPr>
          <m:deg/>
          <m:e>
            <m:r>
              <m:t>n</m:t>
            </m:r>
          </m:e>
        </m:rad>
        <m:d>
          <m:dPr>
            <m:begChr m:val="("/>
            <m:sepChr m:val=""/>
            <m:endChr m:val=")"/>
            <m:grow/>
          </m:dPr>
          <m:e>
            <m:sSub>
              <m:e>
                <m:acc>
                  <m:accPr>
                    <m:chr m:val="̂"/>
                  </m:accPr>
                  <m:e>
                    <m:r>
                      <m:t>θ</m:t>
                    </m:r>
                  </m:e>
                </m:acc>
              </m:e>
              <m:sub>
                <m:r>
                  <m:t>C</m:t>
                </m:r>
              </m:sub>
            </m:sSub>
            <m:r>
              <m:rPr>
                <m:sty m:val="p"/>
              </m:rPr>
              <m:t>−</m:t>
            </m:r>
            <m:sSub>
              <m:e>
                <m:acc>
                  <m:accPr>
                    <m:chr m:val="̂"/>
                  </m:accPr>
                  <m:e>
                    <m:r>
                      <m:t>θ</m:t>
                    </m:r>
                  </m:e>
                </m:acc>
              </m:e>
              <m:sub>
                <m:r>
                  <m:t>E</m:t>
                </m:r>
              </m:sub>
            </m:sSub>
          </m:e>
        </m:d>
      </m:oMath>
      <w:r>
        <w:t xml:space="preserve"> has asymptotic variance </w:t>
      </w:r>
      <m:oMath>
        <m:sSub>
          <m:e>
            <m:r>
              <m:t>V</m:t>
            </m:r>
          </m:e>
          <m:sub>
            <m:r>
              <m:t>C</m:t>
            </m:r>
          </m:sub>
        </m:sSub>
        <m:r>
          <m:rPr>
            <m:sty m:val="p"/>
          </m:rPr>
          <m:t>−</m:t>
        </m:r>
        <m:sSub>
          <m:e>
            <m:r>
              <m:t>V</m:t>
            </m:r>
          </m:e>
          <m:sub>
            <m:r>
              <m:t>E</m:t>
            </m:r>
          </m:sub>
        </m:sSub>
      </m:oMath>
      <w:r>
        <w:t xml:space="preserve">. </w:t>
      </w:r>
      <w:r>
        <w:rPr>
          <w:i/>
          <w:iCs/>
        </w:rPr>
        <w:t xml:space="preserve">Proof.</w:t>
      </w:r>
      <w:r>
        <w:t xml:space="preserve"> For every </w:t>
      </w:r>
      <m:oMath>
        <m:r>
          <m:t>λ</m:t>
        </m:r>
      </m:oMath>
      <w:r>
        <w:t xml:space="preserve">, </w:t>
      </w:r>
      <m:oMath>
        <m:sSub>
          <m:e>
            <m:acc>
              <m:accPr>
                <m:chr m:val="̂"/>
              </m:accPr>
              <m:e>
                <m:r>
                  <m:t>θ</m:t>
                </m:r>
              </m:e>
            </m:acc>
          </m:e>
          <m:sub>
            <m:r>
              <m:t>E</m:t>
            </m:r>
          </m:sub>
        </m:sSub>
        <m:r>
          <m:rPr>
            <m:sty m:val="p"/>
          </m:rPr>
          <m:t>+</m:t>
        </m:r>
        <m:r>
          <m:t>λ</m:t>
        </m:r>
        <m:d>
          <m:dPr>
            <m:begChr m:val="("/>
            <m:sepChr m:val=""/>
            <m:endChr m:val=")"/>
            <m:grow/>
          </m:dPr>
          <m:e>
            <m:sSub>
              <m:e>
                <m:acc>
                  <m:accPr>
                    <m:chr m:val="̂"/>
                  </m:accPr>
                  <m:e>
                    <m:r>
                      <m:t>θ</m:t>
                    </m:r>
                  </m:e>
                </m:acc>
              </m:e>
              <m:sub>
                <m:r>
                  <m:t>C</m:t>
                </m:r>
              </m:sub>
            </m:sSub>
            <m:r>
              <m:rPr>
                <m:sty m:val="p"/>
              </m:rPr>
              <m:t>−</m:t>
            </m:r>
            <m:sSub>
              <m:e>
                <m:acc>
                  <m:accPr>
                    <m:chr m:val="̂"/>
                  </m:accPr>
                  <m:e>
                    <m:r>
                      <m:t>θ</m:t>
                    </m:r>
                  </m:e>
                </m:acc>
              </m:e>
              <m:sub>
                <m:r>
                  <m:t>E</m:t>
                </m:r>
              </m:sub>
            </m:sSub>
          </m:e>
        </m:d>
      </m:oMath>
      <w:r>
        <w:t xml:space="preserve"> is regular, so its variance </w:t>
      </w:r>
      <m:oMath>
        <m:sSub>
          <m:e>
            <m:r>
              <m:t>V</m:t>
            </m:r>
          </m:e>
          <m:sub>
            <m:r>
              <m:t>E</m:t>
            </m:r>
          </m:sub>
        </m:sSub>
        <m:r>
          <m:rPr>
            <m:sty m:val="p"/>
          </m:rPr>
          <m:t>+</m:t>
        </m:r>
        <m:r>
          <m:t>2</m:t>
        </m:r>
        <m:r>
          <m:t>λ</m:t>
        </m:r>
        <m:r>
          <m:t> </m:t>
        </m:r>
        <m:r>
          <m:rPr>
            <m:nor/>
          </m:rPr>
          <m:t>Cov</m:t>
        </m:r>
        <m:d>
          <m:dPr>
            <m:begChr m:val="("/>
            <m:sepChr m:val=""/>
            <m:endChr m:val=")"/>
            <m:grow/>
          </m:dPr>
          <m:e>
            <m:sSub>
              <m:e>
                <m:r>
                  <m:rPr>
                    <m:nor/>
                  </m:rPr>
                  <m:t>IF</m:t>
                </m:r>
              </m:e>
              <m:sub>
                <m:r>
                  <m:t>E</m:t>
                </m:r>
              </m:sub>
            </m:sSub>
            <m:r>
              <m:rPr>
                <m:sty m:val="p"/>
              </m:rPr>
              <m:t>,</m:t>
            </m:r>
            <m:sSub>
              <m:e>
                <m:r>
                  <m:rPr>
                    <m:nor/>
                  </m:rPr>
                  <m:t>IF</m:t>
                </m:r>
              </m:e>
              <m:sub>
                <m:r>
                  <m:t>C</m:t>
                </m:r>
              </m:sub>
            </m:sSub>
            <m:r>
              <m:rPr>
                <m:sty m:val="p"/>
              </m:rPr>
              <m:t>−</m:t>
            </m:r>
            <m:sSub>
              <m:e>
                <m:r>
                  <m:rPr>
                    <m:nor/>
                  </m:rPr>
                  <m:t>IF</m:t>
                </m:r>
              </m:e>
              <m:sub>
                <m:r>
                  <m:t>E</m:t>
                </m:r>
              </m:sub>
            </m:sSub>
          </m:e>
        </m:d>
        <m:r>
          <m:rPr>
            <m:sty m:val="p"/>
          </m:rPr>
          <m:t>+</m:t>
        </m:r>
        <m:sSup>
          <m:e>
            <m:r>
              <m:t>λ</m:t>
            </m:r>
          </m:e>
          <m:sup>
            <m:r>
              <m:t>2</m:t>
            </m:r>
          </m:sup>
        </m:sSup>
        <m:r>
          <m:rPr>
            <m:nor/>
          </m:rPr>
          <m:t>Var</m:t>
        </m:r>
        <m:d>
          <m:dPr>
            <m:begChr m:val="("/>
            <m:sepChr m:val=""/>
            <m:endChr m:val=")"/>
            <m:grow/>
          </m:dPr>
          <m:e>
            <m:sSub>
              <m:e>
                <m:r>
                  <m:rPr>
                    <m:nor/>
                  </m:rPr>
                  <m:t>IF</m:t>
                </m:r>
              </m:e>
              <m:sub>
                <m:r>
                  <m:t>C</m:t>
                </m:r>
              </m:sub>
            </m:sSub>
            <m:r>
              <m:rPr>
                <m:sty m:val="p"/>
              </m:rPr>
              <m:t>−</m:t>
            </m:r>
            <m:sSub>
              <m:e>
                <m:r>
                  <m:rPr>
                    <m:nor/>
                  </m:rPr>
                  <m:t>IF</m:t>
                </m:r>
              </m:e>
              <m:sub>
                <m:r>
                  <m:t>E</m:t>
                </m:r>
              </m:sub>
            </m:sSub>
          </m:e>
        </m:d>
      </m:oMath>
      <w:r>
        <w:t xml:space="preserve"> is minimized at </w:t>
      </w:r>
      <m:oMath>
        <m:r>
          <m:t>λ</m:t>
        </m:r>
        <m:r>
          <m:rPr>
            <m:sty m:val="p"/>
          </m:rPr>
          <m:t>=</m:t>
        </m:r>
        <m:r>
          <m:t>0</m:t>
        </m:r>
      </m:oMath>
      <w:r>
        <w:t xml:space="preserve">; the derivative there must vanish. </w:t>
      </w:r>
      <m:oMath>
        <m:r>
          <m:rPr>
            <m:sty m:val="p"/>
          </m:rPr>
          <m:t>▫</m:t>
        </m:r>
      </m:oMath>
    </w:p>
    <w:p>
      <w:pPr>
        <w:spacing w:after="120"/>
        <w:jc w:val="both"/>
      </w:pPr>
      <w:r>
        <w:rPr>
          <w:b/>
          <w:bCs/>
        </w:rPr>
        <w:t xml:space="preserve">Lemma 8 (Wilks).</w:t>
      </w:r>
      <w:r>
        <w:t xml:space="preserve"> In a regular model, the likelihood-ratio statistic for </w:t>
      </w:r>
      <m:oMath>
        <m:r>
          <m:t>r</m:t>
        </m:r>
      </m:oMath>
      <w:r>
        <w:t xml:space="preserve"> smooth restrictions with the true value in the interior converges to </w:t>
      </w:r>
      <m:oMath>
        <m:sSubSup>
          <m:e>
            <m:r>
              <m:t>χ</m:t>
            </m:r>
          </m:e>
          <m:sub>
            <m:r>
              <m:t>r</m:t>
            </m:r>
          </m:sub>
          <m:sup>
            <m:r>
              <m:t>2</m:t>
            </m:r>
          </m:sup>
        </m:sSubSup>
      </m:oMath>
      <w:r>
        <w:t xml:space="preserve">. Lemma 7 compares an efficient but fragile estimator with a robust one; Lemma 8 compares nested models. Section 11 uses both: Lemma 7 with the frugal MLE and a doubly robust estimator, Lemma 8 with a common and a treatment-dependent copula.</w:t>
      </w:r>
    </w:p>
    <w:p>
      <w:pPr>
        <w:spacing w:after="120"/>
        <w:jc w:val="both"/>
      </w:pPr>
      <w:r>
        <w:t xml:space="preserve">Three papers are specification checks of causal models: higher-order least squares compares two estimators that agree only under a linear causal model [E1]; partial well-specification tells which effects survive a misspecified additive noise model [E2]; and assumption-lean tests falsify the rate condition of doubly robust inference, with impossibility theorems that limit what any test can do [H4].</w:t>
      </w:r>
    </w:p>
    <w:p>
      <w:pPr>
        <w:pStyle w:val="Heading3"/>
      </w:pPr>
      <w:r>
        <w:rPr>
          <w:color w:val="1F3864"/>
        </w:rPr>
        <w:t xml:space="preserve">1.8 Distributional effects and counterfactual laws</w:t>
      </w:r>
    </w:p>
    <w:p>
      <w:pPr>
        <w:spacing w:after="120"/>
        <w:jc w:val="both"/>
      </w:pPr>
      <w:r>
        <w:t xml:space="preserve">The causal margin is a whole law. Its distribution function </w:t>
      </w:r>
      <m:oMath>
        <m:sSub>
          <m:e>
            <m:r>
              <m:t>F</m:t>
            </m:r>
          </m:e>
          <m:sub>
            <m:sSup>
              <m:e>
                <m:r>
                  <m:t>Y</m:t>
                </m:r>
              </m:e>
              <m:sup>
                <m:r>
                  <m:t>x</m:t>
                </m:r>
              </m:sup>
            </m:sSup>
          </m:sub>
        </m:sSub>
        <m:d>
          <m:dPr>
            <m:begChr m:val="("/>
            <m:sepChr m:val=""/>
            <m:endChr m:val=")"/>
            <m:grow/>
          </m:dPr>
          <m:e>
            <m:r>
              <m:t>y</m:t>
            </m:r>
          </m:e>
        </m:d>
        <m:r>
          <m:rPr>
            <m:sty m:val="p"/>
          </m:rPr>
          <m:t>=</m:t>
        </m:r>
        <m:r>
          <m:rPr>
            <m:sty m:val="p"/>
          </m:rPr>
          <m:t>∫</m:t>
        </m:r>
        <m:r>
          <m:t>F</m:t>
        </m:r>
        <m:d>
          <m:dPr>
            <m:begChr m:val="("/>
            <m:sepChr m:val=""/>
            <m:endChr m:val=")"/>
            <m:grow/>
          </m:dPr>
          <m:e>
            <m:r>
              <m:t>y</m:t>
            </m:r>
            <m:r>
              <m:rPr>
                <m:sty m:val="p"/>
              </m:rPr>
              <m:t>∣</m:t>
            </m:r>
            <m:r>
              <m:t>x</m:t>
            </m:r>
            <m:r>
              <m:rPr>
                <m:sty m:val="p"/>
              </m:rPr>
              <m:t>,</m:t>
            </m:r>
            <m:r>
              <m:t>z</m:t>
            </m:r>
          </m:e>
        </m:d>
        <m:r>
          <m:t> </m:t>
        </m:r>
        <m:r>
          <m:rPr>
            <m:sty m:val="p"/>
          </m:rPr>
          <m:t>d</m:t>
        </m:r>
        <m:r>
          <m:t>P</m:t>
        </m:r>
        <m:d>
          <m:dPr>
            <m:begChr m:val="("/>
            <m:sepChr m:val=""/>
            <m:endChr m:val=")"/>
            <m:grow/>
          </m:dPr>
          <m:e>
            <m:r>
              <m:t>z</m:t>
            </m:r>
          </m:e>
        </m:d>
      </m:oMath>
      <w:r>
        <w:t xml:space="preserve"> is identified under the conditions of section 1.1, and so are quantile effects </w:t>
      </w:r>
      <m:oMath>
        <m:sSubSup>
          <m:e>
            <m:r>
              <m:t>F</m:t>
            </m:r>
          </m:e>
          <m:sub>
            <m:sSup>
              <m:e>
                <m:r>
                  <m:t>Y</m:t>
                </m:r>
              </m:e>
              <m:sup>
                <m:r>
                  <m:t>1</m:t>
                </m:r>
              </m:sup>
            </m:sSup>
          </m:sub>
          <m:sup>
            <m:r>
              <m:rPr>
                <m:sty m:val="p"/>
              </m:rPr>
              <m:t>−</m:t>
            </m:r>
            <m:r>
              <m:t>1</m:t>
            </m:r>
          </m:sup>
        </m:sSubSup>
        <m:d>
          <m:dPr>
            <m:begChr m:val="("/>
            <m:sepChr m:val=""/>
            <m:endChr m:val=")"/>
            <m:grow/>
          </m:dPr>
          <m:e>
            <m:r>
              <m:t>τ</m:t>
            </m:r>
          </m:e>
        </m:d>
        <m:r>
          <m:rPr>
            <m:sty m:val="p"/>
          </m:rPr>
          <m:t>−</m:t>
        </m:r>
        <m:sSubSup>
          <m:e>
            <m:r>
              <m:t>F</m:t>
            </m:r>
          </m:e>
          <m:sub>
            <m:sSup>
              <m:e>
                <m:r>
                  <m:t>Y</m:t>
                </m:r>
              </m:e>
              <m:sup>
                <m:r>
                  <m:t>0</m:t>
                </m:r>
              </m:sup>
            </m:sSup>
          </m:sub>
          <m:sup>
            <m:r>
              <m:rPr>
                <m:sty m:val="p"/>
              </m:rPr>
              <m:t>−</m:t>
            </m:r>
            <m:r>
              <m:t>1</m:t>
            </m:r>
          </m:sup>
        </m:sSubSup>
        <m:d>
          <m:dPr>
            <m:begChr m:val="("/>
            <m:sepChr m:val=""/>
            <m:endChr m:val=")"/>
            <m:grow/>
          </m:dPr>
          <m:e>
            <m:r>
              <m:t>τ</m:t>
            </m:r>
          </m:e>
        </m:d>
      </m:oMath>
      <w:r>
        <w:t xml:space="preserve"> and kernel mean embeddings </w:t>
      </w:r>
      <m:oMath>
        <m:sSub>
          <m:e>
            <m:r>
              <m:t>μ</m:t>
            </m:r>
          </m:e>
          <m:sub>
            <m:sSup>
              <m:e>
                <m:r>
                  <m:t>Y</m:t>
                </m:r>
              </m:e>
              <m:sup>
                <m:r>
                  <m:t>x</m:t>
                </m:r>
              </m:sup>
            </m:sSup>
          </m:sub>
        </m:sSub>
        <m:r>
          <m:rPr>
            <m:sty m:val="p"/>
          </m:rPr>
          <m:t>=</m:t>
        </m:r>
        <m:r>
          <m:rPr>
            <m:scr m:val="double-struck"/>
            <m:sty m:val="p"/>
          </m:rPr>
          <m:t>E</m:t>
        </m:r>
        <m:d>
          <m:dPr>
            <m:begChr m:val="["/>
            <m:sepChr m:val=""/>
            <m:endChr m:val="]"/>
            <m:grow/>
          </m:dPr>
          <m:e>
            <m:r>
              <m:t>k</m:t>
            </m:r>
            <m:d>
              <m:dPr>
                <m:begChr m:val="("/>
                <m:sepChr m:val=""/>
                <m:endChr m:val=")"/>
                <m:grow/>
              </m:dPr>
              <m:e>
                <m:sSup>
                  <m:e>
                    <m:r>
                      <m:t>Y</m:t>
                    </m:r>
                  </m:e>
                  <m:sup>
                    <m:r>
                      <m:t>x</m:t>
                    </m:r>
                  </m:sup>
                </m:sSup>
                <m:r>
                  <m:rPr>
                    <m:sty m:val="p"/>
                  </m:rPr>
                  <m:t>,</m:t>
                </m:r>
                <m:r>
                  <m:rPr>
                    <m:sty m:val="p"/>
                  </m:rPr>
                  <m:t>⋅</m:t>
                </m:r>
              </m:e>
            </m:d>
          </m:e>
        </m:d>
      </m:oMath>
      <w:r>
        <w:t xml:space="preserve">, which characterize the law for a characteristic kernel </w:t>
      </w:r>
      <m:oMath>
        <m:r>
          <m:t>k</m:t>
        </m:r>
      </m:oMath>
      <w:r>
        <w:t xml:space="preserve">. Estimators of these functionals have influence functions of the same augmented form as in section 1.3, with </w:t>
      </w:r>
      <m:oMath>
        <m:r>
          <m:t>Y</m:t>
        </m:r>
      </m:oMath>
      <w:r>
        <w:t xml:space="preserve"> replaced by </w:t>
      </w:r>
      <m:oMath>
        <m:r>
          <m:t>1</m:t>
        </m:r>
        <m:r>
          <m:rPr>
            <m:sty m:val="p"/>
          </m:rPr>
          <m:t>{</m:t>
        </m:r>
        <m:r>
          <m:t>Y</m:t>
        </m:r>
        <m:r>
          <m:rPr>
            <m:sty m:val="p"/>
          </m:rPr>
          <m:t>≤</m:t>
        </m:r>
        <m:r>
          <m:t>y</m:t>
        </m:r>
        <m:r>
          <m:rPr>
            <m:sty m:val="p"/>
          </m:rPr>
          <m:t>}</m:t>
        </m:r>
      </m:oMath>
      <w:r>
        <w:t xml:space="preserve"> or </w:t>
      </w:r>
      <m:oMath>
        <m:r>
          <m:t>k</m:t>
        </m:r>
        <m:d>
          <m:dPr>
            <m:begChr m:val="("/>
            <m:sepChr m:val=""/>
            <m:endChr m:val=")"/>
            <m:grow/>
          </m:dPr>
          <m:e>
            <m:r>
              <m:t>Y</m:t>
            </m:r>
            <m:r>
              <m:rPr>
                <m:sty m:val="p"/>
              </m:rPr>
              <m:t>,</m:t>
            </m:r>
            <m:r>
              <m:rPr>
                <m:sty m:val="p"/>
              </m:rPr>
              <m:t>⋅</m:t>
            </m:r>
          </m:e>
        </m:d>
      </m:oMath>
      <w:r>
        <w:t xml:space="preserve">, which is how distributional MSMs and tests of distributional effects inherit double robustness.</w:t>
      </w:r>
    </w:p>
    <w:p>
      <w:pPr>
        <w:spacing w:after="120"/>
        <w:jc w:val="both"/>
      </w:pPr>
      <w:r>
        <w:t xml:space="preserve">Distributional margins are covered by uniform inference for the whole process of heterogeneous quantile treatment effects [BK4], by asymptotic normality in a Hilbert space for forest estimates of conditional laws [E4], and by stochastic shifts of the exposure distribution [BK1].</w:t>
      </w:r>
    </w:p>
    <w:p>
      <w:pPr>
        <w:pStyle w:val="Heading3"/>
      </w:pPr>
      <w:r>
        <w:rPr>
          <w:color w:val="1F3864"/>
        </w:rPr>
        <w:t xml:space="preserve">1.9 From the second set of papers to the coastal aquifer</w:t>
      </w:r>
    </w:p>
    <w:p>
      <w:pPr>
        <w:spacing w:after="120"/>
        <w:jc w:val="both"/>
      </w:pPr>
      <w:r>
        <w:t xml:space="preserve">For seawater intrusion the second set answers three questions left open by the first. How should a pumping effect be estimated when alarms feed back on pumping and the copula of the frugal model may be wrong (sections 1.2, 1.3)? What does the observational model look like when some drivers of salinity, such as recharge pathways, are hidden (section 1.4)? And how can a model built around a causal margin be checked and repaired with data (sections 1.5, 1.7)? Section 11 combines the bias identity, the Hausman–Wu lemma and Wilks' theorem into BESA-GO, a procedure that checks the KURSIM-GO model of review 36 and repairs it within the frugal family.</w:t>
      </w:r>
    </w:p>
    <w:p>
      <w:pPr>
        <w:spacing w:after="120"/>
        <w:jc w:val="both"/>
      </w:pPr>
      <w:r>
        <w:t xml:space="preserve">For the coastal aquifer, the papers to read first are [H1] (variation independence beyond marginal structural models), [E1] and [E2] (checking a causal model against data), [H2] (weights for continuous pumping), [BK4] (upper quantiles of chloride), [C2] (what safe rules leave unidentified) and [E3] (sea-level forcing as an instrument); section 11 combines several of them.</w:t>
      </w:r>
    </w:p>
    <w:p>
      <w:pPr>
        <w:spacing w:after="200"/>
      </w:pPr>
    </w:p>
    <w:p>
      <w:pPr>
        <w:pStyle w:val="Heading1"/>
      </w:pPr>
      <w:r>
        <w:rPr>
          <w:color w:val="1F3864"/>
        </w:rPr>
        <w:t xml:space="preserve">2. Search methodology</w:t>
      </w:r>
    </w:p>
    <w:p>
      <w:pPr>
        <w:spacing w:after="120"/>
        <w:jc w:val="both"/>
      </w:pPr>
      <w:r>
        <w:t xml:space="preserve">This is the second set of papers on the problem of review 36: marginal structural models specify the causal effect directly, but the full observational model that matches it is hard to build and to simulate from. The search covers 1 January 2020 to 23 October 2026 and the same six institutions, in the order of the request: Oxford, Caltech, Princeton, Berkeley, ETH Zürich and Harvard. The 20 papers of review 36 were excluded automatically, and so were the papers of all earlier documents of the series. Priority went to marginal and structural nested models with feedback, parameterizations and geometry of causal models, distributional causal effects, sensitivity and partial identification, specification checks of causal models, and interventionist estimands.</w:t>
      </w:r>
    </w:p>
    <w:p>
      <w:pPr>
        <w:pStyle w:val="ListParagraph"/>
        <w:numPr>
          <w:ilvl w:val="0"/>
          <w:numId w:val="2"/>
        </w:numPr>
        <w:spacing w:after="60"/>
        <w:jc w:val="both"/>
      </w:pPr>
      <w:r>
        <w:rPr>
          <w:b/>
          <w:bCs/>
        </w:rPr>
        <w:t xml:space="preserve">Deep mathematics and non-Bayesian methods:</w:t>
      </w:r>
      <w:r>
        <w:t xml:space="preserve"> each paper had to prove theorems, lemmas or propositions (identification, efficiency, central limit theorems, impossibility results, parameterization results) with frequentist, likelihood, semiparametric, algebraic or design-based methods; Bayesian methods were excluded.</w:t>
      </w:r>
    </w:p>
    <w:p>
      <w:pPr>
        <w:pStyle w:val="ListParagraph"/>
        <w:numPr>
          <w:ilvl w:val="0"/>
          <w:numId w:val="2"/>
        </w:numPr>
        <w:spacing w:after="60"/>
        <w:jc w:val="both"/>
      </w:pPr>
      <w:r>
        <w:rPr>
          <w:b/>
          <w:bCs/>
        </w:rPr>
        <w:t xml:space="preserve">Sources:</w:t>
      </w:r>
      <w:r>
        <w:t xml:space="preserve"> publisher pages (Wiley, Oxford University Press, Taylor &amp; Francis, Elsevier, Cambridge University Press, the Institute of Mathematical Statistics, the Econometric Society), proceedings (JMLR, PMLR), institutional repositories and pages (the ETH Research Collection, the Oxford Research Archive, Oxford department pages, the Princeton research portal, Caltech HSS listings, Harvard pages, NSF PAR), SSRN, arXiv and the official pages or CVs of the authors.</w:t>
      </w:r>
    </w:p>
    <w:p>
      <w:pPr>
        <w:pStyle w:val="ListParagraph"/>
        <w:numPr>
          <w:ilvl w:val="0"/>
          <w:numId w:val="2"/>
        </w:numPr>
        <w:spacing w:after="60"/>
        <w:jc w:val="both"/>
      </w:pPr>
      <w:r>
        <w:rPr>
          <w:b/>
          <w:bCs/>
        </w:rPr>
        <w:t xml:space="preserve">Limits of verification:</w:t>
      </w:r>
      <w:r>
        <w:t xml:space="preserve"> publisher pages, Crossref and arXiv could not be opened directly; all data were verified from search-engine summaries, and no full text was read. Theorem numbers and exact statements were therefore not seen, and every key equation is a </w:t>
      </w:r>
      <w:r>
        <w:rPr>
          <w:i/>
          <w:iCs/>
        </w:rPr>
        <w:t xml:space="preserve">representative formulation</w:t>
      </w:r>
      <w:r>
        <w:t xml:space="preserve"> of the paper's framework or main result. Uncertain fields are marked "(not verified)" on the cards and listed in the closing note.</w:t>
      </w:r>
    </w:p>
    <w:p>
      <w:pPr>
        <w:pStyle w:val="ListParagraph"/>
        <w:numPr>
          <w:ilvl w:val="0"/>
          <w:numId w:val="2"/>
        </w:numPr>
        <w:spacing w:after="60"/>
        <w:jc w:val="both"/>
      </w:pPr>
      <w:r>
        <w:rPr>
          <w:b/>
          <w:bCs/>
        </w:rPr>
        <w:t xml:space="preserve">Inclusion criteria:</w:t>
      </w:r>
      <w:r>
        <w:t xml:space="preserve"> (i) peer-reviewed journal article or main-track paper of an established machine-learning or statistics conference, 1 January 2020 – 23 October 2026; (ii) at least one author at the institution at the time; (iii) theorem-level, non-Bayesian mathematics; (iv) no overlap with the 20 cards of review 36 or with the papers of the earlier documents, checked automatically by title and DOI; papers listed only in the further reading of review 36 were allowed but not needed; (v) ranking by closeness to the problem, depth and certainty of verification.</w:t>
      </w:r>
    </w:p>
    <w:p>
      <w:pPr>
        <w:pStyle w:val="ListParagraph"/>
        <w:numPr>
          <w:ilvl w:val="0"/>
          <w:numId w:val="2"/>
        </w:numPr>
        <w:spacing w:after="60"/>
        <w:jc w:val="both"/>
      </w:pPr>
      <w:r>
        <w:rPr>
          <w:b/>
          <w:bCs/>
        </w:rPr>
        <w:t xml:space="preserve">Where the gaps are:</w:t>
      </w:r>
      <w:r>
        <w:t xml:space="preserve"> most of the peer-reviewed 2020–2026 work of Robin Evans's group at Oxford is already in earlier documents, and the two most direct follow-ups of the frugal parameterization (exact simulation of longitudinal MSM data, and frugal simulation with engression) were still preprints at the search date; the Oxford papers are therefore algebraic and methodological neighbours of the problem. Caltech is represented by structural econometrics of dynamic decisions (Yi Xin and coauthors). Princeton has two papers. The selection is concentrated in some groups: Peter Bühlmann coauthors [E1], [E2] and [E4]; Rajarshi Mukherjee [H4] and [H5]; James Robins [H1] and [H4]; Xiang Zhou of Harvard Sociology [H2].</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 = new theorems with research-level proofs, including impossibility or process-level limit theorems; ★★★★ = theorems on identification, efficiency or rates; ★★★ = propositions, guarantees or derivations within a methodological contribution).</w:t>
      </w:r>
    </w:p>
    <w:p>
      <w:pPr>
        <w:pStyle w:val="Heading1"/>
        <w:pageBreakBefore/>
      </w:pPr>
      <w:r>
        <w:rPr>
          <w:color w:val="1F3864"/>
        </w:rPr>
        <w:t xml:space="preserve">3. Summary table of the 20 articles</w:t>
      </w:r>
    </w:p>
    <w:p>
      <w:pPr>
        <w:spacing w:after="120"/>
        <w:jc w:val="both"/>
      </w:pPr>
      <w:r>
        <w:t xml:space="preserve">The table is ordered by institution, in the order of the request (O = Oxford, C = Caltech, P = Princeton, BK = Berkeley, E = ETH Zürich, H = Harvard)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Jacobs, Kissinger &amp; Zanasi (2021)</w:t>
            </w:r>
          </w:p>
        </w:tc>
        <w:tc>
          <w:tcPr>
            <w:tcW w:type="dxa" w:w="3830"/>
            <w:tcMar>
              <w:top w:type="dxa" w:w="30"/>
              <w:left w:type="dxa" w:w="90"/>
              <w:bottom w:type="dxa" w:w="30"/>
              <w:right w:type="dxa" w:w="90"/>
            </w:tcMar>
            <w:vAlign w:val="top"/>
          </w:tcPr>
          <w:p>
            <w:r>
              <w:rPr>
                <w:sz w:val="16"/>
                <w:szCs w:val="16"/>
              </w:rPr>
              <w:t xml:space="preserve">Causal Inference via String Diagram Surgery</w:t>
            </w:r>
          </w:p>
        </w:tc>
        <w:tc>
          <w:tcPr>
            <w:tcW w:type="dxa" w:w="2030"/>
            <w:tcMar>
              <w:top w:type="dxa" w:w="30"/>
              <w:left w:type="dxa" w:w="90"/>
              <w:bottom w:type="dxa" w:w="30"/>
              <w:right w:type="dxa" w:w="90"/>
            </w:tcMar>
            <w:vAlign w:val="top"/>
          </w:tcPr>
          <w:p>
            <w:r>
              <w:rPr>
                <w:sz w:val="16"/>
                <w:szCs w:val="16"/>
              </w:rPr>
              <w:t xml:space="preserve">Math. Struct. Comput. Sci. 31</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Ter-Minassian, Clivio, Diaz-Ordaz, Evans &amp; Holmes (2023)</w:t>
            </w:r>
          </w:p>
        </w:tc>
        <w:tc>
          <w:tcPr>
            <w:tcW w:type="dxa" w:w="3830"/>
            <w:shd w:fill="F7F9FC" w:color="auto" w:val="clear"/>
            <w:tcMar>
              <w:top w:type="dxa" w:w="30"/>
              <w:left w:type="dxa" w:w="90"/>
              <w:bottom w:type="dxa" w:w="30"/>
              <w:right w:type="dxa" w:w="90"/>
            </w:tcMar>
            <w:vAlign w:val="top"/>
          </w:tcPr>
          <w:p>
            <w:r>
              <w:rPr>
                <w:sz w:val="16"/>
                <w:szCs w:val="16"/>
              </w:rPr>
              <w:t xml:space="preserve">PWSHAP: A Path-Wise Explanation Model for Targeted Variables</w:t>
            </w:r>
          </w:p>
        </w:tc>
        <w:tc>
          <w:tcPr>
            <w:tcW w:type="dxa" w:w="2030"/>
            <w:shd w:fill="F7F9FC" w:color="auto" w:val="clear"/>
            <w:tcMar>
              <w:top w:type="dxa" w:w="30"/>
              <w:left w:type="dxa" w:w="90"/>
              <w:bottom w:type="dxa" w:w="30"/>
              <w:right w:type="dxa" w:w="90"/>
            </w:tcMar>
            <w:vAlign w:val="top"/>
          </w:tcPr>
          <w:p>
            <w:r>
              <w:rPr>
                <w:sz w:val="16"/>
                <w:szCs w:val="16"/>
              </w:rPr>
              <w:t xml:space="preserve">ICML 2023</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Clivio, Falck, Lehmann, Deligiannidis &amp; Holmes (2022)</w:t>
            </w:r>
          </w:p>
        </w:tc>
        <w:tc>
          <w:tcPr>
            <w:tcW w:type="dxa" w:w="3830"/>
            <w:tcMar>
              <w:top w:type="dxa" w:w="30"/>
              <w:left w:type="dxa" w:w="90"/>
              <w:bottom w:type="dxa" w:w="30"/>
              <w:right w:type="dxa" w:w="90"/>
            </w:tcMar>
            <w:vAlign w:val="top"/>
          </w:tcPr>
          <w:p>
            <w:r>
              <w:rPr>
                <w:sz w:val="16"/>
                <w:szCs w:val="16"/>
              </w:rPr>
              <w:t xml:space="preserve">Neural Score Matching for High-Dimensional Causal Inference</w:t>
            </w:r>
          </w:p>
        </w:tc>
        <w:tc>
          <w:tcPr>
            <w:tcW w:type="dxa" w:w="2030"/>
            <w:tcMar>
              <w:top w:type="dxa" w:w="30"/>
              <w:left w:type="dxa" w:w="90"/>
              <w:bottom w:type="dxa" w:w="30"/>
              <w:right w:type="dxa" w:w="90"/>
            </w:tcMar>
            <w:vAlign w:val="top"/>
          </w:tcPr>
          <w:p>
            <w:r>
              <w:rPr>
                <w:sz w:val="16"/>
                <w:szCs w:val="16"/>
              </w:rPr>
              <w:t xml:space="preserve">AISTATS 2022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w:t>
            </w:r>
          </w:p>
        </w:tc>
        <w:tc>
          <w:tcPr>
            <w:tcW w:type="dxa" w:w="2150"/>
            <w:shd w:fill="F7F9FC" w:color="auto" w:val="clear"/>
            <w:tcMar>
              <w:top w:type="dxa" w:w="30"/>
              <w:left w:type="dxa" w:w="90"/>
              <w:bottom w:type="dxa" w:w="30"/>
              <w:right w:type="dxa" w:w="90"/>
            </w:tcMar>
            <w:vAlign w:val="top"/>
          </w:tcPr>
          <w:p>
            <w:r>
              <w:rPr>
                <w:sz w:val="16"/>
                <w:szCs w:val="16"/>
              </w:rPr>
              <w:t xml:space="preserve">Hu &amp; Xin (2024)</w:t>
            </w:r>
          </w:p>
        </w:tc>
        <w:tc>
          <w:tcPr>
            <w:tcW w:type="dxa" w:w="3830"/>
            <w:shd w:fill="F7F9FC" w:color="auto" w:val="clear"/>
            <w:tcMar>
              <w:top w:type="dxa" w:w="30"/>
              <w:left w:type="dxa" w:w="90"/>
              <w:bottom w:type="dxa" w:w="30"/>
              <w:right w:type="dxa" w:w="90"/>
            </w:tcMar>
            <w:vAlign w:val="top"/>
          </w:tcPr>
          <w:p>
            <w:r>
              <w:rPr>
                <w:sz w:val="16"/>
                <w:szCs w:val="16"/>
              </w:rPr>
              <w:t xml:space="preserve">Identification and Estimation of Dynamic Structural Models with Unobserved Choices</w:t>
            </w:r>
          </w:p>
        </w:tc>
        <w:tc>
          <w:tcPr>
            <w:tcW w:type="dxa" w:w="2030"/>
            <w:shd w:fill="F7F9FC" w:color="auto" w:val="clear"/>
            <w:tcMar>
              <w:top w:type="dxa" w:w="30"/>
              <w:left w:type="dxa" w:w="90"/>
              <w:bottom w:type="dxa" w:w="30"/>
              <w:right w:type="dxa" w:w="90"/>
            </w:tcMar>
            <w:vAlign w:val="top"/>
          </w:tcPr>
          <w:p>
            <w:r>
              <w:rPr>
                <w:sz w:val="16"/>
                <w:szCs w:val="16"/>
              </w:rPr>
              <w:t xml:space="preserve">J. Econometrics 242</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C2</w:t>
            </w:r>
          </w:p>
        </w:tc>
        <w:tc>
          <w:tcPr>
            <w:tcW w:type="dxa" w:w="2150"/>
            <w:tcMar>
              <w:top w:type="dxa" w:w="30"/>
              <w:left w:type="dxa" w:w="90"/>
              <w:bottom w:type="dxa" w:w="30"/>
              <w:right w:type="dxa" w:w="90"/>
            </w:tcMar>
            <w:vAlign w:val="top"/>
          </w:tcPr>
          <w:p>
            <w:r>
              <w:rPr>
                <w:sz w:val="16"/>
                <w:szCs w:val="16"/>
              </w:rPr>
              <w:t xml:space="preserve">Sasaki, Takahashi, Xin &amp; Hu (2023)</w:t>
            </w:r>
          </w:p>
        </w:tc>
        <w:tc>
          <w:tcPr>
            <w:tcW w:type="dxa" w:w="3830"/>
            <w:tcMar>
              <w:top w:type="dxa" w:w="30"/>
              <w:left w:type="dxa" w:w="90"/>
              <w:bottom w:type="dxa" w:w="30"/>
              <w:right w:type="dxa" w:w="90"/>
            </w:tcMar>
            <w:vAlign w:val="top"/>
          </w:tcPr>
          <w:p>
            <w:r>
              <w:rPr>
                <w:sz w:val="16"/>
                <w:szCs w:val="16"/>
              </w:rPr>
              <w:t xml:space="preserve">Dynamic Discrete Choice Models with Incomplete Data: Sharp Identification</w:t>
            </w:r>
          </w:p>
        </w:tc>
        <w:tc>
          <w:tcPr>
            <w:tcW w:type="dxa" w:w="2030"/>
            <w:tcMar>
              <w:top w:type="dxa" w:w="30"/>
              <w:left w:type="dxa" w:w="90"/>
              <w:bottom w:type="dxa" w:w="30"/>
              <w:right w:type="dxa" w:w="90"/>
            </w:tcMar>
            <w:vAlign w:val="top"/>
          </w:tcPr>
          <w:p>
            <w:r>
              <w:rPr>
                <w:sz w:val="16"/>
                <w:szCs w:val="16"/>
              </w:rPr>
              <w:t xml:space="preserve">J. Econometrics 236</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P1</w:t>
            </w:r>
          </w:p>
        </w:tc>
        <w:tc>
          <w:tcPr>
            <w:tcW w:type="dxa" w:w="2150"/>
            <w:shd w:fill="F7F9FC" w:color="auto" w:val="clear"/>
            <w:tcMar>
              <w:top w:type="dxa" w:w="30"/>
              <w:left w:type="dxa" w:w="90"/>
              <w:bottom w:type="dxa" w:w="30"/>
              <w:right w:type="dxa" w:w="90"/>
            </w:tcMar>
            <w:vAlign w:val="top"/>
          </w:tcPr>
          <w:p>
            <w:r>
              <w:rPr>
                <w:sz w:val="16"/>
                <w:szCs w:val="16"/>
              </w:rPr>
              <w:t xml:space="preserve">Honoré, Muris &amp; Weidner (2025)</w:t>
            </w:r>
          </w:p>
        </w:tc>
        <w:tc>
          <w:tcPr>
            <w:tcW w:type="dxa" w:w="3830"/>
            <w:shd w:fill="F7F9FC" w:color="auto" w:val="clear"/>
            <w:tcMar>
              <w:top w:type="dxa" w:w="30"/>
              <w:left w:type="dxa" w:w="90"/>
              <w:bottom w:type="dxa" w:w="30"/>
              <w:right w:type="dxa" w:w="90"/>
            </w:tcMar>
            <w:vAlign w:val="top"/>
          </w:tcPr>
          <w:p>
            <w:r>
              <w:rPr>
                <w:sz w:val="16"/>
                <w:szCs w:val="16"/>
              </w:rPr>
              <w:t xml:space="preserve">Dynamic Ordered Panel Logit Models</w:t>
            </w:r>
          </w:p>
        </w:tc>
        <w:tc>
          <w:tcPr>
            <w:tcW w:type="dxa" w:w="2030"/>
            <w:shd w:fill="F7F9FC" w:color="auto" w:val="clear"/>
            <w:tcMar>
              <w:top w:type="dxa" w:w="30"/>
              <w:left w:type="dxa" w:w="90"/>
              <w:bottom w:type="dxa" w:w="30"/>
              <w:right w:type="dxa" w:w="90"/>
            </w:tcMar>
            <w:vAlign w:val="top"/>
          </w:tcPr>
          <w:p>
            <w:r>
              <w:rPr>
                <w:sz w:val="16"/>
                <w:szCs w:val="16"/>
              </w:rPr>
              <w:t xml:space="preserve">Quant. Econ. 16</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P2</w:t>
            </w:r>
          </w:p>
        </w:tc>
        <w:tc>
          <w:tcPr>
            <w:tcW w:type="dxa" w:w="2150"/>
            <w:tcMar>
              <w:top w:type="dxa" w:w="30"/>
              <w:left w:type="dxa" w:w="90"/>
              <w:bottom w:type="dxa" w:w="30"/>
              <w:right w:type="dxa" w:w="90"/>
            </w:tcMar>
            <w:vAlign w:val="top"/>
          </w:tcPr>
          <w:p>
            <w:r>
              <w:rPr>
                <w:sz w:val="16"/>
                <w:szCs w:val="16"/>
              </w:rPr>
              <w:t xml:space="preserve">Cattaneo, Keele, Titiunik &amp; Vazquez-Bare (2021)</w:t>
            </w:r>
          </w:p>
        </w:tc>
        <w:tc>
          <w:tcPr>
            <w:tcW w:type="dxa" w:w="3830"/>
            <w:tcMar>
              <w:top w:type="dxa" w:w="30"/>
              <w:left w:type="dxa" w:w="90"/>
              <w:bottom w:type="dxa" w:w="30"/>
              <w:right w:type="dxa" w:w="90"/>
            </w:tcMar>
            <w:vAlign w:val="top"/>
          </w:tcPr>
          <w:p>
            <w:r>
              <w:rPr>
                <w:sz w:val="16"/>
                <w:szCs w:val="16"/>
              </w:rPr>
              <w:t xml:space="preserve">Extrapolating Treatment Effects in Multi-Cutoff Regression Discontinuity Designs</w:t>
            </w:r>
          </w:p>
        </w:tc>
        <w:tc>
          <w:tcPr>
            <w:tcW w:type="dxa" w:w="2030"/>
            <w:tcMar>
              <w:top w:type="dxa" w:w="30"/>
              <w:left w:type="dxa" w:w="90"/>
              <w:bottom w:type="dxa" w:w="30"/>
              <w:right w:type="dxa" w:w="90"/>
            </w:tcMar>
            <w:vAlign w:val="top"/>
          </w:tcPr>
          <w:p>
            <w:r>
              <w:rPr>
                <w:sz w:val="16"/>
                <w:szCs w:val="16"/>
              </w:rPr>
              <w:t xml:space="preserve">J. Am. Stat. Assoc. 116</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BK1</w:t>
            </w:r>
          </w:p>
        </w:tc>
        <w:tc>
          <w:tcPr>
            <w:tcW w:type="dxa" w:w="2150"/>
            <w:shd w:fill="F7F9FC" w:color="auto" w:val="clear"/>
            <w:tcMar>
              <w:top w:type="dxa" w:w="30"/>
              <w:left w:type="dxa" w:w="90"/>
              <w:bottom w:type="dxa" w:w="30"/>
              <w:right w:type="dxa" w:w="90"/>
            </w:tcMar>
            <w:vAlign w:val="top"/>
          </w:tcPr>
          <w:p>
            <w:r>
              <w:rPr>
                <w:sz w:val="16"/>
                <w:szCs w:val="16"/>
              </w:rPr>
              <w:t xml:space="preserve">Hejazi, Rudolph, van der Laan &amp; Díaz (2023)</w:t>
            </w:r>
          </w:p>
        </w:tc>
        <w:tc>
          <w:tcPr>
            <w:tcW w:type="dxa" w:w="3830"/>
            <w:shd w:fill="F7F9FC" w:color="auto" w:val="clear"/>
            <w:tcMar>
              <w:top w:type="dxa" w:w="30"/>
              <w:left w:type="dxa" w:w="90"/>
              <w:bottom w:type="dxa" w:w="30"/>
              <w:right w:type="dxa" w:w="90"/>
            </w:tcMar>
            <w:vAlign w:val="top"/>
          </w:tcPr>
          <w:p>
            <w:r>
              <w:rPr>
                <w:sz w:val="16"/>
                <w:szCs w:val="16"/>
              </w:rPr>
              <w:t xml:space="preserve">Nonparametric Causal Mediation Analysis for Stochastic Interventional (In)direct Effects</w:t>
            </w:r>
          </w:p>
        </w:tc>
        <w:tc>
          <w:tcPr>
            <w:tcW w:type="dxa" w:w="2030"/>
            <w:shd w:fill="F7F9FC" w:color="auto" w:val="clear"/>
            <w:tcMar>
              <w:top w:type="dxa" w:w="30"/>
              <w:left w:type="dxa" w:w="90"/>
              <w:bottom w:type="dxa" w:w="30"/>
              <w:right w:type="dxa" w:w="90"/>
            </w:tcMar>
            <w:vAlign w:val="top"/>
          </w:tcPr>
          <w:p>
            <w:r>
              <w:rPr>
                <w:sz w:val="16"/>
                <w:szCs w:val="16"/>
              </w:rPr>
              <w:t xml:space="preserve">Biostatistics 24</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BK2</w:t>
            </w:r>
          </w:p>
        </w:tc>
        <w:tc>
          <w:tcPr>
            <w:tcW w:type="dxa" w:w="2150"/>
            <w:tcMar>
              <w:top w:type="dxa" w:w="30"/>
              <w:left w:type="dxa" w:w="90"/>
              <w:bottom w:type="dxa" w:w="30"/>
              <w:right w:type="dxa" w:w="90"/>
            </w:tcMar>
            <w:vAlign w:val="top"/>
          </w:tcPr>
          <w:p>
            <w:r>
              <w:rPr>
                <w:sz w:val="16"/>
                <w:szCs w:val="16"/>
              </w:rPr>
              <w:t xml:space="preserve">Graham &amp; Pinto (2022)</w:t>
            </w:r>
          </w:p>
        </w:tc>
        <w:tc>
          <w:tcPr>
            <w:tcW w:type="dxa" w:w="3830"/>
            <w:tcMar>
              <w:top w:type="dxa" w:w="30"/>
              <w:left w:type="dxa" w:w="90"/>
              <w:bottom w:type="dxa" w:w="30"/>
              <w:right w:type="dxa" w:w="90"/>
            </w:tcMar>
            <w:vAlign w:val="top"/>
          </w:tcPr>
          <w:p>
            <w:r>
              <w:rPr>
                <w:sz w:val="16"/>
                <w:szCs w:val="16"/>
              </w:rPr>
              <w:t xml:space="preserve">Semiparametrically Efficient Estimation of the Average Linear Regression Function</w:t>
            </w:r>
          </w:p>
        </w:tc>
        <w:tc>
          <w:tcPr>
            <w:tcW w:type="dxa" w:w="2030"/>
            <w:tcMar>
              <w:top w:type="dxa" w:w="30"/>
              <w:left w:type="dxa" w:w="90"/>
              <w:bottom w:type="dxa" w:w="30"/>
              <w:right w:type="dxa" w:w="90"/>
            </w:tcMar>
            <w:vAlign w:val="top"/>
          </w:tcPr>
          <w:p>
            <w:r>
              <w:rPr>
                <w:sz w:val="16"/>
                <w:szCs w:val="16"/>
              </w:rPr>
              <w:t xml:space="preserve">J. Econometrics 226</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BK3</w:t>
            </w:r>
          </w:p>
        </w:tc>
        <w:tc>
          <w:tcPr>
            <w:tcW w:type="dxa" w:w="2150"/>
            <w:shd w:fill="F7F9FC" w:color="auto" w:val="clear"/>
            <w:tcMar>
              <w:top w:type="dxa" w:w="30"/>
              <w:left w:type="dxa" w:w="90"/>
              <w:bottom w:type="dxa" w:w="30"/>
              <w:right w:type="dxa" w:w="90"/>
            </w:tcMar>
            <w:vAlign w:val="top"/>
          </w:tcPr>
          <w:p>
            <w:r>
              <w:rPr>
                <w:sz w:val="16"/>
                <w:szCs w:val="16"/>
              </w:rPr>
              <w:t xml:space="preserve">Bruns-Smith, Dukes, Feller &amp; Ogburn (2026)</w:t>
            </w:r>
          </w:p>
        </w:tc>
        <w:tc>
          <w:tcPr>
            <w:tcW w:type="dxa" w:w="3830"/>
            <w:shd w:fill="F7F9FC" w:color="auto" w:val="clear"/>
            <w:tcMar>
              <w:top w:type="dxa" w:w="30"/>
              <w:left w:type="dxa" w:w="90"/>
              <w:bottom w:type="dxa" w:w="30"/>
              <w:right w:type="dxa" w:w="90"/>
            </w:tcMar>
            <w:vAlign w:val="top"/>
          </w:tcPr>
          <w:p>
            <w:r>
              <w:rPr>
                <w:sz w:val="16"/>
                <w:szCs w:val="16"/>
              </w:rPr>
              <w:t xml:space="preserve">Augmented Balancing Weights as Linear Regression</w:t>
            </w:r>
          </w:p>
        </w:tc>
        <w:tc>
          <w:tcPr>
            <w:tcW w:type="dxa" w:w="2030"/>
            <w:shd w:fill="F7F9FC" w:color="auto" w:val="clear"/>
            <w:tcMar>
              <w:top w:type="dxa" w:w="30"/>
              <w:left w:type="dxa" w:w="90"/>
              <w:bottom w:type="dxa" w:w="30"/>
              <w:right w:type="dxa" w:w="90"/>
            </w:tcMar>
            <w:vAlign w:val="top"/>
          </w:tcPr>
          <w:p>
            <w:r>
              <w:rPr>
                <w:sz w:val="16"/>
                <w:szCs w:val="16"/>
              </w:rPr>
              <w:t xml:space="preserve">J. R. Stat. Soc. B 88</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BK4</w:t>
            </w:r>
          </w:p>
        </w:tc>
        <w:tc>
          <w:tcPr>
            <w:tcW w:type="dxa" w:w="2150"/>
            <w:tcMar>
              <w:top w:type="dxa" w:w="30"/>
              <w:left w:type="dxa" w:w="90"/>
              <w:bottom w:type="dxa" w:w="30"/>
              <w:right w:type="dxa" w:w="90"/>
            </w:tcMar>
            <w:vAlign w:val="top"/>
          </w:tcPr>
          <w:p>
            <w:r>
              <w:rPr>
                <w:sz w:val="16"/>
                <w:szCs w:val="16"/>
              </w:rPr>
              <w:t xml:space="preserve">Giessing &amp; Wang (2023)</w:t>
            </w:r>
          </w:p>
        </w:tc>
        <w:tc>
          <w:tcPr>
            <w:tcW w:type="dxa" w:w="3830"/>
            <w:tcMar>
              <w:top w:type="dxa" w:w="30"/>
              <w:left w:type="dxa" w:w="90"/>
              <w:bottom w:type="dxa" w:w="30"/>
              <w:right w:type="dxa" w:w="90"/>
            </w:tcMar>
            <w:vAlign w:val="top"/>
          </w:tcPr>
          <w:p>
            <w:r>
              <w:rPr>
                <w:sz w:val="16"/>
                <w:szCs w:val="16"/>
              </w:rPr>
              <w:t xml:space="preserve">Debiased Inference on Heterogeneous Quantile Treatment Effects with Regression Rank Scores</w:t>
            </w:r>
          </w:p>
        </w:tc>
        <w:tc>
          <w:tcPr>
            <w:tcW w:type="dxa" w:w="2030"/>
            <w:tcMar>
              <w:top w:type="dxa" w:w="30"/>
              <w:left w:type="dxa" w:w="90"/>
              <w:bottom w:type="dxa" w:w="30"/>
              <w:right w:type="dxa" w:w="90"/>
            </w:tcMar>
            <w:vAlign w:val="top"/>
          </w:tcPr>
          <w:p>
            <w:r>
              <w:rPr>
                <w:sz w:val="16"/>
                <w:szCs w:val="16"/>
              </w:rPr>
              <w:t xml:space="preserve">J. R. Stat. Soc. B 85</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E1</w:t>
            </w:r>
          </w:p>
        </w:tc>
        <w:tc>
          <w:tcPr>
            <w:tcW w:type="dxa" w:w="2150"/>
            <w:shd w:fill="F7F9FC" w:color="auto" w:val="clear"/>
            <w:tcMar>
              <w:top w:type="dxa" w:w="30"/>
              <w:left w:type="dxa" w:w="90"/>
              <w:bottom w:type="dxa" w:w="30"/>
              <w:right w:type="dxa" w:w="90"/>
            </w:tcMar>
            <w:vAlign w:val="top"/>
          </w:tcPr>
          <w:p>
            <w:r>
              <w:rPr>
                <w:sz w:val="16"/>
                <w:szCs w:val="16"/>
              </w:rPr>
              <w:t xml:space="preserve">Schultheiss, Bühlmann &amp; Yuan (2024)</w:t>
            </w:r>
          </w:p>
        </w:tc>
        <w:tc>
          <w:tcPr>
            <w:tcW w:type="dxa" w:w="3830"/>
            <w:shd w:fill="F7F9FC" w:color="auto" w:val="clear"/>
            <w:tcMar>
              <w:top w:type="dxa" w:w="30"/>
              <w:left w:type="dxa" w:w="90"/>
              <w:bottom w:type="dxa" w:w="30"/>
              <w:right w:type="dxa" w:w="90"/>
            </w:tcMar>
            <w:vAlign w:val="top"/>
          </w:tcPr>
          <w:p>
            <w:r>
              <w:rPr>
                <w:sz w:val="16"/>
                <w:szCs w:val="16"/>
              </w:rPr>
              <w:t xml:space="preserve">Higher-Order Least Squares: Assessing Partial Goodness of Fit of Linear Causal Models</w:t>
            </w:r>
          </w:p>
        </w:tc>
        <w:tc>
          <w:tcPr>
            <w:tcW w:type="dxa" w:w="2030"/>
            <w:shd w:fill="F7F9FC" w:color="auto" w:val="clear"/>
            <w:tcMar>
              <w:top w:type="dxa" w:w="30"/>
              <w:left w:type="dxa" w:w="90"/>
              <w:bottom w:type="dxa" w:w="30"/>
              <w:right w:type="dxa" w:w="90"/>
            </w:tcMar>
            <w:vAlign w:val="top"/>
          </w:tcPr>
          <w:p>
            <w:r>
              <w:rPr>
                <w:sz w:val="16"/>
                <w:szCs w:val="16"/>
              </w:rPr>
              <w:t xml:space="preserve">J. Am. Stat. Assoc. 119</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E2</w:t>
            </w:r>
          </w:p>
        </w:tc>
        <w:tc>
          <w:tcPr>
            <w:tcW w:type="dxa" w:w="2150"/>
            <w:tcMar>
              <w:top w:type="dxa" w:w="30"/>
              <w:left w:type="dxa" w:w="90"/>
              <w:bottom w:type="dxa" w:w="30"/>
              <w:right w:type="dxa" w:w="90"/>
            </w:tcMar>
            <w:vAlign w:val="top"/>
          </w:tcPr>
          <w:p>
            <w:r>
              <w:rPr>
                <w:sz w:val="16"/>
                <w:szCs w:val="16"/>
              </w:rPr>
              <w:t xml:space="preserve">Schultheiss &amp; Bühlmann (2024)</w:t>
            </w:r>
          </w:p>
        </w:tc>
        <w:tc>
          <w:tcPr>
            <w:tcW w:type="dxa" w:w="3830"/>
            <w:tcMar>
              <w:top w:type="dxa" w:w="30"/>
              <w:left w:type="dxa" w:w="90"/>
              <w:bottom w:type="dxa" w:w="30"/>
              <w:right w:type="dxa" w:w="90"/>
            </w:tcMar>
            <w:vAlign w:val="top"/>
          </w:tcPr>
          <w:p>
            <w:r>
              <w:rPr>
                <w:sz w:val="16"/>
                <w:szCs w:val="16"/>
              </w:rPr>
              <w:t xml:space="preserve">Assessing the Overall and Partial Causal Well-Specification of Nonlinear Additive Noise Models</w:t>
            </w:r>
          </w:p>
        </w:tc>
        <w:tc>
          <w:tcPr>
            <w:tcW w:type="dxa" w:w="2030"/>
            <w:tcMar>
              <w:top w:type="dxa" w:w="30"/>
              <w:left w:type="dxa" w:w="90"/>
              <w:bottom w:type="dxa" w:w="30"/>
              <w:right w:type="dxa" w:w="90"/>
            </w:tcMar>
            <w:vAlign w:val="top"/>
          </w:tcPr>
          <w:p>
            <w:r>
              <w:rPr>
                <w:sz w:val="16"/>
                <w:szCs w:val="16"/>
              </w:rPr>
              <w:t xml:space="preserve">JMLR 25</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E3</w:t>
            </w:r>
          </w:p>
        </w:tc>
        <w:tc>
          <w:tcPr>
            <w:tcW w:type="dxa" w:w="2150"/>
            <w:shd w:fill="F7F9FC" w:color="auto" w:val="clear"/>
            <w:tcMar>
              <w:top w:type="dxa" w:w="30"/>
              <w:left w:type="dxa" w:w="90"/>
              <w:bottom w:type="dxa" w:w="30"/>
              <w:right w:type="dxa" w:w="90"/>
            </w:tcMar>
            <w:vAlign w:val="top"/>
          </w:tcPr>
          <w:p>
            <w:r>
              <w:rPr>
                <w:sz w:val="16"/>
                <w:szCs w:val="16"/>
              </w:rPr>
              <w:t xml:space="preserve">Henckel, Buttenschoen &amp; Maathuis (2024)</w:t>
            </w:r>
          </w:p>
        </w:tc>
        <w:tc>
          <w:tcPr>
            <w:tcW w:type="dxa" w:w="3830"/>
            <w:shd w:fill="F7F9FC" w:color="auto" w:val="clear"/>
            <w:tcMar>
              <w:top w:type="dxa" w:w="30"/>
              <w:left w:type="dxa" w:w="90"/>
              <w:bottom w:type="dxa" w:w="30"/>
              <w:right w:type="dxa" w:w="90"/>
            </w:tcMar>
            <w:vAlign w:val="top"/>
          </w:tcPr>
          <w:p>
            <w:r>
              <w:rPr>
                <w:sz w:val="16"/>
                <w:szCs w:val="16"/>
              </w:rPr>
              <w:t xml:space="preserve">Graphical Tools for Selecting Conditional Instrumental Sets</w:t>
            </w:r>
          </w:p>
        </w:tc>
        <w:tc>
          <w:tcPr>
            <w:tcW w:type="dxa" w:w="2030"/>
            <w:shd w:fill="F7F9FC" w:color="auto" w:val="clear"/>
            <w:tcMar>
              <w:top w:type="dxa" w:w="30"/>
              <w:left w:type="dxa" w:w="90"/>
              <w:bottom w:type="dxa" w:w="30"/>
              <w:right w:type="dxa" w:w="90"/>
            </w:tcMar>
            <w:vAlign w:val="top"/>
          </w:tcPr>
          <w:p>
            <w:r>
              <w:rPr>
                <w:sz w:val="16"/>
                <w:szCs w:val="16"/>
              </w:rPr>
              <w:t xml:space="preserve">Biometrika 111</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E4</w:t>
            </w:r>
          </w:p>
        </w:tc>
        <w:tc>
          <w:tcPr>
            <w:tcW w:type="dxa" w:w="2150"/>
            <w:tcMar>
              <w:top w:type="dxa" w:w="30"/>
              <w:left w:type="dxa" w:w="90"/>
              <w:bottom w:type="dxa" w:w="30"/>
              <w:right w:type="dxa" w:w="90"/>
            </w:tcMar>
            <w:vAlign w:val="top"/>
          </w:tcPr>
          <w:p>
            <w:r>
              <w:rPr>
                <w:sz w:val="16"/>
                <w:szCs w:val="16"/>
              </w:rPr>
              <w:t xml:space="preserve">Näf, Emmenegger, Bühlmann &amp; Meinshausen (2023)</w:t>
            </w:r>
          </w:p>
        </w:tc>
        <w:tc>
          <w:tcPr>
            <w:tcW w:type="dxa" w:w="3830"/>
            <w:tcMar>
              <w:top w:type="dxa" w:w="30"/>
              <w:left w:type="dxa" w:w="90"/>
              <w:bottom w:type="dxa" w:w="30"/>
              <w:right w:type="dxa" w:w="90"/>
            </w:tcMar>
            <w:vAlign w:val="top"/>
          </w:tcPr>
          <w:p>
            <w:r>
              <w:rPr>
                <w:sz w:val="16"/>
                <w:szCs w:val="16"/>
              </w:rPr>
              <w:t xml:space="preserve">Confidence and Uncertainty Assessment for Distributional Random Forests</w:t>
            </w:r>
          </w:p>
        </w:tc>
        <w:tc>
          <w:tcPr>
            <w:tcW w:type="dxa" w:w="2030"/>
            <w:tcMar>
              <w:top w:type="dxa" w:w="30"/>
              <w:left w:type="dxa" w:w="90"/>
              <w:bottom w:type="dxa" w:w="30"/>
              <w:right w:type="dxa" w:w="90"/>
            </w:tcMar>
            <w:vAlign w:val="top"/>
          </w:tcPr>
          <w:p>
            <w:r>
              <w:rPr>
                <w:sz w:val="16"/>
                <w:szCs w:val="16"/>
              </w:rPr>
              <w:t xml:space="preserve">JMLR 24</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H1</w:t>
            </w:r>
          </w:p>
        </w:tc>
        <w:tc>
          <w:tcPr>
            <w:tcW w:type="dxa" w:w="2150"/>
            <w:shd w:fill="F7F9FC" w:color="auto" w:val="clear"/>
            <w:tcMar>
              <w:top w:type="dxa" w:w="30"/>
              <w:left w:type="dxa" w:w="90"/>
              <w:bottom w:type="dxa" w:w="30"/>
              <w:right w:type="dxa" w:w="90"/>
            </w:tcMar>
            <w:vAlign w:val="top"/>
          </w:tcPr>
          <w:p>
            <w:r>
              <w:rPr>
                <w:sz w:val="16"/>
                <w:szCs w:val="16"/>
              </w:rPr>
              <w:t xml:space="preserve">Wang, Meng, Richardson &amp; Robins (2023)</w:t>
            </w:r>
          </w:p>
        </w:tc>
        <w:tc>
          <w:tcPr>
            <w:tcW w:type="dxa" w:w="3830"/>
            <w:shd w:fill="F7F9FC" w:color="auto" w:val="clear"/>
            <w:tcMar>
              <w:top w:type="dxa" w:w="30"/>
              <w:left w:type="dxa" w:w="90"/>
              <w:bottom w:type="dxa" w:w="30"/>
              <w:right w:type="dxa" w:w="90"/>
            </w:tcMar>
            <w:vAlign w:val="top"/>
          </w:tcPr>
          <w:p>
            <w:r>
              <w:rPr>
                <w:sz w:val="16"/>
                <w:szCs w:val="16"/>
              </w:rPr>
              <w:t xml:space="preserve">Coherent Modeling of Longitudinal Causal Effects on Binary Outcomes</w:t>
            </w:r>
          </w:p>
        </w:tc>
        <w:tc>
          <w:tcPr>
            <w:tcW w:type="dxa" w:w="2030"/>
            <w:shd w:fill="F7F9FC" w:color="auto" w:val="clear"/>
            <w:tcMar>
              <w:top w:type="dxa" w:w="30"/>
              <w:left w:type="dxa" w:w="90"/>
              <w:bottom w:type="dxa" w:w="30"/>
              <w:right w:type="dxa" w:w="90"/>
            </w:tcMar>
            <w:vAlign w:val="top"/>
          </w:tcPr>
          <w:p>
            <w:r>
              <w:rPr>
                <w:sz w:val="16"/>
                <w:szCs w:val="16"/>
              </w:rPr>
              <w:t xml:space="preserve">Biometrics 79</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H2</w:t>
            </w:r>
          </w:p>
        </w:tc>
        <w:tc>
          <w:tcPr>
            <w:tcW w:type="dxa" w:w="2150"/>
            <w:tcMar>
              <w:top w:type="dxa" w:w="30"/>
              <w:left w:type="dxa" w:w="90"/>
              <w:bottom w:type="dxa" w:w="30"/>
              <w:right w:type="dxa" w:w="90"/>
            </w:tcMar>
            <w:vAlign w:val="top"/>
          </w:tcPr>
          <w:p>
            <w:r>
              <w:rPr>
                <w:sz w:val="16"/>
                <w:szCs w:val="16"/>
              </w:rPr>
              <w:t xml:space="preserve">Zhou &amp; Wodtke (2020)</w:t>
            </w:r>
          </w:p>
        </w:tc>
        <w:tc>
          <w:tcPr>
            <w:tcW w:type="dxa" w:w="3830"/>
            <w:tcMar>
              <w:top w:type="dxa" w:w="30"/>
              <w:left w:type="dxa" w:w="90"/>
              <w:bottom w:type="dxa" w:w="30"/>
              <w:right w:type="dxa" w:w="90"/>
            </w:tcMar>
            <w:vAlign w:val="top"/>
          </w:tcPr>
          <w:p>
            <w:r>
              <w:rPr>
                <w:sz w:val="16"/>
                <w:szCs w:val="16"/>
              </w:rPr>
              <w:t xml:space="preserve">Residual Balancing: A Method of Constructing Weights for Marginal Structural Models</w:t>
            </w:r>
          </w:p>
        </w:tc>
        <w:tc>
          <w:tcPr>
            <w:tcW w:type="dxa" w:w="2030"/>
            <w:tcMar>
              <w:top w:type="dxa" w:w="30"/>
              <w:left w:type="dxa" w:w="90"/>
              <w:bottom w:type="dxa" w:w="30"/>
              <w:right w:type="dxa" w:w="90"/>
            </w:tcMar>
            <w:vAlign w:val="top"/>
          </w:tcPr>
          <w:p>
            <w:r>
              <w:rPr>
                <w:sz w:val="16"/>
                <w:szCs w:val="16"/>
              </w:rPr>
              <w:t xml:space="preserve">Political Analysis 28</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H3</w:t>
            </w:r>
          </w:p>
        </w:tc>
        <w:tc>
          <w:tcPr>
            <w:tcW w:type="dxa" w:w="2150"/>
            <w:shd w:fill="F7F9FC" w:color="auto" w:val="clear"/>
            <w:tcMar>
              <w:top w:type="dxa" w:w="30"/>
              <w:left w:type="dxa" w:w="90"/>
              <w:bottom w:type="dxa" w:w="30"/>
              <w:right w:type="dxa" w:w="90"/>
            </w:tcMar>
            <w:vAlign w:val="top"/>
          </w:tcPr>
          <w:p>
            <w:r>
              <w:rPr>
                <w:sz w:val="16"/>
                <w:szCs w:val="16"/>
              </w:rPr>
              <w:t xml:space="preserve">Qian, Klasnja &amp; Murphy (2020)</w:t>
            </w:r>
          </w:p>
        </w:tc>
        <w:tc>
          <w:tcPr>
            <w:tcW w:type="dxa" w:w="3830"/>
            <w:shd w:fill="F7F9FC" w:color="auto" w:val="clear"/>
            <w:tcMar>
              <w:top w:type="dxa" w:w="30"/>
              <w:left w:type="dxa" w:w="90"/>
              <w:bottom w:type="dxa" w:w="30"/>
              <w:right w:type="dxa" w:w="90"/>
            </w:tcMar>
            <w:vAlign w:val="top"/>
          </w:tcPr>
          <w:p>
            <w:r>
              <w:rPr>
                <w:sz w:val="16"/>
                <w:szCs w:val="16"/>
              </w:rPr>
              <w:t xml:space="preserve">Linear Mixed Models with Endogenous Covariates: Modeling Sequential Treatment Effects with Application to a Mobile Health Study</w:t>
            </w:r>
          </w:p>
        </w:tc>
        <w:tc>
          <w:tcPr>
            <w:tcW w:type="dxa" w:w="2030"/>
            <w:shd w:fill="F7F9FC" w:color="auto" w:val="clear"/>
            <w:tcMar>
              <w:top w:type="dxa" w:w="30"/>
              <w:left w:type="dxa" w:w="90"/>
              <w:bottom w:type="dxa" w:w="30"/>
              <w:right w:type="dxa" w:w="90"/>
            </w:tcMar>
            <w:vAlign w:val="top"/>
          </w:tcPr>
          <w:p>
            <w:r>
              <w:rPr>
                <w:sz w:val="16"/>
                <w:szCs w:val="16"/>
              </w:rPr>
              <w:t xml:space="preserve">Statist. Sci. 35</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H4</w:t>
            </w:r>
          </w:p>
        </w:tc>
        <w:tc>
          <w:tcPr>
            <w:tcW w:type="dxa" w:w="2150"/>
            <w:tcMar>
              <w:top w:type="dxa" w:w="30"/>
              <w:left w:type="dxa" w:w="90"/>
              <w:bottom w:type="dxa" w:w="30"/>
              <w:right w:type="dxa" w:w="90"/>
            </w:tcMar>
            <w:vAlign w:val="top"/>
          </w:tcPr>
          <w:p>
            <w:r>
              <w:rPr>
                <w:sz w:val="16"/>
                <w:szCs w:val="16"/>
              </w:rPr>
              <w:t xml:space="preserve">Liu, Mukherjee &amp; Robins (2024)</w:t>
            </w:r>
          </w:p>
        </w:tc>
        <w:tc>
          <w:tcPr>
            <w:tcW w:type="dxa" w:w="3830"/>
            <w:tcMar>
              <w:top w:type="dxa" w:w="30"/>
              <w:left w:type="dxa" w:w="90"/>
              <w:bottom w:type="dxa" w:w="30"/>
              <w:right w:type="dxa" w:w="90"/>
            </w:tcMar>
            <w:vAlign w:val="top"/>
          </w:tcPr>
          <w:p>
            <w:r>
              <w:rPr>
                <w:sz w:val="16"/>
                <w:szCs w:val="16"/>
              </w:rPr>
              <w:t xml:space="preserve">Assumption-Lean Falsification Tests of Rate Double-Robustness of Double-Machine-Learning Estimators</w:t>
            </w:r>
          </w:p>
        </w:tc>
        <w:tc>
          <w:tcPr>
            <w:tcW w:type="dxa" w:w="2030"/>
            <w:tcMar>
              <w:top w:type="dxa" w:w="30"/>
              <w:left w:type="dxa" w:w="90"/>
              <w:bottom w:type="dxa" w:w="30"/>
              <w:right w:type="dxa" w:w="90"/>
            </w:tcMar>
            <w:vAlign w:val="top"/>
          </w:tcPr>
          <w:p>
            <w:r>
              <w:rPr>
                <w:sz w:val="16"/>
                <w:szCs w:val="16"/>
              </w:rPr>
              <w:t xml:space="preserve">J. Econometrics 240</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H5</w:t>
            </w:r>
          </w:p>
        </w:tc>
        <w:tc>
          <w:tcPr>
            <w:tcW w:type="dxa" w:w="2150"/>
            <w:shd w:fill="F7F9FC" w:color="auto" w:val="clear"/>
            <w:tcMar>
              <w:top w:type="dxa" w:w="30"/>
              <w:left w:type="dxa" w:w="90"/>
              <w:bottom w:type="dxa" w:w="30"/>
              <w:right w:type="dxa" w:w="90"/>
            </w:tcMar>
            <w:vAlign w:val="top"/>
          </w:tcPr>
          <w:p>
            <w:r>
              <w:rPr>
                <w:sz w:val="16"/>
                <w:szCs w:val="16"/>
              </w:rPr>
              <w:t xml:space="preserve">Jiang, Mukherjee, Sen &amp; Sur (2025)</w:t>
            </w:r>
          </w:p>
        </w:tc>
        <w:tc>
          <w:tcPr>
            <w:tcW w:type="dxa" w:w="3830"/>
            <w:shd w:fill="F7F9FC" w:color="auto" w:val="clear"/>
            <w:tcMar>
              <w:top w:type="dxa" w:w="30"/>
              <w:left w:type="dxa" w:w="90"/>
              <w:bottom w:type="dxa" w:w="30"/>
              <w:right w:type="dxa" w:w="90"/>
            </w:tcMar>
            <w:vAlign w:val="top"/>
          </w:tcPr>
          <w:p>
            <w:r>
              <w:rPr>
                <w:sz w:val="16"/>
                <w:szCs w:val="16"/>
              </w:rPr>
              <w:t xml:space="preserve">A New Central Limit Theorem for the Augmented IPW Estimator: Variance Inflation, Cross-Fit Covariance and Beyond</w:t>
            </w:r>
          </w:p>
        </w:tc>
        <w:tc>
          <w:tcPr>
            <w:tcW w:type="dxa" w:w="2030"/>
            <w:shd w:fill="F7F9FC" w:color="auto" w:val="clear"/>
            <w:tcMar>
              <w:top w:type="dxa" w:w="30"/>
              <w:left w:type="dxa" w:w="90"/>
              <w:bottom w:type="dxa" w:w="30"/>
              <w:right w:type="dxa" w:w="90"/>
            </w:tcMar>
            <w:vAlign w:val="top"/>
          </w:tcPr>
          <w:p>
            <w:r>
              <w:rPr>
                <w:sz w:val="16"/>
                <w:szCs w:val="16"/>
              </w:rPr>
              <w:t xml:space="preserve">Ann. Statist. 53</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bl>
    <w:p>
      <w:pPr>
        <w:spacing w:after="160"/>
      </w:pPr>
    </w:p>
    <w:p>
      <w:pPr>
        <w:pStyle w:val="Heading1"/>
        <w:pageBreakBefore/>
      </w:pPr>
      <w:r>
        <w:rPr>
          <w:color w:val="002147"/>
        </w:rPr>
        <w:t xml:space="preserve">4. University of Oxford</w:t>
      </w:r>
    </w:p>
    <w:p>
      <w:pPr>
        <w:spacing w:after="120"/>
        <w:jc w:val="both"/>
      </w:pPr>
      <w:r>
        <w:t xml:space="preserve">Oxford contributes algebraic and representation-level views of the problem. Bart Jacobs, Aleks Kissinger and Fabio Zanasi turn interventions into rewrites of string diagrams and identification into factorizations of the observational joint [O1]; Lucile Ter-Minassian, Oscar Clivio, Karla Diaz-Ordaz, Robin Evans and Chris Holmes read path-specific effects off a fitted model inside Shapley explanations [O2]; and Clivio, Fabian Falck, Brieuc Lehmann, George Deligiannidis and Holmes learn balancing scores of tunable dimension with imbalance guarantees [O3].</w:t>
      </w:r>
    </w:p>
    <w:p>
      <w:pPr>
        <w:pStyle w:val="Heading2"/>
        <w:keepNext/>
      </w:pPr>
      <w:r>
        <w:rPr>
          <w:color w:val="002147"/>
        </w:rPr>
        <w:t xml:space="preserve">O1  </w:t>
      </w:r>
      <w:r>
        <w:rPr>
          <w:color w:val="1F3864"/>
        </w:rPr>
        <w:t xml:space="preserve">Causal Inference via String Diagram Surgery</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Bart Jacobs, Aleks Kissinger, Fabio Zanasi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Mathematical Structures in Computer Science, vol. 31, no. 5, pp. 553–574 (2021; journal subtitle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bb8x8uvstnqwdpmbc3uk">
              <w:r>
                <w:rPr>
                  <w:color w:val="1D4ED8"/>
                  <w:sz w:val="18"/>
                  <w:szCs w:val="18"/>
                  <w:u w:val="single"/>
                </w:rPr>
                <w:t xml:space="preserve">https://doi.org/10.1017/S096012952100027X</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Kissinger, Department of Computer Science, University of Oxford: the department's publication page lists the conference version (FoSSaCS 2019, "Causal inference by string diagram surgery"); the affiliation block of the journal version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string diagrams · symmetric monoidal categories · interventions as rewrites · comb disintegration · identification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Causal models are written as string diagrams in a symmetric monoidal category (the syntax) and interpreted as stochastic matrices by a structure-preserving functor (the semantics). An intervention is an endofunctor that rewrites the diagram, </w:t>
      </w:r>
      <w:r>
        <w:rPr>
          <w:i/>
          <w:iCs/>
        </w:rPr>
        <w:t xml:space="preserve">surgery</w:t>
      </w:r>
      <w:r>
        <w:t xml:space="preserve">, after which the interpretation gives the interventional distribution. Identification becomes a factorization problem: the paper introduces </w:t>
      </w:r>
      <w:r>
        <w:rPr>
          <w:i/>
          <w:iCs/>
        </w:rPr>
        <w:t xml:space="preserve">comb disintegration</w:t>
      </w:r>
      <w:r>
        <w:t xml:space="preserve">, which in special cases computes the interventional law from the observational joint (the smoking–tar–cancer example), although this is impossible in general. The journal version adds counterfactuals with two linked worlds that share exogenous variables.</w:t>
      </w:r>
    </w:p>
    <w:p>
      <w:pPr>
        <w:keepNext/>
        <w:spacing w:after="40" w:before="80"/>
      </w:pPr>
      <w:r>
        <w:rPr>
          <w:b/>
          <w:bCs/>
          <w:color w:val="002147"/>
        </w:rPr>
        <w:t xml:space="preserve">Key equation.</w:t>
      </w:r>
      <w:r>
        <w:rPr>
          <w:i/>
          <w:iCs/>
          <w:color w:val="5B6573"/>
          <w:sz w:val="18"/>
          <w:szCs w:val="18"/>
        </w:rPr>
        <w:t xml:space="preserve">  The comb factorization behind the smoking example, written in standard notation (representative)</w:t>
      </w:r>
    </w:p>
    <w:p>
      <w:pPr>
        <w:pStyle w:val="Equation"/>
      </w:pPr>
      <m:oMathPara>
        <m:oMathParaPr>
          <m:jc m:val="center"/>
        </m:oMathParaPr>
        <m:oMath>
          <m:r>
            <m:t>P</m:t>
          </m:r>
          <m:d>
            <m:dPr>
              <m:begChr m:val="("/>
              <m:sepChr m:val=""/>
              <m:endChr m:val=")"/>
              <m:grow/>
            </m:dPr>
            <m:e>
              <m:r>
                <m:t>c</m:t>
              </m:r>
              <m:r>
                <m:rPr>
                  <m:sty m:val="p"/>
                </m:rPr>
                <m:t>∣</m:t>
              </m:r>
              <m:r>
                <m:rPr>
                  <m:nor/>
                </m:rPr>
                <m:t>do</m:t>
              </m:r>
              <m:d>
                <m:dPr>
                  <m:begChr m:val="("/>
                  <m:sepChr m:val=""/>
                  <m:endChr m:val=")"/>
                  <m:grow/>
                </m:dPr>
                <m:e>
                  <m:r>
                    <m:t>s</m:t>
                  </m:r>
                </m:e>
              </m:d>
            </m:e>
          </m:d>
          <m:r>
            <m:rPr>
              <m:sty m:val="p"/>
            </m:rPr>
            <m:t>=</m:t>
          </m:r>
          <m:nary>
            <m:naryPr>
              <m:chr m:val="∑"/>
              <m:limLoc m:val="undOvr"/>
              <m:subHide m:val="off"/>
              <m:supHide m:val="on"/>
            </m:naryPr>
            <m:sub>
              <m:r>
                <m:t>t</m:t>
              </m:r>
            </m:sub>
            <m:sup>
              <m:r>
                <m:t>​</m:t>
              </m:r>
            </m:sup>
            <m:e>
              <m:r>
                <m:t>P</m:t>
              </m:r>
            </m:e>
          </m:nary>
          <m:d>
            <m:dPr>
              <m:begChr m:val="("/>
              <m:sepChr m:val=""/>
              <m:endChr m:val=")"/>
              <m:grow/>
            </m:dPr>
            <m:e>
              <m:r>
                <m:t>t</m:t>
              </m:r>
              <m:r>
                <m:rPr>
                  <m:sty m:val="p"/>
                </m:rPr>
                <m:t>∣</m:t>
              </m:r>
              <m:r>
                <m:t>s</m:t>
              </m:r>
            </m:e>
          </m:d>
          <m:nary>
            <m:naryPr>
              <m:chr m:val="∑"/>
              <m:limLoc m:val="undOvr"/>
              <m:subHide m:val="off"/>
              <m:supHide m:val="on"/>
            </m:naryPr>
            <m:sub>
              <m:r>
                <m:t>s</m:t>
              </m:r>
              <m:r>
                <m:rPr>
                  <m:sty m:val="p"/>
                </m:rPr>
                <m:t>′</m:t>
              </m:r>
            </m:sub>
            <m:sup>
              <m:r>
                <m:t>​</m:t>
              </m:r>
            </m:sup>
            <m:e>
              <m:r>
                <m:t>P</m:t>
              </m:r>
            </m:e>
          </m:nary>
          <m:d>
            <m:dPr>
              <m:begChr m:val="("/>
              <m:sepChr m:val=""/>
              <m:endChr m:val=")"/>
              <m:grow/>
            </m:dPr>
            <m:e>
              <m:r>
                <m:t>c</m:t>
              </m:r>
              <m:r>
                <m:rPr>
                  <m:sty m:val="p"/>
                </m:rPr>
                <m:t>∣</m:t>
              </m:r>
              <m:r>
                <m:t>t</m:t>
              </m:r>
              <m:r>
                <m:rPr>
                  <m:sty m:val="p"/>
                </m:rPr>
                <m:t>,</m:t>
              </m:r>
              <m:r>
                <m:t>s</m:t>
              </m:r>
              <m:r>
                <m:rPr>
                  <m:sty m:val="p"/>
                </m:rPr>
                <m:t>′</m:t>
              </m:r>
            </m:e>
          </m:d>
          <m:r>
            <m:t>P</m:t>
          </m:r>
          <m:d>
            <m:dPr>
              <m:begChr m:val="("/>
              <m:sepChr m:val=""/>
              <m:endChr m:val=")"/>
              <m:grow/>
            </m:dPr>
            <m:e>
              <m:r>
                <m:t>s</m:t>
              </m:r>
              <m:r>
                <m:rPr>
                  <m:sty m:val="p"/>
                </m:rPr>
                <m:t>′</m:t>
              </m:r>
            </m:e>
          </m:d>
        </m:oMath>
      </m:oMathPara>
    </w:p>
    <w:p>
      <w:pPr>
        <w:spacing w:after="100"/>
        <w:jc w:val="both"/>
      </w:pPr>
      <w:r>
        <w:rPr>
          <w:color w:val="3A4350"/>
          <w:sz w:val="19"/>
          <w:szCs w:val="19"/>
        </w:rPr>
        <w:t xml:space="preserve">a front-door formula: the observational joint is disintegrated into a comb whose teeth are the mechanisms that survive the intervention on smoking </w:t>
      </w:r>
      <m:oMath>
        <m:r>
          <m:t>s</m:t>
        </m:r>
      </m:oMath>
      <w:r>
        <w:rPr>
          <w:color w:val="3A4350"/>
          <w:sz w:val="19"/>
          <w:szCs w:val="19"/>
        </w:rPr>
        <w:t xml:space="preserve">, with tar </w:t>
      </w:r>
      <m:oMath>
        <m:r>
          <m:t>t</m:t>
        </m:r>
      </m:oMath>
      <w:r>
        <w:rPr>
          <w:color w:val="3A4350"/>
          <w:sz w:val="19"/>
          <w:szCs w:val="19"/>
        </w:rPr>
        <w:t xml:space="preserve"> and cancer </w:t>
      </w:r>
      <m:oMath>
        <m:r>
          <m:t>c</m:t>
        </m:r>
      </m:oMath>
      <w:r>
        <w:rPr>
          <w:color w:val="3A4350"/>
          <w:sz w:val="19"/>
          <w:szCs w:val="19"/>
        </w:rPr>
        <w:t xml:space="preserve">.</w:t>
      </w:r>
    </w:p>
    <w:p>
      <w:pPr>
        <w:spacing w:after="100" w:before="80"/>
        <w:jc w:val="both"/>
      </w:pPr>
      <w:r>
        <w:rPr>
          <w:b/>
          <w:bCs/>
          <w:color w:val="002147"/>
        </w:rPr>
        <w:t xml:space="preserve">Link to the base problem. </w:t>
      </w:r>
      <w:r>
        <w:t xml:space="preserve">Belongs to sections 1.1 and 1.4. The observational model is a composite of kernels, the interventional model is obtained by rewriting it, and identification means factorizing the observational joint so that the mechanisms that survive the intervention appear as factors: an algebraic statement of which parts of the observational model determine the causal margin. The frugal parameterization is one such factorization, with the causal margin as a factor by construction.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algebraic calculus in which interventions are diagram rewrites and identification is a factorization of the observational joint into a comb.</w:t>
      </w:r>
    </w:p>
    <w:p>
      <w:pPr>
        <w:pStyle w:val="Heading2"/>
        <w:keepNext/>
      </w:pPr>
      <w:r>
        <w:rPr>
          <w:color w:val="002147"/>
        </w:rPr>
        <w:t xml:space="preserve">O2  </w:t>
      </w:r>
      <w:r>
        <w:rPr>
          <w:color w:val="1F3864"/>
        </w:rPr>
        <w:t xml:space="preserve">PWSHAP: A Path-Wise Explanation Model for Targeted Variables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Lucile Ter-Minassian, Oscar Clivio, Karla Diaz-Ordaz, Robin J. Evans, Chris Holmes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40th International Conference on Machine Learning (ICML 2023), PMLR 202, pp. 34054–34089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5mtzitu-2jtlkoautga3r">
              <w:r>
                <w:rPr>
                  <w:color w:val="1D4ED8"/>
                  <w:sz w:val="18"/>
                  <w:szCs w:val="18"/>
                  <w:u w:val="single"/>
                </w:rPr>
                <w:t xml:space="preserve">https://proceedings.mlr.press/v202/ter-minassian23a.html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Oxford Big Data Institute publication page; R. J. Evans and C. Holmes, Department of Statistics.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path-specific effects · Shapley values · mediation · explanations of fitted models · error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Shapley explanations of a black-box predictive model mix the different routes by which a variable acts. For a single binary target variable, such as a treatment, PWSHAP combines a user-supplied causal graph with on-manifold Shapley values to split the target's contribution along causal paths, gives error bounds for the path-wise effects and the Shapley values, and uses the decomposition for local bias and mediation analysis and, when the target is randomized, for local effect modification.</w:t>
      </w:r>
    </w:p>
    <w:p>
      <w:pPr>
        <w:keepNext/>
        <w:spacing w:after="40" w:before="80"/>
      </w:pPr>
      <w:r>
        <w:rPr>
          <w:b/>
          <w:bCs/>
          <w:color w:val="002147"/>
        </w:rPr>
        <w:t xml:space="preserve">Key equation.</w:t>
      </w:r>
      <w:r>
        <w:rPr>
          <w:i/>
          <w:iCs/>
          <w:color w:val="5B6573"/>
          <w:sz w:val="18"/>
          <w:szCs w:val="18"/>
        </w:rPr>
        <w:t xml:space="preserve">  A path-specific contrast evaluated on the fitted model (representative formulation)</w:t>
      </w:r>
    </w:p>
    <w:p>
      <w:pPr>
        <w:pStyle w:val="Equation"/>
      </w:pPr>
      <m:oMathPara>
        <m:oMathParaPr>
          <m:jc m:val="center"/>
        </m:oMathParaPr>
        <m:oMath>
          <m:sSub>
            <m:e>
              <m:r>
                <m:t>ϕ</m:t>
              </m:r>
            </m:e>
            <m:sub>
              <m:r>
                <m:t>π</m:t>
              </m:r>
            </m:sub>
          </m:sSub>
          <m:d>
            <m:dPr>
              <m:begChr m:val="("/>
              <m:sepChr m:val=""/>
              <m:endChr m:val=")"/>
              <m:grow/>
            </m:dPr>
            <m:e>
              <m:r>
                <m:t>x</m:t>
              </m:r>
            </m:e>
          </m:d>
          <m:r>
            <m:rPr>
              <m:sty m:val="p"/>
            </m:rPr>
            <m:t>=</m:t>
          </m:r>
          <m:r>
            <m:rPr>
              <m:scr m:val="double-struck"/>
              <m:sty m:val="p"/>
            </m:rPr>
            <m:t>E</m:t>
          </m:r>
          <m:d>
            <m:dPr>
              <m:begChr m:val="["/>
              <m:sepChr m:val=""/>
              <m:endChr m:val="]"/>
              <m:grow/>
            </m:dPr>
            <m:e>
              <m:r>
                <m:t>f</m:t>
              </m:r>
              <m:d>
                <m:dPr>
                  <m:begChr m:val="("/>
                  <m:sepChr m:val=""/>
                  <m:endChr m:val=")"/>
                  <m:grow/>
                </m:dPr>
                <m:e>
                  <m:r>
                    <m:t>t</m:t>
                  </m:r>
                  <m:r>
                    <m:rPr>
                      <m:sty m:val="p"/>
                    </m:rPr>
                    <m:t>,</m:t>
                  </m:r>
                  <m:sSub>
                    <m:e>
                      <m:r>
                        <m:rPr>
                          <m:sty m:val="b"/>
                        </m:rPr>
                        <m:t>M</m:t>
                      </m:r>
                    </m:e>
                    <m:sub>
                      <m:r>
                        <m:t>π</m:t>
                      </m:r>
                    </m:sub>
                  </m:sSub>
                  <m:d>
                    <m:dPr>
                      <m:begChr m:val="("/>
                      <m:sepChr m:val=""/>
                      <m:endChr m:val=")"/>
                      <m:grow/>
                    </m:dPr>
                    <m:e>
                      <m:r>
                        <m:t>t</m:t>
                      </m:r>
                    </m:e>
                  </m:d>
                  <m:r>
                    <m:rPr>
                      <m:sty m:val="p"/>
                    </m:rPr>
                    <m:t>,</m:t>
                  </m:r>
                  <m:sSub>
                    <m:e>
                      <m:r>
                        <m:rPr>
                          <m:sty m:val="b"/>
                        </m:rPr>
                        <m:t>M</m:t>
                      </m:r>
                    </m:e>
                    <m:sub>
                      <m:acc>
                        <m:accPr>
                          <m:chr m:val="‾"/>
                        </m:accPr>
                        <m:e>
                          <m:r>
                            <m:t>π</m:t>
                          </m:r>
                        </m:e>
                      </m:acc>
                    </m:sub>
                  </m:sSub>
                  <m:d>
                    <m:dPr>
                      <m:begChr m:val="("/>
                      <m:sepChr m:val=""/>
                      <m:endChr m:val=")"/>
                      <m:grow/>
                    </m:dPr>
                    <m:e>
                      <m:r>
                        <m:t>t</m:t>
                      </m:r>
                      <m:r>
                        <m:rPr>
                          <m:sty m:val="p"/>
                        </m:rPr>
                        <m:t>′</m:t>
                      </m:r>
                    </m:e>
                  </m:d>
                </m:e>
              </m:d>
              <m:r>
                <m:rPr>
                  <m:sty m:val="p"/>
                </m:rPr>
                <m:t>∣</m:t>
              </m:r>
              <m:r>
                <m:t>x</m:t>
              </m:r>
            </m:e>
          </m:d>
          <m:r>
            <m:rPr>
              <m:sty m:val="p"/>
            </m:rPr>
            <m:t>−</m:t>
          </m:r>
          <m:r>
            <m:rPr>
              <m:scr m:val="double-struck"/>
              <m:sty m:val="p"/>
            </m:rPr>
            <m:t>E</m:t>
          </m:r>
          <m:d>
            <m:dPr>
              <m:begChr m:val="["/>
              <m:sepChr m:val=""/>
              <m:endChr m:val="]"/>
              <m:grow/>
            </m:dPr>
            <m:e>
              <m:r>
                <m:t>f</m:t>
              </m:r>
              <m:d>
                <m:dPr>
                  <m:begChr m:val="("/>
                  <m:sepChr m:val=""/>
                  <m:endChr m:val=")"/>
                  <m:grow/>
                </m:dPr>
                <m:e>
                  <m:r>
                    <m:t>t</m:t>
                  </m:r>
                  <m:r>
                    <m:rPr>
                      <m:sty m:val="p"/>
                    </m:rPr>
                    <m:t>′</m:t>
                  </m:r>
                  <m:r>
                    <m:rPr>
                      <m:sty m:val="p"/>
                    </m:rPr>
                    <m:t>,</m:t>
                  </m:r>
                  <m:r>
                    <m:rPr>
                      <m:sty m:val="b"/>
                    </m:rPr>
                    <m:t>M</m:t>
                  </m:r>
                  <m:d>
                    <m:dPr>
                      <m:begChr m:val="("/>
                      <m:sepChr m:val=""/>
                      <m:endChr m:val=")"/>
                      <m:grow/>
                    </m:dPr>
                    <m:e>
                      <m:r>
                        <m:t>t</m:t>
                      </m:r>
                      <m:r>
                        <m:rPr>
                          <m:sty m:val="p"/>
                        </m:rPr>
                        <m:t>′</m:t>
                      </m:r>
                    </m:e>
                  </m:d>
                </m:e>
              </m:d>
              <m:r>
                <m:rPr>
                  <m:sty m:val="p"/>
                </m:rPr>
                <m:t>∣</m:t>
              </m:r>
              <m:r>
                <m:t>x</m:t>
              </m:r>
            </m:e>
          </m:d>
        </m:oMath>
      </m:oMathPara>
    </w:p>
    <w:p>
      <w:pPr>
        <w:spacing w:after="100"/>
        <w:jc w:val="both"/>
      </w:pPr>
      <w:r>
        <w:rPr>
          <w:color w:val="3A4350"/>
          <w:sz w:val="19"/>
          <w:szCs w:val="19"/>
        </w:rPr>
        <w:t xml:space="preserve">where </w:t>
      </w:r>
      <m:oMath>
        <m:r>
          <m:t>f</m:t>
        </m:r>
      </m:oMath>
      <w:r>
        <w:rPr>
          <w:color w:val="3A4350"/>
          <w:sz w:val="19"/>
          <w:szCs w:val="19"/>
        </w:rPr>
        <w:t xml:space="preserve"> is the fitted model, </w:t>
      </w:r>
      <m:oMath>
        <m:sSub>
          <m:e>
            <m:r>
              <m:rPr>
                <m:sty m:val="b"/>
              </m:rPr>
              <m:t>M</m:t>
            </m:r>
          </m:e>
          <m:sub>
            <m:r>
              <m:t>π</m:t>
            </m:r>
          </m:sub>
        </m:sSub>
      </m:oMath>
      <w:r>
        <w:rPr>
          <w:color w:val="3A4350"/>
          <w:sz w:val="19"/>
          <w:szCs w:val="19"/>
        </w:rPr>
        <w:t xml:space="preserve"> the mediators on the path </w:t>
      </w:r>
      <m:oMath>
        <m:r>
          <m:t>π</m:t>
        </m:r>
      </m:oMath>
      <w:r>
        <w:rPr>
          <w:color w:val="3A4350"/>
          <w:sz w:val="19"/>
          <w:szCs w:val="19"/>
        </w:rPr>
        <w:t xml:space="preserve">, set as under treatment </w:t>
      </w:r>
      <m:oMath>
        <m:r>
          <m:t>t</m:t>
        </m:r>
      </m:oMath>
      <w:r>
        <w:rPr>
          <w:color w:val="3A4350"/>
          <w:sz w:val="19"/>
          <w:szCs w:val="19"/>
        </w:rPr>
        <w:t xml:space="preserve">, and the other mediators as under the reference value </w:t>
      </w:r>
      <m:oMath>
        <m:r>
          <m:t>t</m:t>
        </m:r>
        <m:r>
          <m:rPr>
            <m:sty m:val="p"/>
          </m:rPr>
          <m:t>′</m:t>
        </m:r>
      </m:oMath>
      <w:r>
        <w:rPr>
          <w:color w:val="3A4350"/>
          <w:sz w:val="19"/>
          <w:szCs w:val="19"/>
        </w:rPr>
        <w:t xml:space="preserve">.</w:t>
      </w:r>
    </w:p>
    <w:p>
      <w:pPr>
        <w:spacing w:after="100" w:before="80"/>
        <w:jc w:val="both"/>
      </w:pPr>
      <w:r>
        <w:rPr>
          <w:b/>
          <w:bCs/>
          <w:color w:val="002147"/>
        </w:rPr>
        <w:t xml:space="preserve">Link to the base problem. </w:t>
      </w:r>
      <w:r>
        <w:t xml:space="preserve">Belongs to sections 1.1 and 1.8. Interventional, path-specific margins are read off a fitted observational model given the causal graph, so the decomposition of an effect that a model implies can be compared with the one it is supposed to represent. For a model of chloride it separates the effect of pumping that acts through the alarm from the direct one.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Path-specific (mediation) decompositions inside Shapley explanations of a fitted model, with error bounds.</w:t>
      </w:r>
    </w:p>
    <w:p>
      <w:pPr>
        <w:pStyle w:val="Heading2"/>
        <w:keepNext/>
      </w:pPr>
      <w:r>
        <w:rPr>
          <w:color w:val="002147"/>
        </w:rPr>
        <w:t xml:space="preserve">O3  </w:t>
      </w:r>
      <w:r>
        <w:rPr>
          <w:color w:val="1F3864"/>
        </w:rPr>
        <w:t xml:space="preserve">Neural Score Matching for High-Dimensional Causal Inference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Oscar Clivio, Fabian Falck, Brieuc Lehmann, George Deligiannidis, Chris Holmes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25th International Conference on Artificial Intelligence and Statistics (AISTATS 2022), PMLR 151, pp. 7076–7110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bvzidfbkgp2ls3rfedbi">
              <w:r>
                <w:rPr>
                  <w:color w:val="1D4ED8"/>
                  <w:sz w:val="18"/>
                  <w:szCs w:val="18"/>
                  <w:u w:val="single"/>
                </w:rPr>
                <w:t xml:space="preserve">https://proceedings.mlr.press/v151/clivio22a.html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Oxford Big Data Institute publication page; G. Deligiannidis and C. Holmes, Department of Statistics. The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matching · balancing scores · representation learning · covariate imbalance bounds · high dimensions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Exact matching and propensity-score matching break down with many covariates. Neural networks learn multivariate balancing scores of a chosen dimension, between the scalar propensity score and the full covariate vector, and units are matched on these scores. The paper states when a learned representation is a balancing score, bounds the covariate imbalance in the original space by the imbalance in the score space, and extends the bounds to representations that violate the balancing property.</w:t>
      </w:r>
    </w:p>
    <w:p>
      <w:pPr>
        <w:keepNext/>
        <w:spacing w:after="40" w:before="80"/>
      </w:pPr>
      <w:r>
        <w:rPr>
          <w:b/>
          <w:bCs/>
          <w:color w:val="002147"/>
        </w:rPr>
        <w:t xml:space="preserve">Key equation.</w:t>
      </w:r>
      <w:r>
        <w:rPr>
          <w:i/>
          <w:iCs/>
          <w:color w:val="5B6573"/>
          <w:sz w:val="18"/>
          <w:szCs w:val="18"/>
        </w:rPr>
        <w:t xml:space="preserve">  The balancing property and the imbalance bound (representative formulation)</w:t>
      </w:r>
    </w:p>
    <w:p>
      <w:pPr>
        <w:pStyle w:val="Equation"/>
      </w:pPr>
      <m:oMathPara>
        <m:oMathParaPr>
          <m:jc m:val="center"/>
        </m:oMathParaPr>
        <m:oMath>
          <m:r>
            <m:t>X</m:t>
          </m:r>
          <m:r>
            <m:rPr>
              <m:sty m:val="p"/>
            </m:rPr>
            <m:t>⊥</m:t>
          </m:r>
          <m:r>
            <m:t>T</m:t>
          </m:r>
          <m:r>
            <m:rPr>
              <m:sty m:val="p"/>
            </m:rPr>
            <m:t>∣</m:t>
          </m:r>
          <m:r>
            <m:t>b</m:t>
          </m:r>
          <m:d>
            <m:dPr>
              <m:begChr m:val="("/>
              <m:sepChr m:val=""/>
              <m:endChr m:val=")"/>
              <m:grow/>
            </m:dPr>
            <m:e>
              <m:r>
                <m:t>X</m:t>
              </m:r>
            </m:e>
          </m:d>
          <m:r>
            <m:t> </m:t>
          </m:r>
          <m:r>
            <m:rPr>
              <m:sty m:val="p"/>
            </m:rPr>
            <m:t>⇒</m:t>
          </m:r>
          <m:r>
            <m:t> </m:t>
          </m:r>
          <m:r>
            <m:rPr>
              <m:scr m:val="double-struck"/>
              <m:sty m:val="p"/>
            </m:rPr>
            <m:t>E</m:t>
          </m:r>
          <m:d>
            <m:dPr>
              <m:begChr m:val="["/>
              <m:sepChr m:val=""/>
              <m:endChr m:val="]"/>
              <m:grow/>
            </m:dPr>
            <m:e>
              <m:r>
                <m:t>Y</m:t>
              </m:r>
              <m:d>
                <m:dPr>
                  <m:begChr m:val="("/>
                  <m:sepChr m:val=""/>
                  <m:endChr m:val=")"/>
                  <m:grow/>
                </m:dPr>
                <m:e>
                  <m:r>
                    <m:t>t</m:t>
                  </m:r>
                </m:e>
              </m:d>
            </m:e>
          </m:d>
          <m:r>
            <m:rPr>
              <m:sty m:val="p"/>
            </m:rPr>
            <m:t>=</m:t>
          </m:r>
          <m:r>
            <m:rPr>
              <m:scr m:val="double-struck"/>
              <m:sty m:val="p"/>
            </m:rPr>
            <m:t>E</m:t>
          </m:r>
          <m:d>
            <m:dPr>
              <m:begChr m:val="["/>
              <m:sepChr m:val=""/>
              <m:endChr m:val="]"/>
              <m:grow/>
            </m:dPr>
            <m:e>
              <m:r>
                <m:rPr>
                  <m:scr m:val="double-struck"/>
                  <m:sty m:val="p"/>
                </m:rPr>
                <m:t>E</m:t>
              </m:r>
              <m:d>
                <m:dPr>
                  <m:begChr m:val="["/>
                  <m:sepChr m:val=""/>
                  <m:endChr m:val="]"/>
                  <m:grow/>
                </m:dPr>
                <m:e>
                  <m:r>
                    <m:t>Y</m:t>
                  </m:r>
                  <m:r>
                    <m:rPr>
                      <m:sty m:val="p"/>
                    </m:rPr>
                    <m:t>∣</m:t>
                  </m:r>
                  <m:r>
                    <m:t>T</m:t>
                  </m:r>
                  <m:r>
                    <m:rPr>
                      <m:sty m:val="p"/>
                    </m:rPr>
                    <m:t>=</m:t>
                  </m:r>
                  <m:r>
                    <m:t>t</m:t>
                  </m:r>
                  <m:r>
                    <m:rPr>
                      <m:sty m:val="p"/>
                    </m:rPr>
                    <m:t>,</m:t>
                  </m:r>
                  <m:r>
                    <m:t>b</m:t>
                  </m:r>
                  <m:d>
                    <m:dPr>
                      <m:begChr m:val="("/>
                      <m:sepChr m:val=""/>
                      <m:endChr m:val=")"/>
                      <m:grow/>
                    </m:dPr>
                    <m:e>
                      <m:r>
                        <m:t>X</m:t>
                      </m:r>
                    </m:e>
                  </m:d>
                </m:e>
              </m:d>
            </m:e>
          </m:d>
          <m:r>
            <m:rPr>
              <m:sty m:val="p"/>
            </m:rPr>
            <m:t>,</m:t>
          </m:r>
          <m:r>
            <m:t>  </m:t>
          </m:r>
          <m:sSub>
            <m:e>
              <m:r>
                <m:rPr>
                  <m:nor/>
                </m:rPr>
                <m:t>imbalance</m:t>
              </m:r>
            </m:e>
            <m:sub>
              <m:r>
                <m:t>X</m:t>
              </m:r>
            </m:sub>
          </m:sSub>
          <m:r>
            <m:rPr>
              <m:sty m:val="p"/>
            </m:rPr>
            <m:t>≤</m:t>
          </m:r>
          <m:r>
            <m:t>C</m:t>
          </m:r>
          <m:r>
            <m:rPr>
              <m:sty m:val="p"/>
            </m:rPr>
            <m:t>⋅</m:t>
          </m:r>
          <m:sSub>
            <m:e>
              <m:r>
                <m:rPr>
                  <m:nor/>
                </m:rPr>
                <m:t>imbalance</m:t>
              </m:r>
            </m:e>
            <m:sub>
              <m:r>
                <m:t>b</m:t>
              </m:r>
              <m:d>
                <m:dPr>
                  <m:begChr m:val="("/>
                  <m:sepChr m:val=""/>
                  <m:endChr m:val=")"/>
                  <m:grow/>
                </m:dPr>
                <m:e>
                  <m:r>
                    <m:t>X</m:t>
                  </m:r>
                </m:e>
              </m:d>
            </m:sub>
          </m:sSub>
          <m:r>
            <m:rPr>
              <m:sty m:val="p"/>
            </m:rPr>
            <m:t>+</m:t>
          </m:r>
          <m:r>
            <m:rPr>
              <m:nor/>
            </m:rPr>
            <m:t>non-balancing term</m:t>
          </m:r>
        </m:oMath>
      </m:oMathPara>
    </w:p>
    <w:p>
      <w:pPr>
        <w:spacing w:after="100"/>
        <w:jc w:val="both"/>
      </w:pPr>
      <w:r>
        <w:rPr>
          <w:color w:val="3A4350"/>
          <w:sz w:val="19"/>
          <w:szCs w:val="19"/>
        </w:rPr>
        <w:t xml:space="preserve">where </w:t>
      </w:r>
      <m:oMath>
        <m:r>
          <m:t>b</m:t>
        </m:r>
      </m:oMath>
      <w:r>
        <w:rPr>
          <w:color w:val="3A4350"/>
          <w:sz w:val="19"/>
          <w:szCs w:val="19"/>
        </w:rPr>
        <w:t xml:space="preserve"> is the learned score; the second term vanishes when </w:t>
      </w:r>
      <m:oMath>
        <m:r>
          <m:t>b</m:t>
        </m:r>
      </m:oMath>
      <w:r>
        <w:rPr>
          <w:color w:val="3A4350"/>
          <w:sz w:val="19"/>
          <w:szCs w:val="19"/>
        </w:rPr>
        <w:t xml:space="preserve"> is a balancing score.</w:t>
      </w:r>
    </w:p>
    <w:p>
      <w:pPr>
        <w:spacing w:after="100" w:before="80"/>
        <w:jc w:val="both"/>
      </w:pPr>
      <w:r>
        <w:rPr>
          <w:b/>
          <w:bCs/>
          <w:color w:val="002147"/>
        </w:rPr>
        <w:t xml:space="preserve">Link to the base problem. </w:t>
      </w:r>
      <w:r>
        <w:t xml:space="preserve">Belongs to section 1.6. Any score with the balancing property leaves the causal margin unchanged, so the marginal effect can be fitted on a low-dimensional summary of the confounders, and the bounds measure the bias when this fails. It is a single-time-point result.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Learned balancing scores of tunable dimension, with imbalance guarantees that still hold when the balancing property fails.</w:t>
      </w:r>
    </w:p>
    <w:p>
      <w:pPr>
        <w:pStyle w:val="Heading1"/>
        <w:pageBreakBefore/>
      </w:pPr>
      <w:r>
        <w:rPr>
          <w:color w:val="B4410C"/>
        </w:rPr>
        <w:t xml:space="preserve">5. California Institute of Technology (Caltech)</w:t>
      </w:r>
    </w:p>
    <w:p>
      <w:pPr>
        <w:spacing w:after="120"/>
        <w:jc w:val="both"/>
      </w:pPr>
      <w:r>
        <w:t xml:space="preserve">Caltech contributes the structural econometrics of dynamic decisions. Yingyao Hu and Yi Xin identify dynamic discrete choice models and their counterfactuals when the decisions are not observed [C1], and Yuya Sasaki, Yuya Takahashi, Xin and Hu derive sharp identified sets when the data miss some of the future states that agents anticipate [C2].</w:t>
      </w:r>
    </w:p>
    <w:p>
      <w:pPr>
        <w:pStyle w:val="Heading2"/>
        <w:keepNext/>
      </w:pPr>
      <w:r>
        <w:rPr>
          <w:color w:val="B4410C"/>
        </w:rPr>
        <w:t xml:space="preserve">C1  </w:t>
      </w:r>
      <w:r>
        <w:rPr>
          <w:color w:val="1F3864"/>
        </w:rPr>
        <w:t xml:space="preserve">Identification and Estimation of Dynamic Structural Models with Unobserved Choices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Yingyao Hu, Yi Xin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Econometrics, vol. 242, no. 2, article 105806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szdgznmb7t3jrhn4y5vu">
              <w:r>
                <w:rPr>
                  <w:color w:val="1D4ED8"/>
                  <w:sz w:val="18"/>
                  <w:szCs w:val="18"/>
                  <w:u w:val="single"/>
                </w:rPr>
                <w:t xml:space="preserve">https://doi.org/10.1016/j.jeconom.2024.105806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Xin, Division of the Humanities and Social Sciences, California Institute of Technology (SSRN working paper and a Caltech HSS seminar listing, as summarized by search). The affiliation of Y. Hu was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dynamic discrete choice · latent decisions · nonparametric identification · counterfactuals · sieve maximum likelihood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In dynamic discrete choice models an agent chooses an action each period to maximize expected discounted utility given a state that evolves with the action. The paper treats the case in which the choices themselves are not observed, only the state transitions. It gives conditions under which the conditional choice probabilities and the action-specific transition laws are nonparametrically identified with a continuous state variable, derives new results on identifying counterfactuals (what the agent would do under changed primitives), and estimates the utility and transition primitives by sieve maximum likelihood.</w:t>
      </w:r>
    </w:p>
    <w:p>
      <w:pPr>
        <w:keepNext/>
        <w:spacing w:after="40" w:before="80"/>
      </w:pPr>
      <w:r>
        <w:rPr>
          <w:b/>
          <w:bCs/>
          <w:color w:val="B4410C"/>
        </w:rPr>
        <w:t xml:space="preserve">Key equation.</w:t>
      </w:r>
      <w:r>
        <w:rPr>
          <w:i/>
          <w:iCs/>
          <w:color w:val="5B6573"/>
          <w:sz w:val="18"/>
          <w:szCs w:val="18"/>
        </w:rPr>
        <w:t xml:space="preserve">  The observed transition law as a mixture over latent actions (representative formulation)</w:t>
      </w:r>
    </w:p>
    <w:p>
      <w:pPr>
        <w:pStyle w:val="Equation"/>
      </w:pPr>
      <m:oMathPara>
        <m:oMathParaPr>
          <m:jc m:val="center"/>
        </m:oMathParaPr>
        <m:oMath>
          <m:r>
            <m:t>f</m:t>
          </m:r>
          <m:d>
            <m:dPr>
              <m:begChr m:val="("/>
              <m:sepChr m:val=""/>
              <m:endChr m:val=")"/>
              <m:grow/>
            </m:dPr>
            <m:e>
              <m:sSub>
                <m:e>
                  <m:r>
                    <m:t>s</m:t>
                  </m:r>
                </m:e>
                <m:sub>
                  <m:r>
                    <m:t>t</m:t>
                  </m:r>
                  <m:r>
                    <m:rPr>
                      <m:sty m:val="p"/>
                    </m:rPr>
                    <m:t>+</m:t>
                  </m:r>
                  <m:r>
                    <m:t>1</m:t>
                  </m:r>
                </m:sub>
              </m:sSub>
              <m:r>
                <m:rPr>
                  <m:sty m:val="p"/>
                </m:rPr>
                <m:t>∣</m:t>
              </m:r>
              <m:sSub>
                <m:e>
                  <m:r>
                    <m:t>s</m:t>
                  </m:r>
                </m:e>
                <m:sub>
                  <m:r>
                    <m:t>t</m:t>
                  </m:r>
                </m:sub>
              </m:sSub>
            </m:e>
          </m:d>
          <m:r>
            <m:rPr>
              <m:sty m:val="p"/>
            </m:rPr>
            <m:t>=</m:t>
          </m:r>
          <m:nary>
            <m:naryPr>
              <m:chr m:val="∑"/>
              <m:limLoc m:val="undOvr"/>
              <m:subHide m:val="off"/>
              <m:supHide m:val="on"/>
            </m:naryPr>
            <m:sub>
              <m:r>
                <m:t>a</m:t>
              </m:r>
              <m:r>
                <m:rPr>
                  <m:sty m:val="p"/>
                </m:rPr>
                <m:t>∈</m:t>
              </m:r>
              <m:r>
                <m:rPr>
                  <m:scr m:val="script"/>
                  <m:sty m:val="p"/>
                </m:rPr>
                <m:t>A</m:t>
              </m:r>
            </m:sub>
            <m:sup>
              <m:r>
                <m:t>​</m:t>
              </m:r>
            </m:sup>
            <m:e>
              <m:r>
                <m:t>f</m:t>
              </m:r>
            </m:e>
          </m:nary>
          <m:d>
            <m:dPr>
              <m:begChr m:val="("/>
              <m:sepChr m:val=""/>
              <m:endChr m:val=")"/>
              <m:grow/>
            </m:dPr>
            <m:e>
              <m:sSub>
                <m:e>
                  <m:r>
                    <m:t>s</m:t>
                  </m:r>
                </m:e>
                <m:sub>
                  <m:r>
                    <m:t>t</m:t>
                  </m:r>
                  <m:r>
                    <m:rPr>
                      <m:sty m:val="p"/>
                    </m:rPr>
                    <m:t>+</m:t>
                  </m:r>
                  <m:r>
                    <m:t>1</m:t>
                  </m:r>
                </m:sub>
              </m:sSub>
              <m:r>
                <m:rPr>
                  <m:sty m:val="p"/>
                </m:rPr>
                <m:t>∣</m:t>
              </m:r>
              <m:sSub>
                <m:e>
                  <m:r>
                    <m:t>s</m:t>
                  </m:r>
                </m:e>
                <m:sub>
                  <m:r>
                    <m:t>t</m:t>
                  </m:r>
                </m:sub>
              </m:sSub>
              <m:r>
                <m:rPr>
                  <m:sty m:val="p"/>
                </m:rPr>
                <m:t>,</m:t>
              </m:r>
              <m:r>
                <m:t>a</m:t>
              </m:r>
            </m:e>
          </m:d>
          <m:r>
            <m:t> </m:t>
          </m:r>
          <m:r>
            <m:t>p</m:t>
          </m:r>
          <m:d>
            <m:dPr>
              <m:begChr m:val="("/>
              <m:sepChr m:val=""/>
              <m:endChr m:val=")"/>
              <m:grow/>
            </m:dPr>
            <m:e>
              <m:r>
                <m:t>a</m:t>
              </m:r>
              <m:r>
                <m:rPr>
                  <m:sty m:val="p"/>
                </m:rPr>
                <m:t>∣</m:t>
              </m:r>
              <m:sSub>
                <m:e>
                  <m:r>
                    <m:t>s</m:t>
                  </m:r>
                </m:e>
                <m:sub>
                  <m:r>
                    <m:t>t</m:t>
                  </m:r>
                </m:sub>
              </m:sSub>
            </m:e>
          </m:d>
          <m:r>
            <m:rPr>
              <m:sty m:val="p"/>
            </m:rPr>
            <m:t>,</m:t>
          </m:r>
          <m:r>
            <m:t>  </m:t>
          </m:r>
          <m:r>
            <m:t>p</m:t>
          </m:r>
          <m:d>
            <m:dPr>
              <m:begChr m:val="("/>
              <m:sepChr m:val=""/>
              <m:endChr m:val=")"/>
              <m:grow/>
            </m:dPr>
            <m:e>
              <m:r>
                <m:t>a</m:t>
              </m:r>
              <m:r>
                <m:rPr>
                  <m:sty m:val="p"/>
                </m:rPr>
                <m:t>∣</m:t>
              </m:r>
              <m:r>
                <m:t>s</m:t>
              </m:r>
            </m:e>
          </m:d>
          <m:r>
            <m:rPr>
              <m:sty m:val="p"/>
            </m:rPr>
            <m:t>=</m:t>
          </m:r>
          <m:f>
            <m:fPr>
              <m:type m:val="bar"/>
            </m:fPr>
            <m:num>
              <m:r>
                <m:rPr>
                  <m:sty m:val="p"/>
                </m:rPr>
                <m:t>exp</m:t>
              </m:r>
              <m:sSub>
                <m:e>
                  <m:r>
                    <m:t>v</m:t>
                  </m:r>
                </m:e>
                <m:sub>
                  <m:r>
                    <m:t>θ</m:t>
                  </m:r>
                </m:sub>
              </m:sSub>
              <m:d>
                <m:dPr>
                  <m:begChr m:val="("/>
                  <m:sepChr m:val=""/>
                  <m:endChr m:val=")"/>
                  <m:grow/>
                </m:dPr>
                <m:e>
                  <m:r>
                    <m:t>a</m:t>
                  </m:r>
                  <m:r>
                    <m:rPr>
                      <m:sty m:val="p"/>
                    </m:rPr>
                    <m:t>,</m:t>
                  </m:r>
                  <m:r>
                    <m:t>s</m:t>
                  </m:r>
                </m:e>
              </m:d>
            </m:num>
            <m:den>
              <m:nary>
                <m:naryPr>
                  <m:chr m:val="∑"/>
                  <m:limLoc m:val="undOvr"/>
                  <m:subHide m:val="off"/>
                  <m:supHide m:val="on"/>
                </m:naryPr>
                <m:sub>
                  <m:r>
                    <m:t>a</m:t>
                  </m:r>
                  <m:r>
                    <m:rPr>
                      <m:sty m:val="p"/>
                    </m:rPr>
                    <m:t>′</m:t>
                  </m:r>
                </m:sub>
                <m:sup>
                  <m:r>
                    <m:t>​</m:t>
                  </m:r>
                </m:sup>
                <m:e>
                  <m:r>
                    <m:rPr>
                      <m:sty m:val="p"/>
                    </m:rPr>
                    <m:t>exp</m:t>
                  </m:r>
                </m:e>
              </m:nary>
              <m:sSub>
                <m:e>
                  <m:r>
                    <m:t>v</m:t>
                  </m:r>
                </m:e>
                <m:sub>
                  <m:r>
                    <m:t>θ</m:t>
                  </m:r>
                </m:sub>
              </m:sSub>
              <m:d>
                <m:dPr>
                  <m:begChr m:val="("/>
                  <m:sepChr m:val=""/>
                  <m:endChr m:val=")"/>
                  <m:grow/>
                </m:dPr>
                <m:e>
                  <m:r>
                    <m:t>a</m:t>
                  </m:r>
                  <m:r>
                    <m:rPr>
                      <m:sty m:val="p"/>
                    </m:rPr>
                    <m:t>′</m:t>
                  </m:r>
                  <m:r>
                    <m:rPr>
                      <m:sty m:val="p"/>
                    </m:rPr>
                    <m:t>,</m:t>
                  </m:r>
                  <m:r>
                    <m:t>s</m:t>
                  </m:r>
                </m:e>
              </m:d>
            </m:den>
          </m:f>
        </m:oMath>
      </m:oMathPara>
    </w:p>
    <w:p>
      <w:pPr>
        <w:spacing w:after="100"/>
        <w:jc w:val="both"/>
      </w:pPr>
      <w:r>
        <w:rPr>
          <w:color w:val="3A4350"/>
          <w:sz w:val="19"/>
          <w:szCs w:val="19"/>
        </w:rPr>
        <w:t xml:space="preserve">where </w:t>
      </w:r>
      <m:oMath>
        <m:sSub>
          <m:e>
            <m:r>
              <m:t>v</m:t>
            </m:r>
          </m:e>
          <m:sub>
            <m:r>
              <m:t>θ</m:t>
            </m:r>
          </m:sub>
        </m:sSub>
        <m:d>
          <m:dPr>
            <m:begChr m:val="("/>
            <m:sepChr m:val=""/>
            <m:endChr m:val=")"/>
            <m:grow/>
          </m:dPr>
          <m:e>
            <m:r>
              <m:t>a</m:t>
            </m:r>
            <m:r>
              <m:rPr>
                <m:sty m:val="p"/>
              </m:rPr>
              <m:t>,</m:t>
            </m:r>
            <m:r>
              <m:t>s</m:t>
            </m:r>
          </m:e>
        </m:d>
        <m:r>
          <m:rPr>
            <m:sty m:val="p"/>
          </m:rPr>
          <m:t>=</m:t>
        </m:r>
        <m:sSub>
          <m:e>
            <m:r>
              <m:t>u</m:t>
            </m:r>
          </m:e>
          <m:sub>
            <m:r>
              <m:t>θ</m:t>
            </m:r>
          </m:sub>
        </m:sSub>
        <m:d>
          <m:dPr>
            <m:begChr m:val="("/>
            <m:sepChr m:val=""/>
            <m:endChr m:val=")"/>
            <m:grow/>
          </m:dPr>
          <m:e>
            <m:r>
              <m:t>a</m:t>
            </m:r>
            <m:r>
              <m:rPr>
                <m:sty m:val="p"/>
              </m:rPr>
              <m:t>,</m:t>
            </m:r>
            <m:r>
              <m:t>s</m:t>
            </m:r>
          </m:e>
        </m:d>
        <m:r>
          <m:rPr>
            <m:sty m:val="p"/>
          </m:rPr>
          <m:t>+</m:t>
        </m:r>
        <m:r>
          <m:t>β</m:t>
        </m:r>
        <m:r>
          <m:t> </m:t>
        </m:r>
        <m:r>
          <m:rPr>
            <m:scr m:val="double-struck"/>
            <m:sty m:val="p"/>
          </m:rPr>
          <m:t>E</m:t>
        </m:r>
        <m:d>
          <m:dPr>
            <m:begChr m:val="["/>
            <m:sepChr m:val=""/>
            <m:endChr m:val="]"/>
            <m:grow/>
          </m:dPr>
          <m:e>
            <m:acc>
              <m:accPr>
                <m:chr m:val="‾"/>
              </m:accPr>
              <m:e>
                <m:r>
                  <m:t>V</m:t>
                </m:r>
              </m:e>
            </m:acc>
            <m:d>
              <m:dPr>
                <m:begChr m:val="("/>
                <m:sepChr m:val=""/>
                <m:endChr m:val=")"/>
                <m:grow/>
              </m:dPr>
              <m:e>
                <m:r>
                  <m:t>s</m:t>
                </m:r>
                <m:r>
                  <m:rPr>
                    <m:sty m:val="p"/>
                  </m:rPr>
                  <m:t>′</m:t>
                </m:r>
              </m:e>
            </m:d>
            <m:r>
              <m:rPr>
                <m:sty m:val="p"/>
              </m:rPr>
              <m:t>∣</m:t>
            </m:r>
            <m:r>
              <m:t>s</m:t>
            </m:r>
            <m:r>
              <m:rPr>
                <m:sty m:val="p"/>
              </m:rPr>
              <m:t>,</m:t>
            </m:r>
            <m:r>
              <m:t>a</m:t>
            </m:r>
          </m:e>
        </m:d>
      </m:oMath>
      <w:r>
        <w:rPr>
          <w:color w:val="3A4350"/>
          <w:sz w:val="19"/>
          <w:szCs w:val="19"/>
        </w:rPr>
        <w:t xml:space="preserve"> is the choice-specific value; identification rests on spectral decompositions of the joint law of consecutive states.</w:t>
      </w:r>
    </w:p>
    <w:p>
      <w:pPr>
        <w:spacing w:after="100" w:before="80"/>
        <w:jc w:val="both"/>
      </w:pPr>
      <w:r>
        <w:rPr>
          <w:b/>
          <w:bCs/>
          <w:color w:val="B4410C"/>
        </w:rPr>
        <w:t xml:space="preserve">Link to the base problem. </w:t>
      </w:r>
      <w:r>
        <w:t xml:space="preserve">Belongs to sections 1.2 and 1.4. The whole sequential data-generating process is built from structural primitives and fitted by likelihood, and the theorems say when the observational law, in which the decisions are hidden, determines the primitives and hence the interventional predictions. In an aquifer the pumping decisions of private wells are often unrecorded and only the head and salinity responses are seen; this is the identification problem of that setting.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Nonparametric identification of a dynamic structural model and of its counterfactuals when the decision variable itself is latent.</w:t>
      </w:r>
    </w:p>
    <w:p>
      <w:pPr>
        <w:pStyle w:val="Heading2"/>
        <w:keepNext/>
      </w:pPr>
      <w:r>
        <w:rPr>
          <w:color w:val="B4410C"/>
        </w:rPr>
        <w:t xml:space="preserve">C2  </w:t>
      </w:r>
      <w:r>
        <w:rPr>
          <w:color w:val="1F3864"/>
        </w:rPr>
        <w:t xml:space="preserve">Dynamic Discrete Choice Models with Incomplete Data: Sharp Identification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Yuya Sasaki, Yuya Takahashi, Yi Xin, Yingyao Hu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Econometrics, vol. 236, no. 1 (2023; article number and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iic4l5e8jvinj6vbmibf">
              <w:r>
                <w:rPr>
                  <w:color w:val="1D4ED8"/>
                  <w:sz w:val="18"/>
                  <w:szCs w:val="18"/>
                  <w:u w:val="single"/>
                </w:rPr>
                <w:t xml:space="preserve">https://doi.org/10.1016/j.jeconom.2023.04.005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Xin, California Institute of Technology (working-paper version, as summarized by search; Caltech HSS listing). The affiliations of the other authors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dynamic discrete choice · incomplete support · sharp identified sets · counterfactuals · partial identification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Forward-looking agents respond to future states, but the data may never show some of the states the agents anticipate, a structural analogue of a failure of positivity. The paper derives the sharp identified sets of the structural parameters and of counterfactual quantities when the data miss relevant future states, gives inference for them, and applies the method to foreign direct investment decisions of Japanese firms in China after the Chinese slowdown.</w:t>
      </w:r>
    </w:p>
    <w:p>
      <w:pPr>
        <w:keepNext/>
        <w:spacing w:after="40" w:before="80"/>
      </w:pPr>
      <w:r>
        <w:rPr>
          <w:b/>
          <w:bCs/>
          <w:color w:val="B4410C"/>
        </w:rPr>
        <w:t xml:space="preserve">Key equation.</w:t>
      </w:r>
      <w:r>
        <w:rPr>
          <w:i/>
          <w:iCs/>
          <w:color w:val="5B6573"/>
          <w:sz w:val="18"/>
          <w:szCs w:val="18"/>
        </w:rPr>
        <w:t xml:space="preserve">  The sharp identified set under incomplete coverage of states (representative formulation)</w:t>
      </w:r>
    </w:p>
    <w:p>
      <w:pPr>
        <w:pStyle w:val="Equation"/>
      </w:pPr>
      <m:oMathPara>
        <m:oMathParaPr>
          <m:jc m:val="center"/>
        </m:oMathParaPr>
        <m:oMath>
          <m:sSub>
            <m:e>
              <m:r>
                <m:t>Θ</m:t>
              </m:r>
            </m:e>
            <m:sub>
              <m:r>
                <m:t>I</m:t>
              </m:r>
            </m:sub>
          </m:sSub>
          <m:r>
            <m:rPr>
              <m:sty m:val="p"/>
            </m:rPr>
            <m:t>=</m:t>
          </m:r>
          <m:d>
            <m:dPr>
              <m:begChr m:val="{"/>
              <m:sepChr m:val=""/>
              <m:endChr m:val="}"/>
              <m:grow/>
            </m:dPr>
            <m:e>
              <m:r>
                <m:t>θ</m:t>
              </m:r>
              <m:r>
                <m:rPr>
                  <m:sty m:val="p"/>
                </m:rPr>
                <m:t>:</m:t>
              </m:r>
              <m:r>
                <m:t> </m:t>
              </m:r>
              <m:r>
                <m:rPr>
                  <m:sty m:val="p"/>
                </m:rPr>
                <m:t>∃</m:t>
              </m:r>
              <m:r>
                <m:t> </m:t>
              </m:r>
              <m:sSup>
                <m:e>
                  <m:r>
                    <m:t>F</m:t>
                  </m:r>
                </m:e>
                <m:sup>
                  <m:r>
                    <m:rPr>
                      <m:sty m:val="p"/>
                    </m:rPr>
                    <m:t>⋆</m:t>
                  </m:r>
                </m:sup>
              </m:sSup>
              <m:d>
                <m:dPr>
                  <m:begChr m:val="("/>
                  <m:sepChr m:val=""/>
                  <m:endChr m:val=")"/>
                  <m:grow/>
                </m:dPr>
                <m:e>
                  <m:r>
                    <m:t>s</m:t>
                  </m:r>
                  <m:r>
                    <m:rPr>
                      <m:sty m:val="p"/>
                    </m:rPr>
                    <m:t>′</m:t>
                  </m:r>
                  <m:r>
                    <m:rPr>
                      <m:sty m:val="p"/>
                    </m:rPr>
                    <m:t>∣</m:t>
                  </m:r>
                  <m:r>
                    <m:t>s</m:t>
                  </m:r>
                  <m:r>
                    <m:rPr>
                      <m:sty m:val="p"/>
                    </m:rPr>
                    <m:t>,</m:t>
                  </m:r>
                  <m:r>
                    <m:t>a</m:t>
                  </m:r>
                </m:e>
              </m:d>
              <m:r>
                <m:t> </m:t>
              </m:r>
              <m:r>
                <m:rPr>
                  <m:nor/>
                </m:rPr>
                <m:t>on the uncovered states with </m:t>
              </m:r>
              <m:r>
                <m:t>p</m:t>
              </m:r>
              <m:d>
                <m:dPr>
                  <m:begChr m:val="("/>
                  <m:sepChr m:val=""/>
                  <m:endChr m:val=")"/>
                  <m:grow/>
                </m:dPr>
                <m:e>
                  <m:r>
                    <m:t>a</m:t>
                  </m:r>
                  <m:r>
                    <m:rPr>
                      <m:sty m:val="p"/>
                    </m:rPr>
                    <m:t>∣</m:t>
                  </m:r>
                  <m:r>
                    <m:t>s</m:t>
                  </m:r>
                  <m:r>
                    <m:rPr>
                      <m:sty m:val="p"/>
                    </m:rPr>
                    <m:t>;</m:t>
                  </m:r>
                  <m:r>
                    <m:t>θ</m:t>
                  </m:r>
                  <m:r>
                    <m:rPr>
                      <m:sty m:val="p"/>
                    </m:rPr>
                    <m:t>,</m:t>
                  </m:r>
                  <m:sSup>
                    <m:e>
                      <m:r>
                        <m:t>F</m:t>
                      </m:r>
                    </m:e>
                    <m:sup>
                      <m:r>
                        <m:rPr>
                          <m:sty m:val="p"/>
                        </m:rPr>
                        <m:t>⋆</m:t>
                      </m:r>
                    </m:sup>
                  </m:sSup>
                </m:e>
              </m:d>
              <m:r>
                <m:rPr>
                  <m:sty m:val="p"/>
                </m:rPr>
                <m:t>=</m:t>
              </m:r>
              <m:r>
                <m:t>P</m:t>
              </m:r>
              <m:d>
                <m:dPr>
                  <m:begChr m:val="("/>
                  <m:sepChr m:val=""/>
                  <m:endChr m:val=")"/>
                  <m:grow/>
                </m:dPr>
                <m:e>
                  <m:r>
                    <m:t>a</m:t>
                  </m:r>
                  <m:r>
                    <m:rPr>
                      <m:sty m:val="p"/>
                    </m:rPr>
                    <m:t>∣</m:t>
                  </m:r>
                  <m:r>
                    <m:t>s</m:t>
                  </m:r>
                </m:e>
              </m:d>
              <m:r>
                <m:t> </m:t>
              </m:r>
              <m:r>
                <m:rPr>
                  <m:nor/>
                </m:rPr>
                <m:t>for all </m:t>
              </m:r>
              <m:r>
                <m:t>s</m:t>
              </m:r>
              <m:r>
                <m:rPr>
                  <m:sty m:val="p"/>
                </m:rPr>
                <m:t>∈</m:t>
              </m:r>
              <m:sSub>
                <m:e>
                  <m:r>
                    <m:rPr>
                      <m:scr m:val="script"/>
                      <m:sty m:val="p"/>
                    </m:rPr>
                    <m:t>S</m:t>
                  </m:r>
                </m:e>
                <m:sub>
                  <m:r>
                    <m:rPr>
                      <m:nor/>
                    </m:rPr>
                    <m:t>obs</m:t>
                  </m:r>
                </m:sub>
              </m:sSub>
            </m:e>
          </m:d>
        </m:oMath>
      </m:oMathPara>
    </w:p>
    <w:p>
      <w:pPr>
        <w:spacing w:after="100"/>
        <w:jc w:val="both"/>
      </w:pPr>
      <w:r>
        <w:rPr>
          <w:color w:val="3A4350"/>
          <w:sz w:val="19"/>
          <w:szCs w:val="19"/>
        </w:rPr>
        <w:t xml:space="preserve">where </w:t>
      </w:r>
      <m:oMath>
        <m:r>
          <m:t>P</m:t>
        </m:r>
        <m:d>
          <m:dPr>
            <m:begChr m:val="("/>
            <m:sepChr m:val=""/>
            <m:endChr m:val=")"/>
            <m:grow/>
          </m:dPr>
          <m:e>
            <m:r>
              <m:t>a</m:t>
            </m:r>
            <m:r>
              <m:rPr>
                <m:sty m:val="p"/>
              </m:rPr>
              <m:t>∣</m:t>
            </m:r>
            <m:r>
              <m:t>s</m:t>
            </m:r>
          </m:e>
        </m:d>
      </m:oMath>
      <w:r>
        <w:rPr>
          <w:color w:val="3A4350"/>
          <w:sz w:val="19"/>
          <w:szCs w:val="19"/>
        </w:rPr>
        <w:t xml:space="preserve"> are the observed choice probabilities on the covered states </w:t>
      </w:r>
      <m:oMath>
        <m:sSub>
          <m:e>
            <m:r>
              <m:rPr>
                <m:scr m:val="script"/>
                <m:sty m:val="p"/>
              </m:rPr>
              <m:t>S</m:t>
            </m:r>
          </m:e>
          <m:sub>
            <m:r>
              <m:rPr>
                <m:nor/>
              </m:rPr>
              <m:t>obs</m:t>
            </m:r>
          </m:sub>
        </m:sSub>
      </m:oMath>
      <w:r>
        <w:rPr>
          <w:color w:val="3A4350"/>
          <w:sz w:val="19"/>
          <w:szCs w:val="19"/>
        </w:rPr>
        <w:t xml:space="preserve"> and </w:t>
      </w:r>
      <m:oMath>
        <m:sSup>
          <m:e>
            <m:r>
              <m:t>F</m:t>
            </m:r>
          </m:e>
          <m:sup>
            <m:r>
              <m:rPr>
                <m:sty m:val="p"/>
              </m:rPr>
              <m:t>⋆</m:t>
            </m:r>
          </m:sup>
        </m:sSup>
      </m:oMath>
      <w:r>
        <w:rPr>
          <w:color w:val="3A4350"/>
          <w:sz w:val="19"/>
          <w:szCs w:val="19"/>
        </w:rPr>
        <w:t xml:space="preserve"> ranges over the transition laws compatible with the data.</w:t>
      </w:r>
    </w:p>
    <w:p>
      <w:pPr>
        <w:spacing w:after="100" w:before="80"/>
        <w:jc w:val="both"/>
      </w:pPr>
      <w:r>
        <w:rPr>
          <w:b/>
          <w:bCs/>
          <w:color w:val="B4410C"/>
        </w:rPr>
        <w:t xml:space="preserve">Link to the base problem. </w:t>
      </w:r>
      <w:r>
        <w:t xml:space="preserve">Belongs to sections 1.2 and 1.5. The structural model is specified first, and the theorems characterize exactly which interventional quantities the observational law pins down when part of the state space is never visited: what remains is a set, not a point. Safe pumping rules leave some combinations of alarm and pumping unobserved (section 11 of review 36), and this is the structural way to say what can still be learned about them.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Sharp bounds on dynamic structural parameters and counterfactuals when the data do not cover all the future states that agents respond to.</w:t>
      </w:r>
    </w:p>
    <w:p>
      <w:pPr>
        <w:pStyle w:val="Heading1"/>
        <w:pageBreakBefore/>
      </w:pPr>
      <w:r>
        <w:rPr>
          <w:color w:val="C25E00"/>
        </w:rPr>
        <w:t xml:space="preserve">6. Princeton University</w:t>
      </w:r>
    </w:p>
    <w:p>
      <w:pPr>
        <w:spacing w:after="120"/>
        <w:jc w:val="both"/>
      </w:pPr>
      <w:r>
        <w:t xml:space="preserve">Princeton contributes identification with a free nuisance and design-based extrapolation. Bo Honoré, Chris Muris and Martin Weidner identify state dependence in dynamic ordered logit models for any distribution of the fixed effects [P1], and Matias Cattaneo, Luke Keele, Rocío Titiunik and Gonzalo Vazquez-Bare extrapolate discontinuity effects away from the cutoff under a parallel-bias assumption [P2].</w:t>
      </w:r>
    </w:p>
    <w:p>
      <w:pPr>
        <w:pStyle w:val="Heading2"/>
        <w:keepNext/>
      </w:pPr>
      <w:r>
        <w:rPr>
          <w:color w:val="C25E00"/>
        </w:rPr>
        <w:t xml:space="preserve">P1  </w:t>
      </w:r>
      <w:r>
        <w:rPr>
          <w:color w:val="1F3864"/>
        </w:rPr>
        <w:t xml:space="preserve">Dynamic Ordered Panel Logit Models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Bo E. Honoré, Chris Muris, Martin Weidner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Quantitative Economics, vol. 16, no. 3, pp. 899–945 (2025); arXiv 2107.03253; cemmap working paper CWP44/21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4yaobpirn3-hc2xhrtbqs">
              <w:r>
                <w:rPr>
                  <w:color w:val="1D4ED8"/>
                  <w:sz w:val="18"/>
                  <w:szCs w:val="18"/>
                  <w:u w:val="single"/>
                </w:rPr>
                <w:t xml:space="preserve">https://doi.org/10.3982/QE2052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 E. Honoré, Department of Economics, Princeton University (his Princeton faculty page lists the paper); M. Weidner, University of Oxford in this period (his CV; the paper is also in the Oxford Research Archive). The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dynamic panel models · ordered outcomes · state dependence · fixed effects · functional differencing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In a dynamic ordered logit model for panel data, the ordered outcome of a unit depends on its outcome in the previous period (state dependence), on covariates and on a unit-specific fixed effect whose distribution, and whose relation to the initial condition, are left completely unrestricted. By a functional-differencing argument the authors derive moment conditions that do not depend on the fixed effects, available with four or more periods, and give sufficient conditions under which they identify the regression coefficients, the state-dependence parameters and the thresholds. Estimation is by the generalized method of moments, with simulations and an application to self-reported health. It extends to ordered outcomes the binary case of Honoré and Weidner (review 36).</w:t>
      </w:r>
    </w:p>
    <w:p>
      <w:pPr>
        <w:keepNext/>
        <w:spacing w:after="40" w:before="80"/>
      </w:pPr>
      <w:r>
        <w:rPr>
          <w:b/>
          <w:bCs/>
          <w:color w:val="C25E00"/>
        </w:rPr>
        <w:t xml:space="preserve">Key equation.</w:t>
      </w:r>
      <w:r>
        <w:rPr>
          <w:i/>
          <w:iCs/>
          <w:color w:val="5B6573"/>
          <w:sz w:val="18"/>
          <w:szCs w:val="18"/>
        </w:rPr>
        <w:t xml:space="preserve">  The model and the defining property of the moment functions (representative formulation)</w:t>
      </w:r>
    </w:p>
    <w:p>
      <w:pPr>
        <w:pStyle w:val="Equation"/>
      </w:pPr>
      <m:oMathPara>
        <m:oMathParaPr>
          <m:jc m:val="center"/>
        </m:oMathParaPr>
        <m:oMath>
          <m:r>
            <m:t>P</m:t>
          </m:r>
          <m:d>
            <m:dPr>
              <m:begChr m:val="("/>
              <m:sepChr m:val=""/>
              <m:endChr m:val=")"/>
              <m:grow/>
            </m:dPr>
            <m:e>
              <m:sSub>
                <m:e>
                  <m:r>
                    <m:t>Y</m:t>
                  </m:r>
                </m:e>
                <m:sub>
                  <m:r>
                    <m:t>i</m:t>
                  </m:r>
                  <m:r>
                    <m:t>t</m:t>
                  </m:r>
                </m:sub>
              </m:sSub>
              <m:r>
                <m:rPr>
                  <m:sty m:val="p"/>
                </m:rPr>
                <m:t>≥</m:t>
              </m:r>
              <m:r>
                <m:t>k</m:t>
              </m:r>
              <m:r>
                <m:rPr>
                  <m:sty m:val="p"/>
                </m:rPr>
                <m:t>∣</m:t>
              </m:r>
              <m:sSub>
                <m:e>
                  <m:r>
                    <m:t>Y</m:t>
                  </m:r>
                </m:e>
                <m:sub>
                  <m:r>
                    <m:t>i</m:t>
                  </m:r>
                  <m:r>
                    <m:rPr>
                      <m:sty m:val="p"/>
                    </m:rPr>
                    <m:t>,</m:t>
                  </m:r>
                  <m:r>
                    <m:t>t</m:t>
                  </m:r>
                  <m:r>
                    <m:rPr>
                      <m:sty m:val="p"/>
                    </m:rPr>
                    <m:t>−</m:t>
                  </m:r>
                  <m:r>
                    <m:t>1</m:t>
                  </m:r>
                </m:sub>
              </m:sSub>
              <m:r>
                <m:rPr>
                  <m:sty m:val="p"/>
                </m:rPr>
                <m:t>,</m:t>
              </m:r>
              <m:sSub>
                <m:e>
                  <m:r>
                    <m:t>X</m:t>
                  </m:r>
                </m:e>
                <m:sub>
                  <m:r>
                    <m:t>i</m:t>
                  </m:r>
                </m:sub>
              </m:sSub>
              <m:r>
                <m:rPr>
                  <m:sty m:val="p"/>
                </m:rPr>
                <m:t>,</m:t>
              </m:r>
              <m:sSub>
                <m:e>
                  <m:r>
                    <m:t>A</m:t>
                  </m:r>
                </m:e>
                <m:sub>
                  <m:r>
                    <m:t>i</m:t>
                  </m:r>
                </m:sub>
              </m:sSub>
            </m:e>
          </m:d>
          <m:r>
            <m:rPr>
              <m:sty m:val="p"/>
            </m:rPr>
            <m:t>=</m:t>
          </m:r>
          <m:r>
            <m:t>Λ</m:t>
          </m:r>
          <m:d>
            <m:dPr>
              <m:begChr m:val="("/>
              <m:sepChr m:val=""/>
              <m:endChr m:val=")"/>
              <m:grow/>
            </m:dPr>
            <m:e>
              <m:sSub>
                <m:e>
                  <m:r>
                    <m:t>A</m:t>
                  </m:r>
                </m:e>
                <m:sub>
                  <m:r>
                    <m:t>i</m:t>
                  </m:r>
                </m:sub>
              </m:sSub>
              <m:r>
                <m:rPr>
                  <m:sty m:val="p"/>
                </m:rPr>
                <m:t>+</m:t>
              </m:r>
              <m:sSubSup>
                <m:e>
                  <m:r>
                    <m:t>X</m:t>
                  </m:r>
                </m:e>
                <m:sub>
                  <m:r>
                    <m:t>i</m:t>
                  </m:r>
                  <m:r>
                    <m:t>t</m:t>
                  </m:r>
                </m:sub>
                <m:sup>
                  <m:r>
                    <m:rPr>
                      <m:nor/>
                    </m:rPr>
                    <m:t>T</m:t>
                  </m:r>
                </m:sup>
              </m:sSubSup>
              <m:r>
                <m:t>β</m:t>
              </m:r>
              <m:r>
                <m:rPr>
                  <m:sty m:val="p"/>
                </m:rPr>
                <m:t>+</m:t>
              </m:r>
              <m:sSub>
                <m:e>
                  <m:r>
                    <m:t>γ</m:t>
                  </m:r>
                </m:e>
                <m:sub>
                  <m:sSub>
                    <m:e>
                      <m:r>
                        <m:t>Y</m:t>
                      </m:r>
                    </m:e>
                    <m:sub>
                      <m:r>
                        <m:t>i</m:t>
                      </m:r>
                      <m:r>
                        <m:rPr>
                          <m:sty m:val="p"/>
                        </m:rPr>
                        <m:t>,</m:t>
                      </m:r>
                      <m:r>
                        <m:t>t</m:t>
                      </m:r>
                      <m:r>
                        <m:rPr>
                          <m:sty m:val="p"/>
                        </m:rPr>
                        <m:t>−</m:t>
                      </m:r>
                      <m:r>
                        <m:t>1</m:t>
                      </m:r>
                    </m:sub>
                  </m:sSub>
                </m:sub>
              </m:sSub>
              <m:r>
                <m:rPr>
                  <m:sty m:val="p"/>
                </m:rPr>
                <m:t>−</m:t>
              </m:r>
              <m:sSub>
                <m:e>
                  <m:r>
                    <m:t>λ</m:t>
                  </m:r>
                </m:e>
                <m:sub>
                  <m:r>
                    <m:t>k</m:t>
                  </m:r>
                </m:sub>
              </m:sSub>
            </m:e>
          </m:d>
          <m:r>
            <m:rPr>
              <m:sty m:val="p"/>
            </m:rPr>
            <m:t>,</m:t>
          </m:r>
          <m:r>
            <m:t>  </m:t>
          </m:r>
          <m:r>
            <m:rPr>
              <m:scr m:val="double-struck"/>
              <m:sty m:val="p"/>
            </m:rPr>
            <m:t>E</m:t>
          </m:r>
          <m:d>
            <m:dPr>
              <m:begChr m:val="["/>
              <m:sepChr m:val=""/>
              <m:endChr m:val="]"/>
              <m:grow/>
            </m:dPr>
            <m:e>
              <m:r>
                <m:t>m</m:t>
              </m:r>
              <m:d>
                <m:dPr>
                  <m:begChr m:val="("/>
                  <m:sepChr m:val=""/>
                  <m:endChr m:val=")"/>
                  <m:grow/>
                </m:dPr>
                <m:e>
                  <m:sSub>
                    <m:e>
                      <m:r>
                        <m:t>Y</m:t>
                      </m:r>
                    </m:e>
                    <m:sub>
                      <m:r>
                        <m:t>i</m:t>
                      </m:r>
                    </m:sub>
                  </m:sSub>
                  <m:r>
                    <m:rPr>
                      <m:sty m:val="p"/>
                    </m:rPr>
                    <m:t>,</m:t>
                  </m:r>
                  <m:sSub>
                    <m:e>
                      <m:r>
                        <m:t>X</m:t>
                      </m:r>
                    </m:e>
                    <m:sub>
                      <m:r>
                        <m:t>i</m:t>
                      </m:r>
                    </m:sub>
                  </m:sSub>
                  <m:r>
                    <m:rPr>
                      <m:sty m:val="p"/>
                    </m:rPr>
                    <m:t>;</m:t>
                  </m:r>
                  <m:r>
                    <m:t>θ</m:t>
                  </m:r>
                </m:e>
              </m:d>
              <m:r>
                <m:rPr>
                  <m:sty m:val="p"/>
                </m:rPr>
                <m:t>∣</m:t>
              </m:r>
              <m:sSub>
                <m:e>
                  <m:r>
                    <m:t>Y</m:t>
                  </m:r>
                </m:e>
                <m:sub>
                  <m:r>
                    <m:t>i</m:t>
                  </m:r>
                  <m:r>
                    <m:t>0</m:t>
                  </m:r>
                </m:sub>
              </m:sSub>
              <m:r>
                <m:rPr>
                  <m:sty m:val="p"/>
                </m:rPr>
                <m:t>,</m:t>
              </m:r>
              <m:sSub>
                <m:e>
                  <m:r>
                    <m:t>X</m:t>
                  </m:r>
                </m:e>
                <m:sub>
                  <m:r>
                    <m:t>i</m:t>
                  </m:r>
                </m:sub>
              </m:sSub>
              <m:r>
                <m:rPr>
                  <m:sty m:val="p"/>
                </m:rPr>
                <m:t>,</m:t>
              </m:r>
              <m:sSub>
                <m:e>
                  <m:r>
                    <m:t>A</m:t>
                  </m:r>
                </m:e>
                <m:sub>
                  <m:r>
                    <m:t>i</m:t>
                  </m:r>
                </m:sub>
              </m:sSub>
            </m:e>
          </m:d>
          <m:r>
            <m:rPr>
              <m:sty m:val="p"/>
            </m:rPr>
            <m:t>=</m:t>
          </m:r>
          <m:r>
            <m:t>0</m:t>
          </m:r>
          <m:r>
            <m:t> </m:t>
          </m:r>
          <m:r>
            <m:t> </m:t>
          </m:r>
          <m:r>
            <m:rPr>
              <m:nor/>
            </m:rPr>
            <m:t>for all </m:t>
          </m:r>
          <m:sSub>
            <m:e>
              <m:r>
                <m:t>A</m:t>
              </m:r>
            </m:e>
            <m:sub>
              <m:r>
                <m:t>i</m:t>
              </m:r>
            </m:sub>
          </m:sSub>
        </m:oMath>
      </m:oMathPara>
    </w:p>
    <w:p>
      <w:pPr>
        <w:spacing w:after="100"/>
        <w:jc w:val="both"/>
      </w:pPr>
      <w:r>
        <w:rPr>
          <w:color w:val="3A4350"/>
          <w:sz w:val="19"/>
          <w:szCs w:val="19"/>
        </w:rPr>
        <w:t xml:space="preserve">where </w:t>
      </w:r>
      <m:oMath>
        <m:r>
          <m:t>Λ</m:t>
        </m:r>
      </m:oMath>
      <w:r>
        <w:rPr>
          <w:color w:val="3A4350"/>
          <w:sz w:val="19"/>
          <w:szCs w:val="19"/>
        </w:rPr>
        <w:t xml:space="preserve"> is the logistic distribution function, </w:t>
      </w:r>
      <m:oMath>
        <m:sSub>
          <m:e>
            <m:r>
              <m:t>A</m:t>
            </m:r>
          </m:e>
          <m:sub>
            <m:r>
              <m:t>i</m:t>
            </m:r>
          </m:sub>
        </m:sSub>
      </m:oMath>
      <w:r>
        <w:rPr>
          <w:color w:val="3A4350"/>
          <w:sz w:val="19"/>
          <w:szCs w:val="19"/>
        </w:rPr>
        <w:t xml:space="preserve"> the fixed effect, </w:t>
      </w:r>
      <m:oMath>
        <m:sSub>
          <m:e>
            <m:r>
              <m:t>γ</m:t>
            </m:r>
          </m:e>
          <m:sub>
            <m:r>
              <m:t>j</m:t>
            </m:r>
          </m:sub>
        </m:sSub>
      </m:oMath>
      <w:r>
        <w:rPr>
          <w:color w:val="3A4350"/>
          <w:sz w:val="19"/>
          <w:szCs w:val="19"/>
        </w:rPr>
        <w:t xml:space="preserve"> the effect of having been in category </w:t>
      </w:r>
      <m:oMath>
        <m:r>
          <m:t>j</m:t>
        </m:r>
      </m:oMath>
      <w:r>
        <w:rPr>
          <w:color w:val="3A4350"/>
          <w:sz w:val="19"/>
          <w:szCs w:val="19"/>
        </w:rPr>
        <w:t xml:space="preserve"> in the previous period and </w:t>
      </w:r>
      <m:oMath>
        <m:sSub>
          <m:e>
            <m:r>
              <m:t>λ</m:t>
            </m:r>
          </m:e>
          <m:sub>
            <m:r>
              <m:t>k</m:t>
            </m:r>
          </m:sub>
        </m:sSub>
      </m:oMath>
      <w:r>
        <w:rPr>
          <w:color w:val="3A4350"/>
          <w:sz w:val="19"/>
          <w:szCs w:val="19"/>
        </w:rPr>
        <w:t xml:space="preserve"> the thresholds.</w:t>
      </w:r>
    </w:p>
    <w:p>
      <w:pPr>
        <w:spacing w:after="100" w:before="80"/>
        <w:jc w:val="both"/>
      </w:pPr>
      <w:r>
        <w:rPr>
          <w:b/>
          <w:bCs/>
          <w:color w:val="C25E00"/>
        </w:rPr>
        <w:t xml:space="preserve">Link to the base problem. </w:t>
      </w:r>
      <w:r>
        <w:t xml:space="preserve">Belongs to sections 1.2 and 1.4. The causal state-dependence parameters are specified directly, and the theorems characterize which features of the observational law are free of an arbitrary nuisance distribution, the separation that the frugal parameterization obtains by variation independence. Graded salinity alarms (none, watch, warning) that persist from season to season are dynamic ordered outcomes of exactly this kind.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Moment conditions free of the fixed effects, and identification, for dynamic ordered-response panels with state dependence.</w:t>
      </w:r>
    </w:p>
    <w:p>
      <w:pPr>
        <w:pStyle w:val="Heading2"/>
        <w:keepNext/>
      </w:pPr>
      <w:r>
        <w:rPr>
          <w:color w:val="C25E00"/>
        </w:rPr>
        <w:t xml:space="preserve">P2  </w:t>
      </w:r>
      <w:r>
        <w:rPr>
          <w:color w:val="1F3864"/>
        </w:rPr>
        <w:t xml:space="preserve">Extrapolating Treatment Effects in Multi-Cutoff Regression Discontinuity Designs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Matias D. Cattaneo, Luke Keele, Rocío Titiunik, Gonzalo Vazquez-Bare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American Statistical Association, vol. 116, no. 536, pp. 1941–1952 (2021); arXiv 1808.04416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d5rvoxs92dxxqiqfeuaw">
              <w:r>
                <w:rPr>
                  <w:color w:val="1D4ED8"/>
                  <w:sz w:val="18"/>
                  <w:szCs w:val="18"/>
                  <w:u w:val="single"/>
                </w:rPr>
                <w:t xml:space="preserve">https://doi.org/10.1080/01621459.2020.1751646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D. Cattaneo (Operations Research and Financial Engineering) and R. Titiunik (Politics), Princeton University (Princeton research portal record, as summarized by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regression discontinuity · multiple cutoffs · extrapolation · parallel bias · robust bias-corrected inference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Regression-discontinuity estimates are local to the cutoff. With several cutoffs, the paper identifies treatment effects away from a cutoff under an interpretable </w:t>
      </w:r>
      <w:r>
        <w:rPr>
          <w:i/>
          <w:iCs/>
        </w:rPr>
        <w:t xml:space="preserve">parallel-bias</w:t>
      </w:r>
      <w:r>
        <w:t xml:space="preserve"> assumption, analogous to common trends in difference-in-differences: the difference between the untreated regression functions of two cutoff groups is constant over the extrapolation region. It gives identification results and nonparametric local-polynomial estimation with robust bias-corrected inference, and applies them to a subsidized-loan programme and post-secondary attendance.</w:t>
      </w:r>
    </w:p>
    <w:p>
      <w:pPr>
        <w:keepNext/>
        <w:spacing w:after="40" w:before="80"/>
      </w:pPr>
      <w:r>
        <w:rPr>
          <w:b/>
          <w:bCs/>
          <w:color w:val="C25E00"/>
        </w:rPr>
        <w:t xml:space="preserve">Key equation.</w:t>
      </w:r>
      <w:r>
        <w:rPr>
          <w:i/>
          <w:iCs/>
          <w:color w:val="5B6573"/>
          <w:sz w:val="18"/>
          <w:szCs w:val="18"/>
        </w:rPr>
        <w:t xml:space="preserve">  Extrapolation under parallel bias for cutoffs c_l &lt; c_h and x between them (representative formulation)</w:t>
      </w:r>
    </w:p>
    <w:p>
      <w:pPr>
        <w:pStyle w:val="Equation"/>
      </w:pPr>
      <m:oMathPara>
        <m:oMathParaPr>
          <m:jc m:val="center"/>
        </m:oMathParaPr>
        <m:oMath>
          <m:sSub>
            <m:e>
              <m:r>
                <m:t>τ</m:t>
              </m:r>
            </m:e>
            <m:sub>
              <m:r>
                <m:t>l</m:t>
              </m:r>
            </m:sub>
          </m:sSub>
          <m:d>
            <m:dPr>
              <m:begChr m:val="("/>
              <m:sepChr m:val=""/>
              <m:endChr m:val=")"/>
              <m:grow/>
            </m:dPr>
            <m:e>
              <m:r>
                <m:t>x</m:t>
              </m:r>
            </m:e>
          </m:d>
          <m:r>
            <m:rPr>
              <m:sty m:val="p"/>
            </m:rPr>
            <m:t>=</m:t>
          </m:r>
          <m:sSub>
            <m:e>
              <m:r>
                <m:t>μ</m:t>
              </m:r>
            </m:e>
            <m:sub>
              <m:r>
                <m:t>1</m:t>
              </m:r>
              <m:r>
                <m:rPr>
                  <m:sty m:val="p"/>
                </m:rPr>
                <m:t>,</m:t>
              </m:r>
              <m:r>
                <m:t>l</m:t>
              </m:r>
            </m:sub>
          </m:sSub>
          <m:d>
            <m:dPr>
              <m:begChr m:val="("/>
              <m:sepChr m:val=""/>
              <m:endChr m:val=")"/>
              <m:grow/>
            </m:dPr>
            <m:e>
              <m:r>
                <m:t>x</m:t>
              </m:r>
            </m:e>
          </m:d>
          <m:r>
            <m:rPr>
              <m:sty m:val="p"/>
            </m:rPr>
            <m:t>−</m:t>
          </m:r>
          <m:d>
            <m:dPr>
              <m:begChr m:val="["/>
              <m:sepChr m:val=""/>
              <m:endChr m:val="]"/>
              <m:grow/>
            </m:dPr>
            <m:e>
              <m:sSub>
                <m:e>
                  <m:r>
                    <m:t>μ</m:t>
                  </m:r>
                </m:e>
                <m:sub>
                  <m:r>
                    <m:t>0</m:t>
                  </m:r>
                  <m:r>
                    <m:rPr>
                      <m:sty m:val="p"/>
                    </m:rPr>
                    <m:t>,</m:t>
                  </m:r>
                  <m:r>
                    <m:t>h</m:t>
                  </m:r>
                </m:sub>
              </m:sSub>
              <m:d>
                <m:dPr>
                  <m:begChr m:val="("/>
                  <m:sepChr m:val=""/>
                  <m:endChr m:val=")"/>
                  <m:grow/>
                </m:dPr>
                <m:e>
                  <m:r>
                    <m:t>x</m:t>
                  </m:r>
                </m:e>
              </m:d>
              <m:r>
                <m:rPr>
                  <m:sty m:val="p"/>
                </m:rPr>
                <m:t>+</m:t>
              </m:r>
              <m:d>
                <m:dPr>
                  <m:begChr m:val="("/>
                  <m:sepChr m:val=""/>
                  <m:endChr m:val=")"/>
                  <m:grow/>
                </m:dPr>
                <m:e>
                  <m:sSub>
                    <m:e>
                      <m:r>
                        <m:t>μ</m:t>
                      </m:r>
                    </m:e>
                    <m:sub>
                      <m:r>
                        <m:t>0</m:t>
                      </m:r>
                      <m:r>
                        <m:rPr>
                          <m:sty m:val="p"/>
                        </m:rPr>
                        <m:t>,</m:t>
                      </m:r>
                      <m:r>
                        <m:t>l</m:t>
                      </m:r>
                    </m:sub>
                  </m:sSub>
                  <m:d>
                    <m:dPr>
                      <m:begChr m:val="("/>
                      <m:sepChr m:val=""/>
                      <m:endChr m:val=")"/>
                      <m:grow/>
                    </m:dPr>
                    <m:e>
                      <m:sSub>
                        <m:e>
                          <m:r>
                            <m:t>c</m:t>
                          </m:r>
                        </m:e>
                        <m:sub>
                          <m:r>
                            <m:t>l</m:t>
                          </m:r>
                        </m:sub>
                      </m:sSub>
                    </m:e>
                  </m:d>
                  <m:r>
                    <m:rPr>
                      <m:sty m:val="p"/>
                    </m:rPr>
                    <m:t>−</m:t>
                  </m:r>
                  <m:sSub>
                    <m:e>
                      <m:r>
                        <m:t>μ</m:t>
                      </m:r>
                    </m:e>
                    <m:sub>
                      <m:r>
                        <m:t>0</m:t>
                      </m:r>
                      <m:r>
                        <m:rPr>
                          <m:sty m:val="p"/>
                        </m:rPr>
                        <m:t>,</m:t>
                      </m:r>
                      <m:r>
                        <m:t>h</m:t>
                      </m:r>
                    </m:sub>
                  </m:sSub>
                  <m:d>
                    <m:dPr>
                      <m:begChr m:val="("/>
                      <m:sepChr m:val=""/>
                      <m:endChr m:val=")"/>
                      <m:grow/>
                    </m:dPr>
                    <m:e>
                      <m:sSub>
                        <m:e>
                          <m:r>
                            <m:t>c</m:t>
                          </m:r>
                        </m:e>
                        <m:sub>
                          <m:r>
                            <m:t>l</m:t>
                          </m:r>
                        </m:sub>
                      </m:sSub>
                    </m:e>
                  </m:d>
                </m:e>
              </m:d>
            </m:e>
          </m:d>
          <m:r>
            <m:rPr>
              <m:sty m:val="p"/>
            </m:rPr>
            <m:t>,</m:t>
          </m:r>
          <m:r>
            <m:t>  </m:t>
          </m:r>
          <m:sSub>
            <m:e>
              <m:r>
                <m:t>c</m:t>
              </m:r>
            </m:e>
            <m:sub>
              <m:r>
                <m:t>l</m:t>
              </m:r>
            </m:sub>
          </m:sSub>
          <m:r>
            <m:rPr>
              <m:sty m:val="p"/>
            </m:rPr>
            <m:t>&lt;</m:t>
          </m:r>
          <m:r>
            <m:t>x</m:t>
          </m:r>
          <m:r>
            <m:rPr>
              <m:sty m:val="p"/>
            </m:rPr>
            <m:t>&lt;</m:t>
          </m:r>
          <m:sSub>
            <m:e>
              <m:r>
                <m:t>c</m:t>
              </m:r>
            </m:e>
            <m:sub>
              <m:r>
                <m:t>h</m:t>
              </m:r>
            </m:sub>
          </m:sSub>
        </m:oMath>
      </m:oMathPara>
    </w:p>
    <w:p>
      <w:pPr>
        <w:spacing w:after="100"/>
        <w:jc w:val="both"/>
      </w:pPr>
      <w:r>
        <w:rPr>
          <w:color w:val="3A4350"/>
          <w:sz w:val="19"/>
          <w:szCs w:val="19"/>
        </w:rPr>
        <w:t xml:space="preserve">where </w:t>
      </w:r>
      <m:oMath>
        <m:sSub>
          <m:e>
            <m:r>
              <m:t>μ</m:t>
            </m:r>
          </m:e>
          <m:sub>
            <m:r>
              <m:t>d</m:t>
            </m:r>
            <m:r>
              <m:rPr>
                <m:sty m:val="p"/>
              </m:rPr>
              <m:t>,</m:t>
            </m:r>
            <m:r>
              <m:t>g</m:t>
            </m:r>
          </m:sub>
        </m:sSub>
        <m:d>
          <m:dPr>
            <m:begChr m:val="("/>
            <m:sepChr m:val=""/>
            <m:endChr m:val=")"/>
            <m:grow/>
          </m:dPr>
          <m:e>
            <m:r>
              <m:t>x</m:t>
            </m:r>
          </m:e>
        </m:d>
      </m:oMath>
      <w:r>
        <w:rPr>
          <w:color w:val="3A4350"/>
          <w:sz w:val="19"/>
          <w:szCs w:val="19"/>
        </w:rPr>
        <w:t xml:space="preserve"> is the regression function of the outcome under treatment status </w:t>
      </w:r>
      <m:oMath>
        <m:r>
          <m:t>d</m:t>
        </m:r>
      </m:oMath>
      <w:r>
        <w:rPr>
          <w:color w:val="3A4350"/>
          <w:sz w:val="19"/>
          <w:szCs w:val="19"/>
        </w:rPr>
        <w:t xml:space="preserve"> for the group with cutoff </w:t>
      </w:r>
      <m:oMath>
        <m:sSub>
          <m:e>
            <m:r>
              <m:t>c</m:t>
            </m:r>
          </m:e>
          <m:sub>
            <m:r>
              <m:t>g</m:t>
            </m:r>
          </m:sub>
        </m:sSub>
      </m:oMath>
      <w:r>
        <w:rPr>
          <w:color w:val="3A4350"/>
          <w:sz w:val="19"/>
          <w:szCs w:val="19"/>
        </w:rPr>
        <w:t xml:space="preserve">; the bracket is the untreated function of group </w:t>
      </w:r>
      <m:oMath>
        <m:r>
          <m:t>l</m:t>
        </m:r>
      </m:oMath>
      <w:r>
        <w:rPr>
          <w:color w:val="3A4350"/>
          <w:sz w:val="19"/>
          <w:szCs w:val="19"/>
        </w:rPr>
        <w:t xml:space="preserve"> reconstructed from group </w:t>
      </w:r>
      <m:oMath>
        <m:r>
          <m:t>h</m:t>
        </m:r>
      </m:oMath>
      <w:r>
        <w:rPr>
          <w:color w:val="3A4350"/>
          <w:sz w:val="19"/>
          <w:szCs w:val="19"/>
        </w:rPr>
        <w:t xml:space="preserve">.</w:t>
      </w:r>
    </w:p>
    <w:p>
      <w:pPr>
        <w:spacing w:after="100" w:before="80"/>
        <w:jc w:val="both"/>
      </w:pPr>
      <w:r>
        <w:rPr>
          <w:b/>
          <w:bCs/>
          <w:color w:val="C25E00"/>
        </w:rPr>
        <w:t xml:space="preserve">Link to the base problem. </w:t>
      </w:r>
      <w:r>
        <w:t xml:space="preserve">Belongs to sections 1.5 and 1.1. An unidentified causal margin is written as an identified functional plus an explicit, partly testable restriction on the untreated observational regressions, the design-based counterpart of completing the observational model with an assumption that can be examined. Pumping restrictions triggered at different chloride thresholds in different well fields are multi-cutoff designs.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Design-based extrapolation of discontinuity effects away from the cutoff, using variation across cutoffs under a falsifiable parallel-bias condition.</w:t>
      </w:r>
    </w:p>
    <w:p>
      <w:pPr>
        <w:pStyle w:val="Heading1"/>
        <w:pageBreakBefore/>
      </w:pPr>
      <w:r>
        <w:rPr>
          <w:color w:val="003262"/>
        </w:rPr>
        <w:t xml:space="preserve">7. University of California, Berkeley</w:t>
      </w:r>
    </w:p>
    <w:p>
      <w:pPr>
        <w:spacing w:after="120"/>
        <w:jc w:val="both"/>
      </w:pPr>
      <w:r>
        <w:t xml:space="preserve">Berkeley contributes semiparametric efficiency for causal margins and the algebra of augmented balancing. Nima Hejazi, Kara Rudolph, Mark van der Laan and Iván Díaz decompose the effects of stochastic interventions through mediators with intermediate confounding [BK1]; Bryan Graham and Cristine Pinto derive the efficiency bound of the average linear regression function [BK2]; David Bruns-Smith, Oliver Dukes, Avi Feller and Elizabeth Ogburn show that augmented balancing weights are linear regressions [BK3]; and Alexander Giessing and Jingshen Wang give uniform, efficient inference for heterogeneous quantile treatment effects [BK4].</w:t>
      </w:r>
    </w:p>
    <w:p>
      <w:pPr>
        <w:pStyle w:val="Heading2"/>
        <w:keepNext/>
      </w:pPr>
      <w:r>
        <w:rPr>
          <w:color w:val="003262"/>
        </w:rPr>
        <w:t xml:space="preserve">BK1  </w:t>
      </w:r>
      <w:r>
        <w:rPr>
          <w:color w:val="1F3864"/>
        </w:rPr>
        <w:t xml:space="preserve">Nonparametric Causal Mediation Analysis for Stochastic Interventional (In)direct Effects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Nima S. Hejazi, Kara E. Rudolph, Mark J. van der Laan, Iván Díaz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Biostatistics, vol. 24, no. 3, pp. 686–707 (2023; online 1 February 2022); arXiv 2009.06203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jbmixfww_rgnctfp6tcp">
              <w:r>
                <w:rPr>
                  <w:color w:val="1D4ED8"/>
                  <w:sz w:val="18"/>
                  <w:szCs w:val="18"/>
                  <w:u w:val="single"/>
                </w:rPr>
                <w:t xml:space="preserve">https://doi.org/10.1093/biostatistics/kxac002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J. van der Laan, Division of Biostatistics, University of California, Berkeley; N. S. Hejazi was a Berkeley doctoral student when the preprint appeared (Berkeley Statistics pages and NSF PAR record, as summarized by search); K. E. Rudolph at Columbia and I. Díaz at Weill Cornell.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stochastic interventions · mediation · intermediate confounding · efficient influence function · multiple robustness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paper decomposes the population effect of a stochastic intervention, a shift of the distribution of the exposure rather than a fixed value, into direct and indirect effects through mediators, by intervening jointly on the exposure and on the mediators with random draws from counterfactual mediator laws. The effects are defined for categorical or continuous exposures, remain well defined when an intermediate confounder is affected by the exposure, and are identified without cross-world independence assumptions. The authors derive the efficient influence functions in the nonparametric model and build multiply robust one-step and targeted minimum-loss estimators that need no parametric nuisance models.</w:t>
      </w:r>
    </w:p>
    <w:p>
      <w:pPr>
        <w:keepNext/>
        <w:spacing w:after="40" w:before="80"/>
      </w:pPr>
      <w:r>
        <w:rPr>
          <w:b/>
          <w:bCs/>
          <w:color w:val="003262"/>
        </w:rPr>
        <w:t xml:space="preserve">Key equation.</w:t>
      </w:r>
      <w:r>
        <w:rPr>
          <w:i/>
          <w:iCs/>
          <w:color w:val="5B6573"/>
          <w:sz w:val="18"/>
          <w:szCs w:val="18"/>
        </w:rPr>
        <w:t xml:space="preserve">  The identified functional for the shifted exposure with the mediator drawn under the natural exposure (representative formulation)</w:t>
      </w:r>
    </w:p>
    <w:p>
      <w:pPr>
        <w:pStyle w:val="Equation"/>
      </w:pPr>
      <m:oMathPara>
        <m:oMathParaPr>
          <m:jc m:val="center"/>
        </m:oMathParaPr>
        <m:oMath>
          <m:r>
            <m:t>θ</m:t>
          </m:r>
          <m:d>
            <m:dPr>
              <m:begChr m:val="("/>
              <m:sepChr m:val=""/>
              <m:endChr m:val=")"/>
              <m:grow/>
            </m:dPr>
            <m:e>
              <m:r>
                <m:t>δ</m:t>
              </m:r>
            </m:e>
          </m:d>
          <m:r>
            <m:rPr>
              <m:sty m:val="p"/>
            </m:rPr>
            <m:t>=</m:t>
          </m:r>
          <m:r>
            <m:rPr>
              <m:scr m:val="double-struck"/>
              <m:sty m:val="p"/>
            </m:rPr>
            <m:t>E</m:t>
          </m:r>
          <m:d>
            <m:dPr>
              <m:begChr m:val="["/>
              <m:sepChr m:val=""/>
              <m:endChr m:val="]"/>
              <m:grow/>
            </m:dPr>
            <m:e>
              <m:r>
                <m:rPr>
                  <m:sty m:val="p"/>
                </m:rPr>
                <m:t>∫</m:t>
              </m:r>
              <m:r>
                <m:rPr>
                  <m:sty m:val="p"/>
                </m:rPr>
                <m:t>∫</m:t>
              </m:r>
              <m:r>
                <m:rPr>
                  <m:sty m:val="p"/>
                </m:rPr>
                <m:t>∫</m:t>
              </m:r>
              <m:r>
                <m:rPr>
                  <m:sty m:val="p"/>
                </m:rPr>
                <m:t>∫</m:t>
              </m:r>
              <m:r>
                <m:rPr>
                  <m:scr m:val="double-struck"/>
                  <m:sty m:val="p"/>
                </m:rPr>
                <m:t>E</m:t>
              </m:r>
              <m:d>
                <m:dPr>
                  <m:begChr m:val="["/>
                  <m:sepChr m:val=""/>
                  <m:endChr m:val="]"/>
                  <m:grow/>
                </m:dPr>
                <m:e>
                  <m:r>
                    <m:t>Y</m:t>
                  </m:r>
                  <m:r>
                    <m:rPr>
                      <m:sty m:val="p"/>
                    </m:rPr>
                    <m:t>∣</m:t>
                  </m:r>
                  <m:r>
                    <m:t>a</m:t>
                  </m:r>
                  <m:r>
                    <m:rPr>
                      <m:sty m:val="p"/>
                    </m:rPr>
                    <m:t>′</m:t>
                  </m:r>
                  <m:r>
                    <m:rPr>
                      <m:sty m:val="p"/>
                    </m:rPr>
                    <m:t>,</m:t>
                  </m:r>
                  <m:r>
                    <m:t>z</m:t>
                  </m:r>
                  <m:r>
                    <m:rPr>
                      <m:sty m:val="p"/>
                    </m:rPr>
                    <m:t>,</m:t>
                  </m:r>
                  <m:r>
                    <m:t>m</m:t>
                  </m:r>
                  <m:r>
                    <m:rPr>
                      <m:sty m:val="p"/>
                    </m:rPr>
                    <m:t>,</m:t>
                  </m:r>
                  <m:r>
                    <m:t>W</m:t>
                  </m:r>
                </m:e>
              </m:d>
              <m:r>
                <m:rPr>
                  <m:sty m:val="p"/>
                </m:rPr>
                <m:t>d</m:t>
              </m:r>
              <m:r>
                <m:t>P</m:t>
              </m:r>
              <m:d>
                <m:dPr>
                  <m:begChr m:val="("/>
                  <m:sepChr m:val=""/>
                  <m:endChr m:val=")"/>
                  <m:grow/>
                </m:dPr>
                <m:e>
                  <m:r>
                    <m:t>z</m:t>
                  </m:r>
                  <m:r>
                    <m:rPr>
                      <m:sty m:val="p"/>
                    </m:rPr>
                    <m:t>∣</m:t>
                  </m:r>
                  <m:r>
                    <m:t>a</m:t>
                  </m:r>
                  <m:r>
                    <m:rPr>
                      <m:sty m:val="p"/>
                    </m:rPr>
                    <m:t>′</m:t>
                  </m:r>
                  <m:r>
                    <m:rPr>
                      <m:sty m:val="p"/>
                    </m:rPr>
                    <m:t>,</m:t>
                  </m:r>
                  <m:r>
                    <m:t>W</m:t>
                  </m:r>
                </m:e>
              </m:d>
              <m:r>
                <m:rPr>
                  <m:sty m:val="p"/>
                </m:rPr>
                <m:t>d</m:t>
              </m:r>
              <m:r>
                <m:t>P</m:t>
              </m:r>
              <m:d>
                <m:dPr>
                  <m:begChr m:val="("/>
                  <m:sepChr m:val=""/>
                  <m:endChr m:val=")"/>
                  <m:grow/>
                </m:dPr>
                <m:e>
                  <m:r>
                    <m:t>m</m:t>
                  </m:r>
                  <m:r>
                    <m:rPr>
                      <m:sty m:val="p"/>
                    </m:rPr>
                    <m:t>∣</m:t>
                  </m:r>
                  <m:r>
                    <m:t>a</m:t>
                  </m:r>
                  <m:r>
                    <m:rPr>
                      <m:sty m:val="p"/>
                    </m:rPr>
                    <m:t>,</m:t>
                  </m:r>
                  <m:r>
                    <m:t>W</m:t>
                  </m:r>
                </m:e>
              </m:d>
              <m:sSub>
                <m:e>
                  <m:r>
                    <m:t>g</m:t>
                  </m:r>
                </m:e>
                <m:sub>
                  <m:r>
                    <m:t>δ</m:t>
                  </m:r>
                </m:sub>
              </m:sSub>
              <m:d>
                <m:dPr>
                  <m:begChr m:val="("/>
                  <m:sepChr m:val=""/>
                  <m:endChr m:val=")"/>
                  <m:grow/>
                </m:dPr>
                <m:e>
                  <m:r>
                    <m:t>a</m:t>
                  </m:r>
                  <m:r>
                    <m:rPr>
                      <m:sty m:val="p"/>
                    </m:rPr>
                    <m:t>′</m:t>
                  </m:r>
                  <m:r>
                    <m:rPr>
                      <m:sty m:val="p"/>
                    </m:rPr>
                    <m:t>∣</m:t>
                  </m:r>
                  <m:r>
                    <m:t>W</m:t>
                  </m:r>
                </m:e>
              </m:d>
              <m:r>
                <m:t>g</m:t>
              </m:r>
              <m:d>
                <m:dPr>
                  <m:begChr m:val="("/>
                  <m:sepChr m:val=""/>
                  <m:endChr m:val=")"/>
                  <m:grow/>
                </m:dPr>
                <m:e>
                  <m:r>
                    <m:t>a</m:t>
                  </m:r>
                  <m:r>
                    <m:rPr>
                      <m:sty m:val="p"/>
                    </m:rPr>
                    <m:t>∣</m:t>
                  </m:r>
                  <m:r>
                    <m:t>W</m:t>
                  </m:r>
                </m:e>
              </m:d>
              <m:r>
                <m:rPr>
                  <m:sty m:val="p"/>
                </m:rPr>
                <m:t>d</m:t>
              </m:r>
              <m:r>
                <m:t>a</m:t>
              </m:r>
              <m:r>
                <m:t> </m:t>
              </m:r>
              <m:r>
                <m:rPr>
                  <m:sty m:val="p"/>
                </m:rPr>
                <m:t>d</m:t>
              </m:r>
              <m:r>
                <m:t>a</m:t>
              </m:r>
              <m:r>
                <m:rPr>
                  <m:sty m:val="p"/>
                </m:rPr>
                <m:t>′</m:t>
              </m:r>
            </m:e>
          </m:d>
        </m:oMath>
      </m:oMathPara>
    </w:p>
    <w:p>
      <w:pPr>
        <w:spacing w:after="100"/>
        <w:jc w:val="both"/>
      </w:pPr>
      <w:r>
        <w:rPr>
          <w:color w:val="3A4350"/>
          <w:sz w:val="19"/>
          <w:szCs w:val="19"/>
        </w:rPr>
        <w:t xml:space="preserve">where </w:t>
      </w:r>
      <m:oMath>
        <m:r>
          <m:t>g</m:t>
        </m:r>
      </m:oMath>
      <w:r>
        <w:rPr>
          <w:color w:val="3A4350"/>
          <w:sz w:val="19"/>
          <w:szCs w:val="19"/>
        </w:rPr>
        <w:t xml:space="preserve"> is the exposure density, </w:t>
      </w:r>
      <m:oMath>
        <m:sSub>
          <m:e>
            <m:r>
              <m:t>g</m:t>
            </m:r>
          </m:e>
          <m:sub>
            <m:r>
              <m:t>δ</m:t>
            </m:r>
          </m:sub>
        </m:sSub>
      </m:oMath>
      <w:r>
        <w:rPr>
          <w:color w:val="3A4350"/>
          <w:sz w:val="19"/>
          <w:szCs w:val="19"/>
        </w:rPr>
        <w:t xml:space="preserve"> the shifted one and </w:t>
      </w:r>
      <m:oMath>
        <m:r>
          <m:t>Z</m:t>
        </m:r>
      </m:oMath>
      <w:r>
        <w:rPr>
          <w:color w:val="3A4350"/>
          <w:sz w:val="19"/>
          <w:szCs w:val="19"/>
        </w:rPr>
        <w:t xml:space="preserve"> the intermediate confounder; the indirect effect is the difference between drawing the mediator under </w:t>
      </w:r>
      <m:oMath>
        <m:sSub>
          <m:e>
            <m:r>
              <m:t>g</m:t>
            </m:r>
          </m:e>
          <m:sub>
            <m:r>
              <m:t>δ</m:t>
            </m:r>
          </m:sub>
        </m:sSub>
      </m:oMath>
      <w:r>
        <w:rPr>
          <w:color w:val="3A4350"/>
          <w:sz w:val="19"/>
          <w:szCs w:val="19"/>
        </w:rPr>
        <w:t xml:space="preserve"> and under </w:t>
      </w:r>
      <m:oMath>
        <m:r>
          <m:t>g</m:t>
        </m:r>
      </m:oMath>
      <w:r>
        <w:rPr>
          <w:color w:val="3A4350"/>
          <w:sz w:val="19"/>
          <w:szCs w:val="19"/>
        </w:rPr>
        <w:t xml:space="preserve">.</w:t>
      </w:r>
    </w:p>
    <w:p>
      <w:pPr>
        <w:spacing w:after="100" w:before="80"/>
        <w:jc w:val="both"/>
      </w:pPr>
      <w:r>
        <w:rPr>
          <w:b/>
          <w:bCs/>
          <w:color w:val="003262"/>
        </w:rPr>
        <w:t xml:space="preserve">Link to the base problem. </w:t>
      </w:r>
      <w:r>
        <w:t xml:space="preserve">Belongs to sections 1.3 and 1.8. The causal quantity is specified directly as a functional of interventional laws, written as an integral over the observational factorization, and estimated semiparametrically, with feedback-type confounding handled exactly. A shift of pumping rates by a fixed percentage, rather than a switch between "high" and "low", is a stochastic intervention of this kind, and the alarm is the intermediate confounder.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Direct and indirect effects of stochastic interventions on continuous exposures that stay identified, with efficient multiply robust estimators, when intermediate confounders are affected by treatment.</w:t>
      </w:r>
    </w:p>
    <w:p>
      <w:pPr>
        <w:pStyle w:val="Heading2"/>
        <w:keepNext/>
      </w:pPr>
      <w:r>
        <w:rPr>
          <w:color w:val="003262"/>
        </w:rPr>
        <w:t xml:space="preserve">BK2  </w:t>
      </w:r>
      <w:r>
        <w:rPr>
          <w:color w:val="1F3864"/>
        </w:rPr>
        <w:t xml:space="preserve">Semiparametrically Efficient Estimation of the Average Linear Regression Function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Bryan S. Graham, Cristine Campos de Xavier Pinto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Econometrics, vol. 226, no. 1, pp. 115–138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9jrqfcnvgvihs-m_n4gn">
              <w:r>
                <w:rPr>
                  <w:color w:val="1D4ED8"/>
                  <w:sz w:val="18"/>
                  <w:szCs w:val="18"/>
                  <w:u w:val="single"/>
                </w:rPr>
                <w:t xml:space="preserve">https://doi.org/10.1016/j.jeconom.2021.07.008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Economics, University of California, Berkeley, for both authors (SSRN listing, as summarized by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average partial effects · semiparametric efficiency bound · heterogeneous linear responses · multi-valued and continuous treatments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Within each covariate cell </w:t>
      </w:r>
      <m:oMath>
        <m:r>
          <m:t>W</m:t>
        </m:r>
      </m:oMath>
      <w:r>
        <w:t xml:space="preserve">, regress the outcome </w:t>
      </w:r>
      <m:oMath>
        <m:r>
          <m:t>Y</m:t>
        </m:r>
      </m:oMath>
      <w:r>
        <w:t xml:space="preserve"> on the treatment measures </w:t>
      </w:r>
      <m:oMath>
        <m:r>
          <m:t>X</m:t>
        </m:r>
      </m:oMath>
      <w:r>
        <w:t xml:space="preserve">; the estimand is the average of these conditional coefficients, </w:t>
      </w:r>
      <m:oMath>
        <m:sSub>
          <m:e>
            <m:r>
              <m:t>β</m:t>
            </m:r>
          </m:e>
          <m:sub>
            <m:r>
              <m:t>0</m:t>
            </m:r>
          </m:sub>
        </m:sSub>
        <m:r>
          <m:rPr>
            <m:sty m:val="p"/>
          </m:rPr>
          <m:t>=</m:t>
        </m:r>
        <m:r>
          <m:rPr>
            <m:scr m:val="double-struck"/>
            <m:sty m:val="p"/>
          </m:rPr>
          <m:t>E</m:t>
        </m:r>
        <m:d>
          <m:dPr>
            <m:begChr m:val="["/>
            <m:sepChr m:val=""/>
            <m:endChr m:val="]"/>
            <m:grow/>
          </m:dPr>
          <m:e>
            <m:sSub>
              <m:e>
                <m:r>
                  <m:t>b</m:t>
                </m:r>
              </m:e>
              <m:sub>
                <m:r>
                  <m:t>0</m:t>
                </m:r>
              </m:sub>
            </m:sSub>
            <m:d>
              <m:dPr>
                <m:begChr m:val="("/>
                <m:sepChr m:val=""/>
                <m:endChr m:val=")"/>
                <m:grow/>
              </m:dPr>
              <m:e>
                <m:r>
                  <m:t>W</m:t>
                </m:r>
              </m:e>
            </m:d>
          </m:e>
        </m:d>
      </m:oMath>
      <w:r>
        <w:t xml:space="preserve">. For binary or multi-valued </w:t>
      </w:r>
      <m:oMath>
        <m:r>
          <m:t>X</m:t>
        </m:r>
      </m:oMath>
      <w:r>
        <w:t xml:space="preserve"> it equals the average treatment effects; for continuous or multiple treatments it is the average partial effect when the potential response is linear in </w:t>
      </w:r>
      <m:oMath>
        <m:r>
          <m:t>X</m:t>
        </m:r>
      </m:oMath>
      <w:r>
        <w:t xml:space="preserve"> with heterogeneous coefficients, and otherwise a weighted average of response gradients. The authors derive the semiparametric efficiency bound for </w:t>
      </w:r>
      <m:oMath>
        <m:sSub>
          <m:e>
            <m:r>
              <m:t>β</m:t>
            </m:r>
          </m:e>
          <m:sub>
            <m:r>
              <m:t>0</m:t>
            </m:r>
          </m:sub>
        </m:sSub>
      </m:oMath>
      <w:r>
        <w:t xml:space="preserve"> and an estimator that attains it.</w:t>
      </w:r>
    </w:p>
    <w:p>
      <w:pPr>
        <w:keepNext/>
        <w:spacing w:after="40" w:before="80"/>
      </w:pPr>
      <w:r>
        <w:rPr>
          <w:b/>
          <w:bCs/>
          <w:color w:val="003262"/>
        </w:rPr>
        <w:t xml:space="preserve">Key equation.</w:t>
      </w:r>
      <w:r>
        <w:rPr>
          <w:i/>
          <w:iCs/>
          <w:color w:val="5B6573"/>
          <w:sz w:val="18"/>
          <w:szCs w:val="18"/>
        </w:rPr>
        <w:t xml:space="preserve">  The estimand and its efficient influence function (representative formulation)</w:t>
      </w:r>
    </w:p>
    <w:p>
      <w:pPr>
        <w:pStyle w:val="Equation"/>
      </w:pPr>
      <m:oMathPara>
        <m:oMathParaPr>
          <m:jc m:val="center"/>
        </m:oMathParaPr>
        <m:oMath>
          <m:sSub>
            <m:e>
              <m:r>
                <m:t>β</m:t>
              </m:r>
            </m:e>
            <m:sub>
              <m:r>
                <m:t>0</m:t>
              </m:r>
            </m:sub>
          </m:sSub>
          <m:r>
            <m:rPr>
              <m:sty m:val="p"/>
            </m:rPr>
            <m:t>=</m:t>
          </m:r>
          <m:r>
            <m:rPr>
              <m:scr m:val="double-struck"/>
              <m:sty m:val="p"/>
            </m:rPr>
            <m:t>E</m:t>
          </m:r>
          <m:d>
            <m:dPr>
              <m:begChr m:val="["/>
              <m:sepChr m:val=""/>
              <m:endChr m:val="]"/>
              <m:grow/>
            </m:dPr>
            <m:e>
              <m:sSub>
                <m:e>
                  <m:r>
                    <m:t>b</m:t>
                  </m:r>
                </m:e>
                <m:sub>
                  <m:r>
                    <m:t>0</m:t>
                  </m:r>
                </m:sub>
              </m:sSub>
              <m:d>
                <m:dPr>
                  <m:begChr m:val="("/>
                  <m:sepChr m:val=""/>
                  <m:endChr m:val=")"/>
                  <m:grow/>
                </m:dPr>
                <m:e>
                  <m:r>
                    <m:t>W</m:t>
                  </m:r>
                </m:e>
              </m:d>
            </m:e>
          </m:d>
          <m:r>
            <m:rPr>
              <m:sty m:val="p"/>
            </m:rPr>
            <m:t>,</m:t>
          </m:r>
          <m:r>
            <m:t>  </m:t>
          </m:r>
          <m:sSub>
            <m:e>
              <m:r>
                <m:t>b</m:t>
              </m:r>
            </m:e>
            <m:sub>
              <m:r>
                <m:t>0</m:t>
              </m:r>
            </m:sub>
          </m:sSub>
          <m:d>
            <m:dPr>
              <m:begChr m:val="("/>
              <m:sepChr m:val=""/>
              <m:endChr m:val=")"/>
              <m:grow/>
            </m:dPr>
            <m:e>
              <m:r>
                <m:t>W</m:t>
              </m:r>
            </m:e>
          </m:d>
          <m:r>
            <m:rPr>
              <m:sty m:val="p"/>
            </m:rPr>
            <m:t>=</m:t>
          </m:r>
          <m:r>
            <m:rPr>
              <m:nor/>
            </m:rPr>
            <m:t>Var</m:t>
          </m:r>
          <m:sSup>
            <m:e>
              <m:d>
                <m:dPr>
                  <m:begChr m:val="("/>
                  <m:sepChr m:val=""/>
                  <m:endChr m:val=")"/>
                  <m:grow/>
                </m:dPr>
                <m:e>
                  <m:r>
                    <m:t>X</m:t>
                  </m:r>
                  <m:r>
                    <m:rPr>
                      <m:sty m:val="p"/>
                    </m:rPr>
                    <m:t>∣</m:t>
                  </m:r>
                  <m:r>
                    <m:t>W</m:t>
                  </m:r>
                </m:e>
              </m:d>
            </m:e>
            <m:sup>
              <m:r>
                <m:rPr>
                  <m:sty m:val="p"/>
                </m:rPr>
                <m:t>−</m:t>
              </m:r>
              <m:r>
                <m:t>1</m:t>
              </m:r>
            </m:sup>
          </m:sSup>
          <m:r>
            <m:rPr>
              <m:nor/>
            </m:rPr>
            <m:t>Cov</m:t>
          </m:r>
          <m:d>
            <m:dPr>
              <m:begChr m:val="("/>
              <m:sepChr m:val=""/>
              <m:endChr m:val=")"/>
              <m:grow/>
            </m:dPr>
            <m:e>
              <m:r>
                <m:t>X</m:t>
              </m:r>
              <m:r>
                <m:rPr>
                  <m:sty m:val="p"/>
                </m:rPr>
                <m:t>,</m:t>
              </m:r>
              <m:r>
                <m:t>Y</m:t>
              </m:r>
              <m:r>
                <m:rPr>
                  <m:sty m:val="p"/>
                </m:rPr>
                <m:t>∣</m:t>
              </m:r>
              <m:r>
                <m:t>W</m:t>
              </m:r>
            </m:e>
          </m:d>
        </m:oMath>
      </m:oMathPara>
    </w:p>
    <w:p>
      <w:pPr>
        <w:pStyle w:val="Equation"/>
      </w:pPr>
      <m:oMathPara>
        <m:oMathParaPr>
          <m:jc m:val="center"/>
        </m:oMathParaPr>
        <m:oMath>
          <m:r>
            <m:t>ψ</m:t>
          </m:r>
          <m:d>
            <m:dPr>
              <m:begChr m:val="("/>
              <m:sepChr m:val=""/>
              <m:endChr m:val=")"/>
              <m:grow/>
            </m:dPr>
            <m:e>
              <m:r>
                <m:t>Z</m:t>
              </m:r>
            </m:e>
          </m:d>
          <m:r>
            <m:rPr>
              <m:sty m:val="p"/>
            </m:rPr>
            <m:t>=</m:t>
          </m:r>
          <m:sSub>
            <m:e>
              <m:r>
                <m:t>b</m:t>
              </m:r>
            </m:e>
            <m:sub>
              <m:r>
                <m:t>0</m:t>
              </m:r>
            </m:sub>
          </m:sSub>
          <m:d>
            <m:dPr>
              <m:begChr m:val="("/>
              <m:sepChr m:val=""/>
              <m:endChr m:val=")"/>
              <m:grow/>
            </m:dPr>
            <m:e>
              <m:r>
                <m:t>W</m:t>
              </m:r>
            </m:e>
          </m:d>
          <m:r>
            <m:rPr>
              <m:sty m:val="p"/>
            </m:rPr>
            <m:t>−</m:t>
          </m:r>
          <m:sSub>
            <m:e>
              <m:r>
                <m:t>β</m:t>
              </m:r>
            </m:e>
            <m:sub>
              <m:r>
                <m:t>0</m:t>
              </m:r>
            </m:sub>
          </m:sSub>
          <m:r>
            <m:rPr>
              <m:sty m:val="p"/>
            </m:rPr>
            <m:t>+</m:t>
          </m:r>
          <m:r>
            <m:rPr>
              <m:nor/>
            </m:rPr>
            <m:t>Var</m:t>
          </m:r>
          <m:sSup>
            <m:e>
              <m:d>
                <m:dPr>
                  <m:begChr m:val="("/>
                  <m:sepChr m:val=""/>
                  <m:endChr m:val=")"/>
                  <m:grow/>
                </m:dPr>
                <m:e>
                  <m:r>
                    <m:t>X</m:t>
                  </m:r>
                  <m:r>
                    <m:rPr>
                      <m:sty m:val="p"/>
                    </m:rPr>
                    <m:t>∣</m:t>
                  </m:r>
                  <m:r>
                    <m:t>W</m:t>
                  </m:r>
                </m:e>
              </m:d>
            </m:e>
            <m:sup>
              <m:r>
                <m:rPr>
                  <m:sty m:val="p"/>
                </m:rPr>
                <m:t>−</m:t>
              </m:r>
              <m:r>
                <m:t>1</m:t>
              </m:r>
            </m:sup>
          </m:sSup>
          <m:d>
            <m:dPr>
              <m:begChr m:val="{"/>
              <m:sepChr m:val=""/>
              <m:endChr m:val="}"/>
              <m:grow/>
            </m:dPr>
            <m:e>
              <m:r>
                <m:t>X</m:t>
              </m:r>
              <m:r>
                <m:rPr>
                  <m:sty m:val="p"/>
                </m:rPr>
                <m:t>−</m:t>
              </m:r>
              <m:r>
                <m:rPr>
                  <m:scr m:val="double-struck"/>
                  <m:sty m:val="p"/>
                </m:rPr>
                <m:t>E</m:t>
              </m:r>
              <m:d>
                <m:dPr>
                  <m:begChr m:val="["/>
                  <m:sepChr m:val=""/>
                  <m:endChr m:val="]"/>
                  <m:grow/>
                </m:dPr>
                <m:e>
                  <m:r>
                    <m:t>X</m:t>
                  </m:r>
                  <m:r>
                    <m:rPr>
                      <m:sty m:val="p"/>
                    </m:rPr>
                    <m:t>∣</m:t>
                  </m:r>
                  <m:r>
                    <m:t>W</m:t>
                  </m:r>
                </m:e>
              </m:d>
            </m:e>
          </m:d>
          <m:d>
            <m:dPr>
              <m:begChr m:val="{"/>
              <m:sepChr m:val=""/>
              <m:endChr m:val="}"/>
              <m:grow/>
            </m:dPr>
            <m:e>
              <m:r>
                <m:t>Y</m:t>
              </m:r>
              <m:r>
                <m:rPr>
                  <m:sty m:val="p"/>
                </m:rPr>
                <m:t>−</m:t>
              </m:r>
              <m:sSub>
                <m:e>
                  <m:r>
                    <m:t>a</m:t>
                  </m:r>
                </m:e>
                <m:sub>
                  <m:r>
                    <m:t>0</m:t>
                  </m:r>
                </m:sub>
              </m:sSub>
              <m:d>
                <m:dPr>
                  <m:begChr m:val="("/>
                  <m:sepChr m:val=""/>
                  <m:endChr m:val=")"/>
                  <m:grow/>
                </m:dPr>
                <m:e>
                  <m:r>
                    <m:t>W</m:t>
                  </m:r>
                </m:e>
              </m:d>
              <m:r>
                <m:rPr>
                  <m:sty m:val="p"/>
                </m:rPr>
                <m:t>−</m:t>
              </m:r>
              <m:sSup>
                <m:e>
                  <m:r>
                    <m:t>X</m:t>
                  </m:r>
                </m:e>
                <m:sup>
                  <m:r>
                    <m:rPr>
                      <m:nor/>
                    </m:rPr>
                    <m:t>T</m:t>
                  </m:r>
                </m:sup>
              </m:sSup>
              <m:sSub>
                <m:e>
                  <m:r>
                    <m:t>b</m:t>
                  </m:r>
                </m:e>
                <m:sub>
                  <m:r>
                    <m:t>0</m:t>
                  </m:r>
                </m:sub>
              </m:sSub>
              <m:d>
                <m:dPr>
                  <m:begChr m:val="("/>
                  <m:sepChr m:val=""/>
                  <m:endChr m:val=")"/>
                  <m:grow/>
                </m:dPr>
                <m:e>
                  <m:r>
                    <m:t>W</m:t>
                  </m:r>
                </m:e>
              </m:d>
            </m:e>
          </m:d>
        </m:oMath>
      </m:oMathPara>
    </w:p>
    <w:p>
      <w:pPr>
        <w:spacing w:after="100"/>
        <w:jc w:val="both"/>
      </w:pPr>
      <w:r>
        <w:rPr>
          <w:color w:val="3A4350"/>
          <w:sz w:val="19"/>
          <w:szCs w:val="19"/>
        </w:rPr>
        <w:t xml:space="preserve">where </w:t>
      </w:r>
      <m:oMath>
        <m:sSub>
          <m:e>
            <m:r>
              <m:t>a</m:t>
            </m:r>
          </m:e>
          <m:sub>
            <m:r>
              <m:t>0</m:t>
            </m:r>
          </m:sub>
        </m:sSub>
        <m:d>
          <m:dPr>
            <m:begChr m:val="("/>
            <m:sepChr m:val=""/>
            <m:endChr m:val=")"/>
            <m:grow/>
          </m:dPr>
          <m:e>
            <m:r>
              <m:t>W</m:t>
            </m:r>
          </m:e>
        </m:d>
      </m:oMath>
      <w:r>
        <w:rPr>
          <w:color w:val="3A4350"/>
          <w:sz w:val="19"/>
          <w:szCs w:val="19"/>
        </w:rPr>
        <w:t xml:space="preserve"> is the conditional intercept; the efficient estimator averages a plug-in of </w:t>
      </w:r>
      <m:oMath>
        <m:sSub>
          <m:e>
            <m:r>
              <m:t>b</m:t>
            </m:r>
          </m:e>
          <m:sub>
            <m:r>
              <m:t>0</m:t>
            </m:r>
          </m:sub>
        </m:sSub>
      </m:oMath>
      <w:r>
        <w:rPr>
          <w:color w:val="3A4350"/>
          <w:sz w:val="19"/>
          <w:szCs w:val="19"/>
        </w:rPr>
        <w:t xml:space="preserve"> and a correction term built from </w:t>
      </w:r>
      <m:oMath>
        <m:r>
          <m:t>ψ</m:t>
        </m:r>
      </m:oMath>
      <w:r>
        <w:rPr>
          <w:color w:val="3A4350"/>
          <w:sz w:val="19"/>
          <w:szCs w:val="19"/>
        </w:rPr>
        <w:t xml:space="preserve">.</w:t>
      </w:r>
    </w:p>
    <w:p>
      <w:pPr>
        <w:spacing w:after="100" w:before="80"/>
        <w:jc w:val="both"/>
      </w:pPr>
      <w:r>
        <w:rPr>
          <w:b/>
          <w:bCs/>
          <w:color w:val="003262"/>
        </w:rPr>
        <w:t xml:space="preserve">Link to the base problem. </w:t>
      </w:r>
      <w:r>
        <w:t xml:space="preserve">Belongs to sections 1.3 and 1.6. The estimand behaves like a linear marginal structural working model averaged over the confounders, and the rest of the observational law is treated as an infinite-dimensional nuisance; the efficiency bound tells how much any estimator, frugal or not, can learn about it. Pumping rates are continuous, and the average linear response of chloride to the pumping rate is exactly this parameter.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single efficient estimand and estimator that reduce to the average treatment effect for discrete treatments and to an average partial effect for continuous or multiple treatments.</w:t>
      </w:r>
    </w:p>
    <w:p>
      <w:pPr>
        <w:pStyle w:val="Heading2"/>
        <w:keepNext/>
      </w:pPr>
      <w:r>
        <w:rPr>
          <w:color w:val="003262"/>
        </w:rPr>
        <w:t xml:space="preserve">BK3  </w:t>
      </w:r>
      <w:r>
        <w:rPr>
          <w:color w:val="1F3864"/>
        </w:rPr>
        <w:t xml:space="preserve">Augmented Balancing Weights as Linear Regression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David Bruns-Smith, Oliver Dukes, Avi Feller, Elizabeth L. Ogburn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B: Statistical Methodology, vol. 88, no. 3, pp. 699–723 (2026; online 2025; discussion paper; volume and pages from one listing); arXiv 2304.14545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5c7zyccfoio4gcokrvpse">
              <w:r>
                <w:rPr>
                  <w:color w:val="1D4ED8"/>
                  <w:sz w:val="18"/>
                  <w:szCs w:val="18"/>
                  <w:u w:val="single"/>
                </w:rPr>
                <w:t xml:space="preserve">https://doi.org/10.1093/jrsssb/qkaf019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Feller, University of California, Berkeley; D. Bruns-Smith was a Berkeley doctoral student when the preprint appeared (library listing and arXiv record, as summarized by search); O. Dukes at Ghent and E. L. Ogburn at Johns Hopkins.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augmented balancing weights · automatic debiased machine learning · double robustness · ridge and lasso · exact equivalences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Augmented balancing weights, also known as automatic debiased machine learning, combine an outcome model with weights that balance a set of features, as in doubly robust estimation. The main theorem shows that when both the outcome model and the weighting model are linear in some basis, the augmented estimator equals a single linear regression whose coefficients combine the base outcome-model coefficients with unpenalized least-squares coefficients. For some choices of regularization the augmented estimator collapses to ordinary least squares; ridge augmentation equals one undersmoothed ridge regression; and lasso versions show a "double selection" property.</w:t>
      </w:r>
    </w:p>
    <w:p>
      <w:pPr>
        <w:keepNext/>
        <w:spacing w:after="40" w:before="80"/>
      </w:pPr>
      <w:r>
        <w:rPr>
          <w:b/>
          <w:bCs/>
          <w:color w:val="003262"/>
        </w:rPr>
        <w:t xml:space="preserve">Key equation.</w:t>
      </w:r>
      <w:r>
        <w:rPr>
          <w:i/>
          <w:iCs/>
          <w:color w:val="5B6573"/>
          <w:sz w:val="18"/>
          <w:szCs w:val="18"/>
        </w:rPr>
        <w:t xml:space="preserve">  The augmented estimator as one regression (representative formulation)</w:t>
      </w:r>
    </w:p>
    <w:p>
      <w:pPr>
        <w:pStyle w:val="Equation"/>
      </w:pPr>
      <m:oMathPara>
        <m:oMathParaPr>
          <m:jc m:val="center"/>
        </m:oMathParaPr>
        <m:oMath>
          <m:sSub>
            <m:e>
              <m:acc>
                <m:accPr>
                  <m:chr m:val="̂"/>
                </m:accPr>
                <m:e>
                  <m:r>
                    <m:t>ψ</m:t>
                  </m:r>
                </m:e>
              </m:acc>
            </m:e>
            <m:sub>
              <m:r>
                <m:rPr>
                  <m:nor/>
                </m:rPr>
                <m:t>aug</m:t>
              </m:r>
            </m:sub>
          </m:sSub>
          <m:r>
            <m:rPr>
              <m:sty m:val="p"/>
            </m:rPr>
            <m:t>=</m:t>
          </m:r>
          <m:sSubSup>
            <m:e>
              <m:acc>
                <m:accPr>
                  <m:chr m:val="‾"/>
                </m:accPr>
                <m:e>
                  <m:r>
                    <m:t>ϕ</m:t>
                  </m:r>
                </m:e>
              </m:acc>
            </m:e>
            <m:sub>
              <m:r>
                <m:t>T</m:t>
              </m:r>
            </m:sub>
            <m:sup>
              <m:r>
                <m:rPr>
                  <m:nor/>
                </m:rPr>
                <m:t>T</m:t>
              </m:r>
            </m:sup>
          </m:sSubSup>
          <m:sSub>
            <m:e>
              <m:acc>
                <m:accPr>
                  <m:chr m:val="̂"/>
                </m:accPr>
                <m:e>
                  <m:r>
                    <m:t>β</m:t>
                  </m:r>
                </m:e>
              </m:acc>
            </m:e>
            <m:sub>
              <m:r>
                <m:rPr>
                  <m:nor/>
                </m:rPr>
                <m:t>reg</m:t>
              </m:r>
            </m:sub>
          </m:sSub>
          <m:r>
            <m:rPr>
              <m:sty m:val="p"/>
            </m:rPr>
            <m:t>+</m:t>
          </m:r>
          <m:sSup>
            <m:e>
              <m:acc>
                <m:accPr>
                  <m:chr m:val="̂"/>
                </m:accPr>
                <m:e>
                  <m:r>
                    <m:t>w</m:t>
                  </m:r>
                </m:e>
              </m:acc>
            </m:e>
            <m:sup>
              <m:r>
                <m:rPr>
                  <m:nor/>
                </m:rPr>
                <m:t>T</m:t>
              </m:r>
            </m:sup>
          </m:sSup>
          <m:d>
            <m:dPr>
              <m:begChr m:val="("/>
              <m:sepChr m:val=""/>
              <m:endChr m:val=")"/>
              <m:grow/>
            </m:dPr>
            <m:e>
              <m:r>
                <m:t>Y</m:t>
              </m:r>
              <m:r>
                <m:rPr>
                  <m:sty m:val="p"/>
                </m:rPr>
                <m:t>−</m:t>
              </m:r>
              <m:r>
                <m:t>Φ</m:t>
              </m:r>
              <m:sSub>
                <m:e>
                  <m:acc>
                    <m:accPr>
                      <m:chr m:val="̂"/>
                    </m:accPr>
                    <m:e>
                      <m:r>
                        <m:t>β</m:t>
                      </m:r>
                    </m:e>
                  </m:acc>
                </m:e>
                <m:sub>
                  <m:r>
                    <m:rPr>
                      <m:nor/>
                    </m:rPr>
                    <m:t>reg</m:t>
                  </m:r>
                </m:sub>
              </m:sSub>
            </m:e>
          </m:d>
          <m:r>
            <m:rPr>
              <m:sty m:val="p"/>
            </m:rPr>
            <m:t>=</m:t>
          </m:r>
          <m:sSubSup>
            <m:e>
              <m:acc>
                <m:accPr>
                  <m:chr m:val="‾"/>
                </m:accPr>
                <m:e>
                  <m:r>
                    <m:t>ϕ</m:t>
                  </m:r>
                </m:e>
              </m:acc>
            </m:e>
            <m:sub>
              <m:r>
                <m:t>T</m:t>
              </m:r>
            </m:sub>
            <m:sup>
              <m:r>
                <m:rPr>
                  <m:nor/>
                </m:rPr>
                <m:t>T</m:t>
              </m:r>
            </m:sup>
          </m:sSubSup>
          <m:d>
            <m:dPr>
              <m:begChr m:val="{"/>
              <m:sepChr m:val=""/>
              <m:endChr m:val="}"/>
              <m:grow/>
            </m:dPr>
            <m:e>
              <m:sSub>
                <m:e>
                  <m:acc>
                    <m:accPr>
                      <m:chr m:val="̂"/>
                    </m:accPr>
                    <m:e>
                      <m:r>
                        <m:t>β</m:t>
                      </m:r>
                    </m:e>
                  </m:acc>
                </m:e>
                <m:sub>
                  <m:r>
                    <m:rPr>
                      <m:nor/>
                    </m:rPr>
                    <m:t>reg</m:t>
                  </m:r>
                </m:sub>
              </m:sSub>
              <m:r>
                <m:rPr>
                  <m:sty m:val="p"/>
                </m:rPr>
                <m:t>+</m:t>
              </m:r>
              <m:sSub>
                <m:e>
                  <m:acc>
                    <m:accPr>
                      <m:chr m:val="̂"/>
                    </m:accPr>
                    <m:e>
                      <m:r>
                        <m:t>β</m:t>
                      </m:r>
                    </m:e>
                  </m:acc>
                </m:e>
                <m:sub>
                  <m:r>
                    <m:t>w</m:t>
                  </m:r>
                </m:sub>
              </m:sSub>
              <m:d>
                <m:dPr>
                  <m:begChr m:val="("/>
                  <m:sepChr m:val=""/>
                  <m:endChr m:val=")"/>
                  <m:grow/>
                </m:dPr>
                <m:e>
                  <m:r>
                    <m:t>Y</m:t>
                  </m:r>
                  <m:r>
                    <m:rPr>
                      <m:sty m:val="p"/>
                    </m:rPr>
                    <m:t>−</m:t>
                  </m:r>
                  <m:r>
                    <m:t>Φ</m:t>
                  </m:r>
                  <m:sSub>
                    <m:e>
                      <m:acc>
                        <m:accPr>
                          <m:chr m:val="̂"/>
                        </m:accPr>
                        <m:e>
                          <m:r>
                            <m:t>β</m:t>
                          </m:r>
                        </m:e>
                      </m:acc>
                    </m:e>
                    <m:sub>
                      <m:r>
                        <m:rPr>
                          <m:nor/>
                        </m:rPr>
                        <m:t>reg</m:t>
                      </m:r>
                    </m:sub>
                  </m:sSub>
                </m:e>
              </m:d>
            </m:e>
          </m:d>
        </m:oMath>
      </m:oMathPara>
    </w:p>
    <w:p>
      <w:pPr>
        <w:pStyle w:val="Equation"/>
      </w:pPr>
      <m:oMathPara>
        <m:oMathParaPr>
          <m:jc m:val="center"/>
        </m:oMathParaPr>
        <m:oMath>
          <m:sSup>
            <m:e>
              <m:acc>
                <m:accPr>
                  <m:chr m:val="̂"/>
                </m:accPr>
                <m:e>
                  <m:r>
                    <m:t>w</m:t>
                  </m:r>
                </m:e>
              </m:acc>
            </m:e>
            <m:sup>
              <m:r>
                <m:rPr>
                  <m:nor/>
                </m:rPr>
                <m:t>T</m:t>
              </m:r>
            </m:sup>
          </m:sSup>
          <m:r>
            <m:t>Φ</m:t>
          </m:r>
          <m:r>
            <m:rPr>
              <m:sty m:val="p"/>
            </m:rPr>
            <m:t>=</m:t>
          </m:r>
          <m:sSubSup>
            <m:e>
              <m:acc>
                <m:accPr>
                  <m:chr m:val="‾"/>
                </m:accPr>
                <m:e>
                  <m:r>
                    <m:t>ϕ</m:t>
                  </m:r>
                </m:e>
              </m:acc>
            </m:e>
            <m:sub>
              <m:r>
                <m:t>T</m:t>
              </m:r>
            </m:sub>
            <m:sup>
              <m:r>
                <m:rPr>
                  <m:nor/>
                </m:rPr>
                <m:t>T</m:t>
              </m:r>
            </m:sup>
          </m:sSubSup>
          <m:r>
            <m:rPr>
              <m:sty m:val="p"/>
            </m:rPr>
            <m:t>,</m:t>
          </m:r>
          <m:r>
            <m:t> </m:t>
          </m:r>
          <m:r>
            <m:t> </m:t>
          </m:r>
          <m:acc>
            <m:accPr>
              <m:chr m:val="̂"/>
            </m:accPr>
            <m:e>
              <m:r>
                <m:t>w</m:t>
              </m:r>
            </m:e>
          </m:acc>
          <m:r>
            <m:rPr>
              <m:sty m:val="p"/>
            </m:rPr>
            <m:t>∈</m:t>
          </m:r>
          <m:r>
            <m:rPr>
              <m:nor/>
            </m:rPr>
            <m:t>row</m:t>
          </m:r>
          <m:d>
            <m:dPr>
              <m:begChr m:val="("/>
              <m:sepChr m:val=""/>
              <m:endChr m:val=")"/>
              <m:grow/>
            </m:dPr>
            <m:e>
              <m:r>
                <m:t>Φ</m:t>
              </m:r>
            </m:e>
          </m:d>
          <m:r>
            <m:t> </m:t>
          </m:r>
          <m:r>
            <m:t> </m:t>
          </m:r>
          <m:r>
            <m:rPr>
              <m:sty m:val="p"/>
            </m:rPr>
            <m:t>⇒</m:t>
          </m:r>
          <m:r>
            <m:t> </m:t>
          </m:r>
          <m:r>
            <m:t> </m:t>
          </m:r>
          <m:sSub>
            <m:e>
              <m:acc>
                <m:accPr>
                  <m:chr m:val="̂"/>
                </m:accPr>
                <m:e>
                  <m:r>
                    <m:t>ψ</m:t>
                  </m:r>
                </m:e>
              </m:acc>
            </m:e>
            <m:sub>
              <m:r>
                <m:rPr>
                  <m:nor/>
                </m:rPr>
                <m:t>aug</m:t>
              </m:r>
            </m:sub>
          </m:sSub>
          <m:r>
            <m:rPr>
              <m:sty m:val="p"/>
            </m:rPr>
            <m:t>=</m:t>
          </m:r>
          <m:sSubSup>
            <m:e>
              <m:acc>
                <m:accPr>
                  <m:chr m:val="‾"/>
                </m:accPr>
                <m:e>
                  <m:r>
                    <m:t>ϕ</m:t>
                  </m:r>
                </m:e>
              </m:acc>
            </m:e>
            <m:sub>
              <m:r>
                <m:t>T</m:t>
              </m:r>
            </m:sub>
            <m:sup>
              <m:r>
                <m:rPr>
                  <m:nor/>
                </m:rPr>
                <m:t>T</m:t>
              </m:r>
            </m:sup>
          </m:sSubSup>
          <m:sSub>
            <m:e>
              <m:acc>
                <m:accPr>
                  <m:chr m:val="̂"/>
                </m:accPr>
                <m:e>
                  <m:r>
                    <m:t>β</m:t>
                  </m:r>
                </m:e>
              </m:acc>
            </m:e>
            <m:sub>
              <m:r>
                <m:rPr>
                  <m:nor/>
                </m:rPr>
                <m:t>OLS</m:t>
              </m:r>
            </m:sub>
          </m:sSub>
        </m:oMath>
      </m:oMathPara>
    </w:p>
    <w:p>
      <w:pPr>
        <w:spacing w:after="100"/>
        <w:jc w:val="both"/>
      </w:pPr>
      <w:r>
        <w:rPr>
          <w:color w:val="3A4350"/>
          <w:sz w:val="19"/>
          <w:szCs w:val="19"/>
        </w:rPr>
        <w:t xml:space="preserve">where </w:t>
      </w:r>
      <m:oMath>
        <m:r>
          <m:t>Φ</m:t>
        </m:r>
      </m:oMath>
      <w:r>
        <w:rPr>
          <w:color w:val="3A4350"/>
          <w:sz w:val="19"/>
          <w:szCs w:val="19"/>
        </w:rPr>
        <w:t xml:space="preserve"> is the feature matrix of the units used for weighting, </w:t>
      </w:r>
      <m:oMath>
        <m:sSub>
          <m:e>
            <m:acc>
              <m:accPr>
                <m:chr m:val="‾"/>
              </m:accPr>
              <m:e>
                <m:r>
                  <m:t>ϕ</m:t>
                </m:r>
              </m:e>
            </m:acc>
          </m:e>
          <m:sub>
            <m:r>
              <m:t>T</m:t>
            </m:r>
          </m:sub>
        </m:sSub>
      </m:oMath>
      <w:r>
        <w:rPr>
          <w:color w:val="3A4350"/>
          <w:sz w:val="19"/>
          <w:szCs w:val="19"/>
        </w:rPr>
        <w:t xml:space="preserve"> the target feature means, </w:t>
      </w:r>
      <m:oMath>
        <m:sSub>
          <m:e>
            <m:acc>
              <m:accPr>
                <m:chr m:val="̂"/>
              </m:accPr>
              <m:e>
                <m:r>
                  <m:t>β</m:t>
                </m:r>
              </m:e>
            </m:acc>
          </m:e>
          <m:sub>
            <m:r>
              <m:rPr>
                <m:nor/>
              </m:rPr>
              <m:t>reg</m:t>
            </m:r>
          </m:sub>
        </m:sSub>
      </m:oMath>
      <w:r>
        <w:rPr>
          <w:color w:val="3A4350"/>
          <w:sz w:val="19"/>
          <w:szCs w:val="19"/>
        </w:rPr>
        <w:t xml:space="preserve"> the (regularized) outcome coefficients and </w:t>
      </w:r>
      <m:oMath>
        <m:sSub>
          <m:e>
            <m:acc>
              <m:accPr>
                <m:chr m:val="̂"/>
              </m:accPr>
              <m:e>
                <m:r>
                  <m:t>β</m:t>
                </m:r>
              </m:e>
            </m:acc>
          </m:e>
          <m:sub>
            <m:r>
              <m:t>w</m:t>
            </m:r>
          </m:sub>
        </m:sSub>
      </m:oMath>
      <w:r>
        <w:rPr>
          <w:color w:val="3A4350"/>
          <w:sz w:val="19"/>
          <w:szCs w:val="19"/>
        </w:rPr>
        <w:t xml:space="preserve"> the coefficients implied by the weights.</w:t>
      </w:r>
    </w:p>
    <w:p>
      <w:pPr>
        <w:spacing w:after="100" w:before="80"/>
        <w:jc w:val="both"/>
      </w:pPr>
      <w:r>
        <w:rPr>
          <w:b/>
          <w:bCs/>
          <w:color w:val="003262"/>
        </w:rPr>
        <w:t xml:space="preserve">Link to the base problem. </w:t>
      </w:r>
      <w:r>
        <w:t xml:space="preserve">Belongs to sections 1.3 and 1.6. It shows which components of the observational model an augmented estimator of a causal margin actually uses, and when "debiasing" is nothing more than an unpenalized regression. Section 11 builds a doubly robust estimator from a frugal model; this paper explains why such an estimator can be no better than a well-chosen regression when the frugal model is right.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exact algebraic equivalence between augmented (doubly robust) balancing estimators and single linear regressions, which shows when debiasing reduces to least squares.</w:t>
      </w:r>
    </w:p>
    <w:p>
      <w:pPr>
        <w:pStyle w:val="Heading2"/>
        <w:keepNext/>
      </w:pPr>
      <w:r>
        <w:rPr>
          <w:color w:val="003262"/>
        </w:rPr>
        <w:t xml:space="preserve">BK4  </w:t>
      </w:r>
      <w:r>
        <w:rPr>
          <w:color w:val="1F3864"/>
        </w:rPr>
        <w:t xml:space="preserve">Debiased Inference on Heterogeneous Quantile Treatment Effects with Regression Rank Scores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Alexander Giessing, Jingshen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B: Statistical Methodology, vol. 85, no. 5, pp. 1561–1588 (2023; issue and pages from one aggregator and an arXiv citation)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bdzfmcsvpqobs8viwg3e">
              <w:r>
                <w:rPr>
                  <w:color w:val="1D4ED8"/>
                  <w:sz w:val="18"/>
                  <w:szCs w:val="18"/>
                  <w:u w:val="single"/>
                </w:rPr>
                <w:t xml:space="preserve">https://doi.org/10.1093/jrsssb/qkad075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Wang, Division of Biostatistics, University of California, Berkeley; a bibliographic record lists the institutions as the University of Washington and UC Berkeley (search summary; per-author affiliations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quantile treatment effects · high-dimensional covariates · regression rank scores · debiasing · weak convergence of processes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The target is the heterogeneous quantile treatment effect, the difference between the conditional quantile functions of the potential outcomes, with high-dimensional covariates. The estimator combines an </w:t>
      </w:r>
      <m:oMath>
        <m:sSub>
          <m:e>
            <m:r>
              <m:rPr>
                <m:sty m:val="p"/>
              </m:rPr>
              <m:t>ℓ</m:t>
            </m:r>
          </m:e>
          <m:sub>
            <m:r>
              <m:t>1</m:t>
            </m:r>
          </m:sub>
        </m:sSub>
      </m:oMath>
      <w:r>
        <w:t xml:space="preserve">-penalized quantile-regression adjustment with a quantile-specific bias correction built from regression rank scores. The main theorems establish weak convergence of the estimated effect process uniformly over quantile levels and its semiparametric efficiency, which yields uniform confidence bands. The method is illustrated with data on statins and cholesterol.</w:t>
      </w:r>
    </w:p>
    <w:p>
      <w:pPr>
        <w:keepNext/>
        <w:spacing w:after="40" w:before="80"/>
      </w:pPr>
      <w:r>
        <w:rPr>
          <w:b/>
          <w:bCs/>
          <w:color w:val="003262"/>
        </w:rPr>
        <w:t xml:space="preserve">Key equation.</w:t>
      </w:r>
      <w:r>
        <w:rPr>
          <w:i/>
          <w:iCs/>
          <w:color w:val="5B6573"/>
          <w:sz w:val="18"/>
          <w:szCs w:val="18"/>
        </w:rPr>
        <w:t xml:space="preserve">  The quantile model and the process limit (representative formulation)</w:t>
      </w:r>
    </w:p>
    <w:p>
      <w:pPr>
        <w:pStyle w:val="Equation"/>
      </w:pPr>
      <m:oMathPara>
        <m:oMathParaPr>
          <m:jc m:val="center"/>
        </m:oMathParaPr>
        <m:oMath>
          <m:sSub>
            <m:e>
              <m:r>
                <m:t>Q</m:t>
              </m:r>
            </m:e>
            <m:sub>
              <m:r>
                <m:t>Y</m:t>
              </m:r>
              <m:d>
                <m:dPr>
                  <m:begChr m:val="("/>
                  <m:sepChr m:val=""/>
                  <m:endChr m:val=")"/>
                  <m:grow/>
                </m:dPr>
                <m:e>
                  <m:r>
                    <m:t>d</m:t>
                  </m:r>
                </m:e>
              </m:d>
              <m:r>
                <m:rPr>
                  <m:sty m:val="p"/>
                </m:rPr>
                <m:t>∣</m:t>
              </m:r>
              <m:r>
                <m:t>X</m:t>
              </m:r>
            </m:sub>
          </m:sSub>
          <m:d>
            <m:dPr>
              <m:begChr m:val="("/>
              <m:sepChr m:val=""/>
              <m:endChr m:val=")"/>
              <m:grow/>
            </m:dPr>
            <m:e>
              <m:r>
                <m:t>τ</m:t>
              </m:r>
              <m:r>
                <m:rPr>
                  <m:sty m:val="p"/>
                </m:rPr>
                <m:t>∣</m:t>
              </m:r>
              <m:r>
                <m:t>x</m:t>
              </m:r>
            </m:e>
          </m:d>
          <m:r>
            <m:rPr>
              <m:sty m:val="p"/>
            </m:rPr>
            <m:t>=</m:t>
          </m:r>
          <m:sSup>
            <m:e>
              <m:r>
                <m:t>x</m:t>
              </m:r>
            </m:e>
            <m:sup>
              <m:r>
                <m:rPr>
                  <m:nor/>
                </m:rPr>
                <m:t>T</m:t>
              </m:r>
            </m:sup>
          </m:sSup>
          <m:sSub>
            <m:e>
              <m:r>
                <m:t>β</m:t>
              </m:r>
            </m:e>
            <m:sub>
              <m:r>
                <m:t>d</m:t>
              </m:r>
            </m:sub>
          </m:sSub>
          <m:d>
            <m:dPr>
              <m:begChr m:val="("/>
              <m:sepChr m:val=""/>
              <m:endChr m:val=")"/>
              <m:grow/>
            </m:dPr>
            <m:e>
              <m:r>
                <m:t>τ</m:t>
              </m:r>
            </m:e>
          </m:d>
          <m:r>
            <m:rPr>
              <m:sty m:val="p"/>
            </m:rPr>
            <m:t>,</m:t>
          </m:r>
          <m:r>
            <m:t>  </m:t>
          </m:r>
          <m:rad>
            <m:radPr>
              <m:degHide m:val="on"/>
            </m:radPr>
            <m:deg/>
            <m:e>
              <m:r>
                <m:t>n</m:t>
              </m:r>
            </m:e>
          </m:rad>
          <m:sSub>
            <m:e>
              <m:d>
                <m:dPr>
                  <m:begChr m:val="{"/>
                  <m:sepChr m:val=""/>
                  <m:endChr m:val="}"/>
                  <m:grow/>
                </m:dPr>
                <m:e>
                  <m:sSub>
                    <m:e>
                      <m:acc>
                        <m:accPr>
                          <m:chr m:val="̂"/>
                        </m:accPr>
                        <m:e>
                          <m:r>
                            <m:t>θ</m:t>
                          </m:r>
                        </m:e>
                      </m:acc>
                    </m:e>
                    <m:sub>
                      <m:r>
                        <m:t>x</m:t>
                      </m:r>
                    </m:sub>
                  </m:sSub>
                  <m:d>
                    <m:dPr>
                      <m:begChr m:val="("/>
                      <m:sepChr m:val=""/>
                      <m:endChr m:val=")"/>
                      <m:grow/>
                    </m:dPr>
                    <m:e>
                      <m:r>
                        <m:t>τ</m:t>
                      </m:r>
                    </m:e>
                  </m:d>
                  <m:r>
                    <m:rPr>
                      <m:sty m:val="p"/>
                    </m:rPr>
                    <m:t>−</m:t>
                  </m:r>
                  <m:sSub>
                    <m:e>
                      <m:r>
                        <m:t>θ</m:t>
                      </m:r>
                    </m:e>
                    <m:sub>
                      <m:r>
                        <m:t>x</m:t>
                      </m:r>
                    </m:sub>
                  </m:sSub>
                  <m:d>
                    <m:dPr>
                      <m:begChr m:val="("/>
                      <m:sepChr m:val=""/>
                      <m:endChr m:val=")"/>
                      <m:grow/>
                    </m:dPr>
                    <m:e>
                      <m:r>
                        <m:t>τ</m:t>
                      </m:r>
                    </m:e>
                  </m:d>
                </m:e>
              </m:d>
            </m:e>
            <m:sub>
              <m:r>
                <m:t>τ</m:t>
              </m:r>
              <m:r>
                <m:rPr>
                  <m:sty m:val="p"/>
                </m:rPr>
                <m:t>∈</m:t>
              </m:r>
              <m:r>
                <m:rPr>
                  <m:scr m:val="script"/>
                  <m:sty m:val="p"/>
                </m:rPr>
                <m:t>T</m:t>
              </m:r>
            </m:sub>
          </m:sSub>
          <m:r>
            <m:t> </m:t>
          </m:r>
          <m:r>
            <m:rPr>
              <m:sty m:val="p"/>
            </m:rPr>
            <m:t>⇝</m:t>
          </m:r>
          <m:r>
            <m:t> </m:t>
          </m:r>
          <m:sSub>
            <m:e>
              <m:r>
                <m:rPr>
                  <m:scr m:val="double-struck"/>
                  <m:sty m:val="p"/>
                </m:rPr>
                <m:t>G</m:t>
              </m:r>
            </m:e>
            <m:sub>
              <m:r>
                <m:t>x</m:t>
              </m:r>
            </m:sub>
          </m:sSub>
          <m:d>
            <m:dPr>
              <m:begChr m:val="("/>
              <m:sepChr m:val=""/>
              <m:endChr m:val=")"/>
              <m:grow/>
            </m:dPr>
            <m:e>
              <m:r>
                <m:t>τ</m:t>
              </m:r>
            </m:e>
          </m:d>
          <m:r>
            <m:rPr>
              <m:sty m:val="p"/>
            </m:rPr>
            <m:t>,</m:t>
          </m:r>
          <m:r>
            <m:t>  </m:t>
          </m:r>
          <m:sSub>
            <m:e>
              <m:r>
                <m:t>θ</m:t>
              </m:r>
            </m:e>
            <m:sub>
              <m:r>
                <m:t>x</m:t>
              </m:r>
            </m:sub>
          </m:sSub>
          <m:d>
            <m:dPr>
              <m:begChr m:val="("/>
              <m:sepChr m:val=""/>
              <m:endChr m:val=")"/>
              <m:grow/>
            </m:dPr>
            <m:e>
              <m:r>
                <m:t>τ</m:t>
              </m:r>
            </m:e>
          </m:d>
          <m:r>
            <m:rPr>
              <m:sty m:val="p"/>
            </m:rPr>
            <m:t>=</m:t>
          </m:r>
          <m:sSup>
            <m:e>
              <m:r>
                <m:t>x</m:t>
              </m:r>
            </m:e>
            <m:sup>
              <m:r>
                <m:rPr>
                  <m:nor/>
                </m:rPr>
                <m:t>T</m:t>
              </m:r>
            </m:sup>
          </m:sSup>
          <m:d>
            <m:dPr>
              <m:begChr m:val="{"/>
              <m:sepChr m:val=""/>
              <m:endChr m:val="}"/>
              <m:grow/>
            </m:dPr>
            <m:e>
              <m:sSub>
                <m:e>
                  <m:r>
                    <m:t>β</m:t>
                  </m:r>
                </m:e>
                <m:sub>
                  <m:r>
                    <m:t>1</m:t>
                  </m:r>
                </m:sub>
              </m:sSub>
              <m:d>
                <m:dPr>
                  <m:begChr m:val="("/>
                  <m:sepChr m:val=""/>
                  <m:endChr m:val=")"/>
                  <m:grow/>
                </m:dPr>
                <m:e>
                  <m:r>
                    <m:t>τ</m:t>
                  </m:r>
                </m:e>
              </m:d>
              <m:r>
                <m:rPr>
                  <m:sty m:val="p"/>
                </m:rPr>
                <m:t>−</m:t>
              </m:r>
              <m:sSub>
                <m:e>
                  <m:r>
                    <m:t>β</m:t>
                  </m:r>
                </m:e>
                <m:sub>
                  <m:r>
                    <m:t>0</m:t>
                  </m:r>
                </m:sub>
              </m:sSub>
              <m:d>
                <m:dPr>
                  <m:begChr m:val="("/>
                  <m:sepChr m:val=""/>
                  <m:endChr m:val=")"/>
                  <m:grow/>
                </m:dPr>
                <m:e>
                  <m:r>
                    <m:t>τ</m:t>
                  </m:r>
                </m:e>
              </m:d>
            </m:e>
          </m:d>
        </m:oMath>
      </m:oMathPara>
    </w:p>
    <w:p>
      <w:pPr>
        <w:spacing w:after="100"/>
        <w:jc w:val="both"/>
      </w:pPr>
      <w:r>
        <w:rPr>
          <w:color w:val="3A4350"/>
          <w:sz w:val="19"/>
          <w:szCs w:val="19"/>
        </w:rPr>
        <w:t xml:space="preserve">where </w:t>
      </w:r>
      <m:oMath>
        <m:sSub>
          <m:e>
            <m:r>
              <m:rPr>
                <m:scr m:val="double-struck"/>
                <m:sty m:val="p"/>
              </m:rPr>
              <m:t>G</m:t>
            </m:r>
          </m:e>
          <m:sub>
            <m:r>
              <m:t>x</m:t>
            </m:r>
          </m:sub>
        </m:sSub>
      </m:oMath>
      <w:r>
        <w:rPr>
          <w:color w:val="3A4350"/>
          <w:sz w:val="19"/>
          <w:szCs w:val="19"/>
        </w:rPr>
        <w:t xml:space="preserve"> is a centred Gaussian process with the semiparametrically efficient covariance and </w:t>
      </w:r>
      <m:oMath>
        <m:r>
          <m:rPr>
            <m:scr m:val="script"/>
            <m:sty m:val="p"/>
          </m:rPr>
          <m:t>T</m:t>
        </m:r>
      </m:oMath>
      <w:r>
        <w:rPr>
          <w:color w:val="3A4350"/>
          <w:sz w:val="19"/>
          <w:szCs w:val="19"/>
        </w:rPr>
        <w:t xml:space="preserve"> a compact set of quantile levels.</w:t>
      </w:r>
    </w:p>
    <w:p>
      <w:pPr>
        <w:spacing w:after="100" w:before="80"/>
        <w:jc w:val="both"/>
      </w:pPr>
      <w:r>
        <w:rPr>
          <w:b/>
          <w:bCs/>
          <w:color w:val="003262"/>
        </w:rPr>
        <w:t xml:space="preserve">Link to the base problem. </w:t>
      </w:r>
      <w:r>
        <w:t xml:space="preserve">Belongs to section 1.8. The causal margin is specified at the level of quantiles, not means, with uniform inference over the whole quantile process: the object that a frugal model with a non-normal causal margin would fix. For salinity, the upper quantiles of chloride under a pumping regime, not its mean, decide whether a well exceeds the drinking-water limit.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Debiased, semiparametrically efficient and uniform inference for the whole conditional quantile-treatment-effect process in high dimensions, built on regression rank scores.</w:t>
      </w:r>
    </w:p>
    <w:p>
      <w:pPr>
        <w:pStyle w:val="Heading1"/>
        <w:pageBreakBefore/>
      </w:pPr>
      <w:r>
        <w:rPr>
          <w:color w:val="215CAF"/>
        </w:rPr>
        <w:t xml:space="preserve">8. ETH Zürich</w:t>
      </w:r>
    </w:p>
    <w:p>
      <w:pPr>
        <w:spacing w:after="120"/>
        <w:jc w:val="both"/>
      </w:pPr>
      <w:r>
        <w:t xml:space="preserve">ETH Zürich contributes checks of causal models and inference for distributional and instrumental targets. Christoph Schultheiss, Peter Bühlmann and Ming Yuan test the goodness of fit of linear causal models with higher-order least squares [E1]; Schultheiss and Bühlmann assess the partial well-specification of nonlinear additive noise models [E2]; Leonard Henckel, Martin Buttenschoen and Marloes Maathuis select efficient conditional instrumental sets in graphs with hidden confounding [E3]; and Jeffrey Näf, Corinne Emmenegger, Bühlmann and Nicolai Meinshausen give inference for distributional random forests [E4].</w:t>
      </w:r>
    </w:p>
    <w:p>
      <w:pPr>
        <w:pStyle w:val="Heading2"/>
        <w:keepNext/>
      </w:pPr>
      <w:r>
        <w:rPr>
          <w:color w:val="215CAF"/>
        </w:rPr>
        <w:t xml:space="preserve">E1  </w:t>
      </w:r>
      <w:r>
        <w:rPr>
          <w:color w:val="1F3864"/>
        </w:rPr>
        <w:t xml:space="preserve">Higher-Order Least Squares: Assessing Partial Goodness of Fit of Linear Causal Models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Christoph Schultheiss, Peter Bühlmann, Ming Yuan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American Statistical Association, vol. 119, no. 546, pp. 1019–1031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mq400zxm5nbaevlybjwm">
              <w:r>
                <w:rPr>
                  <w:color w:val="1D4ED8"/>
                  <w:sz w:val="18"/>
                  <w:szCs w:val="18"/>
                  <w:u w:val="single"/>
                </w:rPr>
                <w:t xml:space="preserve">https://doi.org/10.1080/01621459.2022.2157728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 Schultheiss and P. Bühlmann, Seminar for Statistics, ETH Zürich (ETH Research Collection record and search summary); M. Yuan at Columbia.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goodness of fit · linear structural equation models · hidden confounding · higher-order moments · high-dimensional tests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A linear causal model fitted by least squares may be wrong because of hidden confounding, and ordinary residual checks cannot see it: least-squares residuals are orthogonal to the regressors by construction. The paper compares the least-squares estimator with a </w:t>
      </w:r>
      <w:r>
        <w:rPr>
          <w:i/>
          <w:iCs/>
        </w:rPr>
        <w:t xml:space="preserve">higher-order least squares</w:t>
      </w:r>
      <w:r>
        <w:t xml:space="preserve"> estimator that uses higher moments of the regressors and agrees with it only when the linear causal model is well specified. Their difference gives a test of overall goodness of fit and, coefficient by coefficient, of partial goodness of fit, which locates the coefficients affected by confounding; validity is proved also in high dimensions.</w:t>
      </w:r>
    </w:p>
    <w:p>
      <w:pPr>
        <w:keepNext/>
        <w:spacing w:after="40" w:before="80"/>
      </w:pPr>
      <w:r>
        <w:rPr>
          <w:b/>
          <w:bCs/>
          <w:color w:val="215CAF"/>
        </w:rPr>
        <w:t xml:space="preserve">Key equation.</w:t>
      </w:r>
      <w:r>
        <w:rPr>
          <w:i/>
          <w:iCs/>
          <w:color w:val="5B6573"/>
          <w:sz w:val="18"/>
          <w:szCs w:val="18"/>
        </w:rPr>
        <w:t xml:space="preserve">  The comparison behind the test (representative formulation; the higher-order moment equation was not seen)</w:t>
      </w:r>
    </w:p>
    <w:p>
      <w:pPr>
        <w:pStyle w:val="Equation"/>
      </w:pPr>
      <m:oMathPara>
        <m:oMathParaPr>
          <m:jc m:val="center"/>
        </m:oMathParaPr>
        <m:oMath>
          <m:r>
            <m:rPr>
              <m:scr m:val="double-struck"/>
              <m:sty m:val="p"/>
            </m:rPr>
            <m:t>E</m:t>
          </m:r>
          <m:d>
            <m:dPr>
              <m:begChr m:val="["/>
              <m:sepChr m:val=""/>
              <m:endChr m:val="]"/>
              <m:grow/>
            </m:dPr>
            <m:e>
              <m:d>
                <m:dPr>
                  <m:begChr m:val="("/>
                  <m:sepChr m:val=""/>
                  <m:endChr m:val=")"/>
                  <m:grow/>
                </m:dPr>
                <m:e>
                  <m:r>
                    <m:t>Y</m:t>
                  </m:r>
                  <m:r>
                    <m:rPr>
                      <m:sty m:val="p"/>
                    </m:rPr>
                    <m:t>−</m:t>
                  </m:r>
                  <m:sSup>
                    <m:e>
                      <m:r>
                        <m:t>X</m:t>
                      </m:r>
                    </m:e>
                    <m:sup>
                      <m:r>
                        <m:rPr>
                          <m:nor/>
                        </m:rPr>
                        <m:t>T</m:t>
                      </m:r>
                    </m:sup>
                  </m:sSup>
                  <m:r>
                    <m:t>β</m:t>
                  </m:r>
                </m:e>
              </m:d>
              <m:r>
                <m:t>X</m:t>
              </m:r>
            </m:e>
          </m:d>
          <m:r>
            <m:rPr>
              <m:sty m:val="p"/>
            </m:rPr>
            <m:t>=</m:t>
          </m:r>
          <m:r>
            <m:t>0</m:t>
          </m:r>
          <m:r>
            <m:t> </m:t>
          </m:r>
          <m:r>
            <m:t> </m:t>
          </m:r>
          <m:r>
            <m:rPr>
              <m:nor/>
            </m:rPr>
            <m:t>and</m:t>
          </m:r>
          <m:r>
            <m:t> </m:t>
          </m:r>
          <m:r>
            <m:t> </m:t>
          </m:r>
          <m:r>
            <m:rPr>
              <m:scr m:val="double-struck"/>
              <m:sty m:val="p"/>
            </m:rPr>
            <m:t>E</m:t>
          </m:r>
          <m:d>
            <m:dPr>
              <m:begChr m:val="["/>
              <m:sepChr m:val=""/>
              <m:endChr m:val="]"/>
              <m:grow/>
            </m:dPr>
            <m:e>
              <m:d>
                <m:dPr>
                  <m:begChr m:val="("/>
                  <m:sepChr m:val=""/>
                  <m:endChr m:val=")"/>
                  <m:grow/>
                </m:dPr>
                <m:e>
                  <m:r>
                    <m:t>Y</m:t>
                  </m:r>
                  <m:r>
                    <m:rPr>
                      <m:sty m:val="p"/>
                    </m:rPr>
                    <m:t>−</m:t>
                  </m:r>
                  <m:sSup>
                    <m:e>
                      <m:r>
                        <m:t>X</m:t>
                      </m:r>
                    </m:e>
                    <m:sup>
                      <m:r>
                        <m:rPr>
                          <m:nor/>
                        </m:rPr>
                        <m:t>T</m:t>
                      </m:r>
                    </m:sup>
                  </m:sSup>
                  <m:r>
                    <m:t>β</m:t>
                  </m:r>
                </m:e>
              </m:d>
              <m:r>
                <m:t>g</m:t>
              </m:r>
              <m:d>
                <m:dPr>
                  <m:begChr m:val="("/>
                  <m:sepChr m:val=""/>
                  <m:endChr m:val=")"/>
                  <m:grow/>
                </m:dPr>
                <m:e>
                  <m:r>
                    <m:t>X</m:t>
                  </m:r>
                </m:e>
              </m:d>
            </m:e>
          </m:d>
          <m:r>
            <m:rPr>
              <m:sty m:val="p"/>
            </m:rPr>
            <m:t>=</m:t>
          </m:r>
          <m:r>
            <m:t>0</m:t>
          </m:r>
          <m:r>
            <m:t> </m:t>
          </m:r>
          <m:r>
            <m:t> </m:t>
          </m:r>
          <m:r>
            <m:rPr>
              <m:nor/>
            </m:rPr>
            <m:t>under a well-specified model</m:t>
          </m:r>
          <m:r>
            <m:rPr>
              <m:sty m:val="p"/>
            </m:rPr>
            <m:t>,</m:t>
          </m:r>
          <m:r>
            <m:t>  </m:t>
          </m:r>
          <m:sSub>
            <m:e>
              <m:r>
                <m:t>T</m:t>
              </m:r>
            </m:e>
            <m:sub>
              <m:r>
                <m:t>j</m:t>
              </m:r>
            </m:sub>
          </m:sSub>
          <m:r>
            <m:rPr>
              <m:sty m:val="p"/>
            </m:rPr>
            <m:t>=</m:t>
          </m:r>
          <m:f>
            <m:fPr>
              <m:type m:val="bar"/>
            </m:fPr>
            <m:num>
              <m:sSubSup>
                <m:e>
                  <m:acc>
                    <m:accPr>
                      <m:chr m:val="̂"/>
                    </m:accPr>
                    <m:e>
                      <m:r>
                        <m:t>β</m:t>
                      </m:r>
                    </m:e>
                  </m:acc>
                </m:e>
                <m:sub>
                  <m:r>
                    <m:t>j</m:t>
                  </m:r>
                </m:sub>
                <m:sup>
                  <m:r>
                    <m:rPr>
                      <m:nor/>
                    </m:rPr>
                    <m:t>HOLS</m:t>
                  </m:r>
                </m:sup>
              </m:sSubSup>
              <m:r>
                <m:rPr>
                  <m:sty m:val="p"/>
                </m:rPr>
                <m:t>−</m:t>
              </m:r>
              <m:sSubSup>
                <m:e>
                  <m:acc>
                    <m:accPr>
                      <m:chr m:val="̂"/>
                    </m:accPr>
                    <m:e>
                      <m:r>
                        <m:t>β</m:t>
                      </m:r>
                    </m:e>
                  </m:acc>
                </m:e>
                <m:sub>
                  <m:r>
                    <m:t>j</m:t>
                  </m:r>
                </m:sub>
                <m:sup>
                  <m:r>
                    <m:rPr>
                      <m:nor/>
                    </m:rPr>
                    <m:t>OLS</m:t>
                  </m:r>
                </m:sup>
              </m:sSubSup>
            </m:num>
            <m:den>
              <m:sSub>
                <m:e>
                  <m:acc>
                    <m:accPr>
                      <m:chr m:val="̂"/>
                    </m:accPr>
                    <m:e>
                      <m:r>
                        <m:rPr>
                          <m:nor/>
                        </m:rPr>
                        <m:t>se</m:t>
                      </m:r>
                    </m:e>
                  </m:acc>
                </m:e>
                <m:sub>
                  <m:r>
                    <m:t>j</m:t>
                  </m:r>
                </m:sub>
              </m:sSub>
            </m:den>
          </m:f>
        </m:oMath>
      </m:oMathPara>
    </w:p>
    <w:p>
      <w:pPr>
        <w:spacing w:after="100"/>
        <w:jc w:val="both"/>
      </w:pPr>
      <w:r>
        <w:rPr>
          <w:color w:val="3A4350"/>
          <w:sz w:val="19"/>
          <w:szCs w:val="19"/>
        </w:rPr>
        <w:t xml:space="preserve">where </w:t>
      </w:r>
      <m:oMath>
        <m:r>
          <m:t>g</m:t>
        </m:r>
      </m:oMath>
      <w:r>
        <w:rPr>
          <w:color w:val="3A4350"/>
          <w:sz w:val="19"/>
          <w:szCs w:val="19"/>
        </w:rPr>
        <w:t xml:space="preserve"> collects higher-order functions of the regressors; under hidden confounding the two moment conditions define different coefficients and </w:t>
      </w:r>
      <m:oMath>
        <m:sSub>
          <m:e>
            <m:r>
              <m:t>T</m:t>
            </m:r>
          </m:e>
          <m:sub>
            <m:r>
              <m:t>j</m:t>
            </m:r>
          </m:sub>
        </m:sSub>
      </m:oMath>
      <w:r>
        <w:rPr>
          <w:color w:val="3A4350"/>
          <w:sz w:val="19"/>
          <w:szCs w:val="19"/>
        </w:rPr>
        <w:t xml:space="preserve"> diverges.</w:t>
      </w:r>
    </w:p>
    <w:p>
      <w:pPr>
        <w:spacing w:after="100" w:before="80"/>
        <w:jc w:val="both"/>
      </w:pPr>
      <w:r>
        <w:rPr>
          <w:b/>
          <w:bCs/>
          <w:color w:val="215CAF"/>
        </w:rPr>
        <w:t xml:space="preserve">Link to the base problem. </w:t>
      </w:r>
      <w:r>
        <w:t xml:space="preserve">Belongs to section 1.7. It is a Hausman-type comparison of two estimators that agree only under the causal model, the same logic as the BESA check of section 11, but for linear structural models with hidden confounding. For the aquifer it tests whether a linear model of chloride on pumping and recharge can be read causally.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Higher-order moments turn least squares into a test that locates which linear causal coefficients are confounded, with validity in high dimensions.</w:t>
      </w:r>
    </w:p>
    <w:p>
      <w:pPr>
        <w:pStyle w:val="Heading2"/>
        <w:keepNext/>
      </w:pPr>
      <w:r>
        <w:rPr>
          <w:color w:val="215CAF"/>
        </w:rPr>
        <w:t xml:space="preserve">E2  </w:t>
      </w:r>
      <w:r>
        <w:rPr>
          <w:color w:val="1F3864"/>
        </w:rPr>
        <w:t xml:space="preserve">Assessing the Overall and Partial Causal Well-Specification of Nonlinear Additive Noise Models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Christoph Schultheiss, Peter Bühlmann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25, paper no. 159, pp. 1–41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ramvhfjeumyhcnc4xs7z">
              <w:r>
                <w:rPr>
                  <w:color w:val="1D4ED8"/>
                  <w:sz w:val="18"/>
                  <w:szCs w:val="18"/>
                  <w:u w:val="single"/>
                </w:rPr>
                <w:t xml:space="preserve">https://www.jmlr.org/papers/v25/23-1397.html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Seminar for Statistics, ETH Zürich, for both authors (search summary).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additive noise models · misspecification · partial well-specification · heteroscedasticity · specification tests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Nonlinear additive noise models, </w:t>
      </w:r>
      <m:oMath>
        <m:sSub>
          <m:e>
            <m:r>
              <m:t>X</m:t>
            </m:r>
          </m:e>
          <m:sub>
            <m:r>
              <m:t>j</m:t>
            </m:r>
          </m:sub>
        </m:sSub>
        <m:r>
          <m:rPr>
            <m:sty m:val="p"/>
          </m:rPr>
          <m:t>=</m:t>
        </m:r>
        <m:sSub>
          <m:e>
            <m:r>
              <m:t>f</m:t>
            </m:r>
          </m:e>
          <m:sub>
            <m:r>
              <m:t>j</m:t>
            </m:r>
          </m:sub>
        </m:sSub>
        <m:d>
          <m:dPr>
            <m:begChr m:val="("/>
            <m:sepChr m:val=""/>
            <m:endChr m:val=")"/>
            <m:grow/>
          </m:dPr>
          <m:e>
            <m:sSub>
              <m:e>
                <m:r>
                  <m:t>X</m:t>
                </m:r>
              </m:e>
              <m:sub>
                <m:r>
                  <m:rPr>
                    <m:nor/>
                  </m:rPr>
                  <m:t>pa</m:t>
                </m:r>
                <m:d>
                  <m:dPr>
                    <m:begChr m:val="("/>
                    <m:sepChr m:val=""/>
                    <m:endChr m:val=")"/>
                    <m:grow/>
                  </m:dPr>
                  <m:e>
                    <m:r>
                      <m:t>j</m:t>
                    </m:r>
                  </m:e>
                </m:d>
              </m:sub>
            </m:sSub>
          </m:e>
        </m:d>
        <m:r>
          <m:rPr>
            <m:sty m:val="p"/>
          </m:rPr>
          <m:t>+</m:t>
        </m:r>
        <m:sSub>
          <m:e>
            <m:r>
              <m:t>ε</m:t>
            </m:r>
          </m:e>
          <m:sub>
            <m:r>
              <m:t>j</m:t>
            </m:r>
          </m:sub>
        </m:sSub>
      </m:oMath>
      <w:r>
        <w:t xml:space="preserve"> with noise independent of the causes, are the workhorse of nonlinear causal modelling, but they can be misspecified, for example by heteroscedastic noise or hidden confounding. The paper detects such misspecification from the multivariate observational distribution and, more usefully, identifies the predictors whose causal effects can still be inferred despite it (</w:t>
      </w:r>
      <w:r>
        <w:rPr>
          <w:i/>
          <w:iCs/>
        </w:rPr>
        <w:t xml:space="preserve">partial</w:t>
      </w:r>
      <w:r>
        <w:t xml:space="preserve"> well-specification). It gives a finite-sample algorithm and asymptotic results, extending the notion of well-specified regression functionals to a causal setting.</w:t>
      </w:r>
    </w:p>
    <w:p>
      <w:pPr>
        <w:keepNext/>
        <w:spacing w:after="40" w:before="80"/>
      </w:pPr>
      <w:r>
        <w:rPr>
          <w:b/>
          <w:bCs/>
          <w:color w:val="215CAF"/>
        </w:rPr>
        <w:t xml:space="preserve">Key equation.</w:t>
      </w:r>
      <w:r>
        <w:rPr>
          <w:i/>
          <w:iCs/>
          <w:color w:val="5B6573"/>
          <w:sz w:val="18"/>
          <w:szCs w:val="18"/>
        </w:rPr>
        <w:t xml:space="preserve">  Well-specification of an additive noise model (representative formulation)</w:t>
      </w:r>
    </w:p>
    <w:p>
      <w:pPr>
        <w:pStyle w:val="Equation"/>
      </w:pPr>
      <m:oMathPara>
        <m:oMathParaPr>
          <m:jc m:val="center"/>
        </m:oMathParaPr>
        <m:oMath>
          <m:sSub>
            <m:e>
              <m:r>
                <m:t>X</m:t>
              </m:r>
            </m:e>
            <m:sub>
              <m:r>
                <m:t>j</m:t>
              </m:r>
            </m:sub>
          </m:sSub>
          <m:r>
            <m:rPr>
              <m:sty m:val="p"/>
            </m:rPr>
            <m:t>=</m:t>
          </m:r>
          <m:sSub>
            <m:e>
              <m:r>
                <m:t>f</m:t>
              </m:r>
            </m:e>
            <m:sub>
              <m:r>
                <m:t>j</m:t>
              </m:r>
            </m:sub>
          </m:sSub>
          <m:d>
            <m:dPr>
              <m:begChr m:val="("/>
              <m:sepChr m:val=""/>
              <m:endChr m:val=")"/>
              <m:grow/>
            </m:dPr>
            <m:e>
              <m:sSub>
                <m:e>
                  <m:r>
                    <m:t>X</m:t>
                  </m:r>
                </m:e>
                <m:sub>
                  <m:r>
                    <m:rPr>
                      <m:nor/>
                    </m:rPr>
                    <m:t>pa</m:t>
                  </m:r>
                  <m:d>
                    <m:dPr>
                      <m:begChr m:val="("/>
                      <m:sepChr m:val=""/>
                      <m:endChr m:val=")"/>
                      <m:grow/>
                    </m:dPr>
                    <m:e>
                      <m:r>
                        <m:t>j</m:t>
                      </m:r>
                    </m:e>
                  </m:d>
                </m:sub>
              </m:sSub>
            </m:e>
          </m:d>
          <m:r>
            <m:rPr>
              <m:sty m:val="p"/>
            </m:rPr>
            <m:t>+</m:t>
          </m:r>
          <m:sSub>
            <m:e>
              <m:r>
                <m:t>ε</m:t>
              </m:r>
            </m:e>
            <m:sub>
              <m:r>
                <m:t>j</m:t>
              </m:r>
            </m:sub>
          </m:sSub>
          <m:r>
            <m:rPr>
              <m:sty m:val="p"/>
            </m:rPr>
            <m:t>,</m:t>
          </m:r>
          <m:r>
            <m:t> </m:t>
          </m:r>
          <m:r>
            <m:t> </m:t>
          </m:r>
          <m:sSub>
            <m:e>
              <m:r>
                <m:t>ε</m:t>
              </m:r>
            </m:e>
            <m:sub>
              <m:r>
                <m:t>j</m:t>
              </m:r>
            </m:sub>
          </m:sSub>
          <m:r>
            <m:rPr>
              <m:sty m:val="p"/>
            </m:rPr>
            <m:t>⊥</m:t>
          </m:r>
          <m:sSub>
            <m:e>
              <m:r>
                <m:t>X</m:t>
              </m:r>
            </m:e>
            <m:sub>
              <m:r>
                <m:rPr>
                  <m:nor/>
                </m:rPr>
                <m:t>pa</m:t>
              </m:r>
              <m:d>
                <m:dPr>
                  <m:begChr m:val="("/>
                  <m:sepChr m:val=""/>
                  <m:endChr m:val=")"/>
                  <m:grow/>
                </m:dPr>
                <m:e>
                  <m:r>
                    <m:t>j</m:t>
                  </m:r>
                </m:e>
              </m:d>
            </m:sub>
          </m:sSub>
          <m:r>
            <m:t> </m:t>
          </m:r>
          <m:r>
            <m:t> </m:t>
          </m:r>
          <m:r>
            <m:rPr>
              <m:sty m:val="p"/>
            </m:rPr>
            <m:t>⇒</m:t>
          </m:r>
          <m:r>
            <m:t> </m:t>
          </m:r>
          <m:r>
            <m:t> </m:t>
          </m:r>
          <m:r>
            <m:rPr>
              <m:scr m:val="double-struck"/>
              <m:sty m:val="p"/>
            </m:rPr>
            <m:t>E</m:t>
          </m:r>
          <m:d>
            <m:dPr>
              <m:begChr m:val="["/>
              <m:sepChr m:val=""/>
              <m:endChr m:val="]"/>
              <m:grow/>
            </m:dPr>
            <m:e>
              <m:d>
                <m:dPr>
                  <m:begChr m:val="("/>
                  <m:sepChr m:val=""/>
                  <m:endChr m:val=")"/>
                  <m:grow/>
                </m:dPr>
                <m:e>
                  <m:sSub>
                    <m:e>
                      <m:r>
                        <m:t>X</m:t>
                      </m:r>
                    </m:e>
                    <m:sub>
                      <m:r>
                        <m:t>j</m:t>
                      </m:r>
                    </m:sub>
                  </m:sSub>
                  <m:r>
                    <m:rPr>
                      <m:sty m:val="p"/>
                    </m:rPr>
                    <m:t>−</m:t>
                  </m:r>
                  <m:sSub>
                    <m:e>
                      <m:r>
                        <m:t>f</m:t>
                      </m:r>
                    </m:e>
                    <m:sub>
                      <m:r>
                        <m:t>j</m:t>
                      </m:r>
                    </m:sub>
                  </m:sSub>
                  <m:d>
                    <m:dPr>
                      <m:begChr m:val="("/>
                      <m:sepChr m:val=""/>
                      <m:endChr m:val=")"/>
                      <m:grow/>
                    </m:dPr>
                    <m:e>
                      <m:sSub>
                        <m:e>
                          <m:r>
                            <m:t>X</m:t>
                          </m:r>
                        </m:e>
                        <m:sub>
                          <m:r>
                            <m:rPr>
                              <m:nor/>
                            </m:rPr>
                            <m:t>pa</m:t>
                          </m:r>
                          <m:d>
                            <m:dPr>
                              <m:begChr m:val="("/>
                              <m:sepChr m:val=""/>
                              <m:endChr m:val=")"/>
                              <m:grow/>
                            </m:dPr>
                            <m:e>
                              <m:r>
                                <m:t>j</m:t>
                              </m:r>
                            </m:e>
                          </m:d>
                        </m:sub>
                      </m:sSub>
                    </m:e>
                  </m:d>
                </m:e>
              </m:d>
              <m:r>
                <m:t>h</m:t>
              </m:r>
              <m:d>
                <m:dPr>
                  <m:begChr m:val="("/>
                  <m:sepChr m:val=""/>
                  <m:endChr m:val=")"/>
                  <m:grow/>
                </m:dPr>
                <m:e>
                  <m:sSub>
                    <m:e>
                      <m:r>
                        <m:t>X</m:t>
                      </m:r>
                    </m:e>
                    <m:sub>
                      <m:r>
                        <m:rPr>
                          <m:nor/>
                        </m:rPr>
                        <m:t>pa</m:t>
                      </m:r>
                      <m:d>
                        <m:dPr>
                          <m:begChr m:val="("/>
                          <m:sepChr m:val=""/>
                          <m:endChr m:val=")"/>
                          <m:grow/>
                        </m:dPr>
                        <m:e>
                          <m:r>
                            <m:t>j</m:t>
                          </m:r>
                        </m:e>
                      </m:d>
                    </m:sub>
                  </m:sSub>
                </m:e>
              </m:d>
            </m:e>
          </m:d>
          <m:r>
            <m:rPr>
              <m:sty m:val="p"/>
            </m:rPr>
            <m:t>=</m:t>
          </m:r>
          <m:r>
            <m:t>0</m:t>
          </m:r>
          <m:r>
            <m:t> </m:t>
          </m:r>
          <m:r>
            <m:t> </m:t>
          </m:r>
          <m:r>
            <m:rPr>
              <m:nor/>
            </m:rPr>
            <m:t>for all </m:t>
          </m:r>
          <m:r>
            <m:t>h</m:t>
          </m:r>
        </m:oMath>
      </m:oMathPara>
    </w:p>
    <w:p>
      <w:pPr>
        <w:spacing w:after="100"/>
        <w:jc w:val="both"/>
      </w:pPr>
      <w:r>
        <w:rPr>
          <w:color w:val="3A4350"/>
          <w:sz w:val="19"/>
          <w:szCs w:val="19"/>
        </w:rPr>
        <w:t xml:space="preserve">for test functions </w:t>
      </w:r>
      <m:oMath>
        <m:r>
          <m:t>h</m:t>
        </m:r>
      </m:oMath>
      <w:r>
        <w:rPr>
          <w:color w:val="3A4350"/>
          <w:sz w:val="19"/>
          <w:szCs w:val="19"/>
        </w:rPr>
        <w:t xml:space="preserve"> beyond the span used in fitting; departures identify the misspecified parts of the model.</w:t>
      </w:r>
    </w:p>
    <w:p>
      <w:pPr>
        <w:spacing w:after="100" w:before="80"/>
        <w:jc w:val="both"/>
      </w:pPr>
      <w:r>
        <w:rPr>
          <w:b/>
          <w:bCs/>
          <w:color w:val="215CAF"/>
        </w:rPr>
        <w:t xml:space="preserve">Link to the base problem. </w:t>
      </w:r>
      <w:r>
        <w:t xml:space="preserve">Belongs to sections 1.7 and 1.4. A structural model is checked against the observational law, and the parts that survive misspecification are kept: the counterpart, for nonlinear structural equations, of keeping the frugal simulator when only part of it is wrong (section 11).</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notion of partial causal well-specification, which tells which causal effects survive a misspecified nonlinear structural model, with a finite-sample procedure.</w:t>
      </w:r>
    </w:p>
    <w:p>
      <w:pPr>
        <w:pStyle w:val="Heading2"/>
        <w:keepNext/>
      </w:pPr>
      <w:r>
        <w:rPr>
          <w:color w:val="215CAF"/>
        </w:rPr>
        <w:t xml:space="preserve">E3  </w:t>
      </w:r>
      <w:r>
        <w:rPr>
          <w:color w:val="1F3864"/>
        </w:rPr>
        <w:t xml:space="preserve">Graphical Tools for Selecting Conditional Instrumental Sets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Leonard Henckel, Martin Buttenschoen, Marloes H. Maathuis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Biometrika, vol. 111, no. 3, pp. 771–788 (2024); arXiv 2208.03697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u1bkjvuwnnlkpbf07exf">
              <w:r>
                <w:rPr>
                  <w:color w:val="1D4ED8"/>
                  <w:sz w:val="18"/>
                  <w:szCs w:val="18"/>
                  <w:u w:val="single"/>
                </w:rPr>
                <w:t xml:space="preserve">https://doi.org/10.1093/biomet/asad066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H. Maathuis, Seminar for Statistics, ETH Zürich (search summary of the arXiv and Biometrika listings; ETH Research Collection); the affiliations of the coauthors at publication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instrumental variables · acyclic directed mixed graphs · two-stage least squares · asymptotic efficiency · graphical criteria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Summary. </w:t>
      </w:r>
      <w:r>
        <w:t xml:space="preserve">Total causal effects in linear structural equation models with correlated errors, compatible with a known acyclic directed mixed graph, can be estimated by two-stage least squares with </w:t>
      </w:r>
      <w:r>
        <w:rPr>
          <w:i/>
          <w:iCs/>
        </w:rPr>
        <w:t xml:space="preserve">conditional</w:t>
      </w:r>
      <w:r>
        <w:t xml:space="preserve"> instrumental sets. The paper characterizes the valid conditional instrumental sets, gives a new formula for the asymptotic variance of the estimator, and provides three graphical tools for efficiency: a criterion that orders two valid sets by asymptotic variance, a greedy algorithm that adds covariates to reduce variance while keeping validity, and a valid set whose variance is guaranteed to be smallest.</w:t>
      </w:r>
    </w:p>
    <w:p>
      <w:pPr>
        <w:keepNext/>
        <w:spacing w:after="40" w:before="80"/>
      </w:pPr>
      <w:r>
        <w:rPr>
          <w:b/>
          <w:bCs/>
          <w:color w:val="215CAF"/>
        </w:rPr>
        <w:t xml:space="preserve">Key equation.</w:t>
      </w:r>
      <w:r>
        <w:rPr>
          <w:i/>
          <w:iCs/>
          <w:color w:val="5B6573"/>
          <w:sz w:val="18"/>
          <w:szCs w:val="18"/>
        </w:rPr>
        <w:t xml:space="preserve">  Two-stage least squares with a conditioning set (representative formulation)</w:t>
      </w:r>
    </w:p>
    <w:p>
      <w:pPr>
        <w:pStyle w:val="Equation"/>
      </w:pPr>
      <m:oMathPara>
        <m:oMathParaPr>
          <m:jc m:val="center"/>
        </m:oMathParaPr>
        <m:oMath>
          <m:sSub>
            <m:e>
              <m:acc>
                <m:accPr>
                  <m:chr m:val="̂"/>
                </m:accPr>
                <m:e>
                  <m:r>
                    <m:t>τ</m:t>
                  </m:r>
                </m:e>
              </m:acc>
            </m:e>
            <m:sub>
              <m:r>
                <m:t>y</m:t>
              </m:r>
              <m:r>
                <m:t>x</m:t>
              </m:r>
              <m:r>
                <m:rPr>
                  <m:sty m:val="p"/>
                </m:rPr>
                <m:t>⋅</m:t>
              </m:r>
              <m:r>
                <m:t>Z</m:t>
              </m:r>
              <m:r>
                <m:rPr>
                  <m:sty m:val="p"/>
                </m:rPr>
                <m:t>∣</m:t>
              </m:r>
              <m:r>
                <m:t>W</m:t>
              </m:r>
            </m:sub>
          </m:sSub>
          <m:r>
            <m:rPr>
              <m:sty m:val="p"/>
            </m:rPr>
            <m:t>=</m:t>
          </m:r>
          <m:sSup>
            <m:e>
              <m:d>
                <m:dPr>
                  <m:begChr m:val="("/>
                  <m:sepChr m:val=""/>
                  <m:endChr m:val=")"/>
                  <m:grow/>
                </m:dPr>
                <m:e>
                  <m:sSub>
                    <m:e>
                      <m:acc>
                        <m:accPr>
                          <m:chr m:val="̂"/>
                        </m:accPr>
                        <m:e>
                          <m:r>
                            <m:t>Σ</m:t>
                          </m:r>
                        </m:e>
                      </m:acc>
                    </m:e>
                    <m:sub>
                      <m:r>
                        <m:t>x</m:t>
                      </m:r>
                      <m:r>
                        <m:t>z</m:t>
                      </m:r>
                      <m:r>
                        <m:rPr>
                          <m:sty m:val="p"/>
                        </m:rPr>
                        <m:t>.</m:t>
                      </m:r>
                      <m:r>
                        <m:t>w</m:t>
                      </m:r>
                    </m:sub>
                  </m:sSub>
                  <m:sSubSup>
                    <m:e>
                      <m:acc>
                        <m:accPr>
                          <m:chr m:val="̂"/>
                        </m:accPr>
                        <m:e>
                          <m:r>
                            <m:t>Σ</m:t>
                          </m:r>
                        </m:e>
                      </m:acc>
                    </m:e>
                    <m:sub>
                      <m:r>
                        <m:t>z</m:t>
                      </m:r>
                      <m:r>
                        <m:t>z</m:t>
                      </m:r>
                      <m:r>
                        <m:rPr>
                          <m:sty m:val="p"/>
                        </m:rPr>
                        <m:t>.</m:t>
                      </m:r>
                      <m:r>
                        <m:t>w</m:t>
                      </m:r>
                    </m:sub>
                    <m:sup>
                      <m:r>
                        <m:rPr>
                          <m:sty m:val="p"/>
                        </m:rPr>
                        <m:t>−</m:t>
                      </m:r>
                      <m:r>
                        <m:t>1</m:t>
                      </m:r>
                    </m:sup>
                  </m:sSubSup>
                  <m:sSub>
                    <m:e>
                      <m:acc>
                        <m:accPr>
                          <m:chr m:val="̂"/>
                        </m:accPr>
                        <m:e>
                          <m:r>
                            <m:t>Σ</m:t>
                          </m:r>
                        </m:e>
                      </m:acc>
                    </m:e>
                    <m:sub>
                      <m:r>
                        <m:t>z</m:t>
                      </m:r>
                      <m:r>
                        <m:t>x</m:t>
                      </m:r>
                      <m:r>
                        <m:rPr>
                          <m:sty m:val="p"/>
                        </m:rPr>
                        <m:t>.</m:t>
                      </m:r>
                      <m:r>
                        <m:t>w</m:t>
                      </m:r>
                    </m:sub>
                  </m:sSub>
                </m:e>
              </m:d>
            </m:e>
            <m:sup>
              <m:r>
                <m:rPr>
                  <m:sty m:val="p"/>
                </m:rPr>
                <m:t>−</m:t>
              </m:r>
              <m:r>
                <m:t>1</m:t>
              </m:r>
            </m:sup>
          </m:sSup>
          <m:sSub>
            <m:e>
              <m:acc>
                <m:accPr>
                  <m:chr m:val="̂"/>
                </m:accPr>
                <m:e>
                  <m:r>
                    <m:t>Σ</m:t>
                  </m:r>
                </m:e>
              </m:acc>
            </m:e>
            <m:sub>
              <m:r>
                <m:t>x</m:t>
              </m:r>
              <m:r>
                <m:t>z</m:t>
              </m:r>
              <m:r>
                <m:rPr>
                  <m:sty m:val="p"/>
                </m:rPr>
                <m:t>.</m:t>
              </m:r>
              <m:r>
                <m:t>w</m:t>
              </m:r>
            </m:sub>
          </m:sSub>
          <m:sSubSup>
            <m:e>
              <m:acc>
                <m:accPr>
                  <m:chr m:val="̂"/>
                </m:accPr>
                <m:e>
                  <m:r>
                    <m:t>Σ</m:t>
                  </m:r>
                </m:e>
              </m:acc>
            </m:e>
            <m:sub>
              <m:r>
                <m:t>z</m:t>
              </m:r>
              <m:r>
                <m:t>z</m:t>
              </m:r>
              <m:r>
                <m:rPr>
                  <m:sty m:val="p"/>
                </m:rPr>
                <m:t>.</m:t>
              </m:r>
              <m:r>
                <m:t>w</m:t>
              </m:r>
            </m:sub>
            <m:sup>
              <m:r>
                <m:rPr>
                  <m:sty m:val="p"/>
                </m:rPr>
                <m:t>−</m:t>
              </m:r>
              <m:r>
                <m:t>1</m:t>
              </m:r>
            </m:sup>
          </m:sSubSup>
          <m:sSub>
            <m:e>
              <m:acc>
                <m:accPr>
                  <m:chr m:val="̂"/>
                </m:accPr>
                <m:e>
                  <m:r>
                    <m:t>Σ</m:t>
                  </m:r>
                </m:e>
              </m:acc>
            </m:e>
            <m:sub>
              <m:r>
                <m:t>z</m:t>
              </m:r>
              <m:r>
                <m:t>y</m:t>
              </m:r>
              <m:r>
                <m:rPr>
                  <m:sty m:val="p"/>
                </m:rPr>
                <m:t>.</m:t>
              </m:r>
              <m:r>
                <m:t>w</m:t>
              </m:r>
            </m:sub>
          </m:sSub>
          <m:r>
            <m:rPr>
              <m:sty m:val="p"/>
            </m:rPr>
            <m:t>,</m:t>
          </m:r>
          <m:r>
            <m:t>  </m:t>
          </m:r>
          <m:rad>
            <m:radPr>
              <m:degHide m:val="on"/>
            </m:radPr>
            <m:deg/>
            <m:e>
              <m:r>
                <m:t>n</m:t>
              </m:r>
            </m:e>
          </m:rad>
          <m:d>
            <m:dPr>
              <m:begChr m:val="("/>
              <m:sepChr m:val=""/>
              <m:endChr m:val=")"/>
              <m:grow/>
            </m:dPr>
            <m:e>
              <m:acc>
                <m:accPr>
                  <m:chr m:val="̂"/>
                </m:accPr>
                <m:e>
                  <m:r>
                    <m:t>τ</m:t>
                  </m:r>
                </m:e>
              </m:acc>
              <m:r>
                <m:rPr>
                  <m:sty m:val="p"/>
                </m:rPr>
                <m:t>−</m:t>
              </m:r>
              <m:r>
                <m:t>τ</m:t>
              </m:r>
            </m:e>
          </m:d>
          <m:r>
            <m:t> </m:t>
          </m:r>
          <m:r>
            <m:rPr>
              <m:sty m:val="p"/>
            </m:rPr>
            <m:t>→</m:t>
          </m:r>
          <m:r>
            <m:t> </m:t>
          </m:r>
          <m:r>
            <m:rPr>
              <m:scr m:val="script"/>
              <m:sty m:val="p"/>
            </m:rPr>
            <m:t>N</m:t>
          </m:r>
          <m:d>
            <m:dPr>
              <m:begChr m:val="("/>
              <m:sepChr m:val=""/>
              <m:endChr m:val=")"/>
              <m:grow/>
            </m:dPr>
            <m:e>
              <m:r>
                <m:t>0</m:t>
              </m:r>
              <m:r>
                <m:rPr>
                  <m:sty m:val="p"/>
                </m:rPr>
                <m:t>,</m:t>
              </m:r>
              <m:sSubSup>
                <m:e>
                  <m:r>
                    <m:t>σ</m:t>
                  </m:r>
                </m:e>
                <m:sub>
                  <m:r>
                    <m:t>Z</m:t>
                  </m:r>
                  <m:r>
                    <m:rPr>
                      <m:sty m:val="p"/>
                    </m:rPr>
                    <m:t>∣</m:t>
                  </m:r>
                  <m:r>
                    <m:t>W</m:t>
                  </m:r>
                </m:sub>
                <m:sup>
                  <m:r>
                    <m:t>2</m:t>
                  </m:r>
                </m:sup>
              </m:sSubSup>
            </m:e>
          </m:d>
        </m:oMath>
      </m:oMathPara>
    </w:p>
    <w:p>
      <w:pPr>
        <w:spacing w:after="100"/>
        <w:jc w:val="both"/>
      </w:pPr>
      <w:r>
        <w:rPr>
          <w:color w:val="3A4350"/>
          <w:sz w:val="19"/>
          <w:szCs w:val="19"/>
        </w:rPr>
        <w:t xml:space="preserve">where </w:t>
      </w:r>
      <m:oMath>
        <m:sSub>
          <m:e>
            <m:acc>
              <m:accPr>
                <m:chr m:val="̂"/>
              </m:accPr>
              <m:e>
                <m:r>
                  <m:t>Σ</m:t>
                </m:r>
              </m:e>
            </m:acc>
          </m:e>
          <m:sub>
            <m:r>
              <m:rPr>
                <m:sty m:val="p"/>
              </m:rPr>
              <m:t>⋅</m:t>
            </m:r>
            <m:r>
              <m:rPr>
                <m:sty m:val="p"/>
              </m:rPr>
              <m:t>⋅</m:t>
            </m:r>
            <m:r>
              <m:rPr>
                <m:sty m:val="p"/>
              </m:rPr>
              <m:t>.</m:t>
            </m:r>
            <m:r>
              <m:t>w</m:t>
            </m:r>
          </m:sub>
        </m:sSub>
      </m:oMath>
      <w:r>
        <w:rPr>
          <w:color w:val="3A4350"/>
          <w:sz w:val="19"/>
          <w:szCs w:val="19"/>
        </w:rPr>
        <w:t xml:space="preserve"> are partial covariances given </w:t>
      </w:r>
      <m:oMath>
        <m:r>
          <m:t>W</m:t>
        </m:r>
      </m:oMath>
      <w:r>
        <w:rPr>
          <w:color w:val="3A4350"/>
          <w:sz w:val="19"/>
          <w:szCs w:val="19"/>
        </w:rPr>
        <w:t xml:space="preserve"> and </w:t>
      </w:r>
      <m:oMath>
        <m:sSubSup>
          <m:e>
            <m:r>
              <m:t>σ</m:t>
            </m:r>
          </m:e>
          <m:sub>
            <m:r>
              <m:t>Z</m:t>
            </m:r>
            <m:r>
              <m:rPr>
                <m:sty m:val="p"/>
              </m:rPr>
              <m:t>∣</m:t>
            </m:r>
            <m:r>
              <m:t>W</m:t>
            </m:r>
          </m:sub>
          <m:sup>
            <m:r>
              <m:t>2</m:t>
            </m:r>
          </m:sup>
        </m:sSubSup>
      </m:oMath>
      <w:r>
        <w:rPr>
          <w:color w:val="3A4350"/>
          <w:sz w:val="19"/>
          <w:szCs w:val="19"/>
        </w:rPr>
        <w:t xml:space="preserve"> the asymptotic variance, which the graphical criteria compare across sets.</w:t>
      </w:r>
    </w:p>
    <w:p>
      <w:pPr>
        <w:spacing w:after="100" w:before="80"/>
        <w:jc w:val="both"/>
      </w:pPr>
      <w:r>
        <w:rPr>
          <w:b/>
          <w:bCs/>
          <w:color w:val="215CAF"/>
        </w:rPr>
        <w:t xml:space="preserve">Link to the base problem. </w:t>
      </w:r>
      <w:r>
        <w:t xml:space="preserve">Belongs to sections 1.4 and 1.3. With hidden confounding the observational model is a margin of a larger model, and the graph tells both which instruments are valid and which are efficient. Tidal and sea-level forcing that move heads but not pumping decisions are natural instruments for the effect of head on chloride; this paper says which covariates to condition 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graph-based ordering of conditional instrumental sets by asymptotic variance in linear models with latent confounding, with a provably optimal set.</w:t>
      </w:r>
    </w:p>
    <w:p>
      <w:pPr>
        <w:pStyle w:val="Heading2"/>
        <w:keepNext/>
      </w:pPr>
      <w:r>
        <w:rPr>
          <w:color w:val="215CAF"/>
        </w:rPr>
        <w:t xml:space="preserve">E4  </w:t>
      </w:r>
      <w:r>
        <w:rPr>
          <w:color w:val="1F3864"/>
        </w:rPr>
        <w:t xml:space="preserve">Confidence and Uncertainty Assessment for Distributional Random Forests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Jeffrey Näf, Corinne Emmenegger, Peter Bühlmann, Nicolai Meinshausen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24, paper no. 366, pp. 1–77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7hg5zptqwi2f1hsotw3g">
              <w:r>
                <w:rPr>
                  <w:color w:val="1D4ED8"/>
                  <w:sz w:val="18"/>
                  <w:szCs w:val="18"/>
                  <w:u w:val="single"/>
                </w:rPr>
                <w:t xml:space="preserve">https://jmlr.org/papers/v24/23-0185.html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Seminar for Statistics, ETH Zürich, for all four authors (search summary).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distributional random forests · kernel mean embeddings · asymptotic normality in Hilbert spaces · bootstrap · distributional treatment effects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Summary. </w:t>
      </w:r>
      <w:r>
        <w:t xml:space="preserve">The distributional random forest estimates multivariate conditional distributions through forest weights and, with a kernel, their mean embeddings in a reproducing kernel Hilbert space; before this paper only consistency and rates were known. The authors derive the asymptotic distribution of the estimated embedding and a bootstrap approximation based on subforests, which give standard errors and confidence regions with asymptotic coverage. For two groups they derive the limit of the conditional witness function of the maximum mean discrepancy and a simultaneous confidence band, which yields inference for conditional distributional treatment effects.</w:t>
      </w:r>
    </w:p>
    <w:p>
      <w:pPr>
        <w:keepNext/>
        <w:spacing w:after="40" w:before="80"/>
      </w:pPr>
      <w:r>
        <w:rPr>
          <w:b/>
          <w:bCs/>
          <w:color w:val="215CAF"/>
        </w:rPr>
        <w:t xml:space="preserve">Key equation.</w:t>
      </w:r>
      <w:r>
        <w:rPr>
          <w:i/>
          <w:iCs/>
          <w:color w:val="5B6573"/>
          <w:sz w:val="18"/>
          <w:szCs w:val="18"/>
        </w:rPr>
        <w:t xml:space="preserve">  The estimated embedding and its limit (representative formulation)</w:t>
      </w:r>
    </w:p>
    <w:p>
      <w:pPr>
        <w:pStyle w:val="Equation"/>
      </w:pPr>
      <m:oMathPara>
        <m:oMathParaPr>
          <m:jc m:val="center"/>
        </m:oMathParaPr>
        <m:oMath>
          <m:sSub>
            <m:e>
              <m:acc>
                <m:accPr>
                  <m:chr m:val="̂"/>
                </m:accPr>
                <m:e>
                  <m:r>
                    <m:t>μ</m:t>
                  </m:r>
                </m:e>
              </m:acc>
            </m:e>
            <m:sub>
              <m:r>
                <m:t>n</m:t>
              </m:r>
            </m:sub>
          </m:sSub>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sSub>
                <m:e>
                  <m:r>
                    <m:t>w</m:t>
                  </m:r>
                </m:e>
                <m:sub>
                  <m:r>
                    <m:t>i</m:t>
                  </m:r>
                </m:sub>
              </m:sSub>
            </m:e>
          </m:nary>
          <m:d>
            <m:dPr>
              <m:begChr m:val="("/>
              <m:sepChr m:val=""/>
              <m:endChr m:val=")"/>
              <m:grow/>
            </m:dPr>
            <m:e>
              <m:r>
                <m:t>x</m:t>
              </m:r>
            </m:e>
          </m:d>
          <m:r>
            <m:t> </m:t>
          </m:r>
          <m:r>
            <m:t>k</m:t>
          </m:r>
          <m:d>
            <m:dPr>
              <m:begChr m:val="("/>
              <m:sepChr m:val=""/>
              <m:endChr m:val=")"/>
              <m:grow/>
            </m:dPr>
            <m:e>
              <m:sSub>
                <m:e>
                  <m:r>
                    <m:t>Y</m:t>
                  </m:r>
                </m:e>
                <m:sub>
                  <m:r>
                    <m:t>i</m:t>
                  </m:r>
                </m:sub>
              </m:sSub>
              <m:r>
                <m:rPr>
                  <m:sty m:val="p"/>
                </m:rPr>
                <m:t>,</m:t>
              </m:r>
              <m:r>
                <m:rPr>
                  <m:sty m:val="p"/>
                </m:rPr>
                <m:t>⋅</m:t>
              </m:r>
            </m:e>
          </m:d>
          <m:r>
            <m:rPr>
              <m:sty m:val="p"/>
            </m:rPr>
            <m:t>,</m:t>
          </m:r>
          <m:r>
            <m:t>  </m:t>
          </m:r>
          <m:rad>
            <m:radPr>
              <m:degHide m:val="on"/>
            </m:radPr>
            <m:deg/>
            <m:e>
              <m:r>
                <m:t>n</m:t>
              </m:r>
              <m:r>
                <m:rPr>
                  <m:sty m:val="p"/>
                </m:rPr>
                <m:t>/</m:t>
              </m:r>
              <m:sSub>
                <m:e>
                  <m:r>
                    <m:t>s</m:t>
                  </m:r>
                </m:e>
                <m:sub>
                  <m:r>
                    <m:t>n</m:t>
                  </m:r>
                </m:sub>
              </m:sSub>
            </m:e>
          </m:rad>
          <m:d>
            <m:dPr>
              <m:begChr m:val="("/>
              <m:sepChr m:val=""/>
              <m:endChr m:val=")"/>
              <m:grow/>
            </m:dPr>
            <m:e>
              <m:sSub>
                <m:e>
                  <m:acc>
                    <m:accPr>
                      <m:chr m:val="̂"/>
                    </m:accPr>
                    <m:e>
                      <m:r>
                        <m:t>μ</m:t>
                      </m:r>
                    </m:e>
                  </m:acc>
                </m:e>
                <m:sub>
                  <m:r>
                    <m:t>n</m:t>
                  </m:r>
                </m:sub>
              </m:sSub>
              <m:d>
                <m:dPr>
                  <m:begChr m:val="("/>
                  <m:sepChr m:val=""/>
                  <m:endChr m:val=")"/>
                  <m:grow/>
                </m:dPr>
                <m:e>
                  <m:r>
                    <m:t>x</m:t>
                  </m:r>
                </m:e>
              </m:d>
              <m:r>
                <m:rPr>
                  <m:sty m:val="p"/>
                </m:rPr>
                <m:t>−</m:t>
              </m:r>
              <m:r>
                <m:t>μ</m:t>
              </m:r>
              <m:d>
                <m:dPr>
                  <m:begChr m:val="("/>
                  <m:sepChr m:val=""/>
                  <m:endChr m:val=")"/>
                  <m:grow/>
                </m:dPr>
                <m:e>
                  <m:r>
                    <m:t>x</m:t>
                  </m:r>
                </m:e>
              </m:d>
            </m:e>
          </m:d>
          <m:r>
            <m:t> </m:t>
          </m:r>
          <m:r>
            <m:rPr>
              <m:sty m:val="p"/>
            </m:rPr>
            <m:t>⇝</m:t>
          </m:r>
          <m:r>
            <m:t> </m:t>
          </m:r>
          <m:r>
            <m:rPr>
              <m:scr m:val="script"/>
              <m:sty m:val="p"/>
            </m:rPr>
            <m:t>N</m:t>
          </m:r>
          <m:d>
            <m:dPr>
              <m:begChr m:val="("/>
              <m:sepChr m:val=""/>
              <m:endChr m:val=")"/>
              <m:grow/>
            </m:dPr>
            <m:e>
              <m:r>
                <m:t>0</m:t>
              </m:r>
              <m:r>
                <m:rPr>
                  <m:sty m:val="p"/>
                </m:rPr>
                <m:t>,</m:t>
              </m:r>
              <m:sSub>
                <m:e>
                  <m:r>
                    <m:t>Σ</m:t>
                  </m:r>
                </m:e>
                <m:sub>
                  <m:r>
                    <m:t>x</m:t>
                  </m:r>
                </m:sub>
              </m:sSub>
            </m:e>
          </m:d>
          <m:r>
            <m:t> </m:t>
          </m:r>
          <m:r>
            <m:rPr>
              <m:nor/>
            </m:rPr>
            <m:t>in</m:t>
          </m:r>
          <m:r>
            <m:t> </m:t>
          </m:r>
          <m:r>
            <m:rPr>
              <m:scr m:val="script"/>
              <m:sty m:val="p"/>
            </m:rPr>
            <m:t>H</m:t>
          </m:r>
          <m:r>
            <m:rPr>
              <m:sty m:val="p"/>
            </m:rPr>
            <m:t>,</m:t>
          </m:r>
          <m:r>
            <m:t>  </m:t>
          </m:r>
          <m:sSub>
            <m:e>
              <m:acc>
                <m:accPr>
                  <m:chr m:val="̂"/>
                </m:accPr>
                <m:e>
                  <m:r>
                    <m:t>f</m:t>
                  </m:r>
                </m:e>
              </m:acc>
            </m:e>
            <m:sub>
              <m:r>
                <m:t>x</m:t>
              </m:r>
            </m:sub>
          </m:sSub>
          <m:r>
            <m:rPr>
              <m:sty m:val="p"/>
            </m:rPr>
            <m:t>=</m:t>
          </m:r>
          <m:sSup>
            <m:e>
              <m:acc>
                <m:accPr>
                  <m:chr m:val="̂"/>
                </m:accPr>
                <m:e>
                  <m:r>
                    <m:t>μ</m:t>
                  </m:r>
                </m:e>
              </m:acc>
            </m:e>
            <m:sup>
              <m:d>
                <m:dPr>
                  <m:begChr m:val="("/>
                  <m:sepChr m:val=""/>
                  <m:endChr m:val=")"/>
                  <m:grow/>
                </m:dPr>
                <m:e>
                  <m:r>
                    <m:t>1</m:t>
                  </m:r>
                </m:e>
              </m:d>
            </m:sup>
          </m:sSup>
          <m:d>
            <m:dPr>
              <m:begChr m:val="("/>
              <m:sepChr m:val=""/>
              <m:endChr m:val=")"/>
              <m:grow/>
            </m:dPr>
            <m:e>
              <m:r>
                <m:t>x</m:t>
              </m:r>
            </m:e>
          </m:d>
          <m:r>
            <m:rPr>
              <m:sty m:val="p"/>
            </m:rPr>
            <m:t>−</m:t>
          </m:r>
          <m:sSup>
            <m:e>
              <m:acc>
                <m:accPr>
                  <m:chr m:val="̂"/>
                </m:accPr>
                <m:e>
                  <m:r>
                    <m:t>μ</m:t>
                  </m:r>
                </m:e>
              </m:acc>
            </m:e>
            <m:sup>
              <m:d>
                <m:dPr>
                  <m:begChr m:val="("/>
                  <m:sepChr m:val=""/>
                  <m:endChr m:val=")"/>
                  <m:grow/>
                </m:dPr>
                <m:e>
                  <m:r>
                    <m:t>0</m:t>
                  </m:r>
                </m:e>
              </m:d>
            </m:sup>
          </m:sSup>
          <m:d>
            <m:dPr>
              <m:begChr m:val="("/>
              <m:sepChr m:val=""/>
              <m:endChr m:val=")"/>
              <m:grow/>
            </m:dPr>
            <m:e>
              <m:r>
                <m:t>x</m:t>
              </m:r>
            </m:e>
          </m:d>
        </m:oMath>
      </m:oMathPara>
    </w:p>
    <w:p>
      <w:pPr>
        <w:spacing w:after="100"/>
        <w:jc w:val="both"/>
      </w:pPr>
      <w:r>
        <w:rPr>
          <w:color w:val="3A4350"/>
          <w:sz w:val="19"/>
          <w:szCs w:val="19"/>
        </w:rPr>
        <w:t xml:space="preserve">where </w:t>
      </w:r>
      <m:oMath>
        <m:sSub>
          <m:e>
            <m:r>
              <m:t>w</m:t>
            </m:r>
          </m:e>
          <m:sub>
            <m:r>
              <m:t>i</m:t>
            </m:r>
          </m:sub>
        </m:sSub>
        <m:d>
          <m:dPr>
            <m:begChr m:val="("/>
            <m:sepChr m:val=""/>
            <m:endChr m:val=")"/>
            <m:grow/>
          </m:dPr>
          <m:e>
            <m:r>
              <m:t>x</m:t>
            </m:r>
          </m:e>
        </m:d>
      </m:oMath>
      <w:r>
        <w:rPr>
          <w:color w:val="3A4350"/>
          <w:sz w:val="19"/>
          <w:szCs w:val="19"/>
        </w:rPr>
        <w:t xml:space="preserve"> are the forest weights, </w:t>
      </w:r>
      <m:oMath>
        <m:sSub>
          <m:e>
            <m:r>
              <m:t>s</m:t>
            </m:r>
          </m:e>
          <m:sub>
            <m:r>
              <m:t>n</m:t>
            </m:r>
          </m:sub>
        </m:sSub>
      </m:oMath>
      <w:r>
        <w:rPr>
          <w:color w:val="3A4350"/>
          <w:sz w:val="19"/>
          <w:szCs w:val="19"/>
        </w:rPr>
        <w:t xml:space="preserve"> the subsample size, </w:t>
      </w:r>
      <m:oMath>
        <m:r>
          <m:rPr>
            <m:scr m:val="script"/>
            <m:sty m:val="p"/>
          </m:rPr>
          <m:t>H</m:t>
        </m:r>
      </m:oMath>
      <w:r>
        <w:rPr>
          <w:color w:val="3A4350"/>
          <w:sz w:val="19"/>
          <w:szCs w:val="19"/>
        </w:rPr>
        <w:t xml:space="preserve"> the Hilbert space of the kernel </w:t>
      </w:r>
      <m:oMath>
        <m:r>
          <m:t>k</m:t>
        </m:r>
      </m:oMath>
      <w:r>
        <w:rPr>
          <w:color w:val="3A4350"/>
          <w:sz w:val="19"/>
          <w:szCs w:val="19"/>
        </w:rPr>
        <w:t xml:space="preserve"> and </w:t>
      </w:r>
      <m:oMath>
        <m:sSub>
          <m:e>
            <m:acc>
              <m:accPr>
                <m:chr m:val="̂"/>
              </m:accPr>
              <m:e>
                <m:r>
                  <m:t>f</m:t>
                </m:r>
              </m:e>
            </m:acc>
          </m:e>
          <m:sub>
            <m:r>
              <m:t>x</m:t>
            </m:r>
          </m:sub>
        </m:sSub>
      </m:oMath>
      <w:r>
        <w:rPr>
          <w:color w:val="3A4350"/>
          <w:sz w:val="19"/>
          <w:szCs w:val="19"/>
        </w:rPr>
        <w:t xml:space="preserve"> the witness function comparing treated and untreated laws.</w:t>
      </w:r>
    </w:p>
    <w:p>
      <w:pPr>
        <w:spacing w:after="100" w:before="80"/>
        <w:jc w:val="both"/>
      </w:pPr>
      <w:r>
        <w:rPr>
          <w:b/>
          <w:bCs/>
          <w:color w:val="215CAF"/>
        </w:rPr>
        <w:t xml:space="preserve">Link to the base problem. </w:t>
      </w:r>
      <w:r>
        <w:t xml:space="preserve">Belongs to section 1.8. It gives inference for whole conditional and interventional outcome laws rather than means, which is what is needed to check a parametric causal margin, such as the normal law of log chloride in the frugal model of section 11, against data. The original forest paper is in review 36; this one supplies the inference.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Asymptotic normality in a Hilbert space and a bootstrap for forest estimates of conditional distributions, which give confidence statements for distributional treatment effects.</w:t>
      </w:r>
    </w:p>
    <w:p>
      <w:pPr>
        <w:pStyle w:val="Heading1"/>
        <w:pageBreakBefore/>
      </w:pPr>
      <w:r>
        <w:rPr>
          <w:color w:val="A51C30"/>
        </w:rPr>
        <w:t xml:space="preserve">9. Harvard University</w:t>
      </w:r>
    </w:p>
    <w:p>
      <w:pPr>
        <w:spacing w:after="120"/>
        <w:jc w:val="both"/>
      </w:pPr>
      <w:r>
        <w:t xml:space="preserve">Harvard contributes the structural nested and marginal structural side and the limits of doubly robust inference. Linbo Wang, Xiang Meng, Thomas Richardson and James Robins give a variation-independent parameterization of binary structural nested models [H1]; Xiang Zhou and Geoffrey Wodtke build weights for marginal structural models by residual balancing [H2]; Tianchen Qian, Predrag Klasnja and Susan Murphy state when linear mixed models with treatment-affected covariates carry a causal effect [H3]; Lin Liu, Rajarshi Mukherjee and Robins falsify the rate condition behind doubly robust intervals [H4]; and Kuanhao Jiang, Mukherjee, Subhabrata Sen and Pragya Sur prove a new central limit theorem for augmented weighting in high dimensions [H5].</w:t>
      </w:r>
    </w:p>
    <w:p>
      <w:pPr>
        <w:pStyle w:val="Heading2"/>
        <w:keepNext/>
      </w:pPr>
      <w:r>
        <w:rPr>
          <w:color w:val="A51C30"/>
        </w:rPr>
        <w:t xml:space="preserve">H1  </w:t>
      </w:r>
      <w:r>
        <w:rPr>
          <w:color w:val="1F3864"/>
        </w:rPr>
        <w:t xml:space="preserve">Coherent Modeling of Longitudinal Causal Effects on Binary Outcomes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Linbo Wang, Xiang Meng, Thomas S. Richardson, James M. Robins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Biometrics, vol. 79, no. 2, pp. 775–787 (2023; online May 2022); arXiv 1709.08281 (first titled "Congenial causal inference with binary structural nested mean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pyzzuf0alttgei_dv4kg">
              <w:r>
                <w:rPr>
                  <w:color w:val="1D4ED8"/>
                  <w:sz w:val="18"/>
                  <w:szCs w:val="18"/>
                  <w:u w:val="single"/>
                </w:rPr>
                <w:t xml:space="preserve">https://doi.org/10.1111/biom.13687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X. Meng, Harvard University, and J. M. Robins, Harvard T.H. Chan School of Public Health (affiliation block of the arXiv version, as summarized by search); L. Wang at Toronto and T. S. Richardson at the University of Washington.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structural nested mean models · binary outcomes · variation independence · maximum likelihood · double robustness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Structural nested mean models specify the causal "blip" of each treatment in a longitudinal study directly. With binary outcomes, however, the causal parameters of multiplicative and additive models are variation dependent on the non-causal nuisance parameters: not every combination defines a valid probability law, which complicates interpretation, estimation and computation. The authors reparameterize the nuisance part of the multiplicative (relative-risk) binary model so that it is variation independent of the causal parameters, so that the model can be fitted by unconstrained maximum likelihood and the same parameterization supports flexible doubly robust estimation. They also prove a negative result: an additive structural nested model for a binary outcome admits no variation-independent parameterization.</w:t>
      </w:r>
    </w:p>
    <w:p>
      <w:pPr>
        <w:keepNext/>
        <w:spacing w:after="40" w:before="80"/>
      </w:pPr>
      <w:r>
        <w:rPr>
          <w:b/>
          <w:bCs/>
          <w:color w:val="A51C30"/>
        </w:rPr>
        <w:t xml:space="preserve">Key equation.</w:t>
      </w:r>
      <w:r>
        <w:rPr>
          <w:i/>
          <w:iCs/>
          <w:color w:val="5B6573"/>
          <w:sz w:val="18"/>
          <w:szCs w:val="18"/>
        </w:rPr>
        <w:t xml:space="preserve">  The multiplicative blip of a binary structural nested mean model (representative formulation)</w:t>
      </w:r>
    </w:p>
    <w:p>
      <w:pPr>
        <w:pStyle w:val="Equation"/>
      </w:pPr>
      <m:oMathPara>
        <m:oMathParaPr>
          <m:jc m:val="center"/>
        </m:oMathParaPr>
        <m:oMath>
          <m:f>
            <m:fPr>
              <m:type m:val="bar"/>
            </m:fPr>
            <m:num>
              <m:r>
                <m:rPr>
                  <m:scr m:val="double-struck"/>
                  <m:sty m:val="p"/>
                </m:rPr>
                <m:t>E</m:t>
              </m:r>
              <m:d>
                <m:dPr>
                  <m:begChr m:val="["/>
                  <m:sepChr m:val=""/>
                  <m:endChr m:val="]"/>
                  <m:grow/>
                </m:dPr>
                <m:e>
                  <m:r>
                    <m:t>Y</m:t>
                  </m:r>
                  <m:d>
                    <m:dPr>
                      <m:begChr m:val="("/>
                      <m:sepChr m:val=""/>
                      <m:endChr m:val=")"/>
                      <m:grow/>
                    </m:dPr>
                    <m:e>
                      <m:sSub>
                        <m:e>
                          <m:acc>
                            <m:accPr>
                              <m:chr m:val="‾"/>
                            </m:accPr>
                            <m:e>
                              <m:r>
                                <m:t>a</m:t>
                              </m:r>
                            </m:e>
                          </m:acc>
                        </m:e>
                        <m:sub>
                          <m:r>
                            <m:t>t</m:t>
                          </m:r>
                        </m:sub>
                      </m:sSub>
                      <m:r>
                        <m:rPr>
                          <m:sty m:val="p"/>
                        </m:rPr>
                        <m:t>,</m:t>
                      </m:r>
                      <m:sSub>
                        <m:e>
                          <m:bar>
                            <m:barPr>
                              <m:pos m:val="bot"/>
                            </m:barPr>
                            <m:e>
                              <m:r>
                                <m:t>0</m:t>
                              </m:r>
                            </m:e>
                          </m:bar>
                        </m:e>
                        <m:sub>
                          <m:r>
                            <m:t>t</m:t>
                          </m:r>
                          <m:r>
                            <m:rPr>
                              <m:sty m:val="p"/>
                            </m:rPr>
                            <m:t>+</m:t>
                          </m:r>
                          <m:r>
                            <m:t>1</m:t>
                          </m:r>
                        </m:sub>
                      </m:sSub>
                    </m:e>
                  </m:d>
                  <m:r>
                    <m:rPr>
                      <m:sty m:val="p"/>
                    </m:rPr>
                    <m:t>∣</m:t>
                  </m:r>
                  <m:sSub>
                    <m:e>
                      <m:acc>
                        <m:accPr>
                          <m:chr m:val="‾"/>
                        </m:accPr>
                        <m:e>
                          <m:r>
                            <m:t>L</m:t>
                          </m:r>
                        </m:e>
                      </m:acc>
                    </m:e>
                    <m:sub>
                      <m:r>
                        <m:t>t</m:t>
                      </m:r>
                    </m:sub>
                  </m:sSub>
                  <m:r>
                    <m:rPr>
                      <m:sty m:val="p"/>
                    </m:rPr>
                    <m:t>=</m:t>
                  </m:r>
                  <m:sSub>
                    <m:e>
                      <m:acc>
                        <m:accPr>
                          <m:chr m:val="‾"/>
                        </m:accPr>
                        <m:e>
                          <m:r>
                            <m:t>l</m:t>
                          </m:r>
                        </m:e>
                      </m:acc>
                    </m:e>
                    <m:sub>
                      <m:r>
                        <m:t>t</m:t>
                      </m:r>
                    </m:sub>
                  </m:sSub>
                  <m:r>
                    <m:rPr>
                      <m:sty m:val="p"/>
                    </m:rPr>
                    <m:t>,</m:t>
                  </m:r>
                  <m:sSub>
                    <m:e>
                      <m:acc>
                        <m:accPr>
                          <m:chr m:val="‾"/>
                        </m:accPr>
                        <m:e>
                          <m:r>
                            <m:t>A</m:t>
                          </m:r>
                        </m:e>
                      </m:acc>
                    </m:e>
                    <m:sub>
                      <m:r>
                        <m:t>t</m:t>
                      </m:r>
                    </m:sub>
                  </m:sSub>
                  <m:r>
                    <m:rPr>
                      <m:sty m:val="p"/>
                    </m:rPr>
                    <m:t>=</m:t>
                  </m:r>
                  <m:sSub>
                    <m:e>
                      <m:acc>
                        <m:accPr>
                          <m:chr m:val="‾"/>
                        </m:accPr>
                        <m:e>
                          <m:r>
                            <m:t>a</m:t>
                          </m:r>
                        </m:e>
                      </m:acc>
                    </m:e>
                    <m:sub>
                      <m:r>
                        <m:t>t</m:t>
                      </m:r>
                    </m:sub>
                  </m:sSub>
                </m:e>
              </m:d>
            </m:num>
            <m:den>
              <m:r>
                <m:rPr>
                  <m:scr m:val="double-struck"/>
                  <m:sty m:val="p"/>
                </m:rPr>
                <m:t>E</m:t>
              </m:r>
              <m:d>
                <m:dPr>
                  <m:begChr m:val="["/>
                  <m:sepChr m:val=""/>
                  <m:endChr m:val="]"/>
                  <m:grow/>
                </m:dPr>
                <m:e>
                  <m:r>
                    <m:t>Y</m:t>
                  </m:r>
                  <m:d>
                    <m:dPr>
                      <m:begChr m:val="("/>
                      <m:sepChr m:val=""/>
                      <m:endChr m:val=")"/>
                      <m:grow/>
                    </m:dPr>
                    <m:e>
                      <m:sSub>
                        <m:e>
                          <m:acc>
                            <m:accPr>
                              <m:chr m:val="‾"/>
                            </m:accPr>
                            <m:e>
                              <m:r>
                                <m:t>a</m:t>
                              </m:r>
                            </m:e>
                          </m:acc>
                        </m:e>
                        <m:sub>
                          <m:r>
                            <m:t>t</m:t>
                          </m:r>
                          <m:r>
                            <m:rPr>
                              <m:sty m:val="p"/>
                            </m:rPr>
                            <m:t>−</m:t>
                          </m:r>
                          <m:r>
                            <m:t>1</m:t>
                          </m:r>
                        </m:sub>
                      </m:sSub>
                      <m:r>
                        <m:rPr>
                          <m:sty m:val="p"/>
                        </m:rPr>
                        <m:t>,</m:t>
                      </m:r>
                      <m:sSub>
                        <m:e>
                          <m:bar>
                            <m:barPr>
                              <m:pos m:val="bot"/>
                            </m:barPr>
                            <m:e>
                              <m:r>
                                <m:t>0</m:t>
                              </m:r>
                            </m:e>
                          </m:bar>
                        </m:e>
                        <m:sub>
                          <m:r>
                            <m:t>t</m:t>
                          </m:r>
                        </m:sub>
                      </m:sSub>
                    </m:e>
                  </m:d>
                  <m:r>
                    <m:rPr>
                      <m:sty m:val="p"/>
                    </m:rPr>
                    <m:t>∣</m:t>
                  </m:r>
                  <m:sSub>
                    <m:e>
                      <m:acc>
                        <m:accPr>
                          <m:chr m:val="‾"/>
                        </m:accPr>
                        <m:e>
                          <m:r>
                            <m:t>L</m:t>
                          </m:r>
                        </m:e>
                      </m:acc>
                    </m:e>
                    <m:sub>
                      <m:r>
                        <m:t>t</m:t>
                      </m:r>
                    </m:sub>
                  </m:sSub>
                  <m:r>
                    <m:rPr>
                      <m:sty m:val="p"/>
                    </m:rPr>
                    <m:t>=</m:t>
                  </m:r>
                  <m:sSub>
                    <m:e>
                      <m:acc>
                        <m:accPr>
                          <m:chr m:val="‾"/>
                        </m:accPr>
                        <m:e>
                          <m:r>
                            <m:t>l</m:t>
                          </m:r>
                        </m:e>
                      </m:acc>
                    </m:e>
                    <m:sub>
                      <m:r>
                        <m:t>t</m:t>
                      </m:r>
                    </m:sub>
                  </m:sSub>
                  <m:r>
                    <m:rPr>
                      <m:sty m:val="p"/>
                    </m:rPr>
                    <m:t>,</m:t>
                  </m:r>
                  <m:sSub>
                    <m:e>
                      <m:acc>
                        <m:accPr>
                          <m:chr m:val="‾"/>
                        </m:accPr>
                        <m:e>
                          <m:r>
                            <m:t>A</m:t>
                          </m:r>
                        </m:e>
                      </m:acc>
                    </m:e>
                    <m:sub>
                      <m:r>
                        <m:t>t</m:t>
                      </m:r>
                    </m:sub>
                  </m:sSub>
                  <m:r>
                    <m:rPr>
                      <m:sty m:val="p"/>
                    </m:rPr>
                    <m:t>=</m:t>
                  </m:r>
                  <m:sSub>
                    <m:e>
                      <m:acc>
                        <m:accPr>
                          <m:chr m:val="‾"/>
                        </m:accPr>
                        <m:e>
                          <m:r>
                            <m:t>a</m:t>
                          </m:r>
                        </m:e>
                      </m:acc>
                    </m:e>
                    <m:sub>
                      <m:r>
                        <m:t>t</m:t>
                      </m:r>
                    </m:sub>
                  </m:sSub>
                </m:e>
              </m:d>
            </m:den>
          </m:f>
          <m:r>
            <m:rPr>
              <m:sty m:val="p"/>
            </m:rPr>
            <m:t>=</m:t>
          </m:r>
          <m:r>
            <m:rPr>
              <m:sty m:val="p"/>
            </m:rPr>
            <m:t>exp</m:t>
          </m:r>
          <m:d>
            <m:dPr>
              <m:begChr m:val="{"/>
              <m:sepChr m:val=""/>
              <m:endChr m:val="}"/>
              <m:grow/>
            </m:dPr>
            <m:e>
              <m:sSub>
                <m:e>
                  <m:r>
                    <m:t>a</m:t>
                  </m:r>
                </m:e>
                <m:sub>
                  <m:r>
                    <m:t>t</m:t>
                  </m:r>
                </m:sub>
              </m:sSub>
              <m:r>
                <m:t> </m:t>
              </m:r>
              <m:sSub>
                <m:e>
                  <m:r>
                    <m:t>γ</m:t>
                  </m:r>
                </m:e>
                <m:sub>
                  <m:r>
                    <m:t>t</m:t>
                  </m:r>
                </m:sub>
              </m:sSub>
              <m:d>
                <m:dPr>
                  <m:begChr m:val="("/>
                  <m:sepChr m:val=""/>
                  <m:endChr m:val=")"/>
                  <m:grow/>
                </m:dPr>
                <m:e>
                  <m:sSub>
                    <m:e>
                      <m:acc>
                        <m:accPr>
                          <m:chr m:val="‾"/>
                        </m:accPr>
                        <m:e>
                          <m:r>
                            <m:t>l</m:t>
                          </m:r>
                        </m:e>
                      </m:acc>
                    </m:e>
                    <m:sub>
                      <m:r>
                        <m:t>t</m:t>
                      </m:r>
                    </m:sub>
                  </m:sSub>
                  <m:r>
                    <m:rPr>
                      <m:sty m:val="p"/>
                    </m:rPr>
                    <m:t>,</m:t>
                  </m:r>
                  <m:sSub>
                    <m:e>
                      <m:acc>
                        <m:accPr>
                          <m:chr m:val="‾"/>
                        </m:accPr>
                        <m:e>
                          <m:r>
                            <m:t>a</m:t>
                          </m:r>
                        </m:e>
                      </m:acc>
                    </m:e>
                    <m:sub>
                      <m:r>
                        <m:t>t</m:t>
                      </m:r>
                      <m:r>
                        <m:rPr>
                          <m:sty m:val="p"/>
                        </m:rPr>
                        <m:t>−</m:t>
                      </m:r>
                      <m:r>
                        <m:t>1</m:t>
                      </m:r>
                    </m:sub>
                  </m:sSub>
                  <m:r>
                    <m:rPr>
                      <m:sty m:val="p"/>
                    </m:rPr>
                    <m:t>;</m:t>
                  </m:r>
                  <m:r>
                    <m:t>ψ</m:t>
                  </m:r>
                </m:e>
              </m:d>
            </m:e>
          </m:d>
          <m:r>
            <m:rPr>
              <m:sty m:val="p"/>
            </m:rPr>
            <m:t>,</m:t>
          </m:r>
          <m:r>
            <m:t>  </m:t>
          </m:r>
          <m:r>
            <m:t>t</m:t>
          </m:r>
          <m:r>
            <m:rPr>
              <m:sty m:val="p"/>
            </m:rPr>
            <m:t>=</m:t>
          </m:r>
          <m:r>
            <m:t>0</m:t>
          </m:r>
          <m:r>
            <m:rPr>
              <m:sty m:val="p"/>
            </m:rPr>
            <m:t>,</m:t>
          </m:r>
          <m:r>
            <m:rPr>
              <m:sty m:val="p"/>
            </m:rPr>
            <m:t>…</m:t>
          </m:r>
          <m:r>
            <m:rPr>
              <m:sty m:val="p"/>
            </m:rPr>
            <m:t>,</m:t>
          </m:r>
          <m:r>
            <m:t>K</m:t>
          </m:r>
        </m:oMath>
      </m:oMathPara>
    </w:p>
    <w:p>
      <w:pPr>
        <w:spacing w:after="100"/>
        <w:jc w:val="both"/>
      </w:pPr>
      <w:r>
        <w:rPr>
          <w:color w:val="3A4350"/>
          <w:sz w:val="19"/>
          <w:szCs w:val="19"/>
        </w:rPr>
        <w:t xml:space="preserve">the nuisance parameters </w:t>
      </w:r>
      <m:oMath>
        <m:r>
          <m:t>η</m:t>
        </m:r>
      </m:oMath>
      <w:r>
        <w:rPr>
          <w:color w:val="3A4350"/>
          <w:sz w:val="19"/>
          <w:szCs w:val="19"/>
        </w:rPr>
        <w:t xml:space="preserve"> are chosen so that </w:t>
      </w:r>
      <m:oMath>
        <m:d>
          <m:dPr>
            <m:begChr m:val="("/>
            <m:sepChr m:val=""/>
            <m:endChr m:val=")"/>
            <m:grow/>
          </m:dPr>
          <m:e>
            <m:r>
              <m:t>ψ</m:t>
            </m:r>
            <m:r>
              <m:rPr>
                <m:sty m:val="p"/>
              </m:rPr>
              <m:t>,</m:t>
            </m:r>
            <m:r>
              <m:t>η</m:t>
            </m:r>
          </m:e>
        </m:d>
      </m:oMath>
      <w:r>
        <w:rPr>
          <w:color w:val="3A4350"/>
          <w:sz w:val="19"/>
          <w:szCs w:val="19"/>
        </w:rPr>
        <w:t xml:space="preserve"> range over a product space and the likelihood is </w:t>
      </w:r>
      <m:oMath>
        <m:r>
          <m:rPr>
            <m:scr m:val="script"/>
            <m:sty m:val="p"/>
          </m:rPr>
          <m:t>L</m:t>
        </m:r>
        <m:d>
          <m:dPr>
            <m:begChr m:val="("/>
            <m:sepChr m:val=""/>
            <m:endChr m:val=")"/>
            <m:grow/>
          </m:dPr>
          <m:e>
            <m:r>
              <m:t>ψ</m:t>
            </m:r>
            <m:r>
              <m:rPr>
                <m:sty m:val="p"/>
              </m:rPr>
              <m:t>,</m:t>
            </m:r>
            <m:r>
              <m:t>η</m:t>
            </m:r>
          </m:e>
        </m:d>
      </m:oMath>
      <w:r>
        <w:rPr>
          <w:color w:val="3A4350"/>
          <w:sz w:val="19"/>
          <w:szCs w:val="19"/>
        </w:rPr>
        <w:t xml:space="preserve"> with no cross-restrictions.</w:t>
      </w:r>
    </w:p>
    <w:p>
      <w:pPr>
        <w:spacing w:after="100" w:before="80"/>
        <w:jc w:val="both"/>
      </w:pPr>
      <w:r>
        <w:rPr>
          <w:b/>
          <w:bCs/>
          <w:color w:val="A51C30"/>
        </w:rPr>
        <w:t xml:space="preserve">Link to the base problem. </w:t>
      </w:r>
      <w:r>
        <w:t xml:space="preserve">Belongs to sections 1.2 and 1.1. It does for structural nested models what the frugal parameterization does for marginal structural models: the causal effect is specified directly and the rest of the observational likelihood is completed with variation-independent nuisance parameters, so that likelihood fitting, simulation with a known effect and doubly robust inference all become possible. The impossibility result for the additive model is a sharp reminder that variation independence depends on the scale of the effect.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variation-independent ("coherent") parameterization of binary structural nested mean models, with a proof that none exists for the additive model.</w:t>
      </w:r>
    </w:p>
    <w:p>
      <w:pPr>
        <w:pStyle w:val="Heading2"/>
        <w:keepNext/>
      </w:pPr>
      <w:r>
        <w:rPr>
          <w:color w:val="A51C30"/>
        </w:rPr>
        <w:t xml:space="preserve">H2  </w:t>
      </w:r>
      <w:r>
        <w:rPr>
          <w:color w:val="1F3864"/>
        </w:rPr>
        <w:t xml:space="preserve">Residual Balancing: A Method of Constructing Weights for Marginal Structural Models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Xiang Zhou, Geoffrey T. Wodtke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Political Analysis, vol. 28, no. 4, pp. 487–506 (2020; online 4 March 2020); arXiv 1807.10869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2u9w8vcatoyj3cmdrr6jr">
              <w:r>
                <w:rPr>
                  <w:color w:val="1D4ED8"/>
                  <w:sz w:val="18"/>
                  <w:szCs w:val="18"/>
                  <w:u w:val="single"/>
                </w:rPr>
                <w:t xml:space="preserve">https://doi.org/10.1017/pan.2020.2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X. Zhou, Department of Sociology, Harvard University (his Harvard pages list the paper); the affiliation of G. T. Wodtke was not verified. The DOI was seen in the citation of the authors' R package, not on the publisher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marginal structural models · balancing weights · time-varying confounding · continuous treatments · moment conditions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Inverse probability weights for marginal structural models are unstable, especially with continuous treatments, because they need a model for the treatment density. Residual balancing builds the weights differently: it models the conditional means of the time-varying confounders given the past, and chooses weights under which the confounder residuals are balanced against functions of past treatment and history, reproducing in the weighted sample the moment conditions that hold in a sequentially randomized experiment. The MSM is then fitted by weighted regression. Simulations show better efficiency and robustness than inverse probability weighting.</w:t>
      </w:r>
    </w:p>
    <w:p>
      <w:pPr>
        <w:keepNext/>
        <w:spacing w:after="40" w:before="80"/>
      </w:pPr>
      <w:r>
        <w:rPr>
          <w:b/>
          <w:bCs/>
          <w:color w:val="A51C30"/>
        </w:rPr>
        <w:t xml:space="preserve">Key equation.</w:t>
      </w:r>
      <w:r>
        <w:rPr>
          <w:i/>
          <w:iCs/>
          <w:color w:val="5B6573"/>
          <w:sz w:val="18"/>
          <w:szCs w:val="18"/>
        </w:rPr>
        <w:t xml:space="preserve">  The residual balance conditions (representative formulation)</w:t>
      </w:r>
    </w:p>
    <w:p>
      <w:pPr>
        <w:pStyle w:val="Equation"/>
      </w:pPr>
      <m:oMathPara>
        <m:oMathParaPr>
          <m:jc m:val="center"/>
        </m:oMathParaPr>
        <m:oMath>
          <m:nary>
            <m:naryPr>
              <m:chr m:val="∑"/>
              <m:limLoc m:val="undOvr"/>
              <m:subHide m:val="off"/>
              <m:supHide m:val="off"/>
            </m:naryPr>
            <m:sub>
              <m:r>
                <m:t>i</m:t>
              </m:r>
              <m:r>
                <m:rPr>
                  <m:sty m:val="p"/>
                </m:rPr>
                <m:t>=</m:t>
              </m:r>
              <m:r>
                <m:t>1</m:t>
              </m:r>
            </m:sub>
            <m:sup>
              <m:r>
                <m:t>n</m:t>
              </m:r>
            </m:sup>
            <m:e>
              <m:sSub>
                <m:e>
                  <m:r>
                    <m:t>w</m:t>
                  </m:r>
                </m:e>
                <m:sub>
                  <m:r>
                    <m:t>i</m:t>
                  </m:r>
                </m:sub>
              </m:sSub>
            </m:e>
          </m:nary>
          <m:r>
            <m:t> </m:t>
          </m:r>
          <m:sSub>
            <m:e>
              <m:acc>
                <m:accPr>
                  <m:chr m:val="̂"/>
                </m:accPr>
                <m:e>
                  <m:r>
                    <m:t>δ</m:t>
                  </m:r>
                </m:e>
              </m:acc>
            </m:e>
            <m:sub>
              <m:r>
                <m:t>i</m:t>
              </m:r>
              <m:r>
                <m:t>k</m:t>
              </m:r>
              <m:r>
                <m:t>t</m:t>
              </m:r>
            </m:sub>
          </m:sSub>
          <m:r>
            <m:t> </m:t>
          </m:r>
          <m:r>
            <m:t>g</m:t>
          </m:r>
          <m:d>
            <m:dPr>
              <m:begChr m:val="("/>
              <m:sepChr m:val=""/>
              <m:endChr m:val=")"/>
              <m:grow/>
            </m:dPr>
            <m:e>
              <m:sSub>
                <m:e>
                  <m:acc>
                    <m:accPr>
                      <m:chr m:val="‾"/>
                    </m:accPr>
                    <m:e>
                      <m:r>
                        <m:t>A</m:t>
                      </m:r>
                    </m:e>
                  </m:acc>
                </m:e>
                <m:sub>
                  <m:r>
                    <m:t>i</m:t>
                  </m:r>
                  <m:r>
                    <m:rPr>
                      <m:sty m:val="p"/>
                    </m:rPr>
                    <m:t>,</m:t>
                  </m:r>
                  <m:r>
                    <m:t>t</m:t>
                  </m:r>
                  <m:r>
                    <m:rPr>
                      <m:sty m:val="p"/>
                    </m:rPr>
                    <m:t>−</m:t>
                  </m:r>
                  <m:r>
                    <m:t>1</m:t>
                  </m:r>
                </m:sub>
              </m:sSub>
            </m:e>
          </m:d>
          <m:r>
            <m:rPr>
              <m:sty m:val="p"/>
            </m:rPr>
            <m:t>=</m:t>
          </m:r>
          <m:r>
            <m:t>0</m:t>
          </m:r>
          <m:r>
            <m:t> </m:t>
          </m:r>
          <m:r>
            <m:t> </m:t>
          </m:r>
          <m:r>
            <m:rPr>
              <m:nor/>
            </m:rPr>
            <m:t>for all </m:t>
          </m:r>
          <m:r>
            <m:t>k</m:t>
          </m:r>
          <m:r>
            <m:rPr>
              <m:sty m:val="p"/>
            </m:rPr>
            <m:t>,</m:t>
          </m:r>
          <m:r>
            <m:t>t</m:t>
          </m:r>
          <m:r>
            <m:rPr>
              <m:sty m:val="p"/>
            </m:rPr>
            <m:t>,</m:t>
          </m:r>
          <m:r>
            <m:t>g</m:t>
          </m:r>
          <m:r>
            <m:rPr>
              <m:sty m:val="p"/>
            </m:rPr>
            <m:t>,</m:t>
          </m:r>
          <m:r>
            <m:t>  </m:t>
          </m:r>
          <m:sSub>
            <m:e>
              <m:acc>
                <m:accPr>
                  <m:chr m:val="̂"/>
                </m:accPr>
                <m:e>
                  <m:r>
                    <m:t>δ</m:t>
                  </m:r>
                </m:e>
              </m:acc>
            </m:e>
            <m:sub>
              <m:r>
                <m:t>i</m:t>
              </m:r>
              <m:r>
                <m:t>k</m:t>
              </m:r>
              <m:r>
                <m:t>t</m:t>
              </m:r>
            </m:sub>
          </m:sSub>
          <m:r>
            <m:rPr>
              <m:sty m:val="p"/>
            </m:rPr>
            <m:t>=</m:t>
          </m:r>
          <m:sSub>
            <m:e>
              <m:r>
                <m:t>L</m:t>
              </m:r>
            </m:e>
            <m:sub>
              <m:r>
                <m:t>i</m:t>
              </m:r>
              <m:r>
                <m:t>k</m:t>
              </m:r>
              <m:r>
                <m:t>t</m:t>
              </m:r>
            </m:sub>
          </m:sSub>
          <m:r>
            <m:rPr>
              <m:sty m:val="p"/>
            </m:rPr>
            <m:t>−</m:t>
          </m:r>
          <m:acc>
            <m:accPr>
              <m:chr m:val="̂"/>
            </m:accPr>
            <m:e>
              <m:r>
                <m:rPr>
                  <m:scr m:val="double-struck"/>
                  <m:sty m:val="p"/>
                </m:rPr>
                <m:t>E</m:t>
              </m:r>
            </m:e>
          </m:acc>
          <m:d>
            <m:dPr>
              <m:begChr m:val="["/>
              <m:sepChr m:val=""/>
              <m:endChr m:val="]"/>
              <m:grow/>
            </m:dPr>
            <m:e>
              <m:sSub>
                <m:e>
                  <m:r>
                    <m:t>L</m:t>
                  </m:r>
                </m:e>
                <m:sub>
                  <m:r>
                    <m:t>i</m:t>
                  </m:r>
                  <m:r>
                    <m:t>k</m:t>
                  </m:r>
                  <m:r>
                    <m:t>t</m:t>
                  </m:r>
                </m:sub>
              </m:sSub>
              <m:r>
                <m:rPr>
                  <m:sty m:val="p"/>
                </m:rPr>
                <m:t>∣</m:t>
              </m:r>
              <m:sSub>
                <m:e>
                  <m:acc>
                    <m:accPr>
                      <m:chr m:val="‾"/>
                    </m:accPr>
                    <m:e>
                      <m:r>
                        <m:t>A</m:t>
                      </m:r>
                    </m:e>
                  </m:acc>
                </m:e>
                <m:sub>
                  <m:r>
                    <m:t>i</m:t>
                  </m:r>
                  <m:r>
                    <m:rPr>
                      <m:sty m:val="p"/>
                    </m:rPr>
                    <m:t>,</m:t>
                  </m:r>
                  <m:r>
                    <m:t>t</m:t>
                  </m:r>
                  <m:r>
                    <m:rPr>
                      <m:sty m:val="p"/>
                    </m:rPr>
                    <m:t>−</m:t>
                  </m:r>
                  <m:r>
                    <m:t>1</m:t>
                  </m:r>
                </m:sub>
              </m:sSub>
              <m:r>
                <m:rPr>
                  <m:sty m:val="p"/>
                </m:rPr>
                <m:t>,</m:t>
              </m:r>
              <m:sSub>
                <m:e>
                  <m:acc>
                    <m:accPr>
                      <m:chr m:val="‾"/>
                    </m:accPr>
                    <m:e>
                      <m:r>
                        <m:t>L</m:t>
                      </m:r>
                    </m:e>
                  </m:acc>
                </m:e>
                <m:sub>
                  <m:r>
                    <m:t>i</m:t>
                  </m:r>
                  <m:r>
                    <m:rPr>
                      <m:sty m:val="p"/>
                    </m:rPr>
                    <m:t>,</m:t>
                  </m:r>
                  <m:r>
                    <m:t>t</m:t>
                  </m:r>
                  <m:r>
                    <m:rPr>
                      <m:sty m:val="p"/>
                    </m:rPr>
                    <m:t>−</m:t>
                  </m:r>
                  <m:r>
                    <m:t>1</m:t>
                  </m:r>
                </m:sub>
              </m:sSub>
            </m:e>
          </m:d>
        </m:oMath>
      </m:oMathPara>
    </w:p>
    <w:p>
      <w:pPr>
        <w:spacing w:after="100"/>
        <w:jc w:val="both"/>
      </w:pPr>
      <w:r>
        <w:rPr>
          <w:color w:val="3A4350"/>
          <w:sz w:val="19"/>
          <w:szCs w:val="19"/>
        </w:rPr>
        <w:t xml:space="preserve">for confounders </w:t>
      </w:r>
      <m:oMath>
        <m:sSub>
          <m:e>
            <m:r>
              <m:t>L</m:t>
            </m:r>
          </m:e>
          <m:sub>
            <m:r>
              <m:t>k</m:t>
            </m:r>
            <m:r>
              <m:t>t</m:t>
            </m:r>
          </m:sub>
        </m:sSub>
      </m:oMath>
      <w:r>
        <w:rPr>
          <w:color w:val="3A4350"/>
          <w:sz w:val="19"/>
          <w:szCs w:val="19"/>
        </w:rPr>
        <w:t xml:space="preserve"> and functions </w:t>
      </w:r>
      <m:oMath>
        <m:r>
          <m:t>g</m:t>
        </m:r>
      </m:oMath>
      <w:r>
        <w:rPr>
          <w:color w:val="3A4350"/>
          <w:sz w:val="19"/>
          <w:szCs w:val="19"/>
        </w:rPr>
        <w:t xml:space="preserve"> of past treatments; the MSM </w:t>
      </w:r>
      <m:oMath>
        <m:r>
          <m:rPr>
            <m:scr m:val="double-struck"/>
            <m:sty m:val="p"/>
          </m:rPr>
          <m:t>E</m:t>
        </m:r>
        <m:d>
          <m:dPr>
            <m:begChr m:val="["/>
            <m:sepChr m:val=""/>
            <m:endChr m:val="]"/>
            <m:grow/>
          </m:dPr>
          <m:e>
            <m:r>
              <m:t>Y</m:t>
            </m:r>
            <m:d>
              <m:dPr>
                <m:begChr m:val="("/>
                <m:sepChr m:val=""/>
                <m:endChr m:val=")"/>
                <m:grow/>
              </m:dPr>
              <m:e>
                <m:acc>
                  <m:accPr>
                    <m:chr m:val="‾"/>
                  </m:accPr>
                  <m:e>
                    <m:r>
                      <m:t>a</m:t>
                    </m:r>
                  </m:e>
                </m:acc>
              </m:e>
            </m:d>
          </m:e>
        </m:d>
        <m:r>
          <m:rPr>
            <m:sty m:val="p"/>
          </m:rPr>
          <m:t>=</m:t>
        </m:r>
        <m:r>
          <m:t>μ</m:t>
        </m:r>
        <m:d>
          <m:dPr>
            <m:begChr m:val="("/>
            <m:sepChr m:val=""/>
            <m:endChr m:val=")"/>
            <m:grow/>
          </m:dPr>
          <m:e>
            <m:acc>
              <m:accPr>
                <m:chr m:val="‾"/>
              </m:accPr>
              <m:e>
                <m:r>
                  <m:t>a</m:t>
                </m:r>
              </m:e>
            </m:acc>
            <m:r>
              <m:rPr>
                <m:sty m:val="p"/>
              </m:rPr>
              <m:t>;</m:t>
            </m:r>
            <m:r>
              <m:t>β</m:t>
            </m:r>
          </m:e>
        </m:d>
      </m:oMath>
      <w:r>
        <w:rPr>
          <w:color w:val="3A4350"/>
          <w:sz w:val="19"/>
          <w:szCs w:val="19"/>
        </w:rPr>
        <w:t xml:space="preserve"> is then fitted by </w:t>
      </w:r>
      <m:oMath>
        <m:r>
          <m:t>w</m:t>
        </m:r>
      </m:oMath>
      <w:r>
        <w:rPr>
          <w:color w:val="3A4350"/>
          <w:sz w:val="19"/>
          <w:szCs w:val="19"/>
        </w:rPr>
        <w:t xml:space="preserve">-weighted regression.</w:t>
      </w:r>
    </w:p>
    <w:p>
      <w:pPr>
        <w:spacing w:after="100" w:before="80"/>
        <w:jc w:val="both"/>
      </w:pPr>
      <w:r>
        <w:rPr>
          <w:b/>
          <w:bCs/>
          <w:color w:val="A51C30"/>
        </w:rPr>
        <w:t xml:space="preserve">Link to the base problem. </w:t>
      </w:r>
      <w:r>
        <w:t xml:space="preserve">Belongs to sections 1.6 and 1.3. The causal margin is fitted by imposing on the observed data the moment restrictions that a sequentially randomized observational model satisfies, which builds a weighted pseudo-population consistent with the MSM without a treatment model. Pumping rates are continuous and the alarm is a time-varying confounder; this is a direct alternative to the inverse probability weights whose variance explodes under safe rules (review 36, Table 11.3).</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Weights for marginal structural models obtained from balance conditions on confounder residuals instead of a treatment model, suited to continuous time-varying treatments.</w:t>
      </w:r>
    </w:p>
    <w:p>
      <w:pPr>
        <w:pStyle w:val="Heading2"/>
        <w:keepNext/>
      </w:pPr>
      <w:r>
        <w:rPr>
          <w:color w:val="A51C30"/>
        </w:rPr>
        <w:t xml:space="preserve">H3  </w:t>
      </w:r>
      <w:r>
        <w:rPr>
          <w:color w:val="1F3864"/>
        </w:rPr>
        <w:t xml:space="preserve">Linear Mixed Models with Endogenous Covariates: Modeling Sequential Treatment Effects with Application to a Mobile Health Study</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Tianchen Qian, Predrag Klasnja, Susan A. Murphy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Statistical Science, vol. 35, no. 3, pp. 375–390 (2020; discussion paper with comments and rejoinder); arXiv 1902.10861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dwtcxuhbgni7yhfm684j">
              <w:r>
                <w:rPr>
                  <w:color w:val="1D4ED8"/>
                  <w:sz w:val="18"/>
                  <w:szCs w:val="18"/>
                  <w:u w:val="single"/>
                </w:rPr>
                <w:t xml:space="preserve">https://doi.org/10.1214/19-STS720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T. Qian and S. A. Murphy, Department of Statistics, Harvard University (affiliation block of the arXiv version, as summarized by search); P. Klasnja at Michigan.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linear mixed models · endogenous covariates · micro-randomized trials · sequential treatment effects · compatibility conditions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In micro-randomized trials, time-varying covariates that moderate treatment effects are themselves affected by earlier treatments. The paper shows that once such endogenous covariates enter a linear mixed model, the fixed-effect coefficients lose their usual marginal, causal interpretation and keep only an interpretation conditional on the random effects, and naive fitting is biased. It states an additional conditional-independence assumption under which standard mixed-model software gives valid estimates and person-specific predictions, discusses joint modelling of covariates and outcomes when the assumption fails, and applies the approach to a mobile-health study.</w:t>
      </w:r>
    </w:p>
    <w:p>
      <w:pPr>
        <w:keepNext/>
        <w:spacing w:after="40" w:before="80"/>
      </w:pPr>
      <w:r>
        <w:rPr>
          <w:b/>
          <w:bCs/>
          <w:color w:val="A51C30"/>
        </w:rPr>
        <w:t xml:space="preserve">Key equation.</w:t>
      </w:r>
      <w:r>
        <w:rPr>
          <w:i/>
          <w:iCs/>
          <w:color w:val="5B6573"/>
          <w:sz w:val="18"/>
          <w:szCs w:val="18"/>
        </w:rPr>
        <w:t xml:space="preserve">  A linear mixed model with endogenous moderators (representative formulation)</w:t>
      </w:r>
    </w:p>
    <w:p>
      <w:pPr>
        <w:pStyle w:val="Equation"/>
      </w:pPr>
      <m:oMathPara>
        <m:oMathParaPr>
          <m:jc m:val="center"/>
        </m:oMathParaPr>
        <m:oMath>
          <m:sSub>
            <m:e>
              <m:r>
                <m:t>Y</m:t>
              </m:r>
            </m:e>
            <m:sub>
              <m:r>
                <m:t>i</m:t>
              </m:r>
              <m:r>
                <m:rPr>
                  <m:sty m:val="p"/>
                </m:rPr>
                <m:t>,</m:t>
              </m:r>
              <m:r>
                <m:t>t</m:t>
              </m:r>
              <m:r>
                <m:rPr>
                  <m:sty m:val="p"/>
                </m:rPr>
                <m:t>+</m:t>
              </m:r>
              <m:r>
                <m:t>1</m:t>
              </m:r>
            </m:sub>
          </m:sSub>
          <m:r>
            <m:rPr>
              <m:sty m:val="p"/>
            </m:rPr>
            <m:t>=</m:t>
          </m:r>
          <m:sSubSup>
            <m:e>
              <m:r>
                <m:t>X</m:t>
              </m:r>
            </m:e>
            <m:sub>
              <m:r>
                <m:t>i</m:t>
              </m:r>
              <m:r>
                <m:t>t</m:t>
              </m:r>
            </m:sub>
            <m:sup>
              <m:r>
                <m:rPr>
                  <m:nor/>
                </m:rPr>
                <m:t>T</m:t>
              </m:r>
            </m:sup>
          </m:sSubSup>
          <m:r>
            <m:t>α</m:t>
          </m:r>
          <m:r>
            <m:rPr>
              <m:sty m:val="p"/>
            </m:rPr>
            <m:t>+</m:t>
          </m:r>
          <m:sSub>
            <m:e>
              <m:r>
                <m:t>A</m:t>
              </m:r>
            </m:e>
            <m:sub>
              <m:r>
                <m:t>i</m:t>
              </m:r>
              <m:r>
                <m:t>t</m:t>
              </m:r>
            </m:sub>
          </m:sSub>
          <m:sSubSup>
            <m:e>
              <m:r>
                <m:t>Z</m:t>
              </m:r>
            </m:e>
            <m:sub>
              <m:r>
                <m:t>i</m:t>
              </m:r>
              <m:r>
                <m:t>t</m:t>
              </m:r>
            </m:sub>
            <m:sup>
              <m:r>
                <m:rPr>
                  <m:nor/>
                </m:rPr>
                <m:t>T</m:t>
              </m:r>
            </m:sup>
          </m:sSubSup>
          <m:r>
            <m:t>β</m:t>
          </m:r>
          <m:r>
            <m:rPr>
              <m:sty m:val="p"/>
            </m:rPr>
            <m:t>+</m:t>
          </m:r>
          <m:sSubSup>
            <m:e>
              <m:r>
                <m:t>X</m:t>
              </m:r>
            </m:e>
            <m:sub>
              <m:r>
                <m:t>i</m:t>
              </m:r>
              <m:r>
                <m:t>t</m:t>
              </m:r>
            </m:sub>
            <m:sup>
              <m:r>
                <m:rPr>
                  <m:nor/>
                </m:rPr>
                <m:t>T</m:t>
              </m:r>
            </m:sup>
          </m:sSubSup>
          <m:sSub>
            <m:e>
              <m:r>
                <m:t>b</m:t>
              </m:r>
            </m:e>
            <m:sub>
              <m:r>
                <m:t>i</m:t>
              </m:r>
            </m:sub>
          </m:sSub>
          <m:r>
            <m:rPr>
              <m:sty m:val="p"/>
            </m:rPr>
            <m:t>+</m:t>
          </m:r>
          <m:sSub>
            <m:e>
              <m:r>
                <m:t>A</m:t>
              </m:r>
            </m:e>
            <m:sub>
              <m:r>
                <m:t>i</m:t>
              </m:r>
              <m:r>
                <m:t>t</m:t>
              </m:r>
            </m:sub>
          </m:sSub>
          <m:sSubSup>
            <m:e>
              <m:r>
                <m:t>Z</m:t>
              </m:r>
            </m:e>
            <m:sub>
              <m:r>
                <m:t>i</m:t>
              </m:r>
              <m:r>
                <m:t>t</m:t>
              </m:r>
            </m:sub>
            <m:sup>
              <m:r>
                <m:rPr>
                  <m:nor/>
                </m:rPr>
                <m:t>T</m:t>
              </m:r>
            </m:sup>
          </m:sSubSup>
          <m:sSub>
            <m:e>
              <m:acc>
                <m:accPr>
                  <m:chr m:val="̃"/>
                </m:accPr>
                <m:e>
                  <m:r>
                    <m:t>b</m:t>
                  </m:r>
                </m:e>
              </m:acc>
            </m:e>
            <m:sub>
              <m:r>
                <m:t>i</m:t>
              </m:r>
            </m:sub>
          </m:sSub>
          <m:r>
            <m:rPr>
              <m:sty m:val="p"/>
            </m:rPr>
            <m:t>+</m:t>
          </m:r>
          <m:sSub>
            <m:e>
              <m:r>
                <m:t>ϵ</m:t>
              </m:r>
            </m:e>
            <m:sub>
              <m:r>
                <m:t>i</m:t>
              </m:r>
              <m:r>
                <m:rPr>
                  <m:sty m:val="p"/>
                </m:rPr>
                <m:t>,</m:t>
              </m:r>
              <m:r>
                <m:t>t</m:t>
              </m:r>
              <m:r>
                <m:rPr>
                  <m:sty m:val="p"/>
                </m:rPr>
                <m:t>+</m:t>
              </m:r>
              <m:r>
                <m:t>1</m:t>
              </m:r>
            </m:sub>
          </m:sSub>
        </m:oMath>
      </m:oMathPara>
    </w:p>
    <w:p>
      <w:pPr>
        <w:spacing w:after="100"/>
        <w:jc w:val="both"/>
      </w:pPr>
      <w:r>
        <w:rPr>
          <w:color w:val="3A4350"/>
          <w:sz w:val="19"/>
          <w:szCs w:val="19"/>
        </w:rPr>
        <w:t xml:space="preserve">where </w:t>
      </w:r>
      <m:oMath>
        <m:sSub>
          <m:e>
            <m:r>
              <m:t>X</m:t>
            </m:r>
          </m:e>
          <m:sub>
            <m:r>
              <m:t>i</m:t>
            </m:r>
            <m:r>
              <m:t>t</m:t>
            </m:r>
          </m:sub>
        </m:sSub>
      </m:oMath>
      <w:r>
        <w:rPr>
          <w:color w:val="3A4350"/>
          <w:sz w:val="19"/>
          <w:szCs w:val="19"/>
        </w:rPr>
        <w:t xml:space="preserve"> and </w:t>
      </w:r>
      <m:oMath>
        <m:sSub>
          <m:e>
            <m:r>
              <m:t>Z</m:t>
            </m:r>
          </m:e>
          <m:sub>
            <m:r>
              <m:t>i</m:t>
            </m:r>
            <m:r>
              <m:t>t</m:t>
            </m:r>
          </m:sub>
        </m:sSub>
      </m:oMath>
      <w:r>
        <w:rPr>
          <w:color w:val="3A4350"/>
          <w:sz w:val="19"/>
          <w:szCs w:val="19"/>
        </w:rPr>
        <w:t xml:space="preserve"> may depend on past treatments and outcomes, so that </w:t>
      </w:r>
      <m:oMath>
        <m:r>
          <m:t>β</m:t>
        </m:r>
      </m:oMath>
      <w:r>
        <w:rPr>
          <w:color w:val="3A4350"/>
          <w:sz w:val="19"/>
          <w:szCs w:val="19"/>
        </w:rPr>
        <w:t xml:space="preserve"> is a causal effect conditional on the random effects </w:t>
      </w:r>
      <m:oMath>
        <m:d>
          <m:dPr>
            <m:begChr m:val="("/>
            <m:sepChr m:val=""/>
            <m:endChr m:val=")"/>
            <m:grow/>
          </m:dPr>
          <m:e>
            <m:sSub>
              <m:e>
                <m:r>
                  <m:t>b</m:t>
                </m:r>
              </m:e>
              <m:sub>
                <m:r>
                  <m:t>i</m:t>
                </m:r>
              </m:sub>
            </m:sSub>
            <m:r>
              <m:rPr>
                <m:sty m:val="p"/>
              </m:rPr>
              <m:t>,</m:t>
            </m:r>
            <m:sSub>
              <m:e>
                <m:acc>
                  <m:accPr>
                    <m:chr m:val="̃"/>
                  </m:accPr>
                  <m:e>
                    <m:r>
                      <m:t>b</m:t>
                    </m:r>
                  </m:e>
                </m:acc>
              </m:e>
              <m:sub>
                <m:r>
                  <m:t>i</m:t>
                </m:r>
              </m:sub>
            </m:sSub>
          </m:e>
        </m:d>
      </m:oMath>
      <w:r>
        <w:rPr>
          <w:color w:val="3A4350"/>
          <w:sz w:val="19"/>
          <w:szCs w:val="19"/>
        </w:rPr>
        <w:t xml:space="preserve">, and a marginal one only under the stated conditional independence.</w:t>
      </w:r>
    </w:p>
    <w:p>
      <w:pPr>
        <w:spacing w:after="100" w:before="80"/>
        <w:jc w:val="both"/>
      </w:pPr>
      <w:r>
        <w:rPr>
          <w:b/>
          <w:bCs/>
          <w:color w:val="A51C30"/>
        </w:rPr>
        <w:t xml:space="preserve">Link to the base problem. </w:t>
      </w:r>
      <w:r>
        <w:t xml:space="preserve">Belongs to sections 1.1 and 1.2. It asks the question of this review for a familiar parametric model: can an observational model with treatment–covariate feedback carry a directly interpretable causal parameter? The answer is an explicit compatibility condition between the model and the causal effect. Mixed models of chloride with well-level random effects and alarm covariates are common in groundwater practice and face exactly this problem.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It states exactly when a standard linear mixed model with treatment-affected covariates is compatible with a sequential causal effect, and when it is not.</w:t>
      </w:r>
    </w:p>
    <w:p>
      <w:pPr>
        <w:pStyle w:val="Heading2"/>
        <w:keepNext/>
      </w:pPr>
      <w:r>
        <w:rPr>
          <w:color w:val="A51C30"/>
        </w:rPr>
        <w:t xml:space="preserve">H4  </w:t>
      </w:r>
      <w:r>
        <w:rPr>
          <w:color w:val="1F3864"/>
        </w:rPr>
        <w:t xml:space="preserve">Assumption-Lean Falsification Tests of Rate Double-Robustness of Double-Machine-Learning Estimators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Lin Liu, Rajarshi Mukherjee, James M. Robins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Econometrics, vol. 240, no. 2, article 105500 (2024); arXiv 2306.10590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3nyxduyvms4w18hzkekq">
              <w:r>
                <w:rPr>
                  <w:color w:val="1D4ED8"/>
                  <w:sz w:val="18"/>
                  <w:szCs w:val="18"/>
                  <w:u w:val="single"/>
                </w:rPr>
                <w:t xml:space="preserve">https://doi.org/10.1016/j.jeconom.2023.105500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Mukherjee and J. M. Robins, Harvard T.H. Chan School of Public Health (their affiliations on other papers of the period, as summarized by search); the affiliation block of this paper and the affiliation of L. Liu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double machine learning · doubly robust functionals · falsification tests · higher-order influence functions · impossibility theorems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Wald intervals for double-machine-learning estimators of doubly robust functionals, such as treatment-specific means, are justified when the estimator is </w:t>
      </w:r>
      <w:r>
        <w:rPr>
          <w:i/>
          <w:iCs/>
        </w:rPr>
        <w:t xml:space="preserve">rate double-robust</w:t>
      </w:r>
      <w:r>
        <w:t xml:space="preserve">: the product of the errors of the two nuisance estimates is </w:t>
      </w:r>
      <m:oMath>
        <m:r>
          <m:t>o</m:t>
        </m:r>
        <m:d>
          <m:dPr>
            <m:begChr m:val="("/>
            <m:sepChr m:val=""/>
            <m:endChr m:val=")"/>
            <m:grow/>
          </m:dPr>
          <m:e>
            <m:sSup>
              <m:e>
                <m:r>
                  <m:t>n</m:t>
                </m:r>
              </m:e>
              <m:sup>
                <m:r>
                  <m:rPr>
                    <m:sty m:val="p"/>
                  </m:rPr>
                  <m:t>−</m:t>
                </m:r>
                <m:r>
                  <m:t>1</m:t>
                </m:r>
                <m:r>
                  <m:rPr>
                    <m:sty m:val="p"/>
                  </m:rPr>
                  <m:t>/</m:t>
                </m:r>
                <m:r>
                  <m:t>2</m:t>
                </m:r>
              </m:sup>
            </m:sSup>
          </m:e>
        </m:d>
      </m:oMath>
      <w:r>
        <w:t xml:space="preserve">. The authors show that no test of the actual size of the bias is possible without assumptions that reduce complexity, and then construct assumption-lean tests of the null that rate double-robustness holds, based on higher-order influence-function estimates of the bias term. The tests are valid and have power against some alternatives, so a rejection falsifies an analyst's justification; they also prove that no assumption-lean test of this null can be consistent, so failing to reject is not evidence for it.</w:t>
      </w:r>
    </w:p>
    <w:p>
      <w:pPr>
        <w:keepNext/>
        <w:spacing w:after="40" w:before="80"/>
      </w:pPr>
      <w:r>
        <w:rPr>
          <w:b/>
          <w:bCs/>
          <w:color w:val="A51C30"/>
        </w:rPr>
        <w:t xml:space="preserve">Key equation.</w:t>
      </w:r>
      <w:r>
        <w:rPr>
          <w:i/>
          <w:iCs/>
          <w:color w:val="5B6573"/>
          <w:sz w:val="18"/>
          <w:szCs w:val="18"/>
        </w:rPr>
        <w:t xml:space="preserve">  The expansion behind the test (representative formulation)</w:t>
      </w:r>
    </w:p>
    <w:p>
      <w:pPr>
        <w:pStyle w:val="Equation"/>
      </w:pPr>
      <m:oMathPara>
        <m:oMathParaPr>
          <m:jc m:val="center"/>
        </m:oMathParaPr>
        <m:oMath>
          <m:sSub>
            <m:e>
              <m:acc>
                <m:accPr>
                  <m:chr m:val="̂"/>
                </m:accPr>
                <m:e>
                  <m:r>
                    <m:t>ψ</m:t>
                  </m:r>
                </m:e>
              </m:acc>
            </m:e>
            <m:sub>
              <m:r>
                <m:rPr>
                  <m:nor/>
                </m:rPr>
                <m:t>DML</m:t>
              </m:r>
            </m:sub>
          </m:sSub>
          <m:r>
            <m:rPr>
              <m:sty m:val="p"/>
            </m:rPr>
            <m:t>−</m:t>
          </m:r>
          <m:r>
            <m:t>ψ</m:t>
          </m:r>
          <m:r>
            <m:rPr>
              <m:sty m:val="p"/>
            </m:rPr>
            <m:t>=</m:t>
          </m:r>
          <m:sSub>
            <m:e>
              <m:r>
                <m:rPr>
                  <m:scr m:val="double-struck"/>
                  <m:sty m:val="p"/>
                </m:rPr>
                <m:t>P</m:t>
              </m:r>
            </m:e>
            <m:sub>
              <m:r>
                <m:t>n</m:t>
              </m:r>
            </m:sub>
          </m:sSub>
          <m:r>
            <m:t>φ</m:t>
          </m:r>
          <m:r>
            <m:rPr>
              <m:sty m:val="p"/>
            </m:rPr>
            <m:t>+</m:t>
          </m:r>
          <m:r>
            <m:rPr>
              <m:scr m:val="double-struck"/>
              <m:sty m:val="p"/>
            </m:rPr>
            <m:t>E</m:t>
          </m:r>
          <m:d>
            <m:dPr>
              <m:begChr m:val="["/>
              <m:sepChr m:val=""/>
              <m:endChr m:val="]"/>
              <m:grow/>
            </m:dPr>
            <m:e>
              <m:d>
                <m:dPr>
                  <m:begChr m:val="("/>
                  <m:sepChr m:val=""/>
                  <m:endChr m:val=")"/>
                  <m:grow/>
                </m:dPr>
                <m:e>
                  <m:acc>
                    <m:accPr>
                      <m:chr m:val="̂"/>
                    </m:accPr>
                    <m:e>
                      <m:r>
                        <m:t>b</m:t>
                      </m:r>
                    </m:e>
                  </m:acc>
                  <m:r>
                    <m:rPr>
                      <m:sty m:val="p"/>
                    </m:rPr>
                    <m:t>−</m:t>
                  </m:r>
                  <m:r>
                    <m:t>b</m:t>
                  </m:r>
                </m:e>
              </m:d>
              <m:d>
                <m:dPr>
                  <m:begChr m:val="("/>
                  <m:sepChr m:val=""/>
                  <m:endChr m:val=")"/>
                  <m:grow/>
                </m:dPr>
                <m:e>
                  <m:r>
                    <m:t>X</m:t>
                  </m:r>
                </m:e>
              </m:d>
              <m:d>
                <m:dPr>
                  <m:begChr m:val="("/>
                  <m:sepChr m:val=""/>
                  <m:endChr m:val=")"/>
                  <m:grow/>
                </m:dPr>
                <m:e>
                  <m:acc>
                    <m:accPr>
                      <m:chr m:val="̂"/>
                    </m:accPr>
                    <m:e>
                      <m:r>
                        <m:t>p</m:t>
                      </m:r>
                    </m:e>
                  </m:acc>
                  <m:r>
                    <m:rPr>
                      <m:sty m:val="p"/>
                    </m:rPr>
                    <m:t>−</m:t>
                  </m:r>
                  <m:r>
                    <m:t>p</m:t>
                  </m:r>
                </m:e>
              </m:d>
              <m:d>
                <m:dPr>
                  <m:begChr m:val="("/>
                  <m:sepChr m:val=""/>
                  <m:endChr m:val=")"/>
                  <m:grow/>
                </m:dPr>
                <m:e>
                  <m:r>
                    <m:t>X</m:t>
                  </m:r>
                </m:e>
              </m:d>
            </m:e>
          </m:d>
          <m:r>
            <m:rPr>
              <m:sty m:val="p"/>
            </m:rPr>
            <m:t>+</m:t>
          </m:r>
          <m:sSub>
            <m:e>
              <m:r>
                <m:t>o</m:t>
              </m:r>
            </m:e>
            <m:sub>
              <m:r>
                <m:t>p</m:t>
              </m:r>
            </m:sub>
          </m:sSub>
          <m:d>
            <m:dPr>
              <m:begChr m:val="("/>
              <m:sepChr m:val=""/>
              <m:endChr m:val=")"/>
              <m:grow/>
            </m:dPr>
            <m:e>
              <m:sSup>
                <m:e>
                  <m:r>
                    <m:t>n</m:t>
                  </m:r>
                </m:e>
                <m:sup>
                  <m:r>
                    <m:rPr>
                      <m:sty m:val="p"/>
                    </m:rPr>
                    <m:t>−</m:t>
                  </m:r>
                  <m:r>
                    <m:t>1</m:t>
                  </m:r>
                  <m:r>
                    <m:rPr>
                      <m:sty m:val="p"/>
                    </m:rPr>
                    <m:t>/</m:t>
                  </m:r>
                  <m:r>
                    <m:t>2</m:t>
                  </m:r>
                </m:sup>
              </m:sSup>
            </m:e>
          </m:d>
        </m:oMath>
      </m:oMathPara>
    </w:p>
    <w:p>
      <w:pPr>
        <w:pStyle w:val="Equation"/>
      </w:pPr>
      <m:oMathPara>
        <m:oMathParaPr>
          <m:jc m:val="center"/>
        </m:oMathParaPr>
        <m:oMath>
          <m:sSub>
            <m:e>
              <m:r>
                <m:t>H</m:t>
              </m:r>
            </m:e>
            <m:sub>
              <m:r>
                <m:t>0</m:t>
              </m:r>
            </m:sub>
          </m:sSub>
          <m:r>
            <m:rPr>
              <m:sty m:val="p"/>
            </m:rPr>
            <m:t>:</m:t>
          </m:r>
          <m:r>
            <m:t> </m:t>
          </m:r>
          <m:sSub>
            <m:e>
              <m:d>
                <m:dPr>
                  <m:begChr m:val="∥"/>
                  <m:sepChr m:val=""/>
                  <m:endChr m:val="∥"/>
                  <m:grow/>
                </m:dPr>
                <m:e>
                  <m:acc>
                    <m:accPr>
                      <m:chr m:val="̂"/>
                    </m:accPr>
                    <m:e>
                      <m:r>
                        <m:t>b</m:t>
                      </m:r>
                    </m:e>
                  </m:acc>
                  <m:r>
                    <m:rPr>
                      <m:sty m:val="p"/>
                    </m:rPr>
                    <m:t>−</m:t>
                  </m:r>
                  <m:r>
                    <m:t>b</m:t>
                  </m:r>
                </m:e>
              </m:d>
            </m:e>
            <m:sub>
              <m:r>
                <m:t>2</m:t>
              </m:r>
            </m:sub>
          </m:sSub>
          <m:sSub>
            <m:e>
              <m:d>
                <m:dPr>
                  <m:begChr m:val="∥"/>
                  <m:sepChr m:val=""/>
                  <m:endChr m:val="∥"/>
                  <m:grow/>
                </m:dPr>
                <m:e>
                  <m:acc>
                    <m:accPr>
                      <m:chr m:val="̂"/>
                    </m:accPr>
                    <m:e>
                      <m:r>
                        <m:t>p</m:t>
                      </m:r>
                    </m:e>
                  </m:acc>
                  <m:r>
                    <m:rPr>
                      <m:sty m:val="p"/>
                    </m:rPr>
                    <m:t>−</m:t>
                  </m:r>
                  <m:r>
                    <m:t>p</m:t>
                  </m:r>
                </m:e>
              </m:d>
            </m:e>
            <m:sub>
              <m:r>
                <m:t>2</m:t>
              </m:r>
            </m:sub>
          </m:sSub>
          <m:r>
            <m:rPr>
              <m:sty m:val="p"/>
            </m:rPr>
            <m:t>=</m:t>
          </m:r>
          <m:r>
            <m:t>o</m:t>
          </m:r>
          <m:d>
            <m:dPr>
              <m:begChr m:val="("/>
              <m:sepChr m:val=""/>
              <m:endChr m:val=")"/>
              <m:grow/>
            </m:dPr>
            <m:e>
              <m:sSup>
                <m:e>
                  <m:r>
                    <m:t>n</m:t>
                  </m:r>
                </m:e>
                <m:sup>
                  <m:r>
                    <m:rPr>
                      <m:sty m:val="p"/>
                    </m:rPr>
                    <m:t>−</m:t>
                  </m:r>
                  <m:r>
                    <m:t>1</m:t>
                  </m:r>
                  <m:r>
                    <m:rPr>
                      <m:sty m:val="p"/>
                    </m:rPr>
                    <m:t>/</m:t>
                  </m:r>
                  <m:r>
                    <m:t>2</m:t>
                  </m:r>
                </m:sup>
              </m:sSup>
            </m:e>
          </m:d>
          <m:r>
            <m:rPr>
              <m:sty m:val="p"/>
            </m:rPr>
            <m:t>,</m:t>
          </m:r>
          <m:r>
            <m:t>  </m:t>
          </m:r>
          <m:d>
            <m:dPr>
              <m:begChr m:val="|"/>
              <m:sepChr m:val=""/>
              <m:endChr m:val="|"/>
              <m:grow/>
            </m:dPr>
            <m:e>
              <m:r>
                <m:rPr>
                  <m:scr m:val="double-struck"/>
                  <m:sty m:val="p"/>
                </m:rPr>
                <m:t>E</m:t>
              </m:r>
              <m:d>
                <m:dPr>
                  <m:begChr m:val="["/>
                  <m:sepChr m:val=""/>
                  <m:endChr m:val="]"/>
                  <m:grow/>
                </m:dPr>
                <m:e>
                  <m:d>
                    <m:dPr>
                      <m:begChr m:val="("/>
                      <m:sepChr m:val=""/>
                      <m:endChr m:val=")"/>
                      <m:grow/>
                    </m:dPr>
                    <m:e>
                      <m:acc>
                        <m:accPr>
                          <m:chr m:val="̂"/>
                        </m:accPr>
                        <m:e>
                          <m:r>
                            <m:t>b</m:t>
                          </m:r>
                        </m:e>
                      </m:acc>
                      <m:r>
                        <m:rPr>
                          <m:sty m:val="p"/>
                        </m:rPr>
                        <m:t>−</m:t>
                      </m:r>
                      <m:r>
                        <m:t>b</m:t>
                      </m:r>
                    </m:e>
                  </m:d>
                  <m:d>
                    <m:dPr>
                      <m:begChr m:val="("/>
                      <m:sepChr m:val=""/>
                      <m:endChr m:val=")"/>
                      <m:grow/>
                    </m:dPr>
                    <m:e>
                      <m:acc>
                        <m:accPr>
                          <m:chr m:val="̂"/>
                        </m:accPr>
                        <m:e>
                          <m:r>
                            <m:t>p</m:t>
                          </m:r>
                        </m:e>
                      </m:acc>
                      <m:r>
                        <m:rPr>
                          <m:sty m:val="p"/>
                        </m:rPr>
                        <m:t>−</m:t>
                      </m:r>
                      <m:r>
                        <m:t>p</m:t>
                      </m:r>
                    </m:e>
                  </m:d>
                </m:e>
              </m:d>
            </m:e>
          </m:d>
          <m:r>
            <m:rPr>
              <m:sty m:val="p"/>
            </m:rPr>
            <m:t>≤</m:t>
          </m:r>
          <m:sSub>
            <m:e>
              <m:d>
                <m:dPr>
                  <m:begChr m:val="∥"/>
                  <m:sepChr m:val=""/>
                  <m:endChr m:val="∥"/>
                  <m:grow/>
                </m:dPr>
                <m:e>
                  <m:acc>
                    <m:accPr>
                      <m:chr m:val="̂"/>
                    </m:accPr>
                    <m:e>
                      <m:r>
                        <m:t>b</m:t>
                      </m:r>
                    </m:e>
                  </m:acc>
                  <m:r>
                    <m:rPr>
                      <m:sty m:val="p"/>
                    </m:rPr>
                    <m:t>−</m:t>
                  </m:r>
                  <m:r>
                    <m:t>b</m:t>
                  </m:r>
                </m:e>
              </m:d>
            </m:e>
            <m:sub>
              <m:r>
                <m:t>2</m:t>
              </m:r>
            </m:sub>
          </m:sSub>
          <m:sSub>
            <m:e>
              <m:d>
                <m:dPr>
                  <m:begChr m:val="∥"/>
                  <m:sepChr m:val=""/>
                  <m:endChr m:val="∥"/>
                  <m:grow/>
                </m:dPr>
                <m:e>
                  <m:acc>
                    <m:accPr>
                      <m:chr m:val="̂"/>
                    </m:accPr>
                    <m:e>
                      <m:r>
                        <m:t>p</m:t>
                      </m:r>
                    </m:e>
                  </m:acc>
                  <m:r>
                    <m:rPr>
                      <m:sty m:val="p"/>
                    </m:rPr>
                    <m:t>−</m:t>
                  </m:r>
                  <m:r>
                    <m:t>p</m:t>
                  </m:r>
                </m:e>
              </m:d>
            </m:e>
            <m:sub>
              <m:r>
                <m:t>2</m:t>
              </m:r>
            </m:sub>
          </m:sSub>
        </m:oMath>
      </m:oMathPara>
    </w:p>
    <w:p>
      <w:pPr>
        <w:spacing w:after="100"/>
        <w:jc w:val="both"/>
      </w:pPr>
      <w:r>
        <w:rPr>
          <w:color w:val="3A4350"/>
          <w:sz w:val="19"/>
          <w:szCs w:val="19"/>
        </w:rPr>
        <w:t xml:space="preserve">where </w:t>
      </w:r>
      <m:oMath>
        <m:r>
          <m:t>b</m:t>
        </m:r>
      </m:oMath>
      <w:r>
        <w:rPr>
          <w:color w:val="3A4350"/>
          <w:sz w:val="19"/>
          <w:szCs w:val="19"/>
        </w:rPr>
        <w:t xml:space="preserve"> and </w:t>
      </w:r>
      <m:oMath>
        <m:r>
          <m:t>p</m:t>
        </m:r>
      </m:oMath>
      <w:r>
        <w:rPr>
          <w:color w:val="3A4350"/>
          <w:sz w:val="19"/>
          <w:szCs w:val="19"/>
        </w:rPr>
        <w:t xml:space="preserve"> are the outcome regression and the inverse propensity (or propensity) and </w:t>
      </w:r>
      <m:oMath>
        <m:r>
          <m:t>φ</m:t>
        </m:r>
      </m:oMath>
      <w:r>
        <w:rPr>
          <w:color w:val="3A4350"/>
          <w:sz w:val="19"/>
          <w:szCs w:val="19"/>
        </w:rPr>
        <w:t xml:space="preserve"> the influence function.</w:t>
      </w:r>
    </w:p>
    <w:p>
      <w:pPr>
        <w:spacing w:after="100" w:before="80"/>
        <w:jc w:val="both"/>
      </w:pPr>
      <w:r>
        <w:rPr>
          <w:b/>
          <w:bCs/>
          <w:color w:val="A51C30"/>
        </w:rPr>
        <w:t xml:space="preserve">Link to the base problem. </w:t>
      </w:r>
      <w:r>
        <w:t xml:space="preserve">Belongs to sections 1.3 and 1.7. It says what the data can and cannot reveal about whether doubly robust inference for a causal margin is valid, a specification check of the nuisance part of the observational model. Section 11 checks the frugal model with a doubly robust estimator; this paper sets the limits of checking the doubly robust estimator itself.</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Valid falsification tests, with matching impossibility theorems, for the assumption on which every double-machine-learning confidence interval relies.</w:t>
      </w:r>
    </w:p>
    <w:p>
      <w:pPr>
        <w:pStyle w:val="Heading2"/>
        <w:keepNext/>
      </w:pPr>
      <w:r>
        <w:rPr>
          <w:color w:val="A51C30"/>
        </w:rPr>
        <w:t xml:space="preserve">H5  </w:t>
      </w:r>
      <w:r>
        <w:rPr>
          <w:color w:val="1F3864"/>
        </w:rPr>
        <w:t xml:space="preserve">A New Central Limit Theorem for the Augmented IPW Estimator: Variance Inflation, Cross-Fit Covariance and Beyond</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Kuanhao Jiang, Rajarshi Mukherjee, Subhabrata Sen, Pragya Sur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Annals of Statistics, vol. 53, no. 2, pp. 647–675 (2025); arXiv 2205.10198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tpdb2jjgpsk4kn35ajem">
              <w:r>
                <w:rPr>
                  <w:color w:val="1D4ED8"/>
                  <w:sz w:val="18"/>
                  <w:szCs w:val="18"/>
                  <w:u w:val="single"/>
                </w:rPr>
                <w:t xml:space="preserve">https://doi.org/10.1214/24-AOS2476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K. Jiang, S. Sen and P. Sur, Department of Statistics, Harvard University; R. Mukherjee, Harvard T.H. Chan School of Public Health (header of the paper, as summarized by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augmented inverse probability weighting · cross-fitting · proportional asymptotics · variance inflation · approximate message passing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The paper studies the cross-fit augmented inverse probability weighted estimator of the average treatment effect when the numbers of covariates and observations grow proportionally. It proves a new central limit theorem for the suitably scaled estimator without sparsity assumptions: the estimator shows variance inflation relative to the classical efficiency bound, quantified through signal-to-noise ratios, and the covariances between the fold-specific estimators remain non-negligible at the root-</w:t>
      </w:r>
      <m:oMath>
        <m:r>
          <m:t>n</m:t>
        </m:r>
      </m:oMath>
      <w:r>
        <w:t xml:space="preserve"> scale. The proofs combine approximate message passing, deterministic equivalents and leave-one-out arguments.</w:t>
      </w:r>
    </w:p>
    <w:p>
      <w:pPr>
        <w:keepNext/>
        <w:spacing w:after="40" w:before="80"/>
      </w:pPr>
      <w:r>
        <w:rPr>
          <w:b/>
          <w:bCs/>
          <w:color w:val="A51C30"/>
        </w:rPr>
        <w:t xml:space="preserve">Key equation.</w:t>
      </w:r>
      <w:r>
        <w:rPr>
          <w:i/>
          <w:iCs/>
          <w:color w:val="5B6573"/>
          <w:sz w:val="18"/>
          <w:szCs w:val="18"/>
        </w:rPr>
        <w:t xml:space="preserve">  The proportional-regime limit (schematic; the exact variance terms were not seen)</w:t>
      </w:r>
    </w:p>
    <w:p>
      <w:pPr>
        <w:pStyle w:val="Equation"/>
      </w:pPr>
      <m:oMathPara>
        <m:oMathParaPr>
          <m:jc m:val="center"/>
        </m:oMathParaPr>
        <m:oMath>
          <m:rad>
            <m:radPr>
              <m:degHide m:val="on"/>
            </m:radPr>
            <m:deg/>
            <m:e>
              <m:r>
                <m:t>n</m:t>
              </m:r>
            </m:e>
          </m:rad>
          <m:d>
            <m:dPr>
              <m:begChr m:val="("/>
              <m:sepChr m:val=""/>
              <m:endChr m:val=")"/>
              <m:grow/>
            </m:dPr>
            <m:e>
              <m:sSubSup>
                <m:e>
                  <m:acc>
                    <m:accPr>
                      <m:chr m:val="̂"/>
                    </m:accPr>
                    <m:e>
                      <m:r>
                        <m:t>τ</m:t>
                      </m:r>
                    </m:e>
                  </m:acc>
                </m:e>
                <m:sub>
                  <m:r>
                    <m:rPr>
                      <m:nor/>
                    </m:rPr>
                    <m:t>AIPW</m:t>
                  </m:r>
                </m:sub>
                <m:sup>
                  <m:r>
                    <m:rPr>
                      <m:nor/>
                    </m:rPr>
                    <m:t>cf</m:t>
                  </m:r>
                </m:sup>
              </m:sSubSup>
              <m:r>
                <m:rPr>
                  <m:sty m:val="p"/>
                </m:rPr>
                <m:t>−</m:t>
              </m:r>
              <m:r>
                <m:t>τ</m:t>
              </m:r>
            </m:e>
          </m:d>
          <m:r>
            <m:t> </m:t>
          </m:r>
          <m:r>
            <m:rPr>
              <m:sty m:val="p"/>
            </m:rPr>
            <m:t>→</m:t>
          </m:r>
          <m:r>
            <m:t> </m:t>
          </m:r>
          <m:r>
            <m:rPr>
              <m:scr m:val="script"/>
              <m:sty m:val="p"/>
            </m:rPr>
            <m:t>N</m:t>
          </m:r>
          <m:d>
            <m:dPr>
              <m:begChr m:val="("/>
              <m:sepChr m:val=""/>
              <m:endChr m:val=")"/>
              <m:grow/>
            </m:dPr>
            <m:e>
              <m:r>
                <m:t>0</m:t>
              </m:r>
              <m:r>
                <m:rPr>
                  <m:sty m:val="p"/>
                </m:rPr>
                <m:t>,</m:t>
              </m:r>
              <m:r>
                <m:t> </m:t>
              </m:r>
              <m:sSubSup>
                <m:e>
                  <m:r>
                    <m:t>σ</m:t>
                  </m:r>
                </m:e>
                <m:sub>
                  <m:r>
                    <m:rPr>
                      <m:nor/>
                    </m:rPr>
                    <m:t>eff</m:t>
                  </m:r>
                </m:sub>
                <m:sup>
                  <m:r>
                    <m:t>2</m:t>
                  </m:r>
                </m:sup>
              </m:sSubSup>
              <m:r>
                <m:rPr>
                  <m:sty m:val="p"/>
                </m:rPr>
                <m:t>+</m:t>
              </m:r>
              <m:r>
                <m:t>Δ</m:t>
              </m:r>
              <m:d>
                <m:dPr>
                  <m:begChr m:val="("/>
                  <m:sepChr m:val=""/>
                  <m:endChr m:val=")"/>
                  <m:grow/>
                </m:dPr>
                <m:e>
                  <m:r>
                    <m:t>δ</m:t>
                  </m:r>
                  <m:r>
                    <m:rPr>
                      <m:sty m:val="p"/>
                    </m:rPr>
                    <m:t>,</m:t>
                  </m:r>
                  <m:r>
                    <m:rPr>
                      <m:nor/>
                    </m:rPr>
                    <m:t>SNR</m:t>
                  </m:r>
                </m:e>
              </m:d>
              <m:r>
                <m:rPr>
                  <m:sty m:val="p"/>
                </m:rPr>
                <m:t>+</m:t>
              </m:r>
              <m:sSub>
                <m:e>
                  <m:r>
                    <m:rPr>
                      <m:nor/>
                    </m:rPr>
                    <m:t>Cov</m:t>
                  </m:r>
                </m:e>
                <m:sub>
                  <m:r>
                    <m:rPr>
                      <m:nor/>
                    </m:rPr>
                    <m:t>cf</m:t>
                  </m:r>
                </m:sub>
              </m:sSub>
            </m:e>
          </m:d>
          <m:r>
            <m:rPr>
              <m:sty m:val="p"/>
            </m:rPr>
            <m:t>,</m:t>
          </m:r>
          <m:r>
            <m:t>  </m:t>
          </m:r>
          <m:r>
            <m:t>p</m:t>
          </m:r>
          <m:r>
            <m:rPr>
              <m:sty m:val="p"/>
            </m:rPr>
            <m:t>/</m:t>
          </m:r>
          <m:r>
            <m:t>n</m:t>
          </m:r>
          <m:r>
            <m:rPr>
              <m:sty m:val="p"/>
            </m:rPr>
            <m:t>→</m:t>
          </m:r>
          <m:r>
            <m:t>δ</m:t>
          </m:r>
          <m:r>
            <m:rPr>
              <m:sty m:val="p"/>
            </m:rPr>
            <m:t>∈</m:t>
          </m:r>
          <m:d>
            <m:dPr>
              <m:begChr m:val="("/>
              <m:sepChr m:val=""/>
              <m:endChr m:val=")"/>
              <m:grow/>
            </m:dPr>
            <m:e>
              <m:r>
                <m:t>0</m:t>
              </m:r>
              <m:r>
                <m:rPr>
                  <m:sty m:val="p"/>
                </m:rPr>
                <m:t>,</m:t>
              </m:r>
              <m:r>
                <m:rPr>
                  <m:sty m:val="p"/>
                </m:rPr>
                <m:t>∞</m:t>
              </m:r>
            </m:e>
          </m:d>
        </m:oMath>
      </m:oMathPara>
    </w:p>
    <w:p>
      <w:pPr>
        <w:spacing w:after="100"/>
        <w:jc w:val="both"/>
      </w:pPr>
      <w:r>
        <w:rPr>
          <w:color w:val="3A4350"/>
          <w:sz w:val="19"/>
          <w:szCs w:val="19"/>
        </w:rPr>
        <w:t xml:space="preserve">where </w:t>
      </w:r>
      <m:oMath>
        <m:sSubSup>
          <m:e>
            <m:r>
              <m:t>σ</m:t>
            </m:r>
          </m:e>
          <m:sub>
            <m:r>
              <m:rPr>
                <m:nor/>
              </m:rPr>
              <m:t>eff</m:t>
            </m:r>
          </m:sub>
          <m:sup>
            <m:r>
              <m:t>2</m:t>
            </m:r>
          </m:sup>
        </m:sSubSup>
      </m:oMath>
      <w:r>
        <w:rPr>
          <w:color w:val="3A4350"/>
          <w:sz w:val="19"/>
          <w:szCs w:val="19"/>
        </w:rPr>
        <w:t xml:space="preserve"> is the classical efficiency bound, </w:t>
      </w:r>
      <m:oMath>
        <m:r>
          <m:t>Δ</m:t>
        </m:r>
      </m:oMath>
      <w:r>
        <w:rPr>
          <w:color w:val="3A4350"/>
          <w:sz w:val="19"/>
          <w:szCs w:val="19"/>
        </w:rPr>
        <w:t xml:space="preserve"> the inflation that depends on the dimension ratio and the signal-to-noise ratios, and </w:t>
      </w:r>
      <m:oMath>
        <m:sSub>
          <m:e>
            <m:r>
              <m:rPr>
                <m:nor/>
              </m:rPr>
              <m:t>Cov</m:t>
            </m:r>
          </m:e>
          <m:sub>
            <m:r>
              <m:rPr>
                <m:nor/>
              </m:rPr>
              <m:t>cf</m:t>
            </m:r>
          </m:sub>
        </m:sSub>
      </m:oMath>
      <w:r>
        <w:rPr>
          <w:color w:val="3A4350"/>
          <w:sz w:val="19"/>
          <w:szCs w:val="19"/>
        </w:rPr>
        <w:t xml:space="preserve"> the cross-fit covariance.</w:t>
      </w:r>
    </w:p>
    <w:p>
      <w:pPr>
        <w:spacing w:after="100" w:before="80"/>
        <w:jc w:val="both"/>
      </w:pPr>
      <w:r>
        <w:rPr>
          <w:b/>
          <w:bCs/>
          <w:color w:val="A51C30"/>
        </w:rPr>
        <w:t xml:space="preserve">Link to the base problem. </w:t>
      </w:r>
      <w:r>
        <w:t xml:space="preserve">Belongs to section 1.3. It describes the actual sampling distribution of the standard doubly robust estimator of a causal margin once the nuisance part of the observational model is high-dimensional, and shows where the classical efficiency theory behind the Hausman check of section 11 stops being reliable. With many recharge, tide and neighbouring-well covariates, the aquifer is closer to this regime than to the classical one.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central limit theorem without sparsity for cross-fit augmented weighting in the proportional regime, which shows where classical semiparametric efficiency theory breaks down.</w:t>
      </w:r>
    </w:p>
    <w:p>
      <w:pPr>
        <w:pStyle w:val="Heading1"/>
        <w:pageBreakBefore/>
      </w:pPr>
      <w:r>
        <w:rPr>
          <w:color w:val="1F3864"/>
        </w:rPr>
        <w:t xml:space="preserve">10. Synthesis: what the 20 articles show together</w:t>
      </w:r>
    </w:p>
    <w:p>
      <w:pPr>
        <w:spacing w:after="120"/>
        <w:jc w:val="both"/>
      </w:pPr>
      <w:r>
        <w:t xml:space="preserve">The second set of papers moves from building the observational model to estimating, checking and repairing it. Five groups emerge: parameterizations that keep the causal effect a free parameter, estimation of the causal margin without a full model, checks of models built around a causal effect, partial identification, and distributional margins. The table gives, for each paper, its role, the question it addresses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Identification as algebra</w:t>
            </w:r>
          </w:p>
        </w:tc>
        <w:tc>
          <w:tcPr>
            <w:tcW w:type="dxa" w:w="3100"/>
            <w:tcMar>
              <w:top w:type="dxa" w:w="60"/>
              <w:left w:type="dxa" w:w="100"/>
              <w:bottom w:type="dxa" w:w="60"/>
              <w:right w:type="dxa" w:w="100"/>
            </w:tcMar>
            <w:vAlign w:val="top"/>
          </w:tcPr>
          <w:p>
            <w:r>
              <w:rPr>
                <w:sz w:val="17"/>
                <w:szCs w:val="17"/>
              </w:rPr>
              <w:t xml:space="preserve">Which factors of the observational joint give the causal law?</w:t>
            </w:r>
          </w:p>
        </w:tc>
        <w:tc>
          <w:tcPr>
            <w:tcW w:type="dxa" w:w="3738"/>
            <w:tcMar>
              <w:top w:type="dxa" w:w="60"/>
              <w:left w:type="dxa" w:w="100"/>
              <w:bottom w:type="dxa" w:w="60"/>
              <w:right w:type="dxa" w:w="100"/>
            </w:tcMar>
            <w:vAlign w:val="top"/>
          </w:tcPr>
          <w:p>
            <w:r>
              <w:rPr>
                <w:sz w:val="17"/>
                <w:szCs w:val="17"/>
              </w:rPr>
              <w:t xml:space="preserve">Interventions are rewrites; identification is a comb factorization.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Effects read off a model</w:t>
            </w:r>
          </w:p>
        </w:tc>
        <w:tc>
          <w:tcPr>
            <w:tcW w:type="dxa" w:w="3100"/>
            <w:shd w:fill="F7F9FC" w:color="auto" w:val="clear"/>
            <w:tcMar>
              <w:top w:type="dxa" w:w="60"/>
              <w:left w:type="dxa" w:w="100"/>
              <w:bottom w:type="dxa" w:w="60"/>
              <w:right w:type="dxa" w:w="100"/>
            </w:tcMar>
            <w:vAlign w:val="top"/>
          </w:tcPr>
          <w:p>
            <w:r>
              <w:rPr>
                <w:sz w:val="17"/>
                <w:szCs w:val="17"/>
              </w:rPr>
              <w:t xml:space="preserve">Which path-specific effects does a fitted model imply?</w:t>
            </w:r>
          </w:p>
        </w:tc>
        <w:tc>
          <w:tcPr>
            <w:tcW w:type="dxa" w:w="3738"/>
            <w:shd w:fill="F7F9FC" w:color="auto" w:val="clear"/>
            <w:tcMar>
              <w:top w:type="dxa" w:w="60"/>
              <w:left w:type="dxa" w:w="100"/>
              <w:bottom w:type="dxa" w:w="60"/>
              <w:right w:type="dxa" w:w="100"/>
            </w:tcMar>
            <w:vAlign w:val="top"/>
          </w:tcPr>
          <w:p>
            <w:r>
              <w:rPr>
                <w:sz w:val="17"/>
                <w:szCs w:val="17"/>
              </w:rPr>
              <w:t xml:space="preserve">Path-wise Shapley values with error bounds.</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Learned balancing scores</w:t>
            </w:r>
          </w:p>
        </w:tc>
        <w:tc>
          <w:tcPr>
            <w:tcW w:type="dxa" w:w="3100"/>
            <w:tcMar>
              <w:top w:type="dxa" w:w="60"/>
              <w:left w:type="dxa" w:w="100"/>
              <w:bottom w:type="dxa" w:w="60"/>
              <w:right w:type="dxa" w:w="100"/>
            </w:tcMar>
            <w:vAlign w:val="top"/>
          </w:tcPr>
          <w:p>
            <w:r>
              <w:rPr>
                <w:sz w:val="17"/>
                <w:szCs w:val="17"/>
              </w:rPr>
              <w:t xml:space="preserve">Can matching work with many confounders?</w:t>
            </w:r>
          </w:p>
        </w:tc>
        <w:tc>
          <w:tcPr>
            <w:tcW w:type="dxa" w:w="3738"/>
            <w:tcMar>
              <w:top w:type="dxa" w:w="60"/>
              <w:left w:type="dxa" w:w="100"/>
              <w:bottom w:type="dxa" w:w="60"/>
              <w:right w:type="dxa" w:w="100"/>
            </w:tcMar>
            <w:vAlign w:val="top"/>
          </w:tcPr>
          <w:p>
            <w:r>
              <w:rPr>
                <w:sz w:val="17"/>
                <w:szCs w:val="17"/>
              </w:rPr>
              <w:t xml:space="preserve">Yes, on learned scores, with imbalance bounds.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C1</w:t>
            </w:r>
          </w:p>
        </w:tc>
        <w:tc>
          <w:tcPr>
            <w:tcW w:type="dxa" w:w="2100"/>
            <w:shd w:fill="F7F9FC" w:color="auto" w:val="clear"/>
            <w:tcMar>
              <w:top w:type="dxa" w:w="60"/>
              <w:left w:type="dxa" w:w="100"/>
              <w:bottom w:type="dxa" w:w="60"/>
              <w:right w:type="dxa" w:w="100"/>
            </w:tcMar>
            <w:vAlign w:val="top"/>
          </w:tcPr>
          <w:p>
            <w:r>
              <w:rPr>
                <w:sz w:val="17"/>
                <w:szCs w:val="17"/>
              </w:rPr>
              <w:t xml:space="preserve">Hidden decisions</w:t>
            </w:r>
          </w:p>
        </w:tc>
        <w:tc>
          <w:tcPr>
            <w:tcW w:type="dxa" w:w="3100"/>
            <w:shd w:fill="F7F9FC" w:color="auto" w:val="clear"/>
            <w:tcMar>
              <w:top w:type="dxa" w:w="60"/>
              <w:left w:type="dxa" w:w="100"/>
              <w:bottom w:type="dxa" w:w="60"/>
              <w:right w:type="dxa" w:w="100"/>
            </w:tcMar>
            <w:vAlign w:val="top"/>
          </w:tcPr>
          <w:p>
            <w:r>
              <w:rPr>
                <w:sz w:val="17"/>
                <w:szCs w:val="17"/>
              </w:rPr>
              <w:t xml:space="preserve">Are a dynamic model and its counterfactuals identified if choices are unseen?</w:t>
            </w:r>
          </w:p>
        </w:tc>
        <w:tc>
          <w:tcPr>
            <w:tcW w:type="dxa" w:w="3738"/>
            <w:shd w:fill="F7F9FC" w:color="auto" w:val="clear"/>
            <w:tcMar>
              <w:top w:type="dxa" w:w="60"/>
              <w:left w:type="dxa" w:w="100"/>
              <w:bottom w:type="dxa" w:w="60"/>
              <w:right w:type="dxa" w:w="100"/>
            </w:tcMar>
            <w:vAlign w:val="top"/>
          </w:tcPr>
          <w:p>
            <w:r>
              <w:rPr>
                <w:sz w:val="17"/>
                <w:szCs w:val="17"/>
              </w:rPr>
              <w:t xml:space="preserve">Yes, from the transition law, under stated conditions.</w:t>
            </w:r>
          </w:p>
        </w:tc>
      </w:tr>
      <w:tr>
        <w:trPr>
          <w:cantSplit/>
        </w:trPr>
        <w:tc>
          <w:tcPr>
            <w:tcW w:type="dxa" w:w="700"/>
            <w:tcMar>
              <w:top w:type="dxa" w:w="60"/>
              <w:left w:type="dxa" w:w="100"/>
              <w:bottom w:type="dxa" w:w="60"/>
              <w:right w:type="dxa" w:w="100"/>
            </w:tcMar>
            <w:vAlign w:val="top"/>
          </w:tcPr>
          <w:p>
            <w:r>
              <w:rPr>
                <w:sz w:val="17"/>
                <w:szCs w:val="17"/>
              </w:rPr>
              <w:t xml:space="preserve">C2</w:t>
            </w:r>
          </w:p>
        </w:tc>
        <w:tc>
          <w:tcPr>
            <w:tcW w:type="dxa" w:w="2100"/>
            <w:tcMar>
              <w:top w:type="dxa" w:w="60"/>
              <w:left w:type="dxa" w:w="100"/>
              <w:bottom w:type="dxa" w:w="60"/>
              <w:right w:type="dxa" w:w="100"/>
            </w:tcMar>
            <w:vAlign w:val="top"/>
          </w:tcPr>
          <w:p>
            <w:r>
              <w:rPr>
                <w:sz w:val="17"/>
                <w:szCs w:val="17"/>
              </w:rPr>
              <w:t xml:space="preserve">Unvisited states</w:t>
            </w:r>
          </w:p>
        </w:tc>
        <w:tc>
          <w:tcPr>
            <w:tcW w:type="dxa" w:w="3100"/>
            <w:tcMar>
              <w:top w:type="dxa" w:w="60"/>
              <w:left w:type="dxa" w:w="100"/>
              <w:bottom w:type="dxa" w:w="60"/>
              <w:right w:type="dxa" w:w="100"/>
            </w:tcMar>
            <w:vAlign w:val="top"/>
          </w:tcPr>
          <w:p>
            <w:r>
              <w:rPr>
                <w:sz w:val="17"/>
                <w:szCs w:val="17"/>
              </w:rPr>
              <w:t xml:space="preserve">What can be learned when the data miss future states?</w:t>
            </w:r>
          </w:p>
        </w:tc>
        <w:tc>
          <w:tcPr>
            <w:tcW w:type="dxa" w:w="3738"/>
            <w:tcMar>
              <w:top w:type="dxa" w:w="60"/>
              <w:left w:type="dxa" w:w="100"/>
              <w:bottom w:type="dxa" w:w="60"/>
              <w:right w:type="dxa" w:w="100"/>
            </w:tcMar>
            <w:vAlign w:val="top"/>
          </w:tcPr>
          <w:p>
            <w:r>
              <w:rPr>
                <w:sz w:val="17"/>
                <w:szCs w:val="17"/>
              </w:rPr>
              <w:t xml:space="preserve">Sharp identified sets, not points.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P1</w:t>
            </w:r>
          </w:p>
        </w:tc>
        <w:tc>
          <w:tcPr>
            <w:tcW w:type="dxa" w:w="2100"/>
            <w:shd w:fill="F7F9FC" w:color="auto" w:val="clear"/>
            <w:tcMar>
              <w:top w:type="dxa" w:w="60"/>
              <w:left w:type="dxa" w:w="100"/>
              <w:bottom w:type="dxa" w:w="60"/>
              <w:right w:type="dxa" w:w="100"/>
            </w:tcMar>
            <w:vAlign w:val="top"/>
          </w:tcPr>
          <w:p>
            <w:r>
              <w:rPr>
                <w:sz w:val="17"/>
                <w:szCs w:val="17"/>
              </w:rPr>
              <w:t xml:space="preserve">Free nuisance</w:t>
            </w:r>
          </w:p>
        </w:tc>
        <w:tc>
          <w:tcPr>
            <w:tcW w:type="dxa" w:w="3100"/>
            <w:shd w:fill="F7F9FC" w:color="auto" w:val="clear"/>
            <w:tcMar>
              <w:top w:type="dxa" w:w="60"/>
              <w:left w:type="dxa" w:w="100"/>
              <w:bottom w:type="dxa" w:w="60"/>
              <w:right w:type="dxa" w:w="100"/>
            </w:tcMar>
            <w:vAlign w:val="top"/>
          </w:tcPr>
          <w:p>
            <w:r>
              <w:rPr>
                <w:sz w:val="17"/>
                <w:szCs w:val="17"/>
              </w:rPr>
              <w:t xml:space="preserve">State dependence of ordered outcomes without modelling unit effects?</w:t>
            </w:r>
          </w:p>
        </w:tc>
        <w:tc>
          <w:tcPr>
            <w:tcW w:type="dxa" w:w="3738"/>
            <w:shd w:fill="F7F9FC" w:color="auto" w:val="clear"/>
            <w:tcMar>
              <w:top w:type="dxa" w:w="60"/>
              <w:left w:type="dxa" w:w="100"/>
              <w:bottom w:type="dxa" w:w="60"/>
              <w:right w:type="dxa" w:w="100"/>
            </w:tcMar>
            <w:vAlign w:val="top"/>
          </w:tcPr>
          <w:p>
            <w:r>
              <w:rPr>
                <w:sz w:val="17"/>
                <w:szCs w:val="17"/>
              </w:rPr>
              <w:t xml:space="preserve">Closed-form moment conditions, four periods.</w:t>
            </w:r>
          </w:p>
        </w:tc>
      </w:tr>
      <w:tr>
        <w:trPr>
          <w:cantSplit/>
        </w:trPr>
        <w:tc>
          <w:tcPr>
            <w:tcW w:type="dxa" w:w="700"/>
            <w:tcMar>
              <w:top w:type="dxa" w:w="60"/>
              <w:left w:type="dxa" w:w="100"/>
              <w:bottom w:type="dxa" w:w="60"/>
              <w:right w:type="dxa" w:w="100"/>
            </w:tcMar>
            <w:vAlign w:val="top"/>
          </w:tcPr>
          <w:p>
            <w:r>
              <w:rPr>
                <w:sz w:val="17"/>
                <w:szCs w:val="17"/>
              </w:rPr>
              <w:t xml:space="preserve">P2</w:t>
            </w:r>
          </w:p>
        </w:tc>
        <w:tc>
          <w:tcPr>
            <w:tcW w:type="dxa" w:w="2100"/>
            <w:tcMar>
              <w:top w:type="dxa" w:w="60"/>
              <w:left w:type="dxa" w:w="100"/>
              <w:bottom w:type="dxa" w:w="60"/>
              <w:right w:type="dxa" w:w="100"/>
            </w:tcMar>
            <w:vAlign w:val="top"/>
          </w:tcPr>
          <w:p>
            <w:r>
              <w:rPr>
                <w:sz w:val="17"/>
                <w:szCs w:val="17"/>
              </w:rPr>
              <w:t xml:space="preserve">Extrapolation</w:t>
            </w:r>
          </w:p>
        </w:tc>
        <w:tc>
          <w:tcPr>
            <w:tcW w:type="dxa" w:w="3100"/>
            <w:tcMar>
              <w:top w:type="dxa" w:w="60"/>
              <w:left w:type="dxa" w:w="100"/>
              <w:bottom w:type="dxa" w:w="60"/>
              <w:right w:type="dxa" w:w="100"/>
            </w:tcMar>
            <w:vAlign w:val="top"/>
          </w:tcPr>
          <w:p>
            <w:r>
              <w:rPr>
                <w:sz w:val="17"/>
                <w:szCs w:val="17"/>
              </w:rPr>
              <w:t xml:space="preserve">Effects away from a discontinuity cutoff?</w:t>
            </w:r>
          </w:p>
        </w:tc>
        <w:tc>
          <w:tcPr>
            <w:tcW w:type="dxa" w:w="3738"/>
            <w:tcMar>
              <w:top w:type="dxa" w:w="60"/>
              <w:left w:type="dxa" w:w="100"/>
              <w:bottom w:type="dxa" w:w="60"/>
              <w:right w:type="dxa" w:w="100"/>
            </w:tcMar>
            <w:vAlign w:val="top"/>
          </w:tcPr>
          <w:p>
            <w:r>
              <w:rPr>
                <w:sz w:val="17"/>
                <w:szCs w:val="17"/>
              </w:rPr>
              <w:t xml:space="preserve">Yes, under parallel bias across cutoffs.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BK1</w:t>
            </w:r>
          </w:p>
        </w:tc>
        <w:tc>
          <w:tcPr>
            <w:tcW w:type="dxa" w:w="2100"/>
            <w:shd w:fill="F7F9FC" w:color="auto" w:val="clear"/>
            <w:tcMar>
              <w:top w:type="dxa" w:w="60"/>
              <w:left w:type="dxa" w:w="100"/>
              <w:bottom w:type="dxa" w:w="60"/>
              <w:right w:type="dxa" w:w="100"/>
            </w:tcMar>
            <w:vAlign w:val="top"/>
          </w:tcPr>
          <w:p>
            <w:r>
              <w:rPr>
                <w:sz w:val="17"/>
                <w:szCs w:val="17"/>
              </w:rPr>
              <w:t xml:space="preserve">Stochastic interventions</w:t>
            </w:r>
          </w:p>
        </w:tc>
        <w:tc>
          <w:tcPr>
            <w:tcW w:type="dxa" w:w="3100"/>
            <w:shd w:fill="F7F9FC" w:color="auto" w:val="clear"/>
            <w:tcMar>
              <w:top w:type="dxa" w:w="60"/>
              <w:left w:type="dxa" w:w="100"/>
              <w:bottom w:type="dxa" w:w="60"/>
              <w:right w:type="dxa" w:w="100"/>
            </w:tcMar>
            <w:vAlign w:val="top"/>
          </w:tcPr>
          <w:p>
            <w:r>
              <w:rPr>
                <w:sz w:val="17"/>
                <w:szCs w:val="17"/>
              </w:rPr>
              <w:t xml:space="preserve">Mediation of shifts in a continuous exposure, with feedback?</w:t>
            </w:r>
          </w:p>
        </w:tc>
        <w:tc>
          <w:tcPr>
            <w:tcW w:type="dxa" w:w="3738"/>
            <w:shd w:fill="F7F9FC" w:color="auto" w:val="clear"/>
            <w:tcMar>
              <w:top w:type="dxa" w:w="60"/>
              <w:left w:type="dxa" w:w="100"/>
              <w:bottom w:type="dxa" w:w="60"/>
              <w:right w:type="dxa" w:w="100"/>
            </w:tcMar>
            <w:vAlign w:val="top"/>
          </w:tcPr>
          <w:p>
            <w:r>
              <w:rPr>
                <w:sz w:val="17"/>
                <w:szCs w:val="17"/>
              </w:rPr>
              <w:t xml:space="preserve">Efficient, multiply robust, no cross-world assumptions.</w:t>
            </w:r>
          </w:p>
        </w:tc>
      </w:tr>
      <w:tr>
        <w:trPr>
          <w:cantSplit/>
        </w:trPr>
        <w:tc>
          <w:tcPr>
            <w:tcW w:type="dxa" w:w="700"/>
            <w:tcMar>
              <w:top w:type="dxa" w:w="60"/>
              <w:left w:type="dxa" w:w="100"/>
              <w:bottom w:type="dxa" w:w="60"/>
              <w:right w:type="dxa" w:w="100"/>
            </w:tcMar>
            <w:vAlign w:val="top"/>
          </w:tcPr>
          <w:p>
            <w:r>
              <w:rPr>
                <w:sz w:val="17"/>
                <w:szCs w:val="17"/>
              </w:rPr>
              <w:t xml:space="preserve">BK2</w:t>
            </w:r>
          </w:p>
        </w:tc>
        <w:tc>
          <w:tcPr>
            <w:tcW w:type="dxa" w:w="2100"/>
            <w:tcMar>
              <w:top w:type="dxa" w:w="60"/>
              <w:left w:type="dxa" w:w="100"/>
              <w:bottom w:type="dxa" w:w="60"/>
              <w:right w:type="dxa" w:w="100"/>
            </w:tcMar>
            <w:vAlign w:val="top"/>
          </w:tcPr>
          <w:p>
            <w:r>
              <w:rPr>
                <w:sz w:val="17"/>
                <w:szCs w:val="17"/>
              </w:rPr>
              <w:t xml:space="preserve">Efficiency bound</w:t>
            </w:r>
          </w:p>
        </w:tc>
        <w:tc>
          <w:tcPr>
            <w:tcW w:type="dxa" w:w="3100"/>
            <w:tcMar>
              <w:top w:type="dxa" w:w="60"/>
              <w:left w:type="dxa" w:w="100"/>
              <w:bottom w:type="dxa" w:w="60"/>
              <w:right w:type="dxa" w:w="100"/>
            </w:tcMar>
            <w:vAlign w:val="top"/>
          </w:tcPr>
          <w:p>
            <w:r>
              <w:rPr>
                <w:sz w:val="17"/>
                <w:szCs w:val="17"/>
              </w:rPr>
              <w:t xml:space="preserve">How well can an average linear response be estimated?</w:t>
            </w:r>
          </w:p>
        </w:tc>
        <w:tc>
          <w:tcPr>
            <w:tcW w:type="dxa" w:w="3738"/>
            <w:tcMar>
              <w:top w:type="dxa" w:w="60"/>
              <w:left w:type="dxa" w:w="100"/>
              <w:bottom w:type="dxa" w:w="60"/>
              <w:right w:type="dxa" w:w="100"/>
            </w:tcMar>
            <w:vAlign w:val="top"/>
          </w:tcPr>
          <w:p>
            <w:r>
              <w:rPr>
                <w:sz w:val="17"/>
                <w:szCs w:val="17"/>
              </w:rPr>
              <w:t xml:space="preserve">A bound and an estimator that attains it.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BK3</w:t>
            </w:r>
          </w:p>
        </w:tc>
        <w:tc>
          <w:tcPr>
            <w:tcW w:type="dxa" w:w="2100"/>
            <w:shd w:fill="F7F9FC" w:color="auto" w:val="clear"/>
            <w:tcMar>
              <w:top w:type="dxa" w:w="60"/>
              <w:left w:type="dxa" w:w="100"/>
              <w:bottom w:type="dxa" w:w="60"/>
              <w:right w:type="dxa" w:w="100"/>
            </w:tcMar>
            <w:vAlign w:val="top"/>
          </w:tcPr>
          <w:p>
            <w:r>
              <w:rPr>
                <w:sz w:val="17"/>
                <w:szCs w:val="17"/>
              </w:rPr>
              <w:t xml:space="preserve">Augmentation is regression</w:t>
            </w:r>
          </w:p>
        </w:tc>
        <w:tc>
          <w:tcPr>
            <w:tcW w:type="dxa" w:w="3100"/>
            <w:shd w:fill="F7F9FC" w:color="auto" w:val="clear"/>
            <w:tcMar>
              <w:top w:type="dxa" w:w="60"/>
              <w:left w:type="dxa" w:w="100"/>
              <w:bottom w:type="dxa" w:w="60"/>
              <w:right w:type="dxa" w:w="100"/>
            </w:tcMar>
            <w:vAlign w:val="top"/>
          </w:tcPr>
          <w:p>
            <w:r>
              <w:rPr>
                <w:sz w:val="17"/>
                <w:szCs w:val="17"/>
              </w:rPr>
              <w:t xml:space="preserve">What does augmented balancing really do?</w:t>
            </w:r>
          </w:p>
        </w:tc>
        <w:tc>
          <w:tcPr>
            <w:tcW w:type="dxa" w:w="3738"/>
            <w:shd w:fill="F7F9FC" w:color="auto" w:val="clear"/>
            <w:tcMar>
              <w:top w:type="dxa" w:w="60"/>
              <w:left w:type="dxa" w:w="100"/>
              <w:bottom w:type="dxa" w:w="60"/>
              <w:right w:type="dxa" w:w="100"/>
            </w:tcMar>
            <w:vAlign w:val="top"/>
          </w:tcPr>
          <w:p>
            <w:r>
              <w:rPr>
                <w:sz w:val="17"/>
                <w:szCs w:val="17"/>
              </w:rPr>
              <w:t xml:space="preserve">It equals one linear regression; sometimes OLS.</w:t>
            </w:r>
          </w:p>
        </w:tc>
      </w:tr>
      <w:tr>
        <w:trPr>
          <w:cantSplit/>
        </w:trPr>
        <w:tc>
          <w:tcPr>
            <w:tcW w:type="dxa" w:w="700"/>
            <w:tcMar>
              <w:top w:type="dxa" w:w="60"/>
              <w:left w:type="dxa" w:w="100"/>
              <w:bottom w:type="dxa" w:w="60"/>
              <w:right w:type="dxa" w:w="100"/>
            </w:tcMar>
            <w:vAlign w:val="top"/>
          </w:tcPr>
          <w:p>
            <w:r>
              <w:rPr>
                <w:sz w:val="17"/>
                <w:szCs w:val="17"/>
              </w:rPr>
              <w:t xml:space="preserve">BK4</w:t>
            </w:r>
          </w:p>
        </w:tc>
        <w:tc>
          <w:tcPr>
            <w:tcW w:type="dxa" w:w="2100"/>
            <w:tcMar>
              <w:top w:type="dxa" w:w="60"/>
              <w:left w:type="dxa" w:w="100"/>
              <w:bottom w:type="dxa" w:w="60"/>
              <w:right w:type="dxa" w:w="100"/>
            </w:tcMar>
            <w:vAlign w:val="top"/>
          </w:tcPr>
          <w:p>
            <w:r>
              <w:rPr>
                <w:sz w:val="17"/>
                <w:szCs w:val="17"/>
              </w:rPr>
              <w:t xml:space="preserve">Quantile margins</w:t>
            </w:r>
          </w:p>
        </w:tc>
        <w:tc>
          <w:tcPr>
            <w:tcW w:type="dxa" w:w="3100"/>
            <w:tcMar>
              <w:top w:type="dxa" w:w="60"/>
              <w:left w:type="dxa" w:w="100"/>
              <w:bottom w:type="dxa" w:w="60"/>
              <w:right w:type="dxa" w:w="100"/>
            </w:tcMar>
            <w:vAlign w:val="top"/>
          </w:tcPr>
          <w:p>
            <w:r>
              <w:rPr>
                <w:sz w:val="17"/>
                <w:szCs w:val="17"/>
              </w:rPr>
              <w:t xml:space="preserve">Inference on whole quantile-effect processes?</w:t>
            </w:r>
          </w:p>
        </w:tc>
        <w:tc>
          <w:tcPr>
            <w:tcW w:type="dxa" w:w="3738"/>
            <w:tcMar>
              <w:top w:type="dxa" w:w="60"/>
              <w:left w:type="dxa" w:w="100"/>
              <w:bottom w:type="dxa" w:w="60"/>
              <w:right w:type="dxa" w:w="100"/>
            </w:tcMar>
            <w:vAlign w:val="top"/>
          </w:tcPr>
          <w:p>
            <w:r>
              <w:rPr>
                <w:sz w:val="17"/>
                <w:szCs w:val="17"/>
              </w:rPr>
              <w:t xml:space="preserve">Uniform, efficient, in high dimensions.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E1</w:t>
            </w:r>
          </w:p>
        </w:tc>
        <w:tc>
          <w:tcPr>
            <w:tcW w:type="dxa" w:w="2100"/>
            <w:shd w:fill="F7F9FC" w:color="auto" w:val="clear"/>
            <w:tcMar>
              <w:top w:type="dxa" w:w="60"/>
              <w:left w:type="dxa" w:w="100"/>
              <w:bottom w:type="dxa" w:w="60"/>
              <w:right w:type="dxa" w:w="100"/>
            </w:tcMar>
            <w:vAlign w:val="top"/>
          </w:tcPr>
          <w:p>
            <w:r>
              <w:rPr>
                <w:sz w:val="17"/>
                <w:szCs w:val="17"/>
              </w:rPr>
              <w:t xml:space="preserve">Linear model check</w:t>
            </w:r>
          </w:p>
        </w:tc>
        <w:tc>
          <w:tcPr>
            <w:tcW w:type="dxa" w:w="3100"/>
            <w:shd w:fill="F7F9FC" w:color="auto" w:val="clear"/>
            <w:tcMar>
              <w:top w:type="dxa" w:w="60"/>
              <w:left w:type="dxa" w:w="100"/>
              <w:bottom w:type="dxa" w:w="60"/>
              <w:right w:type="dxa" w:w="100"/>
            </w:tcMar>
            <w:vAlign w:val="top"/>
          </w:tcPr>
          <w:p>
            <w:r>
              <w:rPr>
                <w:sz w:val="17"/>
                <w:szCs w:val="17"/>
              </w:rPr>
              <w:t xml:space="preserve">Is a linear causal model confounded?</w:t>
            </w:r>
          </w:p>
        </w:tc>
        <w:tc>
          <w:tcPr>
            <w:tcW w:type="dxa" w:w="3738"/>
            <w:shd w:fill="F7F9FC" w:color="auto" w:val="clear"/>
            <w:tcMar>
              <w:top w:type="dxa" w:w="60"/>
              <w:left w:type="dxa" w:w="100"/>
              <w:bottom w:type="dxa" w:w="60"/>
              <w:right w:type="dxa" w:w="100"/>
            </w:tcMar>
            <w:vAlign w:val="top"/>
          </w:tcPr>
          <w:p>
            <w:r>
              <w:rPr>
                <w:sz w:val="17"/>
                <w:szCs w:val="17"/>
              </w:rPr>
              <w:t xml:space="preserve">Compare least squares with higher-order least squares.</w:t>
            </w:r>
          </w:p>
        </w:tc>
      </w:tr>
      <w:tr>
        <w:trPr>
          <w:cantSplit/>
        </w:trPr>
        <w:tc>
          <w:tcPr>
            <w:tcW w:type="dxa" w:w="700"/>
            <w:tcMar>
              <w:top w:type="dxa" w:w="60"/>
              <w:left w:type="dxa" w:w="100"/>
              <w:bottom w:type="dxa" w:w="60"/>
              <w:right w:type="dxa" w:w="100"/>
            </w:tcMar>
            <w:vAlign w:val="top"/>
          </w:tcPr>
          <w:p>
            <w:r>
              <w:rPr>
                <w:sz w:val="17"/>
                <w:szCs w:val="17"/>
              </w:rPr>
              <w:t xml:space="preserve">E2</w:t>
            </w:r>
          </w:p>
        </w:tc>
        <w:tc>
          <w:tcPr>
            <w:tcW w:type="dxa" w:w="2100"/>
            <w:tcMar>
              <w:top w:type="dxa" w:w="60"/>
              <w:left w:type="dxa" w:w="100"/>
              <w:bottom w:type="dxa" w:w="60"/>
              <w:right w:type="dxa" w:w="100"/>
            </w:tcMar>
            <w:vAlign w:val="top"/>
          </w:tcPr>
          <w:p>
            <w:r>
              <w:rPr>
                <w:sz w:val="17"/>
                <w:szCs w:val="17"/>
              </w:rPr>
              <w:t xml:space="preserve">Partial well-specification</w:t>
            </w:r>
          </w:p>
        </w:tc>
        <w:tc>
          <w:tcPr>
            <w:tcW w:type="dxa" w:w="3100"/>
            <w:tcMar>
              <w:top w:type="dxa" w:w="60"/>
              <w:left w:type="dxa" w:w="100"/>
              <w:bottom w:type="dxa" w:w="60"/>
              <w:right w:type="dxa" w:w="100"/>
            </w:tcMar>
            <w:vAlign w:val="top"/>
          </w:tcPr>
          <w:p>
            <w:r>
              <w:rPr>
                <w:sz w:val="17"/>
                <w:szCs w:val="17"/>
              </w:rPr>
              <w:t xml:space="preserve">Which effects survive a misspecified nonlinear model?</w:t>
            </w:r>
          </w:p>
        </w:tc>
        <w:tc>
          <w:tcPr>
            <w:tcW w:type="dxa" w:w="3738"/>
            <w:tcMar>
              <w:top w:type="dxa" w:w="60"/>
              <w:left w:type="dxa" w:w="100"/>
              <w:bottom w:type="dxa" w:w="60"/>
              <w:right w:type="dxa" w:w="100"/>
            </w:tcMar>
            <w:vAlign w:val="top"/>
          </w:tcPr>
          <w:p>
            <w:r>
              <w:rPr>
                <w:sz w:val="17"/>
                <w:szCs w:val="17"/>
              </w:rPr>
              <w:t xml:space="preserve">Those that pass the partial test.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E3</w:t>
            </w:r>
          </w:p>
        </w:tc>
        <w:tc>
          <w:tcPr>
            <w:tcW w:type="dxa" w:w="2100"/>
            <w:shd w:fill="F7F9FC" w:color="auto" w:val="clear"/>
            <w:tcMar>
              <w:top w:type="dxa" w:w="60"/>
              <w:left w:type="dxa" w:w="100"/>
              <w:bottom w:type="dxa" w:w="60"/>
              <w:right w:type="dxa" w:w="100"/>
            </w:tcMar>
            <w:vAlign w:val="top"/>
          </w:tcPr>
          <w:p>
            <w:r>
              <w:rPr>
                <w:sz w:val="17"/>
                <w:szCs w:val="17"/>
              </w:rPr>
              <w:t xml:space="preserve">Efficient instruments</w:t>
            </w:r>
          </w:p>
        </w:tc>
        <w:tc>
          <w:tcPr>
            <w:tcW w:type="dxa" w:w="3100"/>
            <w:shd w:fill="F7F9FC" w:color="auto" w:val="clear"/>
            <w:tcMar>
              <w:top w:type="dxa" w:w="60"/>
              <w:left w:type="dxa" w:w="100"/>
              <w:bottom w:type="dxa" w:w="60"/>
              <w:right w:type="dxa" w:w="100"/>
            </w:tcMar>
            <w:vAlign w:val="top"/>
          </w:tcPr>
          <w:p>
            <w:r>
              <w:rPr>
                <w:sz w:val="17"/>
                <w:szCs w:val="17"/>
              </w:rPr>
              <w:t xml:space="preserve">Which conditional instruments, and which are best?</w:t>
            </w:r>
          </w:p>
        </w:tc>
        <w:tc>
          <w:tcPr>
            <w:tcW w:type="dxa" w:w="3738"/>
            <w:shd w:fill="F7F9FC" w:color="auto" w:val="clear"/>
            <w:tcMar>
              <w:top w:type="dxa" w:w="60"/>
              <w:left w:type="dxa" w:w="100"/>
              <w:bottom w:type="dxa" w:w="60"/>
              <w:right w:type="dxa" w:w="100"/>
            </w:tcMar>
            <w:vAlign w:val="top"/>
          </w:tcPr>
          <w:p>
            <w:r>
              <w:rPr>
                <w:sz w:val="17"/>
                <w:szCs w:val="17"/>
              </w:rPr>
              <w:t xml:space="preserve">A graphical ordering with an optimal set.</w:t>
            </w:r>
          </w:p>
        </w:tc>
      </w:tr>
      <w:tr>
        <w:trPr>
          <w:cantSplit/>
        </w:trPr>
        <w:tc>
          <w:tcPr>
            <w:tcW w:type="dxa" w:w="700"/>
            <w:tcMar>
              <w:top w:type="dxa" w:w="60"/>
              <w:left w:type="dxa" w:w="100"/>
              <w:bottom w:type="dxa" w:w="60"/>
              <w:right w:type="dxa" w:w="100"/>
            </w:tcMar>
            <w:vAlign w:val="top"/>
          </w:tcPr>
          <w:p>
            <w:r>
              <w:rPr>
                <w:sz w:val="17"/>
                <w:szCs w:val="17"/>
              </w:rPr>
              <w:t xml:space="preserve">E4</w:t>
            </w:r>
          </w:p>
        </w:tc>
        <w:tc>
          <w:tcPr>
            <w:tcW w:type="dxa" w:w="2100"/>
            <w:tcMar>
              <w:top w:type="dxa" w:w="60"/>
              <w:left w:type="dxa" w:w="100"/>
              <w:bottom w:type="dxa" w:w="60"/>
              <w:right w:type="dxa" w:w="100"/>
            </w:tcMar>
            <w:vAlign w:val="top"/>
          </w:tcPr>
          <w:p>
            <w:r>
              <w:rPr>
                <w:sz w:val="17"/>
                <w:szCs w:val="17"/>
              </w:rPr>
              <w:t xml:space="preserve">Distributional inference</w:t>
            </w:r>
          </w:p>
        </w:tc>
        <w:tc>
          <w:tcPr>
            <w:tcW w:type="dxa" w:w="3100"/>
            <w:tcMar>
              <w:top w:type="dxa" w:w="60"/>
              <w:left w:type="dxa" w:w="100"/>
              <w:bottom w:type="dxa" w:w="60"/>
              <w:right w:type="dxa" w:w="100"/>
            </w:tcMar>
            <w:vAlign w:val="top"/>
          </w:tcPr>
          <w:p>
            <w:r>
              <w:rPr>
                <w:sz w:val="17"/>
                <w:szCs w:val="17"/>
              </w:rPr>
              <w:t xml:space="preserve">Confidence for forest estimates of conditional laws?</w:t>
            </w:r>
          </w:p>
        </w:tc>
        <w:tc>
          <w:tcPr>
            <w:tcW w:type="dxa" w:w="3738"/>
            <w:tcMar>
              <w:top w:type="dxa" w:w="60"/>
              <w:left w:type="dxa" w:w="100"/>
              <w:bottom w:type="dxa" w:w="60"/>
              <w:right w:type="dxa" w:w="100"/>
            </w:tcMar>
            <w:vAlign w:val="top"/>
          </w:tcPr>
          <w:p>
            <w:r>
              <w:rPr>
                <w:sz w:val="17"/>
                <w:szCs w:val="17"/>
              </w:rPr>
              <w:t xml:space="preserve">Normality in a Hilbert space and a bootstrap.</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H1</w:t>
            </w:r>
          </w:p>
        </w:tc>
        <w:tc>
          <w:tcPr>
            <w:tcW w:type="dxa" w:w="2100"/>
            <w:shd w:fill="F7F9FC" w:color="auto" w:val="clear"/>
            <w:tcMar>
              <w:top w:type="dxa" w:w="60"/>
              <w:left w:type="dxa" w:w="100"/>
              <w:bottom w:type="dxa" w:w="60"/>
              <w:right w:type="dxa" w:w="100"/>
            </w:tcMar>
            <w:vAlign w:val="top"/>
          </w:tcPr>
          <w:p>
            <w:r>
              <w:rPr>
                <w:sz w:val="17"/>
                <w:szCs w:val="17"/>
              </w:rPr>
              <w:t xml:space="preserve">Coherent nested models</w:t>
            </w:r>
          </w:p>
        </w:tc>
        <w:tc>
          <w:tcPr>
            <w:tcW w:type="dxa" w:w="3100"/>
            <w:shd w:fill="F7F9FC" w:color="auto" w:val="clear"/>
            <w:tcMar>
              <w:top w:type="dxa" w:w="60"/>
              <w:left w:type="dxa" w:w="100"/>
              <w:bottom w:type="dxa" w:w="60"/>
              <w:right w:type="dxa" w:w="100"/>
            </w:tcMar>
            <w:vAlign w:val="top"/>
          </w:tcPr>
          <w:p>
            <w:r>
              <w:rPr>
                <w:sz w:val="17"/>
                <w:szCs w:val="17"/>
              </w:rPr>
              <w:t xml:space="preserve">Can binary nested models have variation-independent nuisance?</w:t>
            </w:r>
          </w:p>
        </w:tc>
        <w:tc>
          <w:tcPr>
            <w:tcW w:type="dxa" w:w="3738"/>
            <w:shd w:fill="F7F9FC" w:color="auto" w:val="clear"/>
            <w:tcMar>
              <w:top w:type="dxa" w:w="60"/>
              <w:left w:type="dxa" w:w="100"/>
              <w:bottom w:type="dxa" w:w="60"/>
              <w:right w:type="dxa" w:w="100"/>
            </w:tcMar>
            <w:vAlign w:val="top"/>
          </w:tcPr>
          <w:p>
            <w:r>
              <w:rPr>
                <w:sz w:val="17"/>
                <w:szCs w:val="17"/>
              </w:rPr>
              <w:t xml:space="preserve">Yes for relative risks, never for differences.</w:t>
            </w:r>
          </w:p>
        </w:tc>
      </w:tr>
      <w:tr>
        <w:trPr>
          <w:cantSplit/>
        </w:trPr>
        <w:tc>
          <w:tcPr>
            <w:tcW w:type="dxa" w:w="700"/>
            <w:tcMar>
              <w:top w:type="dxa" w:w="60"/>
              <w:left w:type="dxa" w:w="100"/>
              <w:bottom w:type="dxa" w:w="60"/>
              <w:right w:type="dxa" w:w="100"/>
            </w:tcMar>
            <w:vAlign w:val="top"/>
          </w:tcPr>
          <w:p>
            <w:r>
              <w:rPr>
                <w:sz w:val="17"/>
                <w:szCs w:val="17"/>
              </w:rPr>
              <w:t xml:space="preserve">H2</w:t>
            </w:r>
          </w:p>
        </w:tc>
        <w:tc>
          <w:tcPr>
            <w:tcW w:type="dxa" w:w="2100"/>
            <w:tcMar>
              <w:top w:type="dxa" w:w="60"/>
              <w:left w:type="dxa" w:w="100"/>
              <w:bottom w:type="dxa" w:w="60"/>
              <w:right w:type="dxa" w:w="100"/>
            </w:tcMar>
            <w:vAlign w:val="top"/>
          </w:tcPr>
          <w:p>
            <w:r>
              <w:rPr>
                <w:sz w:val="17"/>
                <w:szCs w:val="17"/>
              </w:rPr>
              <w:t xml:space="preserve">Residual balancing</w:t>
            </w:r>
          </w:p>
        </w:tc>
        <w:tc>
          <w:tcPr>
            <w:tcW w:type="dxa" w:w="3100"/>
            <w:tcMar>
              <w:top w:type="dxa" w:w="60"/>
              <w:left w:type="dxa" w:w="100"/>
              <w:bottom w:type="dxa" w:w="60"/>
              <w:right w:type="dxa" w:w="100"/>
            </w:tcMar>
            <w:vAlign w:val="top"/>
          </w:tcPr>
          <w:p>
            <w:r>
              <w:rPr>
                <w:sz w:val="17"/>
                <w:szCs w:val="17"/>
              </w:rPr>
              <w:t xml:space="preserve">Weights for MSMs without a treatment model?</w:t>
            </w:r>
          </w:p>
        </w:tc>
        <w:tc>
          <w:tcPr>
            <w:tcW w:type="dxa" w:w="3738"/>
            <w:tcMar>
              <w:top w:type="dxa" w:w="60"/>
              <w:left w:type="dxa" w:w="100"/>
              <w:bottom w:type="dxa" w:w="60"/>
              <w:right w:type="dxa" w:w="100"/>
            </w:tcMar>
            <w:vAlign w:val="top"/>
          </w:tcPr>
          <w:p>
            <w:r>
              <w:rPr>
                <w:sz w:val="17"/>
                <w:szCs w:val="17"/>
              </w:rPr>
              <w:t xml:space="preserve">Balance confounder residuals on the past.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H3</w:t>
            </w:r>
          </w:p>
        </w:tc>
        <w:tc>
          <w:tcPr>
            <w:tcW w:type="dxa" w:w="2100"/>
            <w:shd w:fill="F7F9FC" w:color="auto" w:val="clear"/>
            <w:tcMar>
              <w:top w:type="dxa" w:w="60"/>
              <w:left w:type="dxa" w:w="100"/>
              <w:bottom w:type="dxa" w:w="60"/>
              <w:right w:type="dxa" w:w="100"/>
            </w:tcMar>
            <w:vAlign w:val="top"/>
          </w:tcPr>
          <w:p>
            <w:r>
              <w:rPr>
                <w:sz w:val="17"/>
                <w:szCs w:val="17"/>
              </w:rPr>
              <w:t xml:space="preserve">Mixed models and feedback</w:t>
            </w:r>
          </w:p>
        </w:tc>
        <w:tc>
          <w:tcPr>
            <w:tcW w:type="dxa" w:w="3100"/>
            <w:shd w:fill="F7F9FC" w:color="auto" w:val="clear"/>
            <w:tcMar>
              <w:top w:type="dxa" w:w="60"/>
              <w:left w:type="dxa" w:w="100"/>
              <w:bottom w:type="dxa" w:w="60"/>
              <w:right w:type="dxa" w:w="100"/>
            </w:tcMar>
            <w:vAlign w:val="top"/>
          </w:tcPr>
          <w:p>
            <w:r>
              <w:rPr>
                <w:sz w:val="17"/>
                <w:szCs w:val="17"/>
              </w:rPr>
              <w:t xml:space="preserve">When does a mixed model carry a causal effect?</w:t>
            </w:r>
          </w:p>
        </w:tc>
        <w:tc>
          <w:tcPr>
            <w:tcW w:type="dxa" w:w="3738"/>
            <w:shd w:fill="F7F9FC" w:color="auto" w:val="clear"/>
            <w:tcMar>
              <w:top w:type="dxa" w:w="60"/>
              <w:left w:type="dxa" w:w="100"/>
              <w:bottom w:type="dxa" w:w="60"/>
              <w:right w:type="dxa" w:w="100"/>
            </w:tcMar>
            <w:vAlign w:val="top"/>
          </w:tcPr>
          <w:p>
            <w:r>
              <w:rPr>
                <w:sz w:val="17"/>
                <w:szCs w:val="17"/>
              </w:rPr>
              <w:t xml:space="preserve">Only under a stated conditional independence.</w:t>
            </w:r>
          </w:p>
        </w:tc>
      </w:tr>
      <w:tr>
        <w:trPr>
          <w:cantSplit/>
        </w:trPr>
        <w:tc>
          <w:tcPr>
            <w:tcW w:type="dxa" w:w="700"/>
            <w:tcMar>
              <w:top w:type="dxa" w:w="60"/>
              <w:left w:type="dxa" w:w="100"/>
              <w:bottom w:type="dxa" w:w="60"/>
              <w:right w:type="dxa" w:w="100"/>
            </w:tcMar>
            <w:vAlign w:val="top"/>
          </w:tcPr>
          <w:p>
            <w:r>
              <w:rPr>
                <w:sz w:val="17"/>
                <w:szCs w:val="17"/>
              </w:rPr>
              <w:t xml:space="preserve">H4</w:t>
            </w:r>
          </w:p>
        </w:tc>
        <w:tc>
          <w:tcPr>
            <w:tcW w:type="dxa" w:w="2100"/>
            <w:tcMar>
              <w:top w:type="dxa" w:w="60"/>
              <w:left w:type="dxa" w:w="100"/>
              <w:bottom w:type="dxa" w:w="60"/>
              <w:right w:type="dxa" w:w="100"/>
            </w:tcMar>
            <w:vAlign w:val="top"/>
          </w:tcPr>
          <w:p>
            <w:r>
              <w:rPr>
                <w:sz w:val="17"/>
                <w:szCs w:val="17"/>
              </w:rPr>
              <w:t xml:space="preserve">Falsifying double robustness</w:t>
            </w:r>
          </w:p>
        </w:tc>
        <w:tc>
          <w:tcPr>
            <w:tcW w:type="dxa" w:w="3100"/>
            <w:tcMar>
              <w:top w:type="dxa" w:w="60"/>
              <w:left w:type="dxa" w:w="100"/>
              <w:bottom w:type="dxa" w:w="60"/>
              <w:right w:type="dxa" w:w="100"/>
            </w:tcMar>
            <w:vAlign w:val="top"/>
          </w:tcPr>
          <w:p>
            <w:r>
              <w:rPr>
                <w:sz w:val="17"/>
                <w:szCs w:val="17"/>
              </w:rPr>
              <w:t xml:space="preserve">Can the rate condition of doubly robust intervals be tested?</w:t>
            </w:r>
          </w:p>
        </w:tc>
        <w:tc>
          <w:tcPr>
            <w:tcW w:type="dxa" w:w="3738"/>
            <w:tcMar>
              <w:top w:type="dxa" w:w="60"/>
              <w:left w:type="dxa" w:w="100"/>
              <w:bottom w:type="dxa" w:w="60"/>
              <w:right w:type="dxa" w:w="100"/>
            </w:tcMar>
            <w:vAlign w:val="top"/>
          </w:tcPr>
          <w:p>
            <w:r>
              <w:rPr>
                <w:sz w:val="17"/>
                <w:szCs w:val="17"/>
              </w:rPr>
              <w:t xml:space="preserve">Falsified, never confirmed.</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H5</w:t>
            </w:r>
          </w:p>
        </w:tc>
        <w:tc>
          <w:tcPr>
            <w:tcW w:type="dxa" w:w="2100"/>
            <w:shd w:fill="F7F9FC" w:color="auto" w:val="clear"/>
            <w:tcMar>
              <w:top w:type="dxa" w:w="60"/>
              <w:left w:type="dxa" w:w="100"/>
              <w:bottom w:type="dxa" w:w="60"/>
              <w:right w:type="dxa" w:w="100"/>
            </w:tcMar>
            <w:vAlign w:val="top"/>
          </w:tcPr>
          <w:p>
            <w:r>
              <w:rPr>
                <w:sz w:val="17"/>
                <w:szCs w:val="17"/>
              </w:rPr>
              <w:t xml:space="preserve">High-dimensional weighting</w:t>
            </w:r>
          </w:p>
        </w:tc>
        <w:tc>
          <w:tcPr>
            <w:tcW w:type="dxa" w:w="3100"/>
            <w:shd w:fill="F7F9FC" w:color="auto" w:val="clear"/>
            <w:tcMar>
              <w:top w:type="dxa" w:w="60"/>
              <w:left w:type="dxa" w:w="100"/>
              <w:bottom w:type="dxa" w:w="60"/>
              <w:right w:type="dxa" w:w="100"/>
            </w:tcMar>
            <w:vAlign w:val="top"/>
          </w:tcPr>
          <w:p>
            <w:r>
              <w:rPr>
                <w:sz w:val="17"/>
                <w:szCs w:val="17"/>
              </w:rPr>
              <w:t xml:space="preserve">Is augmented weighting normal with many covariates?</w:t>
            </w:r>
          </w:p>
        </w:tc>
        <w:tc>
          <w:tcPr>
            <w:tcW w:type="dxa" w:w="3738"/>
            <w:shd w:fill="F7F9FC" w:color="auto" w:val="clear"/>
            <w:tcMar>
              <w:top w:type="dxa" w:w="60"/>
              <w:left w:type="dxa" w:w="100"/>
              <w:bottom w:type="dxa" w:w="60"/>
              <w:right w:type="dxa" w:w="100"/>
            </w:tcMar>
            <w:vAlign w:val="top"/>
          </w:tcPr>
          <w:p>
            <w:r>
              <w:rPr>
                <w:sz w:val="17"/>
                <w:szCs w:val="17"/>
              </w:rPr>
              <w:t xml:space="preserve">Yes, with inflated variance and cross-fit covariance.</w:t>
            </w:r>
          </w:p>
        </w:tc>
      </w:tr>
    </w:tbl>
    <w:p>
      <w:pPr>
        <w:spacing w:after="160"/>
      </w:pPr>
    </w:p>
    <w:p>
      <w:pPr>
        <w:pStyle w:val="Heading3"/>
      </w:pPr>
      <w:r>
        <w:rPr>
          <w:color w:val="1F3864"/>
        </w:rPr>
        <w:t xml:space="preserve">10.1 Keeping the causal effect a parameter</w:t>
      </w:r>
    </w:p>
    <w:p>
      <w:pPr>
        <w:spacing w:after="120"/>
        <w:jc w:val="both"/>
      </w:pPr>
      <w:r>
        <w:t xml:space="preserve">Review 36 showed that the frugal parameterization makes the causal effect of a marginal structural model a free parameter of the observational model. The second set extends the idea. For binary outcomes, structural nested mean models admit a variation-independent parameterization on the relative-risk scale but provably none on the additive scale [H1], so variation independence depends on the scale of the effect. Dynamic panel models identify state dependence with the law of the unit effects left completely free [P1]. A linear mixed model with treatment-affected covariates carries a sequential causal effect only under an explicit compatibility condition [H3]. Dynamic structural models of decisions are identified even when the decisions are hidden [C1], and identification itself can be cast as a factorization of the observational joint [O1].</w:t>
      </w:r>
    </w:p>
    <w:p>
      <w:pPr>
        <w:pStyle w:val="Heading3"/>
      </w:pPr>
      <w:r>
        <w:rPr>
          <w:color w:val="1F3864"/>
        </w:rPr>
        <w:t xml:space="preserve">10.2 Estimating the margin without a full model</w:t>
      </w:r>
    </w:p>
    <w:p>
      <w:pPr>
        <w:spacing w:after="120"/>
        <w:jc w:val="both"/>
      </w:pPr>
      <w:r>
        <w:t xml:space="preserve">The semiparametric route never builds the observational model. The average linear response to a continuous treatment has an explicit efficiency bound [BK2]; stochastic shifts of a continuous exposure have efficient, multiply robust estimators even with intermediate confounding [BK1]; and weights for marginal structural models can come from residual balance instead of a treatment model [H2] or from learned balancing scores [O3]. Two results temper the enthusiasm: augmented balancing weights are, exactly, single linear regressions [BK3], and with many covariates the doubly robust estimator is still normal but with a variance larger than the classical bound [H5].</w:t>
      </w:r>
    </w:p>
    <w:p>
      <w:pPr>
        <w:pStyle w:val="Heading3"/>
      </w:pPr>
      <w:r>
        <w:rPr>
          <w:color w:val="1F3864"/>
        </w:rPr>
        <w:t xml:space="preserve">10.3 Checking a model built around a causal effect</w:t>
      </w:r>
    </w:p>
    <w:p>
      <w:pPr>
        <w:spacing w:after="120"/>
        <w:jc w:val="both"/>
      </w:pPr>
      <w:r>
        <w:t xml:space="preserve">Three papers check causal models against data and one sets the limits of checking. Higher-order least squares compares two estimators that agree only under a well-specified linear causal model [E1]; partial well-specification tells which effects of a nonlinear structural model survive its misspecification [E2]; path-wise decompositions read the effects a fitted model implies [O2]; and assumption-lean tests can falsify the rate condition of doubly robust inference but no test can confirm it [H4]. Section 11 applies the first idea to the frugal model: compare the efficient likelihood estimate with a doubly robust estimate built from the same model, and repair the model when they disagree.</w:t>
      </w:r>
    </w:p>
    <w:p>
      <w:pPr>
        <w:pStyle w:val="Heading3"/>
      </w:pPr>
      <w:r>
        <w:rPr>
          <w:color w:val="1F3864"/>
        </w:rPr>
        <w:t xml:space="preserve">10.4 Partial identification and extrapolation</w:t>
      </w:r>
    </w:p>
    <w:p>
      <w:pPr>
        <w:spacing w:after="120"/>
        <w:jc w:val="both"/>
      </w:pPr>
      <w:r>
        <w:t xml:space="preserve">When the data never visit some states, the causal margin is a set: sharp identified sets for dynamic structural models with incomplete data [C2] and extrapolation away from discontinuity cutoffs under a parallel-bias assumption [P2] say exactly what can and cannot be learned. With hidden confounding, efficient conditional instruments can be read from the graph [E3]. Safe pumping rules, which make pumping after an alarm rare, push an aquifer towards these situations.</w:t>
      </w:r>
    </w:p>
    <w:p>
      <w:pPr>
        <w:pStyle w:val="Heading3"/>
      </w:pPr>
      <w:r>
        <w:rPr>
          <w:color w:val="1F3864"/>
        </w:rPr>
        <w:t xml:space="preserve">10.5 Distributional margins</w:t>
      </w:r>
    </w:p>
    <w:p>
      <w:pPr>
        <w:spacing w:after="120"/>
        <w:jc w:val="both"/>
      </w:pPr>
      <w:r>
        <w:t xml:space="preserve">The causal margin is a law, not only a mean. Uniform, efficient inference for the whole process of heterogeneous quantile treatment effects [BK4] and asymptotic normality in a Hilbert space for forest estimates of conditional laws [E4] make it possible to state and check distributional causal margins, such as the upper quantiles of chloride under a pumping regime that decide whether a well exceeds a drinking-water limit.</w:t>
      </w:r>
    </w:p>
    <w:p>
      <w:pPr>
        <w:pStyle w:val="Heading3"/>
      </w:pPr>
      <w:r>
        <w:rPr>
          <w:color w:val="1F3864"/>
        </w:rPr>
        <w:t xml:space="preserve">10.6 Lessons for SWI-Goal-OED</w:t>
      </w:r>
    </w:p>
    <w:p>
      <w:pPr>
        <w:pStyle w:val="ListParagraph"/>
        <w:numPr>
          <w:ilvl w:val="0"/>
          <w:numId w:val="2"/>
        </w:numPr>
        <w:spacing w:after="60"/>
        <w:jc w:val="both"/>
      </w:pPr>
      <w:r>
        <w:t xml:space="preserve">Keep the pumping effect a parameter, and choose its scale with care: for a binary outcome such as exceeding a chloride limit, a variation-independent model exists for the relative risk of exceedance but not for the risk difference [H1].</w:t>
      </w:r>
    </w:p>
    <w:p>
      <w:pPr>
        <w:pStyle w:val="ListParagraph"/>
        <w:numPr>
          <w:ilvl w:val="0"/>
          <w:numId w:val="2"/>
        </w:numPr>
        <w:spacing w:after="60"/>
        <w:jc w:val="both"/>
      </w:pPr>
      <w:r>
        <w:t xml:space="preserve">Check the frugal model with data before trusting its efficiency: compare its likelihood estimate with a doubly robust estimate from the same model and test the copula within the family [E1, E2, section 11].</w:t>
      </w:r>
    </w:p>
    <w:p>
      <w:pPr>
        <w:pStyle w:val="ListParagraph"/>
        <w:numPr>
          <w:ilvl w:val="0"/>
          <w:numId w:val="2"/>
        </w:numPr>
        <w:spacing w:after="60"/>
        <w:jc w:val="both"/>
      </w:pPr>
      <w:r>
        <w:t xml:space="preserve">Expect checks to have limits: a doubly robust check needs a correct pumping-rule model, and no test can confirm the rate condition behind doubly robust intervals [H4]; record the managers' rules as carefully as the alarms.</w:t>
      </w:r>
    </w:p>
    <w:p>
      <w:pPr>
        <w:pStyle w:val="ListParagraph"/>
        <w:numPr>
          <w:ilvl w:val="0"/>
          <w:numId w:val="2"/>
        </w:numPr>
        <w:spacing w:after="60"/>
        <w:jc w:val="both"/>
      </w:pPr>
      <w:r>
        <w:t xml:space="preserve">Treat pumping rates as continuous and use balancing weights or efficiency bounds built for continuous treatments [BK2, H2], and target upper quantiles of chloride when limits matter [BK4].</w:t>
      </w:r>
    </w:p>
    <w:p>
      <w:pPr>
        <w:pStyle w:val="ListParagraph"/>
        <w:numPr>
          <w:ilvl w:val="0"/>
          <w:numId w:val="2"/>
        </w:numPr>
        <w:spacing w:after="60"/>
        <w:jc w:val="both"/>
      </w:pPr>
      <w:r>
        <w:t xml:space="preserve">Plan for unrecorded private pumping and unvisited states: dynamic structural models identify hidden decisions [C1], and sharp identified sets say what safe rules leave unknown [C2].</w:t>
      </w:r>
    </w:p>
    <w:p>
      <w:pPr>
        <w:pStyle w:val="Heading3"/>
      </w:pPr>
      <w:r>
        <w:rPr>
          <w:color w:val="1F3864"/>
        </w:rPr>
        <w:t xml:space="preserve">10.7 Further reading</w:t>
      </w:r>
    </w:p>
    <w:p>
      <w:pPr>
        <w:spacing w:after="120"/>
        <w:jc w:val="both"/>
      </w:pPr>
      <w:r>
        <w:t xml:space="preserve">Papers closely related to the topic that were left out because of the number of papers per institution, an overlap in content with a selected paper or an unverified field. Their data were verified in the same way as those of the cards; unverified fields are marked.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Hammond, L., Fox, J., Everitt, T., Carey, R., Abate, A. &amp; Wooldridge, M. (2023). Reasoning about causality in games. </w:t>
            </w:r>
            <w:r>
              <w:rPr>
                <w:i/>
                <w:iCs/>
                <w:sz w:val="17"/>
                <w:szCs w:val="17"/>
              </w:rPr>
              <w:t xml:space="preserve">Artificial Intelligence</w:t>
            </w:r>
            <w:r>
              <w:rPr>
                <w:sz w:val="17"/>
                <w:szCs w:val="17"/>
              </w:rPr>
              <w:t xml:space="preserve">, 320, 103919. </w:t>
            </w:r>
            <w:hyperlink w:history="1" r:id="rId7lc_ggxysrgmejlkyznzt">
              <w:r>
                <w:rPr>
                  <w:color w:val="1D4ED8"/>
                  <w:sz w:val="17"/>
                  <w:szCs w:val="17"/>
                  <w:u w:val="single"/>
                </w:rPr>
                <w:t xml:space="preserve">https://doi.org/10.1016/j.artint.2023.103919</w:t>
              </w:r>
            </w:hyperlink>
          </w:p>
        </w:tc>
        <w:tc>
          <w:tcPr>
            <w:tcW w:type="dxa" w:w="3038"/>
            <w:tcMar>
              <w:top w:type="dxa" w:w="60"/>
              <w:left w:type="dxa" w:w="100"/>
              <w:bottom w:type="dxa" w:w="60"/>
              <w:right w:type="dxa" w:w="100"/>
            </w:tcMar>
            <w:vAlign w:val="top"/>
          </w:tcPr>
          <w:p>
            <w:r>
              <w:rPr>
                <w:sz w:val="17"/>
                <w:szCs w:val="17"/>
              </w:rPr>
              <w:t xml:space="preserve">Interventions on decision rules in multi-agent systems.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Hsieh, Y.-W., Shi, X. &amp; Shum, M. (2022). Inference on estimators defined by mathematical programming. </w:t>
            </w:r>
            <w:r>
              <w:rPr>
                <w:i/>
                <w:iCs/>
                <w:sz w:val="17"/>
                <w:szCs w:val="17"/>
              </w:rPr>
              <w:t xml:space="preserve">Journal of Econometrics</w:t>
            </w:r>
            <w:r>
              <w:rPr>
                <w:sz w:val="17"/>
                <w:szCs w:val="17"/>
              </w:rPr>
              <w:t xml:space="preserve">, 226(2), 248–268 (DOI not verified).</w:t>
            </w:r>
          </w:p>
        </w:tc>
        <w:tc>
          <w:tcPr>
            <w:tcW w:type="dxa" w:w="3038"/>
            <w:shd w:fill="F7F9FC" w:color="auto" w:val="clear"/>
            <w:tcMar>
              <w:top w:type="dxa" w:w="60"/>
              <w:left w:type="dxa" w:w="100"/>
              <w:bottom w:type="dxa" w:w="60"/>
              <w:right w:type="dxa" w:w="100"/>
            </w:tcMar>
            <w:vAlign w:val="top"/>
          </w:tcPr>
          <w:p>
            <w:r>
              <w:rPr>
                <w:sz w:val="17"/>
                <w:szCs w:val="17"/>
              </w:rPr>
              <w:t xml:space="preserve">Inference for causal bounds computed by linear programs.</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Bruns-Smith, D. &amp; Feller, A. (2022). Outcome assumptions and duality theory for balancing weights. </w:t>
            </w:r>
            <w:r>
              <w:rPr>
                <w:i/>
                <w:iCs/>
                <w:sz w:val="17"/>
                <w:szCs w:val="17"/>
              </w:rPr>
              <w:t xml:space="preserve">Proceedings of AISTATS 2022</w:t>
            </w:r>
            <w:r>
              <w:rPr>
                <w:sz w:val="17"/>
                <w:szCs w:val="17"/>
              </w:rPr>
              <w:t xml:space="preserve">, PMLR 151, 11037–11055. </w:t>
            </w:r>
            <w:hyperlink w:history="1" r:id="rIdwlgcf71kgbpngdtgpdlix">
              <w:r>
                <w:rPr>
                  <w:color w:val="1D4ED8"/>
                  <w:sz w:val="17"/>
                  <w:szCs w:val="17"/>
                  <w:u w:val="single"/>
                </w:rPr>
                <w:t xml:space="preserve">https://proceedings.mlr.press/v151/bruns-smith22a.html</w:t>
              </w:r>
            </w:hyperlink>
          </w:p>
        </w:tc>
        <w:tc>
          <w:tcPr>
            <w:tcW w:type="dxa" w:w="3038"/>
            <w:tcMar>
              <w:top w:type="dxa" w:w="60"/>
              <w:left w:type="dxa" w:w="100"/>
              <w:bottom w:type="dxa" w:w="60"/>
              <w:right w:type="dxa" w:w="100"/>
            </w:tcMar>
            <w:vAlign w:val="top"/>
          </w:tcPr>
          <w:p>
            <w:r>
              <w:rPr>
                <w:sz w:val="17"/>
                <w:szCs w:val="17"/>
              </w:rPr>
              <w:t xml:space="preserve">Duality for balancing weights; overlap replaced by a worst-case bias.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Soriano, D., Ben-Michael, E., Bickel, P. J., Feller, A. &amp; Pimentel, S. D. (2023). Interpretable sensitivity analysis for balancing weights. </w:t>
            </w:r>
            <w:r>
              <w:rPr>
                <w:i/>
                <w:iCs/>
                <w:sz w:val="17"/>
                <w:szCs w:val="17"/>
              </w:rPr>
              <w:t xml:space="preserve">Journal of the Royal Statistical Society Series A</w:t>
            </w:r>
            <w:r>
              <w:rPr>
                <w:sz w:val="17"/>
                <w:szCs w:val="17"/>
              </w:rPr>
              <w:t xml:space="preserve">, 186(4), 707–721 (DOI not verified).</w:t>
            </w:r>
          </w:p>
        </w:tc>
        <w:tc>
          <w:tcPr>
            <w:tcW w:type="dxa" w:w="3038"/>
            <w:shd w:fill="F7F9FC" w:color="auto" w:val="clear"/>
            <w:tcMar>
              <w:top w:type="dxa" w:w="60"/>
              <w:left w:type="dxa" w:w="100"/>
              <w:bottom w:type="dxa" w:w="60"/>
              <w:right w:type="dxa" w:w="100"/>
            </w:tcMar>
            <w:vAlign w:val="top"/>
          </w:tcPr>
          <w:p>
            <w:r>
              <w:rPr>
                <w:sz w:val="17"/>
                <w:szCs w:val="17"/>
              </w:rPr>
              <w:t xml:space="preserve">Marginal sensitivity models for any balancing estimator.</w:t>
            </w:r>
          </w:p>
        </w:tc>
      </w:tr>
      <w:tr>
        <w:trPr>
          <w:cantSplit/>
        </w:trPr>
        <w:tc>
          <w:tcPr>
            <w:tcW w:type="dxa" w:w="1000"/>
            <w:tcMar>
              <w:top w:type="dxa" w:w="60"/>
              <w:left w:type="dxa" w:w="100"/>
              <w:bottom w:type="dxa" w:w="60"/>
              <w:right w:type="dxa" w:w="100"/>
            </w:tcMar>
            <w:vAlign w:val="top"/>
          </w:tcPr>
          <w:p>
            <w:r>
              <w:rPr>
                <w:sz w:val="17"/>
                <w:szCs w:val="17"/>
              </w:rPr>
              <w:t xml:space="preserve">ETH Zürich</w:t>
            </w:r>
          </w:p>
        </w:tc>
        <w:tc>
          <w:tcPr>
            <w:tcW w:type="dxa" w:w="5600"/>
            <w:tcMar>
              <w:top w:type="dxa" w:w="60"/>
              <w:left w:type="dxa" w:w="100"/>
              <w:bottom w:type="dxa" w:w="60"/>
              <w:right w:type="dxa" w:w="100"/>
            </w:tcMar>
            <w:vAlign w:val="top"/>
          </w:tcPr>
          <w:p>
            <w:r>
              <w:rPr>
                <w:sz w:val="17"/>
                <w:szCs w:val="17"/>
              </w:rPr>
              <w:t xml:space="preserve">Taeb, A., Gamella, J. L., Heinze-Deml, C. &amp; Bühlmann, P. (2024). Learning and scoring Gaussian latent variable causal models with unknown additive interventions. </w:t>
            </w:r>
            <w:r>
              <w:rPr>
                <w:i/>
                <w:iCs/>
                <w:sz w:val="17"/>
                <w:szCs w:val="17"/>
              </w:rPr>
              <w:t xml:space="preserve">Journal of Machine Learning Research</w:t>
            </w:r>
            <w:r>
              <w:rPr>
                <w:sz w:val="17"/>
                <w:szCs w:val="17"/>
              </w:rPr>
              <w:t xml:space="preserve">, 25(293), 1–68. </w:t>
            </w:r>
            <w:hyperlink w:history="1" r:id="rIdzm42gixc5zek3twlgcevj">
              <w:r>
                <w:rPr>
                  <w:color w:val="1D4ED8"/>
                  <w:sz w:val="17"/>
                  <w:szCs w:val="17"/>
                  <w:u w:val="single"/>
                </w:rPr>
                <w:t xml:space="preserve">https://jmlr.org/papers/v25/22-0979.html</w:t>
              </w:r>
            </w:hyperlink>
          </w:p>
        </w:tc>
        <w:tc>
          <w:tcPr>
            <w:tcW w:type="dxa" w:w="3038"/>
            <w:tcMar>
              <w:top w:type="dxa" w:w="60"/>
              <w:left w:type="dxa" w:w="100"/>
              <w:bottom w:type="dxa" w:w="60"/>
              <w:right w:type="dxa" w:w="100"/>
            </w:tcMar>
            <w:vAlign w:val="top"/>
          </w:tcPr>
          <w:p>
            <w:r>
              <w:rPr>
                <w:sz w:val="17"/>
                <w:szCs w:val="17"/>
              </w:rPr>
              <w:t xml:space="preserve">Likelihood for latent-variable causal models across environments.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ETH Zürich</w:t>
            </w:r>
          </w:p>
        </w:tc>
        <w:tc>
          <w:tcPr>
            <w:tcW w:type="dxa" w:w="5600"/>
            <w:shd w:fill="F7F9FC" w:color="auto" w:val="clear"/>
            <w:tcMar>
              <w:top w:type="dxa" w:w="60"/>
              <w:left w:type="dxa" w:w="100"/>
              <w:bottom w:type="dxa" w:w="60"/>
              <w:right w:type="dxa" w:w="100"/>
            </w:tcMar>
            <w:vAlign w:val="top"/>
          </w:tcPr>
          <w:p>
            <w:r>
              <w:rPr>
                <w:sz w:val="17"/>
                <w:szCs w:val="17"/>
              </w:rPr>
              <w:t xml:space="preserve">Shen, X., Bühlmann, P. &amp; Taeb, A. (2026). Causality-oriented robustness: exploiting general noise interventions. </w:t>
            </w:r>
            <w:r>
              <w:rPr>
                <w:i/>
                <w:iCs/>
                <w:sz w:val="17"/>
                <w:szCs w:val="17"/>
              </w:rPr>
              <w:t xml:space="preserve">Journal of the American Statistical Association</w:t>
            </w:r>
            <w:r>
              <w:rPr>
                <w:sz w:val="17"/>
                <w:szCs w:val="17"/>
              </w:rPr>
              <w:t xml:space="preserve"> (volume and pages not verified). </w:t>
            </w:r>
            <w:hyperlink w:history="1" r:id="rIdr4rjc3bkymauqfhmucgza">
              <w:r>
                <w:rPr>
                  <w:color w:val="1D4ED8"/>
                  <w:sz w:val="17"/>
                  <w:szCs w:val="17"/>
                  <w:u w:val="single"/>
                </w:rPr>
                <w:t xml:space="preserve">https://doi.org/10.1080/01621459.2025.2544365</w:t>
              </w:r>
            </w:hyperlink>
          </w:p>
        </w:tc>
        <w:tc>
          <w:tcPr>
            <w:tcW w:type="dxa" w:w="3038"/>
            <w:shd w:fill="F7F9FC" w:color="auto" w:val="clear"/>
            <w:tcMar>
              <w:top w:type="dxa" w:w="60"/>
              <w:left w:type="dxa" w:w="100"/>
              <w:bottom w:type="dxa" w:w="60"/>
              <w:right w:type="dxa" w:w="100"/>
            </w:tcMar>
            <w:vAlign w:val="top"/>
          </w:tcPr>
          <w:p>
            <w:r>
              <w:rPr>
                <w:sz w:val="17"/>
                <w:szCs w:val="17"/>
              </w:rPr>
              <w:t xml:space="preserve">Robustness to unseen interventions, between prediction and causality.</w:t>
            </w:r>
          </w:p>
        </w:tc>
      </w:tr>
      <w:tr>
        <w:trPr>
          <w:cantSplit/>
        </w:trPr>
        <w:tc>
          <w:tcPr>
            <w:tcW w:type="dxa" w:w="1000"/>
            <w:tcMar>
              <w:top w:type="dxa" w:w="60"/>
              <w:left w:type="dxa" w:w="100"/>
              <w:bottom w:type="dxa" w:w="60"/>
              <w:right w:type="dxa" w:w="100"/>
            </w:tcMar>
            <w:vAlign w:val="top"/>
          </w:tcPr>
          <w:p>
            <w:r>
              <w:rPr>
                <w:sz w:val="17"/>
                <w:szCs w:val="17"/>
              </w:rPr>
              <w:t xml:space="preserve">ETH Zürich</w:t>
            </w:r>
          </w:p>
        </w:tc>
        <w:tc>
          <w:tcPr>
            <w:tcW w:type="dxa" w:w="5600"/>
            <w:tcMar>
              <w:top w:type="dxa" w:w="60"/>
              <w:left w:type="dxa" w:w="100"/>
              <w:bottom w:type="dxa" w:w="60"/>
              <w:right w:type="dxa" w:w="100"/>
            </w:tcMar>
            <w:vAlign w:val="top"/>
          </w:tcPr>
          <w:p>
            <w:r>
              <w:rPr>
                <w:sz w:val="17"/>
                <w:szCs w:val="17"/>
              </w:rPr>
              <w:t xml:space="preserve">Holovchak, A., McIlleron, H., Denti, P. &amp; Schomaker, M. (2024). Recoverability of causal effects under presence of missing data: a longitudinal case study. </w:t>
            </w:r>
            <w:r>
              <w:rPr>
                <w:i/>
                <w:iCs/>
                <w:sz w:val="17"/>
                <w:szCs w:val="17"/>
              </w:rPr>
              <w:t xml:space="preserve">Biostatistics</w:t>
            </w:r>
            <w:r>
              <w:rPr>
                <w:sz w:val="17"/>
                <w:szCs w:val="17"/>
              </w:rPr>
              <w:t xml:space="preserve">, kxae044 (volume and issue not verified). </w:t>
            </w:r>
            <w:hyperlink w:history="1" r:id="rIdg8zalws9oxbixplesolom">
              <w:r>
                <w:rPr>
                  <w:color w:val="1D4ED8"/>
                  <w:sz w:val="17"/>
                  <w:szCs w:val="17"/>
                  <w:u w:val="single"/>
                </w:rPr>
                <w:t xml:space="preserve">https://doi.org/10.1093/biostatistics/kxae044</w:t>
              </w:r>
            </w:hyperlink>
          </w:p>
        </w:tc>
        <w:tc>
          <w:tcPr>
            <w:tcW w:type="dxa" w:w="3038"/>
            <w:tcMar>
              <w:top w:type="dxa" w:w="60"/>
              <w:left w:type="dxa" w:w="100"/>
              <w:bottom w:type="dxa" w:w="60"/>
              <w:right w:type="dxa" w:w="100"/>
            </w:tcMar>
            <w:vAlign w:val="top"/>
          </w:tcPr>
          <w:p>
            <w:r>
              <w:rPr>
                <w:sz w:val="17"/>
                <w:szCs w:val="17"/>
              </w:rPr>
              <w:t xml:space="preserve">Which g-formula factors survive missing data not at random.</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Stensrud, M. J., Robins, J. M., Sarvet, A., Tchetgen Tchetgen, E. J. &amp; Young, J. G. (2023). Conditional separable effects. </w:t>
            </w:r>
            <w:r>
              <w:rPr>
                <w:i/>
                <w:iCs/>
                <w:sz w:val="17"/>
                <w:szCs w:val="17"/>
              </w:rPr>
              <w:t xml:space="preserve">Journal of the American Statistical Association</w:t>
            </w:r>
            <w:r>
              <w:rPr>
                <w:sz w:val="17"/>
                <w:szCs w:val="17"/>
              </w:rPr>
              <w:t xml:space="preserve">, 118(544), 2671–2683. </w:t>
            </w:r>
            <w:hyperlink w:history="1" r:id="rIdcd3rupz5d6awj61divjig">
              <w:r>
                <w:rPr>
                  <w:color w:val="1D4ED8"/>
                  <w:sz w:val="17"/>
                  <w:szCs w:val="17"/>
                  <w:u w:val="single"/>
                </w:rPr>
                <w:t xml:space="preserve">https://doi.org/10.1080/01621459.2022.2071276</w:t>
              </w:r>
            </w:hyperlink>
          </w:p>
        </w:tc>
        <w:tc>
          <w:tcPr>
            <w:tcW w:type="dxa" w:w="3038"/>
            <w:shd w:fill="F7F9FC" w:color="auto" w:val="clear"/>
            <w:tcMar>
              <w:top w:type="dxa" w:w="60"/>
              <w:left w:type="dxa" w:w="100"/>
              <w:bottom w:type="dxa" w:w="60"/>
              <w:right w:type="dxa" w:w="100"/>
            </w:tcMar>
            <w:vAlign w:val="top"/>
          </w:tcPr>
          <w:p>
            <w:r>
              <w:rPr>
                <w:sz w:val="17"/>
                <w:szCs w:val="17"/>
              </w:rPr>
              <w:t xml:space="preserve">Interventionist effects conditional on an observable post-treatment event.</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Wodtke, G. T., Alaca, Z. &amp; Zhou, X. (2020). Regression-with-residuals estimation of marginal effects. </w:t>
            </w:r>
            <w:r>
              <w:rPr>
                <w:i/>
                <w:iCs/>
                <w:sz w:val="17"/>
                <w:szCs w:val="17"/>
              </w:rPr>
              <w:t xml:space="preserve">Journal of the Royal Statistical Society Series A</w:t>
            </w:r>
            <w:r>
              <w:rPr>
                <w:sz w:val="17"/>
                <w:szCs w:val="17"/>
              </w:rPr>
              <w:t xml:space="preserve">, 183(1), 311–332 (DOI not verified).</w:t>
            </w:r>
          </w:p>
        </w:tc>
        <w:tc>
          <w:tcPr>
            <w:tcW w:type="dxa" w:w="3038"/>
            <w:tcMar>
              <w:top w:type="dxa" w:w="60"/>
              <w:left w:type="dxa" w:w="100"/>
              <w:bottom w:type="dxa" w:w="60"/>
              <w:right w:type="dxa" w:w="100"/>
            </w:tcMar>
            <w:vAlign w:val="top"/>
          </w:tcPr>
          <w:p>
            <w:r>
              <w:rPr>
                <w:sz w:val="17"/>
                <w:szCs w:val="17"/>
              </w:rPr>
              <w:t xml:space="preserve">Marginal effects as regression coefficients on residualized confounders.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Blackwell, M. &amp; Strezhnev, A. (2022). Telescope matching for reducing model dependence in the estimation of the effects of time-varying treatments. </w:t>
            </w:r>
            <w:r>
              <w:rPr>
                <w:i/>
                <w:iCs/>
                <w:sz w:val="17"/>
                <w:szCs w:val="17"/>
              </w:rPr>
              <w:t xml:space="preserve">Journal of the Royal Statistical Society Series A</w:t>
            </w:r>
            <w:r>
              <w:rPr>
                <w:sz w:val="17"/>
                <w:szCs w:val="17"/>
              </w:rPr>
              <w:t xml:space="preserve">, 185(1), 377–399. </w:t>
            </w:r>
            <w:hyperlink w:history="1" r:id="rIdfch-qdaj7nqtolyrlcpin">
              <w:r>
                <w:rPr>
                  <w:color w:val="1D4ED8"/>
                  <w:sz w:val="17"/>
                  <w:szCs w:val="17"/>
                  <w:u w:val="single"/>
                </w:rPr>
                <w:t xml:space="preserve">https://doi.org/10.1111/rssa.12759</w:t>
              </w:r>
            </w:hyperlink>
          </w:p>
        </w:tc>
        <w:tc>
          <w:tcPr>
            <w:tcW w:type="dxa" w:w="3038"/>
            <w:shd w:fill="F7F9FC" w:color="auto" w:val="clear"/>
            <w:tcMar>
              <w:top w:type="dxa" w:w="60"/>
              <w:left w:type="dxa" w:w="100"/>
              <w:bottom w:type="dxa" w:w="60"/>
              <w:right w:type="dxa" w:w="100"/>
            </w:tcMar>
            <w:vAlign w:val="top"/>
          </w:tcPr>
          <w:p>
            <w:r>
              <w:rPr>
                <w:sz w:val="17"/>
                <w:szCs w:val="17"/>
              </w:rPr>
              <w:t xml:space="preserve">Matching through the sequential g-formula.</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Zhou, X. (2022). Semiparametric estimation for causal mediation analysis with multiple causally ordered mediators. </w:t>
            </w:r>
            <w:r>
              <w:rPr>
                <w:i/>
                <w:iCs/>
                <w:sz w:val="17"/>
                <w:szCs w:val="17"/>
              </w:rPr>
              <w:t xml:space="preserve">Journal of the Royal Statistical Society Series B</w:t>
            </w:r>
            <w:r>
              <w:rPr>
                <w:sz w:val="17"/>
                <w:szCs w:val="17"/>
              </w:rPr>
              <w:t xml:space="preserve">, 794–821 (volume and issue not verified). </w:t>
            </w:r>
            <w:hyperlink w:history="1" r:id="rIdj6aopakhgd1mmgukcabvp">
              <w:r>
                <w:rPr>
                  <w:color w:val="1D4ED8"/>
                  <w:sz w:val="17"/>
                  <w:szCs w:val="17"/>
                  <w:u w:val="single"/>
                </w:rPr>
                <w:t xml:space="preserve">https://doi.org/10.1111/rssb.12487</w:t>
              </w:r>
            </w:hyperlink>
          </w:p>
        </w:tc>
        <w:tc>
          <w:tcPr>
            <w:tcW w:type="dxa" w:w="3038"/>
            <w:tcMar>
              <w:top w:type="dxa" w:w="60"/>
              <w:left w:type="dxa" w:w="100"/>
              <w:bottom w:type="dxa" w:w="60"/>
              <w:right w:type="dxa" w:w="100"/>
            </w:tcMar>
            <w:vAlign w:val="top"/>
          </w:tcPr>
          <w:p>
            <w:r>
              <w:rPr>
                <w:sz w:val="17"/>
                <w:szCs w:val="17"/>
              </w:rPr>
              <w:t xml:space="preserve">Efficient, multiply robust path-specific effects.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Ratkovic, M. (2023). Relaxing assumptions, improving inference: integrating machine learning and the linear regression. </w:t>
            </w:r>
            <w:r>
              <w:rPr>
                <w:i/>
                <w:iCs/>
                <w:sz w:val="17"/>
                <w:szCs w:val="17"/>
              </w:rPr>
              <w:t xml:space="preserve">American Political Science Review</w:t>
            </w:r>
            <w:r>
              <w:rPr>
                <w:sz w:val="17"/>
                <w:szCs w:val="17"/>
              </w:rPr>
              <w:t xml:space="preserve">, 117(3), 1053–1069. </w:t>
            </w:r>
            <w:hyperlink w:history="1" r:id="rIdls1ljibqtpizrj7cr1zjh">
              <w:r>
                <w:rPr>
                  <w:color w:val="1D4ED8"/>
                  <w:sz w:val="17"/>
                  <w:szCs w:val="17"/>
                  <w:u w:val="single"/>
                </w:rPr>
                <w:t xml:space="preserve">https://doi.org/10.1017/S0003055422001022</w:t>
              </w:r>
            </w:hyperlink>
          </w:p>
        </w:tc>
        <w:tc>
          <w:tcPr>
            <w:tcW w:type="dxa" w:w="3038"/>
            <w:shd w:fill="F7F9FC" w:color="auto" w:val="clear"/>
            <w:tcMar>
              <w:top w:type="dxa" w:w="60"/>
              <w:left w:type="dxa" w:w="100"/>
              <w:bottom w:type="dxa" w:w="60"/>
              <w:right w:type="dxa" w:w="100"/>
            </w:tcMar>
            <w:vAlign w:val="top"/>
          </w:tcPr>
          <w:p>
            <w:r>
              <w:rPr>
                <w:sz w:val="17"/>
                <w:szCs w:val="17"/>
              </w:rPr>
              <w:t xml:space="preserve">Cross-fitted controls that keep a regression coefficient causal.</w:t>
            </w:r>
          </w:p>
        </w:tc>
      </w:tr>
    </w:tbl>
    <w:p>
      <w:pPr>
        <w:pStyle w:val="Heading1"/>
        <w:pageBreakBefore/>
      </w:pPr>
      <w:r>
        <w:rPr>
          <w:color w:val="92400E"/>
        </w:rPr>
        <w:t xml:space="preserve">11. The proposed innovation</w:t>
      </w:r>
    </w:p>
    <w:p>
      <w:pPr>
        <w:spacing w:after="120"/>
        <w:jc w:val="both"/>
      </w:pPr>
      <w:r>
        <w:t xml:space="preserve">Review 36 built KURSIM-GO, a frugal model of pumping, salinity alarms and chloride in which the causal effect of pumping is a parameter, and showed that its likelihood estimates the effect more precisely than weighting. Its weak point is the copula: the efficiency is bought with an assumption about how chloride depends on the confounders. </w:t>
      </w:r>
      <w:r>
        <w:rPr>
          <w:b/>
          <w:bCs/>
        </w:rPr>
        <w:t xml:space="preserve">BESA-GO</w:t>
      </w:r>
      <w:r>
        <w:t xml:space="preserve"> (</w:t>
      </w:r>
      <w:r>
        <w:rPr>
          <w:i/>
          <w:iCs/>
        </w:rPr>
        <w:t xml:space="preserve">besa</w:t>
      </w:r>
      <w:r>
        <w:t xml:space="preserve">: the Albanian word of honour, a promise that is kept) keeps the frugal model honest. It checks the model in two ways, one inside the frugal family and one against a doubly robust estimator built from the model itself, and it repairs the model within the frugal family when a check fails, so that the simulator survives.</w:t>
      </w:r>
    </w:p>
    <w:p>
      <w:pPr>
        <w:pStyle w:val="Heading3"/>
      </w:pPr>
      <w:r>
        <w:rPr>
          <w:color w:val="1F3864"/>
        </w:rPr>
        <w:t xml:space="preserve">11.1 Three ways the frugal model can be wrong</w:t>
      </w:r>
    </w:p>
    <w:p>
      <w:pPr>
        <w:spacing w:after="120"/>
        <w:jc w:val="both"/>
      </w:pPr>
      <w:r>
        <w:t xml:space="preserve">The data are those of KURSIM-GO: dryness </w:t>
      </w:r>
      <m:oMath>
        <m:sSub>
          <m:e>
            <m:r>
              <m:t>L</m:t>
            </m:r>
          </m:e>
          <m:sub>
            <m:r>
              <m:t>1</m:t>
            </m:r>
          </m:sub>
        </m:sSub>
      </m:oMath>
      <w:r>
        <w:t xml:space="preserve">, season-1 pumping </w:t>
      </w:r>
      <m:oMath>
        <m:sSub>
          <m:e>
            <m:r>
              <m:t>A</m:t>
            </m:r>
          </m:e>
          <m:sub>
            <m:r>
              <m:t>1</m:t>
            </m:r>
          </m:sub>
        </m:sSub>
      </m:oMath>
      <w:r>
        <w:t xml:space="preserve">, the salinity alarm </w:t>
      </w:r>
      <m:oMath>
        <m:sSub>
          <m:e>
            <m:r>
              <m:t>L</m:t>
            </m:r>
          </m:e>
          <m:sub>
            <m:r>
              <m:t>2</m:t>
            </m:r>
          </m:sub>
        </m:sSub>
      </m:oMath>
      <w:r>
        <w:t xml:space="preserve">, season-2 pumping </w:t>
      </w:r>
      <m:oMath>
        <m:sSub>
          <m:e>
            <m:r>
              <m:t>A</m:t>
            </m:r>
          </m:e>
          <m:sub>
            <m:r>
              <m:t>2</m:t>
            </m:r>
          </m:sub>
        </m:sSub>
      </m:oMath>
      <w:r>
        <w:t xml:space="preserve"> and log chloride </w:t>
      </w:r>
      <m:oMath>
        <m:r>
          <m:t>Y</m:t>
        </m:r>
      </m:oMath>
      <w:r>
        <w:t xml:space="preserve">, with the causal margin </w:t>
      </w:r>
      <m:oMath>
        <m:r>
          <m:t>Y</m:t>
        </m:r>
        <m:r>
          <m:rPr>
            <m:sty m:val="p"/>
          </m:rPr>
          <m:t>∣</m:t>
        </m:r>
        <m:r>
          <m:rPr>
            <m:nor/>
          </m:rPr>
          <m:t>do</m:t>
        </m:r>
        <m:d>
          <m:dPr>
            <m:begChr m:val="("/>
            <m:sepChr m:val=""/>
            <m:endChr m:val=")"/>
            <m:grow/>
          </m:dPr>
          <m:e>
            <m:sSub>
              <m:e>
                <m:r>
                  <m:t>a</m:t>
                </m:r>
              </m:e>
              <m:sub>
                <m:r>
                  <m:t>1</m:t>
                </m:r>
              </m:sub>
            </m:sSub>
            <m:r>
              <m:rPr>
                <m:sty m:val="p"/>
              </m:rPr>
              <m:t>,</m:t>
            </m:r>
            <m:sSub>
              <m:e>
                <m:r>
                  <m:t>a</m:t>
                </m:r>
              </m:e>
              <m:sub>
                <m:r>
                  <m:t>2</m:t>
                </m:r>
              </m:sub>
            </m:sSub>
          </m:e>
        </m:d>
        <m:r>
          <m:rPr>
            <m:sty m:val="p"/>
          </m:rPr>
          <m:t>∼</m:t>
        </m:r>
        <m:r>
          <m:rPr>
            <m:scr m:val="script"/>
            <m:sty m:val="p"/>
          </m:rPr>
          <m:t>N</m:t>
        </m:r>
        <m:d>
          <m:dPr>
            <m:begChr m:val="("/>
            <m:sepChr m:val=""/>
            <m:endChr m:val=")"/>
            <m:grow/>
          </m:dPr>
          <m:e>
            <m:sSub>
              <m:e>
                <m:r>
                  <m:t>θ</m:t>
                </m:r>
              </m:e>
              <m:sub>
                <m:r>
                  <m:t>0</m:t>
                </m:r>
              </m:sub>
            </m:sSub>
            <m:r>
              <m:rPr>
                <m:sty m:val="p"/>
              </m:rPr>
              <m:t>+</m:t>
            </m:r>
            <m:sSub>
              <m:e>
                <m:r>
                  <m:t>θ</m:t>
                </m:r>
              </m:e>
              <m:sub>
                <m:r>
                  <m:t>1</m:t>
                </m:r>
              </m:sub>
            </m:sSub>
            <m:sSub>
              <m:e>
                <m:r>
                  <m:t>a</m:t>
                </m:r>
              </m:e>
              <m:sub>
                <m:r>
                  <m:t>1</m:t>
                </m:r>
              </m:sub>
            </m:sSub>
            <m:r>
              <m:rPr>
                <m:sty m:val="p"/>
              </m:rPr>
              <m:t>+</m:t>
            </m:r>
            <m:sSub>
              <m:e>
                <m:r>
                  <m:t>θ</m:t>
                </m:r>
              </m:e>
              <m:sub>
                <m:r>
                  <m:t>2</m:t>
                </m:r>
              </m:sub>
            </m:sSub>
            <m:sSub>
              <m:e>
                <m:r>
                  <m:t>a</m:t>
                </m:r>
              </m:e>
              <m:sub>
                <m:r>
                  <m:t>2</m:t>
                </m:r>
              </m:sub>
            </m:sSub>
            <m:r>
              <m:rPr>
                <m:sty m:val="p"/>
              </m:rPr>
              <m:t>,</m:t>
            </m:r>
            <m:sSup>
              <m:e>
                <m:r>
                  <m:t>s</m:t>
                </m:r>
              </m:e>
              <m:sup>
                <m:r>
                  <m:t>2</m:t>
                </m:r>
              </m:sup>
            </m:sSup>
          </m:e>
        </m:d>
      </m:oMath>
      <w:r>
        <w:t xml:space="preserve"> and the Gaussian copula </w:t>
      </w:r>
      <m:oMath>
        <m:r>
          <m:t>V</m:t>
        </m:r>
        <m:r>
          <m:rPr>
            <m:sty m:val="p"/>
          </m:rPr>
          <m:t>=</m:t>
        </m:r>
        <m:sSub>
          <m:e>
            <m:r>
              <m:t>ρ</m:t>
            </m:r>
          </m:e>
          <m:sub>
            <m:r>
              <m:t>1</m:t>
            </m:r>
          </m:sub>
        </m:sSub>
        <m:sSub>
          <m:e>
            <m:r>
              <m:t>W</m:t>
            </m:r>
          </m:e>
          <m:sub>
            <m:r>
              <m:t>1</m:t>
            </m:r>
          </m:sub>
        </m:sSub>
        <m:r>
          <m:rPr>
            <m:sty m:val="p"/>
          </m:rPr>
          <m:t>+</m:t>
        </m:r>
        <m:sSub>
          <m:e>
            <m:r>
              <m:t>ρ</m:t>
            </m:r>
          </m:e>
          <m:sub>
            <m:r>
              <m:t>2</m:t>
            </m:r>
          </m:sub>
        </m:sSub>
        <m:sSub>
          <m:e>
            <m:r>
              <m:t>W</m:t>
            </m:r>
          </m:e>
          <m:sub>
            <m:r>
              <m:t>2</m:t>
            </m:r>
          </m:sub>
        </m:sSub>
        <m:r>
          <m:rPr>
            <m:sty m:val="p"/>
          </m:rPr>
          <m:t>+</m:t>
        </m:r>
        <m:rad>
          <m:radPr>
            <m:degHide m:val="on"/>
          </m:radPr>
          <m:deg/>
          <m:e>
            <m:r>
              <m:t>1</m:t>
            </m:r>
            <m:r>
              <m:rPr>
                <m:sty m:val="p"/>
              </m:rPr>
              <m:t>−</m:t>
            </m:r>
            <m:sSubSup>
              <m:e>
                <m:r>
                  <m:t>ρ</m:t>
                </m:r>
              </m:e>
              <m:sub>
                <m:r>
                  <m:t>1</m:t>
                </m:r>
              </m:sub>
              <m:sup>
                <m:r>
                  <m:t>2</m:t>
                </m:r>
              </m:sup>
            </m:sSubSup>
            <m:r>
              <m:rPr>
                <m:sty m:val="p"/>
              </m:rPr>
              <m:t>−</m:t>
            </m:r>
            <m:sSubSup>
              <m:e>
                <m:r>
                  <m:t>ρ</m:t>
                </m:r>
              </m:e>
              <m:sub>
                <m:r>
                  <m:t>2</m:t>
                </m:r>
              </m:sub>
              <m:sup>
                <m:r>
                  <m:t>2</m:t>
                </m:r>
              </m:sup>
            </m:sSubSup>
          </m:e>
        </m:rad>
        <m:r>
          <m:t> </m:t>
        </m:r>
        <m:r>
          <m:t>ε</m:t>
        </m:r>
      </m:oMath>
      <w:r>
        <w:t xml:space="preserve"> between the outcome score </w:t>
      </w:r>
      <m:oMath>
        <m:r>
          <m:t>V</m:t>
        </m:r>
      </m:oMath>
      <w:r>
        <w:t xml:space="preserve"> and the scores </w:t>
      </w:r>
      <m:oMath>
        <m:sSub>
          <m:e>
            <m:r>
              <m:t>W</m:t>
            </m:r>
          </m:e>
          <m:sub>
            <m:r>
              <m:t>1</m:t>
            </m:r>
          </m:sub>
        </m:sSub>
        <m:r>
          <m:rPr>
            <m:sty m:val="p"/>
          </m:rPr>
          <m:t>=</m:t>
        </m:r>
        <m:sSub>
          <m:e>
            <m:r>
              <m:t>L</m:t>
            </m:r>
          </m:e>
          <m:sub>
            <m:r>
              <m:t>1</m:t>
            </m:r>
          </m:sub>
        </m:sSub>
      </m:oMath>
      <w:r>
        <w:t xml:space="preserve"> and </w:t>
      </w:r>
      <m:oMath>
        <m:sSub>
          <m:e>
            <m:r>
              <m:t>W</m:t>
            </m:r>
          </m:e>
          <m:sub>
            <m:r>
              <m:t>2</m:t>
            </m:r>
          </m:sub>
        </m:sSub>
      </m:oMath>
      <w:r>
        <w:t xml:space="preserve"> of the confounders. Theorem 3 of review 36 allows a different copula </w:t>
      </w:r>
      <m:oMath>
        <m:sSubSup>
          <m:e>
            <m:r>
              <m:t>c</m:t>
            </m:r>
          </m:e>
          <m:sub>
            <m:r>
              <m:t>a</m:t>
            </m:r>
          </m:sub>
          <m:sup>
            <m:r>
              <m:rPr>
                <m:sty m:val="p"/>
              </m:rPr>
              <m:t>⋆</m:t>
            </m:r>
          </m:sup>
        </m:sSubSup>
      </m:oMath>
      <w:r>
        <w:t xml:space="preserve"> for each treatment value, so a richer frugal model lets the copula parameters depend on season-2 pumping, </w:t>
      </w:r>
      <m:oMath>
        <m:r>
          <m:t>ρ</m:t>
        </m:r>
        <m:d>
          <m:dPr>
            <m:begChr m:val="("/>
            <m:sepChr m:val=""/>
            <m:endChr m:val=")"/>
            <m:grow/>
          </m:dPr>
          <m:e>
            <m:sSub>
              <m:e>
                <m:r>
                  <m:t>a</m:t>
                </m:r>
              </m:e>
              <m:sub>
                <m:r>
                  <m:t>2</m:t>
                </m:r>
              </m:sub>
            </m:sSub>
          </m:e>
        </m:d>
        <m:r>
          <m:rPr>
            <m:sty m:val="p"/>
          </m:rPr>
          <m:t>=</m:t>
        </m:r>
        <m:d>
          <m:dPr>
            <m:begChr m:val="("/>
            <m:sepChr m:val=""/>
            <m:endChr m:val=")"/>
            <m:grow/>
          </m:dPr>
          <m:e>
            <m:sSub>
              <m:e>
                <m:r>
                  <m:t>ρ</m:t>
                </m:r>
              </m:e>
              <m:sub>
                <m:r>
                  <m:t>1</m:t>
                </m:r>
              </m:sub>
            </m:sSub>
            <m:d>
              <m:dPr>
                <m:begChr m:val="("/>
                <m:sepChr m:val=""/>
                <m:endChr m:val=")"/>
                <m:grow/>
              </m:dPr>
              <m:e>
                <m:sSub>
                  <m:e>
                    <m:r>
                      <m:t>a</m:t>
                    </m:r>
                  </m:e>
                  <m:sub>
                    <m:r>
                      <m:t>2</m:t>
                    </m:r>
                  </m:sub>
                </m:sSub>
              </m:e>
            </m:d>
            <m:r>
              <m:rPr>
                <m:sty m:val="p"/>
              </m:rPr>
              <m:t>,</m:t>
            </m:r>
            <m:sSub>
              <m:e>
                <m:r>
                  <m:t>ρ</m:t>
                </m:r>
              </m:e>
              <m:sub>
                <m:r>
                  <m:t>2</m:t>
                </m:r>
              </m:sub>
            </m:sSub>
            <m:d>
              <m:dPr>
                <m:begChr m:val="("/>
                <m:sepChr m:val=""/>
                <m:endChr m:val=")"/>
                <m:grow/>
              </m:dPr>
              <m:e>
                <m:sSub>
                  <m:e>
                    <m:r>
                      <m:t>a</m:t>
                    </m:r>
                  </m:e>
                  <m:sub>
                    <m:r>
                      <m:t>2</m:t>
                    </m:r>
                  </m:sub>
                </m:sSub>
              </m:e>
            </m:d>
          </m:e>
        </m:d>
      </m:oMath>
      <w:r>
        <w:t xml:space="preserve">; physically, pumping a well whose wedge has already triggered an alarm may tighten the link between the alarm and the chloride that follows. The model used in practice can then be wrong in three ways: (i) the copula depends on pumping but a common copula is fitted; (ii) the copula is not Gaussian; (iii) the propensity models, the managers' pumping rules, are misspecified. Only (i) and (ii) affect the frugal likelihood; only (iii) affects weighting.</w:t>
      </w:r>
    </w:p>
    <w:p>
      <w:pPr>
        <w:pStyle w:val="Heading3"/>
      </w:pPr>
      <w:r>
        <w:rPr>
          <w:color w:val="1F3864"/>
        </w:rPr>
        <w:t xml:space="preserve">11.2 The regressions implied by a frugal model</w:t>
      </w:r>
    </w:p>
    <w:p>
      <w:pPr>
        <w:spacing w:after="120"/>
        <w:jc w:val="both"/>
      </w:pPr>
      <w:r>
        <w:rPr>
          <w:b/>
          <w:bCs/>
        </w:rPr>
        <w:t xml:space="preserve">Proposition E (outcome regressions).</w:t>
      </w:r>
      <w:r>
        <w:t xml:space="preserve"> In the frugal model with copula parameters </w:t>
      </w:r>
      <m:oMath>
        <m:r>
          <m:t>ρ</m:t>
        </m:r>
        <m:d>
          <m:dPr>
            <m:begChr m:val="("/>
            <m:sepChr m:val=""/>
            <m:endChr m:val=")"/>
            <m:grow/>
          </m:dPr>
          <m:e>
            <m:sSub>
              <m:e>
                <m:r>
                  <m:t>a</m:t>
                </m:r>
              </m:e>
              <m:sub>
                <m:r>
                  <m:t>2</m:t>
                </m:r>
              </m:sub>
            </m:sSub>
          </m:e>
        </m:d>
      </m:oMath>
      <w:r>
        <w:t xml:space="preserve">, let </w:t>
      </w:r>
      <m:oMath>
        <m:r>
          <m:t>π</m:t>
        </m:r>
        <m:r>
          <m:rPr>
            <m:sty m:val="p"/>
          </m:rPr>
          <m:t>=</m:t>
        </m:r>
        <m:r>
          <m:rPr>
            <m:nor/>
          </m:rPr>
          <m:t>expit</m:t>
        </m:r>
        <m:d>
          <m:dPr>
            <m:begChr m:val="("/>
            <m:sepChr m:val=""/>
            <m:endChr m:val=")"/>
            <m:grow/>
          </m:dPr>
          <m:e>
            <m:sSub>
              <m:e>
                <m:r>
                  <m:t>γ</m:t>
                </m:r>
              </m:e>
              <m:sub>
                <m:r>
                  <m:t>0</m:t>
                </m:r>
              </m:sub>
            </m:sSub>
            <m:r>
              <m:rPr>
                <m:sty m:val="p"/>
              </m:rPr>
              <m:t>+</m:t>
            </m:r>
            <m:sSub>
              <m:e>
                <m:r>
                  <m:t>γ</m:t>
                </m:r>
              </m:e>
              <m:sub>
                <m:r>
                  <m:t>1</m:t>
                </m:r>
              </m:sub>
            </m:sSub>
            <m:sSub>
              <m:e>
                <m:r>
                  <m:t>l</m:t>
                </m:r>
              </m:e>
              <m:sub>
                <m:r>
                  <m:t>1</m:t>
                </m:r>
              </m:sub>
            </m:sSub>
            <m:r>
              <m:rPr>
                <m:sty m:val="p"/>
              </m:rPr>
              <m:t>+</m:t>
            </m:r>
            <m:sSub>
              <m:e>
                <m:r>
                  <m:t>γ</m:t>
                </m:r>
              </m:e>
              <m:sub>
                <m:r>
                  <m:t>2</m:t>
                </m:r>
              </m:sub>
            </m:sSub>
            <m:sSub>
              <m:e>
                <m:r>
                  <m:t>a</m:t>
                </m:r>
              </m:e>
              <m:sub>
                <m:r>
                  <m:t>1</m:t>
                </m:r>
              </m:sub>
            </m:sSub>
          </m:e>
        </m:d>
      </m:oMath>
      <w:r>
        <w:t xml:space="preserve">, </w:t>
      </w:r>
      <m:oMath>
        <m:r>
          <m:t>t</m:t>
        </m:r>
        <m:r>
          <m:rPr>
            <m:sty m:val="p"/>
          </m:rPr>
          <m:t>=</m:t>
        </m:r>
        <m:sSup>
          <m:e>
            <m:r>
              <m:t>Φ</m:t>
            </m:r>
          </m:e>
          <m:sup>
            <m:r>
              <m:rPr>
                <m:sty m:val="p"/>
              </m:rPr>
              <m:t>−</m:t>
            </m:r>
            <m:r>
              <m:t>1</m:t>
            </m:r>
          </m:sup>
        </m:sSup>
        <m:d>
          <m:dPr>
            <m:begChr m:val="("/>
            <m:sepChr m:val=""/>
            <m:endChr m:val=")"/>
            <m:grow/>
          </m:dPr>
          <m:e>
            <m:r>
              <m:t>1</m:t>
            </m:r>
            <m:r>
              <m:rPr>
                <m:sty m:val="p"/>
              </m:rPr>
              <m:t>−</m:t>
            </m:r>
            <m:r>
              <m:t>π</m:t>
            </m:r>
          </m:e>
        </m:d>
      </m:oMath>
      <w:r>
        <w:t xml:space="preserve">, </w:t>
      </w:r>
      <m:oMath>
        <m:r>
          <m:t>λ</m:t>
        </m:r>
        <m:d>
          <m:dPr>
            <m:begChr m:val="("/>
            <m:sepChr m:val=""/>
            <m:endChr m:val=")"/>
            <m:grow/>
          </m:dPr>
          <m:e>
            <m:r>
              <m:t>1</m:t>
            </m:r>
            <m:r>
              <m:rPr>
                <m:sty m:val="p"/>
              </m:rPr>
              <m:t>,</m:t>
            </m:r>
            <m:r>
              <m:t>t</m:t>
            </m:r>
          </m:e>
        </m:d>
        <m:r>
          <m:rPr>
            <m:sty m:val="p"/>
          </m:rPr>
          <m:t>=</m:t>
        </m:r>
        <m:r>
          <m:t>ϕ</m:t>
        </m:r>
        <m:d>
          <m:dPr>
            <m:begChr m:val="("/>
            <m:sepChr m:val=""/>
            <m:endChr m:val=")"/>
            <m:grow/>
          </m:dPr>
          <m:e>
            <m:r>
              <m:t>t</m:t>
            </m:r>
          </m:e>
        </m:d>
        <m:r>
          <m:rPr>
            <m:sty m:val="p"/>
          </m:rPr>
          <m:t>/</m:t>
        </m:r>
        <m:r>
          <m:t>π</m:t>
        </m:r>
      </m:oMath>
      <w:r>
        <w:t xml:space="preserve"> and </w:t>
      </w:r>
      <m:oMath>
        <m:r>
          <m:t>λ</m:t>
        </m:r>
        <m:d>
          <m:dPr>
            <m:begChr m:val="("/>
            <m:sepChr m:val=""/>
            <m:endChr m:val=")"/>
            <m:grow/>
          </m:dPr>
          <m:e>
            <m:r>
              <m:t>0</m:t>
            </m:r>
            <m:r>
              <m:rPr>
                <m:sty m:val="p"/>
              </m:rPr>
              <m:t>,</m:t>
            </m:r>
            <m:r>
              <m:t>t</m:t>
            </m:r>
          </m:e>
        </m:d>
        <m:r>
          <m:rPr>
            <m:sty m:val="p"/>
          </m:rPr>
          <m:t>=</m:t>
        </m:r>
        <m:r>
          <m:rPr>
            <m:sty m:val="p"/>
          </m:rPr>
          <m:t>−</m:t>
        </m:r>
        <m:r>
          <m:t>ϕ</m:t>
        </m:r>
        <m:d>
          <m:dPr>
            <m:begChr m:val="("/>
            <m:sepChr m:val=""/>
            <m:endChr m:val=")"/>
            <m:grow/>
          </m:dPr>
          <m:e>
            <m:r>
              <m:t>t</m:t>
            </m:r>
          </m:e>
        </m:d>
        <m:r>
          <m:rPr>
            <m:sty m:val="p"/>
          </m:rPr>
          <m:t>/</m:t>
        </m:r>
        <m:d>
          <m:dPr>
            <m:begChr m:val="("/>
            <m:sepChr m:val=""/>
            <m:endChr m:val=")"/>
            <m:grow/>
          </m:dPr>
          <m:e>
            <m:r>
              <m:t>1</m:t>
            </m:r>
            <m:r>
              <m:rPr>
                <m:sty m:val="p"/>
              </m:rPr>
              <m:t>−</m:t>
            </m:r>
            <m:r>
              <m:t>π</m:t>
            </m:r>
          </m:e>
        </m:d>
      </m:oMath>
      <w:r>
        <w:t xml:space="preserve">. Then</w:t>
      </w:r>
    </w:p>
    <w:p>
      <w:pPr>
        <w:pStyle w:val="Equation"/>
      </w:pPr>
      <m:oMathPara>
        <m:oMathParaPr>
          <m:jc m:val="center"/>
        </m:oMathParaPr>
        <m:oMath>
          <m:sSub>
            <m:e>
              <m:r>
                <m:t>Q</m:t>
              </m:r>
            </m:e>
            <m:sub>
              <m:r>
                <m:t>2</m:t>
              </m:r>
            </m:sub>
          </m:sSub>
          <m:d>
            <m:dPr>
              <m:begChr m:val="("/>
              <m:sepChr m:val=""/>
              <m:endChr m:val=")"/>
              <m:grow/>
            </m:dPr>
            <m:e>
              <m:sSub>
                <m:e>
                  <m:r>
                    <m:t>l</m:t>
                  </m:r>
                </m:e>
                <m:sub>
                  <m:r>
                    <m:t>1</m:t>
                  </m:r>
                </m:sub>
              </m:sSub>
              <m:r>
                <m:rPr>
                  <m:sty m:val="p"/>
                </m:rPr>
                <m:t>,</m:t>
              </m:r>
              <m:sSub>
                <m:e>
                  <m:r>
                    <m:t>a</m:t>
                  </m:r>
                </m:e>
                <m:sub>
                  <m:r>
                    <m:t>1</m:t>
                  </m:r>
                </m:sub>
              </m:sSub>
              <m:r>
                <m:rPr>
                  <m:sty m:val="p"/>
                </m:rPr>
                <m:t>,</m:t>
              </m:r>
              <m:sSub>
                <m:e>
                  <m:r>
                    <m:t>l</m:t>
                  </m:r>
                </m:e>
                <m:sub>
                  <m:r>
                    <m:t>2</m:t>
                  </m:r>
                </m:sub>
              </m:sSub>
              <m:r>
                <m:rPr>
                  <m:sty m:val="p"/>
                </m:rPr>
                <m:t>,</m:t>
              </m:r>
              <m:sSub>
                <m:e>
                  <m:r>
                    <m:t>a</m:t>
                  </m:r>
                </m:e>
                <m:sub>
                  <m:r>
                    <m:t>2</m:t>
                  </m:r>
                </m:sub>
              </m:sSub>
            </m:e>
          </m:d>
          <m:r>
            <m:rPr>
              <m:sty m:val="p"/>
            </m:rPr>
            <m:t>=</m:t>
          </m:r>
          <m:r>
            <m:rPr>
              <m:scr m:val="double-struck"/>
              <m:sty m:val="p"/>
            </m:rPr>
            <m:t>E</m:t>
          </m:r>
          <m:d>
            <m:dPr>
              <m:begChr m:val="["/>
              <m:sepChr m:val=""/>
              <m:endChr m:val="]"/>
              <m:grow/>
            </m:dPr>
            <m:e>
              <m:r>
                <m:t>Y</m:t>
              </m:r>
              <m:r>
                <m:rPr>
                  <m:sty m:val="p"/>
                </m:rPr>
                <m:t>∣</m:t>
              </m:r>
              <m:sSub>
                <m:e>
                  <m:r>
                    <m:t>l</m:t>
                  </m:r>
                </m:e>
                <m:sub>
                  <m:r>
                    <m:t>1</m:t>
                  </m:r>
                </m:sub>
              </m:sSub>
              <m:r>
                <m:rPr>
                  <m:sty m:val="p"/>
                </m:rPr>
                <m:t>,</m:t>
              </m:r>
              <m:sSub>
                <m:e>
                  <m:r>
                    <m:t>a</m:t>
                  </m:r>
                </m:e>
                <m:sub>
                  <m:r>
                    <m:t>1</m:t>
                  </m:r>
                </m:sub>
              </m:sSub>
              <m:r>
                <m:rPr>
                  <m:sty m:val="p"/>
                </m:rPr>
                <m:t>,</m:t>
              </m:r>
              <m:sSub>
                <m:e>
                  <m:r>
                    <m:t>l</m:t>
                  </m:r>
                </m:e>
                <m:sub>
                  <m:r>
                    <m:t>2</m:t>
                  </m:r>
                </m:sub>
              </m:sSub>
              <m:r>
                <m:rPr>
                  <m:sty m:val="p"/>
                </m:rPr>
                <m:t>,</m:t>
              </m:r>
              <m:sSub>
                <m:e>
                  <m:r>
                    <m:t>a</m:t>
                  </m:r>
                </m:e>
                <m:sub>
                  <m:r>
                    <m:t>2</m:t>
                  </m:r>
                </m:sub>
              </m:sSub>
            </m:e>
          </m:d>
          <m:r>
            <m:rPr>
              <m:sty m:val="p"/>
            </m:rPr>
            <m:t>=</m:t>
          </m:r>
          <m:sSub>
            <m:e>
              <m:r>
                <m:t>θ</m:t>
              </m:r>
            </m:e>
            <m:sub>
              <m:r>
                <m:t>0</m:t>
              </m:r>
            </m:sub>
          </m:sSub>
          <m:r>
            <m:rPr>
              <m:sty m:val="p"/>
            </m:rPr>
            <m:t>+</m:t>
          </m:r>
          <m:sSub>
            <m:e>
              <m:r>
                <m:t>θ</m:t>
              </m:r>
            </m:e>
            <m:sub>
              <m:r>
                <m:t>1</m:t>
              </m:r>
            </m:sub>
          </m:sSub>
          <m:sSub>
            <m:e>
              <m:r>
                <m:t>a</m:t>
              </m:r>
            </m:e>
            <m:sub>
              <m:r>
                <m:t>1</m:t>
              </m:r>
            </m:sub>
          </m:sSub>
          <m:r>
            <m:rPr>
              <m:sty m:val="p"/>
            </m:rPr>
            <m:t>+</m:t>
          </m:r>
          <m:sSub>
            <m:e>
              <m:r>
                <m:t>θ</m:t>
              </m:r>
            </m:e>
            <m:sub>
              <m:r>
                <m:t>2</m:t>
              </m:r>
            </m:sub>
          </m:sSub>
          <m:sSub>
            <m:e>
              <m:r>
                <m:t>a</m:t>
              </m:r>
            </m:e>
            <m:sub>
              <m:r>
                <m:t>2</m:t>
              </m:r>
            </m:sub>
          </m:sSub>
          <m:r>
            <m:rPr>
              <m:sty m:val="p"/>
            </m:rPr>
            <m:t>+</m:t>
          </m:r>
          <m:r>
            <m:t>s</m:t>
          </m:r>
          <m:sSub>
            <m:e>
              <m:r>
                <m:t>ρ</m:t>
              </m:r>
            </m:e>
            <m:sub>
              <m:r>
                <m:t>1</m:t>
              </m:r>
            </m:sub>
          </m:sSub>
          <m:d>
            <m:dPr>
              <m:begChr m:val="("/>
              <m:sepChr m:val=""/>
              <m:endChr m:val=")"/>
              <m:grow/>
            </m:dPr>
            <m:e>
              <m:sSub>
                <m:e>
                  <m:r>
                    <m:t>a</m:t>
                  </m:r>
                </m:e>
                <m:sub>
                  <m:r>
                    <m:t>2</m:t>
                  </m:r>
                </m:sub>
              </m:sSub>
            </m:e>
          </m:d>
          <m:r>
            <m:t> </m:t>
          </m:r>
          <m:sSub>
            <m:e>
              <m:r>
                <m:t>l</m:t>
              </m:r>
            </m:e>
            <m:sub>
              <m:r>
                <m:t>1</m:t>
              </m:r>
            </m:sub>
          </m:sSub>
          <m:r>
            <m:rPr>
              <m:sty m:val="p"/>
            </m:rPr>
            <m:t>+</m:t>
          </m:r>
          <m:r>
            <m:t>s</m:t>
          </m:r>
          <m:sSub>
            <m:e>
              <m:r>
                <m:t>ρ</m:t>
              </m:r>
            </m:e>
            <m:sub>
              <m:r>
                <m:t>2</m:t>
              </m:r>
            </m:sub>
          </m:sSub>
          <m:d>
            <m:dPr>
              <m:begChr m:val="("/>
              <m:sepChr m:val=""/>
              <m:endChr m:val=")"/>
              <m:grow/>
            </m:dPr>
            <m:e>
              <m:sSub>
                <m:e>
                  <m:r>
                    <m:t>a</m:t>
                  </m:r>
                </m:e>
                <m:sub>
                  <m:r>
                    <m:t>2</m:t>
                  </m:r>
                </m:sub>
              </m:sSub>
            </m:e>
          </m:d>
          <m:r>
            <m:t> </m:t>
          </m:r>
          <m:r>
            <m:t>λ</m:t>
          </m:r>
          <m:d>
            <m:dPr>
              <m:begChr m:val="("/>
              <m:sepChr m:val=""/>
              <m:endChr m:val=")"/>
              <m:grow/>
            </m:dPr>
            <m:e>
              <m:sSub>
                <m:e>
                  <m:r>
                    <m:t>l</m:t>
                  </m:r>
                </m:e>
                <m:sub>
                  <m:r>
                    <m:t>2</m:t>
                  </m:r>
                </m:sub>
              </m:sSub>
              <m:r>
                <m:rPr>
                  <m:sty m:val="p"/>
                </m:rPr>
                <m:t>,</m:t>
              </m:r>
              <m:r>
                <m:t>t</m:t>
              </m:r>
            </m:e>
          </m:d>
        </m:oMath>
      </m:oMathPara>
    </w:p>
    <w:p>
      <w:pPr>
        <w:pStyle w:val="Equation"/>
      </w:pPr>
      <m:oMathPara>
        <m:oMathParaPr>
          <m:jc m:val="center"/>
        </m:oMathParaPr>
        <m:oMath>
          <m:sSub>
            <m:e>
              <m:r>
                <m:t>Q</m:t>
              </m:r>
            </m:e>
            <m:sub>
              <m:r>
                <m:t>1</m:t>
              </m:r>
            </m:sub>
          </m:sSub>
          <m:d>
            <m:dPr>
              <m:begChr m:val="("/>
              <m:sepChr m:val=""/>
              <m:endChr m:val=")"/>
              <m:grow/>
            </m:dPr>
            <m:e>
              <m:sSub>
                <m:e>
                  <m:r>
                    <m:t>l</m:t>
                  </m:r>
                </m:e>
                <m:sub>
                  <m:r>
                    <m:t>1</m:t>
                  </m:r>
                </m:sub>
              </m:sSub>
              <m:r>
                <m:rPr>
                  <m:sty m:val="p"/>
                </m:rPr>
                <m:t>,</m:t>
              </m:r>
              <m:sSub>
                <m:e>
                  <m:r>
                    <m:t>a</m:t>
                  </m:r>
                </m:e>
                <m:sub>
                  <m:r>
                    <m:t>1</m:t>
                  </m:r>
                </m:sub>
              </m:sSub>
              <m:r>
                <m:rPr>
                  <m:sty m:val="p"/>
                </m:rPr>
                <m:t>;</m:t>
              </m:r>
              <m:sSub>
                <m:e>
                  <m:r>
                    <m:t>a</m:t>
                  </m:r>
                </m:e>
                <m:sub>
                  <m:r>
                    <m:t>2</m:t>
                  </m:r>
                </m:sub>
              </m:sSub>
            </m:e>
          </m:d>
          <m:r>
            <m:rPr>
              <m:sty m:val="p"/>
            </m:rPr>
            <m:t>=</m:t>
          </m:r>
          <m:r>
            <m:rPr>
              <m:scr m:val="double-struck"/>
              <m:sty m:val="p"/>
            </m:rPr>
            <m:t>E</m:t>
          </m:r>
          <m:d>
            <m:dPr>
              <m:begChr m:val="["/>
              <m:sepChr m:val=""/>
              <m:endChr m:val="]"/>
              <m:grow/>
            </m:dPr>
            <m:e>
              <m:sSub>
                <m:e>
                  <m:r>
                    <m:t>Q</m:t>
                  </m:r>
                </m:e>
                <m:sub>
                  <m:r>
                    <m:t>2</m:t>
                  </m:r>
                </m:sub>
              </m:sSub>
              <m:d>
                <m:dPr>
                  <m:begChr m:val="("/>
                  <m:sepChr m:val=""/>
                  <m:endChr m:val=")"/>
                  <m:grow/>
                </m:dPr>
                <m:e>
                  <m:sSub>
                    <m:e>
                      <m:r>
                        <m:t>l</m:t>
                      </m:r>
                    </m:e>
                    <m:sub>
                      <m:r>
                        <m:t>1</m:t>
                      </m:r>
                    </m:sub>
                  </m:sSub>
                  <m:r>
                    <m:rPr>
                      <m:sty m:val="p"/>
                    </m:rPr>
                    <m:t>,</m:t>
                  </m:r>
                  <m:sSub>
                    <m:e>
                      <m:r>
                        <m:t>a</m:t>
                      </m:r>
                    </m:e>
                    <m:sub>
                      <m:r>
                        <m:t>1</m:t>
                      </m:r>
                    </m:sub>
                  </m:sSub>
                  <m:r>
                    <m:rPr>
                      <m:sty m:val="p"/>
                    </m:rPr>
                    <m:t>,</m:t>
                  </m:r>
                  <m:sSub>
                    <m:e>
                      <m:r>
                        <m:t>L</m:t>
                      </m:r>
                    </m:e>
                    <m:sub>
                      <m:r>
                        <m:t>2</m:t>
                      </m:r>
                    </m:sub>
                  </m:sSub>
                  <m:r>
                    <m:rPr>
                      <m:sty m:val="p"/>
                    </m:rPr>
                    <m:t>,</m:t>
                  </m:r>
                  <m:sSub>
                    <m:e>
                      <m:r>
                        <m:t>a</m:t>
                      </m:r>
                    </m:e>
                    <m:sub>
                      <m:r>
                        <m:t>2</m:t>
                      </m:r>
                    </m:sub>
                  </m:sSub>
                </m:e>
              </m:d>
              <m:r>
                <m:rPr>
                  <m:sty m:val="p"/>
                </m:rPr>
                <m:t>∣</m:t>
              </m:r>
              <m:sSub>
                <m:e>
                  <m:r>
                    <m:t>l</m:t>
                  </m:r>
                </m:e>
                <m:sub>
                  <m:r>
                    <m:t>1</m:t>
                  </m:r>
                </m:sub>
              </m:sSub>
              <m:r>
                <m:rPr>
                  <m:sty m:val="p"/>
                </m:rPr>
                <m:t>,</m:t>
              </m:r>
              <m:sSub>
                <m:e>
                  <m:r>
                    <m:t>a</m:t>
                  </m:r>
                </m:e>
                <m:sub>
                  <m:r>
                    <m:t>1</m:t>
                  </m:r>
                </m:sub>
              </m:sSub>
            </m:e>
          </m:d>
          <m:r>
            <m:rPr>
              <m:sty m:val="p"/>
            </m:rPr>
            <m:t>=</m:t>
          </m:r>
          <m:sSub>
            <m:e>
              <m:r>
                <m:t>θ</m:t>
              </m:r>
            </m:e>
            <m:sub>
              <m:r>
                <m:t>0</m:t>
              </m:r>
            </m:sub>
          </m:sSub>
          <m:r>
            <m:rPr>
              <m:sty m:val="p"/>
            </m:rPr>
            <m:t>+</m:t>
          </m:r>
          <m:sSub>
            <m:e>
              <m:r>
                <m:t>θ</m:t>
              </m:r>
            </m:e>
            <m:sub>
              <m:r>
                <m:t>1</m:t>
              </m:r>
            </m:sub>
          </m:sSub>
          <m:sSub>
            <m:e>
              <m:r>
                <m:t>a</m:t>
              </m:r>
            </m:e>
            <m:sub>
              <m:r>
                <m:t>1</m:t>
              </m:r>
            </m:sub>
          </m:sSub>
          <m:r>
            <m:rPr>
              <m:sty m:val="p"/>
            </m:rPr>
            <m:t>+</m:t>
          </m:r>
          <m:sSub>
            <m:e>
              <m:r>
                <m:t>θ</m:t>
              </m:r>
            </m:e>
            <m:sub>
              <m:r>
                <m:t>2</m:t>
              </m:r>
            </m:sub>
          </m:sSub>
          <m:sSub>
            <m:e>
              <m:r>
                <m:t>a</m:t>
              </m:r>
            </m:e>
            <m:sub>
              <m:r>
                <m:t>2</m:t>
              </m:r>
            </m:sub>
          </m:sSub>
          <m:r>
            <m:rPr>
              <m:sty m:val="p"/>
            </m:rPr>
            <m:t>+</m:t>
          </m:r>
          <m:r>
            <m:t>s</m:t>
          </m:r>
          <m:sSub>
            <m:e>
              <m:r>
                <m:t>ρ</m:t>
              </m:r>
            </m:e>
            <m:sub>
              <m:r>
                <m:t>1</m:t>
              </m:r>
            </m:sub>
          </m:sSub>
          <m:d>
            <m:dPr>
              <m:begChr m:val="("/>
              <m:sepChr m:val=""/>
              <m:endChr m:val=")"/>
              <m:grow/>
            </m:dPr>
            <m:e>
              <m:sSub>
                <m:e>
                  <m:r>
                    <m:t>a</m:t>
                  </m:r>
                </m:e>
                <m:sub>
                  <m:r>
                    <m:t>2</m:t>
                  </m:r>
                </m:sub>
              </m:sSub>
            </m:e>
          </m:d>
          <m:r>
            <m:t> </m:t>
          </m:r>
          <m:sSub>
            <m:e>
              <m:r>
                <m:t>l</m:t>
              </m:r>
            </m:e>
            <m:sub>
              <m:r>
                <m:t>1</m:t>
              </m:r>
            </m:sub>
          </m:sSub>
        </m:oMath>
      </m:oMathPara>
    </w:p>
    <w:p>
      <w:pPr>
        <w:spacing w:after="120"/>
        <w:jc w:val="both"/>
      </w:pPr>
      <w:r>
        <w:rPr>
          <w:i/>
          <w:iCs/>
        </w:rPr>
        <w:t xml:space="preserve">Proof.</w:t>
      </w:r>
      <w:r>
        <w:t xml:space="preserve"> The first line is Proposition B of review 36 with the copula of the treatment value </w:t>
      </w:r>
      <m:oMath>
        <m:sSub>
          <m:e>
            <m:r>
              <m:t>a</m:t>
            </m:r>
          </m:e>
          <m:sub>
            <m:r>
              <m:t>2</m:t>
            </m:r>
          </m:sub>
        </m:sSub>
      </m:oMath>
      <w:r>
        <w:t xml:space="preserve">. For the second, </w:t>
      </w:r>
      <m:oMath>
        <m:r>
          <m:rPr>
            <m:scr m:val="double-struck"/>
            <m:sty m:val="p"/>
          </m:rPr>
          <m:t>E</m:t>
        </m:r>
        <m:d>
          <m:dPr>
            <m:begChr m:val="["/>
            <m:sepChr m:val=""/>
            <m:endChr m:val="]"/>
            <m:grow/>
          </m:dPr>
          <m:e>
            <m:r>
              <m:t>λ</m:t>
            </m:r>
            <m:d>
              <m:dPr>
                <m:begChr m:val="("/>
                <m:sepChr m:val=""/>
                <m:endChr m:val=")"/>
                <m:grow/>
              </m:dPr>
              <m:e>
                <m:sSub>
                  <m:e>
                    <m:r>
                      <m:t>L</m:t>
                    </m:r>
                  </m:e>
                  <m:sub>
                    <m:r>
                      <m:t>2</m:t>
                    </m:r>
                  </m:sub>
                </m:sSub>
                <m:r>
                  <m:rPr>
                    <m:sty m:val="p"/>
                  </m:rPr>
                  <m:t>,</m:t>
                </m:r>
                <m:r>
                  <m:t>t</m:t>
                </m:r>
              </m:e>
            </m:d>
            <m:r>
              <m:rPr>
                <m:sty m:val="p"/>
              </m:rPr>
              <m:t>∣</m:t>
            </m:r>
            <m:sSub>
              <m:e>
                <m:r>
                  <m:t>l</m:t>
                </m:r>
              </m:e>
              <m:sub>
                <m:r>
                  <m:t>1</m:t>
                </m:r>
              </m:sub>
            </m:sSub>
            <m:r>
              <m:rPr>
                <m:sty m:val="p"/>
              </m:rPr>
              <m:t>,</m:t>
            </m:r>
            <m:sSub>
              <m:e>
                <m:r>
                  <m:t>a</m:t>
                </m:r>
              </m:e>
              <m:sub>
                <m:r>
                  <m:t>1</m:t>
                </m:r>
              </m:sub>
            </m:sSub>
          </m:e>
        </m:d>
        <m:r>
          <m:rPr>
            <m:sty m:val="p"/>
          </m:rPr>
          <m:t>=</m:t>
        </m:r>
        <m:r>
          <m:t>π</m:t>
        </m:r>
        <m:r>
          <m:t> </m:t>
        </m:r>
        <m:r>
          <m:t>ϕ</m:t>
        </m:r>
        <m:d>
          <m:dPr>
            <m:begChr m:val="("/>
            <m:sepChr m:val=""/>
            <m:endChr m:val=")"/>
            <m:grow/>
          </m:dPr>
          <m:e>
            <m:r>
              <m:t>t</m:t>
            </m:r>
          </m:e>
        </m:d>
        <m:r>
          <m:rPr>
            <m:sty m:val="p"/>
          </m:rPr>
          <m:t>/</m:t>
        </m:r>
        <m:r>
          <m:t>π</m:t>
        </m:r>
        <m:r>
          <m:rPr>
            <m:sty m:val="p"/>
          </m:rPr>
          <m:t>−</m:t>
        </m:r>
        <m:d>
          <m:dPr>
            <m:begChr m:val="("/>
            <m:sepChr m:val=""/>
            <m:endChr m:val=")"/>
            <m:grow/>
          </m:dPr>
          <m:e>
            <m:r>
              <m:t>1</m:t>
            </m:r>
            <m:r>
              <m:rPr>
                <m:sty m:val="p"/>
              </m:rPr>
              <m:t>−</m:t>
            </m:r>
            <m:r>
              <m:t>π</m:t>
            </m:r>
          </m:e>
        </m:d>
        <m:r>
          <m:t> </m:t>
        </m:r>
        <m:r>
          <m:t>ϕ</m:t>
        </m:r>
        <m:d>
          <m:dPr>
            <m:begChr m:val="("/>
            <m:sepChr m:val=""/>
            <m:endChr m:val=")"/>
            <m:grow/>
          </m:dPr>
          <m:e>
            <m:r>
              <m:t>t</m:t>
            </m:r>
          </m:e>
        </m:d>
        <m:r>
          <m:rPr>
            <m:sty m:val="p"/>
          </m:rPr>
          <m:t>/</m:t>
        </m:r>
        <m:d>
          <m:dPr>
            <m:begChr m:val="("/>
            <m:sepChr m:val=""/>
            <m:endChr m:val=")"/>
            <m:grow/>
          </m:dPr>
          <m:e>
            <m:r>
              <m:t>1</m:t>
            </m:r>
            <m:r>
              <m:rPr>
                <m:sty m:val="p"/>
              </m:rPr>
              <m:t>−</m:t>
            </m:r>
            <m:r>
              <m:t>π</m:t>
            </m:r>
          </m:e>
        </m:d>
        <m:r>
          <m:rPr>
            <m:sty m:val="p"/>
          </m:rPr>
          <m:t>=</m:t>
        </m:r>
        <m:r>
          <m:t>0</m:t>
        </m:r>
      </m:oMath>
      <w:r>
        <w:t xml:space="preserve">: the alarm term averages out exactly, so the outer regression is linear in dryness whatever the alarm model. </w:t>
      </w:r>
      <m:oMath>
        <m:r>
          <m:rPr>
            <m:sty m:val="p"/>
          </m:rPr>
          <m:t>▫</m:t>
        </m:r>
      </m:oMath>
      <w:r>
        <w:t xml:space="preserve"> The frugal model therefore supplies, in closed form, the two regressions that the iterated-conditional-expectation estimators of review 36 had to approximate with linear working models.</w:t>
      </w:r>
    </w:p>
    <w:p>
      <w:pPr>
        <w:pStyle w:val="Heading3"/>
      </w:pPr>
      <w:r>
        <w:rPr>
          <w:color w:val="1F3864"/>
        </w:rPr>
        <w:t xml:space="preserve">11.3 A doubly robust estimator built from the frugal model</w:t>
      </w:r>
    </w:p>
    <w:p>
      <w:pPr>
        <w:spacing w:after="120"/>
        <w:jc w:val="both"/>
      </w:pPr>
      <w:r>
        <w:t xml:space="preserve">For a regime </w:t>
      </w:r>
      <m:oMath>
        <m:acc>
          <m:accPr>
            <m:chr m:val="‾"/>
          </m:accPr>
          <m:e>
            <m:r>
              <m:t>a</m:t>
            </m:r>
          </m:e>
        </m:acc>
        <m:r>
          <m:rPr>
            <m:sty m:val="p"/>
          </m:rPr>
          <m:t>=</m:t>
        </m:r>
        <m:d>
          <m:dPr>
            <m:begChr m:val="("/>
            <m:sepChr m:val=""/>
            <m:endChr m:val=")"/>
            <m:grow/>
          </m:dPr>
          <m:e>
            <m:sSub>
              <m:e>
                <m:r>
                  <m:t>a</m:t>
                </m:r>
              </m:e>
              <m:sub>
                <m:r>
                  <m:t>1</m:t>
                </m:r>
              </m:sub>
            </m:sSub>
            <m:r>
              <m:rPr>
                <m:sty m:val="p"/>
              </m:rPr>
              <m:t>,</m:t>
            </m:r>
            <m:sSub>
              <m:e>
                <m:r>
                  <m:t>a</m:t>
                </m:r>
              </m:e>
              <m:sub>
                <m:r>
                  <m:t>2</m:t>
                </m:r>
              </m:sub>
            </m:sSub>
          </m:e>
        </m:d>
      </m:oMath>
      <w:r>
        <w:t xml:space="preserve"> let </w:t>
      </w:r>
      <m:oMath>
        <m:sSub>
          <m:e>
            <m:r>
              <m:t>I</m:t>
            </m:r>
          </m:e>
          <m:sub>
            <m:r>
              <m:t>1</m:t>
            </m:r>
          </m:sub>
        </m:sSub>
        <m:r>
          <m:rPr>
            <m:sty m:val="p"/>
          </m:rPr>
          <m:t>=</m:t>
        </m:r>
        <m:r>
          <m:t>1</m:t>
        </m:r>
        <m:r>
          <m:rPr>
            <m:sty m:val="p"/>
          </m:rPr>
          <m:t>{</m:t>
        </m:r>
        <m:sSub>
          <m:e>
            <m:r>
              <m:t>A</m:t>
            </m:r>
          </m:e>
          <m:sub>
            <m:r>
              <m:t>1</m:t>
            </m:r>
          </m:sub>
        </m:sSub>
        <m:r>
          <m:rPr>
            <m:sty m:val="p"/>
          </m:rPr>
          <m:t>=</m:t>
        </m:r>
        <m:sSub>
          <m:e>
            <m:r>
              <m:t>a</m:t>
            </m:r>
          </m:e>
          <m:sub>
            <m:r>
              <m:t>1</m:t>
            </m:r>
          </m:sub>
        </m:sSub>
        <m:r>
          <m:rPr>
            <m:sty m:val="p"/>
          </m:rPr>
          <m:t>}</m:t>
        </m:r>
      </m:oMath>
      <w:r>
        <w:t xml:space="preserve">, </w:t>
      </w:r>
      <m:oMath>
        <m:sSub>
          <m:e>
            <m:r>
              <m:t>I</m:t>
            </m:r>
          </m:e>
          <m:sub>
            <m:r>
              <m:t>12</m:t>
            </m:r>
          </m:sub>
        </m:sSub>
        <m:r>
          <m:rPr>
            <m:sty m:val="p"/>
          </m:rPr>
          <m:t>=</m:t>
        </m:r>
        <m:sSub>
          <m:e>
            <m:r>
              <m:t>I</m:t>
            </m:r>
          </m:e>
          <m:sub>
            <m:r>
              <m:t>1</m:t>
            </m:r>
          </m:sub>
        </m:sSub>
        <m:r>
          <m:t> </m:t>
        </m:r>
        <m:r>
          <m:t>1</m:t>
        </m:r>
        <m:r>
          <m:rPr>
            <m:sty m:val="p"/>
          </m:rPr>
          <m:t>{</m:t>
        </m:r>
        <m:sSub>
          <m:e>
            <m:r>
              <m:t>A</m:t>
            </m:r>
          </m:e>
          <m:sub>
            <m:r>
              <m:t>2</m:t>
            </m:r>
          </m:sub>
        </m:sSub>
        <m:r>
          <m:rPr>
            <m:sty m:val="p"/>
          </m:rPr>
          <m:t>=</m:t>
        </m:r>
        <m:sSub>
          <m:e>
            <m:r>
              <m:t>a</m:t>
            </m:r>
          </m:e>
          <m:sub>
            <m:r>
              <m:t>2</m:t>
            </m:r>
          </m:sub>
        </m:sSub>
        <m:r>
          <m:rPr>
            <m:sty m:val="p"/>
          </m:rPr>
          <m:t>}</m:t>
        </m:r>
      </m:oMath>
      <w:r>
        <w:t xml:space="preserve">, </w:t>
      </w:r>
      <m:oMath>
        <m:sSub>
          <m:e>
            <m:r>
              <m:t>g</m:t>
            </m:r>
          </m:e>
          <m:sub>
            <m:r>
              <m:t>1</m:t>
            </m:r>
          </m:sub>
        </m:sSub>
      </m:oMath>
      <w:r>
        <w:t xml:space="preserve"> and </w:t>
      </w:r>
      <m:oMath>
        <m:sSub>
          <m:e>
            <m:r>
              <m:t>g</m:t>
            </m:r>
          </m:e>
          <m:sub>
            <m:r>
              <m:t>2</m:t>
            </m:r>
          </m:sub>
        </m:sSub>
      </m:oMath>
      <w:r>
        <w:t xml:space="preserve"> the fitted propensities of the regime's treatments, and</w:t>
      </w:r>
    </w:p>
    <w:p>
      <w:pPr>
        <w:pStyle w:val="Equation"/>
      </w:pPr>
      <m:oMathPara>
        <m:oMathParaPr>
          <m:jc m:val="center"/>
        </m:oMathParaPr>
        <m:oMath>
          <m:sSub>
            <m:e>
              <m:r>
                <m:t>φ</m:t>
              </m:r>
            </m:e>
            <m:sub>
              <m:acc>
                <m:accPr>
                  <m:chr m:val="‾"/>
                </m:accPr>
                <m:e>
                  <m:r>
                    <m:t>a</m:t>
                  </m:r>
                </m:e>
              </m:acc>
            </m:sub>
          </m:sSub>
          <m:r>
            <m:rPr>
              <m:sty m:val="p"/>
            </m:rPr>
            <m:t>=</m:t>
          </m:r>
          <m:sSub>
            <m:e>
              <m:r>
                <m:t>Q</m:t>
              </m:r>
            </m:e>
            <m:sub>
              <m:r>
                <m:t>1</m:t>
              </m:r>
            </m:sub>
          </m:sSub>
          <m:r>
            <m:rPr>
              <m:sty m:val="p"/>
            </m:rPr>
            <m:t>+</m:t>
          </m:r>
          <m:f>
            <m:fPr>
              <m:type m:val="bar"/>
            </m:fPr>
            <m:num>
              <m:sSub>
                <m:e>
                  <m:r>
                    <m:t>I</m:t>
                  </m:r>
                </m:e>
                <m:sub>
                  <m:r>
                    <m:t>1</m:t>
                  </m:r>
                </m:sub>
              </m:sSub>
            </m:num>
            <m:den>
              <m:sSub>
                <m:e>
                  <m:r>
                    <m:t>g</m:t>
                  </m:r>
                </m:e>
                <m:sub>
                  <m:r>
                    <m:t>1</m:t>
                  </m:r>
                </m:sub>
              </m:sSub>
            </m:den>
          </m:f>
          <m:d>
            <m:dPr>
              <m:begChr m:val="("/>
              <m:sepChr m:val=""/>
              <m:endChr m:val=")"/>
              <m:grow/>
            </m:dPr>
            <m:e>
              <m:sSub>
                <m:e>
                  <m:r>
                    <m:t>Q</m:t>
                  </m:r>
                </m:e>
                <m:sub>
                  <m:r>
                    <m:t>2</m:t>
                  </m:r>
                </m:sub>
              </m:sSub>
              <m:r>
                <m:rPr>
                  <m:sty m:val="p"/>
                </m:rPr>
                <m:t>−</m:t>
              </m:r>
              <m:sSub>
                <m:e>
                  <m:r>
                    <m:t>Q</m:t>
                  </m:r>
                </m:e>
                <m:sub>
                  <m:r>
                    <m:t>1</m:t>
                  </m:r>
                </m:sub>
              </m:sSub>
            </m:e>
          </m:d>
          <m:r>
            <m:rPr>
              <m:sty m:val="p"/>
            </m:rPr>
            <m:t>+</m:t>
          </m:r>
          <m:f>
            <m:fPr>
              <m:type m:val="bar"/>
            </m:fPr>
            <m:num>
              <m:sSub>
                <m:e>
                  <m:r>
                    <m:t>I</m:t>
                  </m:r>
                </m:e>
                <m:sub>
                  <m:r>
                    <m:t>12</m:t>
                  </m:r>
                </m:sub>
              </m:sSub>
            </m:num>
            <m:den>
              <m:sSub>
                <m:e>
                  <m:r>
                    <m:t>g</m:t>
                  </m:r>
                </m:e>
                <m:sub>
                  <m:r>
                    <m:t>1</m:t>
                  </m:r>
                </m:sub>
              </m:sSub>
              <m:sSub>
                <m:e>
                  <m:r>
                    <m:t>g</m:t>
                  </m:r>
                </m:e>
                <m:sub>
                  <m:r>
                    <m:t>2</m:t>
                  </m:r>
                </m:sub>
              </m:sSub>
            </m:den>
          </m:f>
          <m:d>
            <m:dPr>
              <m:begChr m:val="("/>
              <m:sepChr m:val=""/>
              <m:endChr m:val=")"/>
              <m:grow/>
            </m:dPr>
            <m:e>
              <m:r>
                <m:t>Y</m:t>
              </m:r>
              <m:r>
                <m:rPr>
                  <m:sty m:val="p"/>
                </m:rPr>
                <m:t>−</m:t>
              </m:r>
              <m:sSub>
                <m:e>
                  <m:r>
                    <m:t>Q</m:t>
                  </m:r>
                </m:e>
                <m:sub>
                  <m:r>
                    <m:t>2</m:t>
                  </m:r>
                </m:sub>
              </m:sSub>
            </m:e>
          </m:d>
          <m:r>
            <m:rPr>
              <m:sty m:val="p"/>
            </m:rPr>
            <m:t>,</m:t>
          </m:r>
          <m:r>
            <m:t>  </m:t>
          </m:r>
          <m:acc>
            <m:accPr>
              <m:chr m:val="̂"/>
            </m:accPr>
            <m:e>
              <m:r>
                <m:t>ψ</m:t>
              </m:r>
            </m:e>
          </m:acc>
          <m:d>
            <m:dPr>
              <m:begChr m:val="("/>
              <m:sepChr m:val=""/>
              <m:endChr m:val=")"/>
              <m:grow/>
            </m:dPr>
            <m:e>
              <m:acc>
                <m:accPr>
                  <m:chr m:val="‾"/>
                </m:accPr>
                <m:e>
                  <m:r>
                    <m:t>a</m:t>
                  </m:r>
                </m:e>
              </m:acc>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φ</m:t>
                  </m:r>
                </m:e>
                <m:sub>
                  <m:acc>
                    <m:accPr>
                      <m:chr m:val="‾"/>
                    </m:accPr>
                    <m:e>
                      <m:r>
                        <m:t>a</m:t>
                      </m:r>
                    </m:e>
                  </m:acc>
                  <m:r>
                    <m:rPr>
                      <m:sty m:val="p"/>
                    </m:rPr>
                    <m:t>,</m:t>
                  </m:r>
                  <m:r>
                    <m:t>i</m:t>
                  </m:r>
                </m:sub>
              </m:sSub>
            </m:e>
          </m:nary>
        </m:oMath>
      </m:oMathPara>
    </w:p>
    <w:p>
      <w:pPr>
        <w:spacing w:after="120"/>
        <w:jc w:val="both"/>
      </w:pPr>
      <w:r>
        <w:t xml:space="preserve">with </w:t>
      </w:r>
      <m:oMath>
        <m:sSub>
          <m:e>
            <m:r>
              <m:t>Q</m:t>
            </m:r>
          </m:e>
          <m:sub>
            <m:r>
              <m:t>1</m:t>
            </m:r>
          </m:sub>
        </m:sSub>
      </m:oMath>
      <w:r>
        <w:t xml:space="preserve"> and </w:t>
      </w:r>
      <m:oMath>
        <m:sSub>
          <m:e>
            <m:r>
              <m:t>Q</m:t>
            </m:r>
          </m:e>
          <m:sub>
            <m:r>
              <m:t>2</m:t>
            </m:r>
          </m:sub>
        </m:sSub>
      </m:oMath>
      <w:r>
        <w:t xml:space="preserve"> from the fitted frugal model (Proposition E). The frugal-augmented estimate of </w:t>
      </w:r>
      <m:oMath>
        <m:d>
          <m:dPr>
            <m:begChr m:val="("/>
            <m:sepChr m:val=""/>
            <m:endChr m:val=")"/>
            <m:grow/>
          </m:dPr>
          <m:e>
            <m:sSub>
              <m:e>
                <m:r>
                  <m:t>θ</m:t>
                </m:r>
              </m:e>
              <m:sub>
                <m:r>
                  <m:t>1</m:t>
                </m:r>
              </m:sub>
            </m:sSub>
            <m:r>
              <m:rPr>
                <m:sty m:val="p"/>
              </m:rPr>
              <m:t>,</m:t>
            </m:r>
            <m:sSub>
              <m:e>
                <m:r>
                  <m:t>θ</m:t>
                </m:r>
              </m:e>
              <m:sub>
                <m:r>
                  <m:t>2</m:t>
                </m:r>
              </m:sub>
            </m:sSub>
          </m:e>
        </m:d>
      </m:oMath>
      <w:r>
        <w:t xml:space="preserve"> is the least-squares fit of the MSM to the four regime means.</w:t>
      </w:r>
    </w:p>
    <w:p>
      <w:pPr>
        <w:spacing w:after="120"/>
        <w:jc w:val="both"/>
      </w:pPr>
      <w:r>
        <w:rPr>
          <w:b/>
          <w:bCs/>
        </w:rPr>
        <w:t xml:space="preserve">Theorem F (double robustness).</w:t>
      </w:r>
      <w:r>
        <w:t xml:space="preserve"> Let </w:t>
      </w:r>
      <m:oMath>
        <m:sSubSup>
          <m:e>
            <m:r>
              <m:t>g</m:t>
            </m:r>
          </m:e>
          <m:sub>
            <m:r>
              <m:t>t</m:t>
            </m:r>
          </m:sub>
          <m:sup>
            <m:r>
              <m:t>0</m:t>
            </m:r>
          </m:sup>
        </m:sSubSup>
      </m:oMath>
      <w:r>
        <w:t xml:space="preserve"> and </w:t>
      </w:r>
      <m:oMath>
        <m:sSubSup>
          <m:e>
            <m:r>
              <m:t>Q</m:t>
            </m:r>
          </m:e>
          <m:sub>
            <m:r>
              <m:t>t</m:t>
            </m:r>
          </m:sub>
          <m:sup>
            <m:r>
              <m:t>0</m:t>
            </m:r>
          </m:sup>
        </m:sSubSup>
      </m:oMath>
      <w:r>
        <w:t xml:space="preserve"> be the true propensities and regressions, with </w:t>
      </w:r>
      <m:oMath>
        <m:sSubSup>
          <m:e>
            <m:r>
              <m:t>Q</m:t>
            </m:r>
          </m:e>
          <m:sub>
            <m:r>
              <m:t>1</m:t>
            </m:r>
          </m:sub>
          <m:sup>
            <m:r>
              <m:t>0</m:t>
            </m:r>
          </m:sup>
        </m:sSubSup>
        <m:r>
          <m:rPr>
            <m:sty m:val="p"/>
          </m:rPr>
          <m:t>=</m:t>
        </m:r>
        <m:r>
          <m:rPr>
            <m:scr m:val="double-struck"/>
            <m:sty m:val="p"/>
          </m:rPr>
          <m:t>E</m:t>
        </m:r>
        <m:d>
          <m:dPr>
            <m:begChr m:val="["/>
            <m:sepChr m:val=""/>
            <m:endChr m:val="]"/>
            <m:grow/>
          </m:dPr>
          <m:e>
            <m:sSubSup>
              <m:e>
                <m:r>
                  <m:t>Q</m:t>
                </m:r>
              </m:e>
              <m:sub>
                <m:r>
                  <m:t>2</m:t>
                </m:r>
              </m:sub>
              <m:sup>
                <m:r>
                  <m:t>0</m:t>
                </m:r>
              </m:sup>
            </m:sSubSup>
            <m:d>
              <m:dPr>
                <m:begChr m:val="("/>
                <m:sepChr m:val=""/>
                <m:endChr m:val=")"/>
                <m:grow/>
              </m:dPr>
              <m:e>
                <m:sSub>
                  <m:e>
                    <m:r>
                      <m:t>L</m:t>
                    </m:r>
                  </m:e>
                  <m:sub>
                    <m:r>
                      <m:t>1</m:t>
                    </m:r>
                  </m:sub>
                </m:sSub>
                <m:r>
                  <m:rPr>
                    <m:sty m:val="p"/>
                  </m:rPr>
                  <m:t>,</m:t>
                </m:r>
                <m:sSub>
                  <m:e>
                    <m:r>
                      <m:t>a</m:t>
                    </m:r>
                  </m:e>
                  <m:sub>
                    <m:r>
                      <m:t>1</m:t>
                    </m:r>
                  </m:sub>
                </m:sSub>
                <m:r>
                  <m:rPr>
                    <m:sty m:val="p"/>
                  </m:rPr>
                  <m:t>,</m:t>
                </m:r>
                <m:sSub>
                  <m:e>
                    <m:r>
                      <m:t>L</m:t>
                    </m:r>
                  </m:e>
                  <m:sub>
                    <m:r>
                      <m:t>2</m:t>
                    </m:r>
                  </m:sub>
                </m:sSub>
                <m:r>
                  <m:rPr>
                    <m:sty m:val="p"/>
                  </m:rPr>
                  <m:t>,</m:t>
                </m:r>
                <m:sSub>
                  <m:e>
                    <m:r>
                      <m:t>a</m:t>
                    </m:r>
                  </m:e>
                  <m:sub>
                    <m:r>
                      <m:t>2</m:t>
                    </m:r>
                  </m:sub>
                </m:sSub>
              </m:e>
            </m:d>
            <m:r>
              <m:rPr>
                <m:sty m:val="p"/>
              </m:rPr>
              <m:t>∣</m:t>
            </m:r>
            <m:sSub>
              <m:e>
                <m:r>
                  <m:t>L</m:t>
                </m:r>
              </m:e>
              <m:sub>
                <m:r>
                  <m:t>1</m:t>
                </m:r>
              </m:sub>
            </m:sSub>
            <m:r>
              <m:rPr>
                <m:sty m:val="p"/>
              </m:rPr>
              <m:t>,</m:t>
            </m:r>
            <m:sSub>
              <m:e>
                <m:r>
                  <m:t>a</m:t>
                </m:r>
              </m:e>
              <m:sub>
                <m:r>
                  <m:t>1</m:t>
                </m:r>
              </m:sub>
            </m:sSub>
          </m:e>
        </m:d>
      </m:oMath>
      <w:r>
        <w:t xml:space="preserve">. For any working </w:t>
      </w:r>
      <m:oMath>
        <m:d>
          <m:dPr>
            <m:begChr m:val="("/>
            <m:sepChr m:val=""/>
            <m:endChr m:val=")"/>
            <m:grow/>
          </m:dPr>
          <m:e>
            <m:sSub>
              <m:e>
                <m:r>
                  <m:t>g</m:t>
                </m:r>
              </m:e>
              <m:sub>
                <m:r>
                  <m:t>1</m:t>
                </m:r>
              </m:sub>
            </m:sSub>
            <m:r>
              <m:rPr>
                <m:sty m:val="p"/>
              </m:rPr>
              <m:t>,</m:t>
            </m:r>
            <m:sSub>
              <m:e>
                <m:r>
                  <m:t>g</m:t>
                </m:r>
              </m:e>
              <m:sub>
                <m:r>
                  <m:t>2</m:t>
                </m:r>
              </m:sub>
            </m:sSub>
            <m:r>
              <m:rPr>
                <m:sty m:val="p"/>
              </m:rPr>
              <m:t>,</m:t>
            </m:r>
            <m:sSub>
              <m:e>
                <m:r>
                  <m:t>Q</m:t>
                </m:r>
              </m:e>
              <m:sub>
                <m:r>
                  <m:t>1</m:t>
                </m:r>
              </m:sub>
            </m:sSub>
            <m:r>
              <m:rPr>
                <m:sty m:val="p"/>
              </m:rPr>
              <m:t>,</m:t>
            </m:r>
            <m:sSub>
              <m:e>
                <m:r>
                  <m:t>Q</m:t>
                </m:r>
              </m:e>
              <m:sub>
                <m:r>
                  <m:t>2</m:t>
                </m:r>
              </m:sub>
            </m:sSub>
          </m:e>
        </m:d>
      </m:oMath>
      <w:r>
        <w:t xml:space="preserve"> with </w:t>
      </w:r>
      <m:oMath>
        <m:sSub>
          <m:e>
            <m:r>
              <m:t>g</m:t>
            </m:r>
          </m:e>
          <m:sub>
            <m:r>
              <m:t>t</m:t>
            </m:r>
          </m:sub>
        </m:sSub>
      </m:oMath>
      <w:r>
        <w:t xml:space="preserve"> bounded away from zero,</w:t>
      </w:r>
    </w:p>
    <w:p>
      <w:pPr>
        <w:pStyle w:val="Equation"/>
      </w:pPr>
      <m:oMathPara>
        <m:oMathParaPr>
          <m:jc m:val="center"/>
        </m:oMathParaPr>
        <m:oMath>
          <m:r>
            <m:rPr>
              <m:scr m:val="double-struck"/>
              <m:sty m:val="p"/>
            </m:rPr>
            <m:t>E</m:t>
          </m:r>
          <m:d>
            <m:dPr>
              <m:begChr m:val="["/>
              <m:sepChr m:val=""/>
              <m:endChr m:val="]"/>
              <m:grow/>
            </m:dPr>
            <m:e>
              <m:sSub>
                <m:e>
                  <m:r>
                    <m:t>φ</m:t>
                  </m:r>
                </m:e>
                <m:sub>
                  <m:acc>
                    <m:accPr>
                      <m:chr m:val="‾"/>
                    </m:accPr>
                    <m:e>
                      <m:r>
                        <m:t>a</m:t>
                      </m:r>
                    </m:e>
                  </m:acc>
                </m:sub>
              </m:sSub>
            </m:e>
          </m:d>
          <m:r>
            <m:rPr>
              <m:sty m:val="p"/>
            </m:rPr>
            <m:t>−</m:t>
          </m:r>
          <m:r>
            <m:t>ψ</m:t>
          </m:r>
          <m:d>
            <m:dPr>
              <m:begChr m:val="("/>
              <m:sepChr m:val=""/>
              <m:endChr m:val=")"/>
              <m:grow/>
            </m:dPr>
            <m:e>
              <m:acc>
                <m:accPr>
                  <m:chr m:val="‾"/>
                </m:accPr>
                <m:e>
                  <m:r>
                    <m:t>a</m:t>
                  </m:r>
                </m:e>
              </m:acc>
            </m:e>
          </m:d>
          <m:r>
            <m:rPr>
              <m:sty m:val="p"/>
            </m:rPr>
            <m:t>=</m:t>
          </m:r>
          <m:r>
            <m:rPr>
              <m:scr m:val="double-struck"/>
              <m:sty m:val="p"/>
            </m:rPr>
            <m:t>E</m:t>
          </m:r>
          <m:d>
            <m:dPr>
              <m:begChr m:val="["/>
              <m:sepChr m:val=""/>
              <m:endChr m:val="]"/>
              <m:grow/>
            </m:dPr>
            <m:e>
              <m:d>
                <m:dPr>
                  <m:begChr m:val="("/>
                  <m:sepChr m:val=""/>
                  <m:endChr m:val=")"/>
                  <m:grow/>
                </m:dPr>
                <m:e>
                  <m:f>
                    <m:fPr>
                      <m:type m:val="bar"/>
                    </m:fPr>
                    <m:num>
                      <m:sSubSup>
                        <m:e>
                          <m:r>
                            <m:t>g</m:t>
                          </m:r>
                        </m:e>
                        <m:sub>
                          <m:r>
                            <m:t>1</m:t>
                          </m:r>
                        </m:sub>
                        <m:sup>
                          <m:r>
                            <m:t>0</m:t>
                          </m:r>
                        </m:sup>
                      </m:sSubSup>
                    </m:num>
                    <m:den>
                      <m:sSub>
                        <m:e>
                          <m:r>
                            <m:t>g</m:t>
                          </m:r>
                        </m:e>
                        <m:sub>
                          <m:r>
                            <m:t>1</m:t>
                          </m:r>
                        </m:sub>
                      </m:sSub>
                    </m:den>
                  </m:f>
                  <m:r>
                    <m:rPr>
                      <m:sty m:val="p"/>
                    </m:rPr>
                    <m:t>−</m:t>
                  </m:r>
                  <m:r>
                    <m:t>1</m:t>
                  </m:r>
                </m:e>
              </m:d>
              <m:d>
                <m:dPr>
                  <m:begChr m:val="("/>
                  <m:sepChr m:val=""/>
                  <m:endChr m:val=")"/>
                  <m:grow/>
                </m:dPr>
                <m:e>
                  <m:sSubSup>
                    <m:e>
                      <m:r>
                        <m:t>Q</m:t>
                      </m:r>
                    </m:e>
                    <m:sub>
                      <m:r>
                        <m:t>1</m:t>
                      </m:r>
                    </m:sub>
                    <m:sup>
                      <m:r>
                        <m:t>0</m:t>
                      </m:r>
                    </m:sup>
                  </m:sSubSup>
                  <m:r>
                    <m:rPr>
                      <m:sty m:val="p"/>
                    </m:rPr>
                    <m:t>−</m:t>
                  </m:r>
                  <m:sSub>
                    <m:e>
                      <m:r>
                        <m:t>Q</m:t>
                      </m:r>
                    </m:e>
                    <m:sub>
                      <m:r>
                        <m:t>1</m:t>
                      </m:r>
                    </m:sub>
                  </m:sSub>
                </m:e>
              </m:d>
            </m:e>
          </m:d>
          <m:r>
            <m:rPr>
              <m:sty m:val="p"/>
            </m:rPr>
            <m:t>+</m:t>
          </m:r>
          <m:r>
            <m:rPr>
              <m:scr m:val="double-struck"/>
              <m:sty m:val="p"/>
            </m:rPr>
            <m:t>E</m:t>
          </m:r>
          <m:d>
            <m:dPr>
              <m:begChr m:val="["/>
              <m:sepChr m:val=""/>
              <m:endChr m:val="]"/>
              <m:grow/>
            </m:dPr>
            <m:e>
              <m:f>
                <m:fPr>
                  <m:type m:val="bar"/>
                </m:fPr>
                <m:num>
                  <m:sSub>
                    <m:e>
                      <m:r>
                        <m:t>I</m:t>
                      </m:r>
                    </m:e>
                    <m:sub>
                      <m:r>
                        <m:t>1</m:t>
                      </m:r>
                    </m:sub>
                  </m:sSub>
                </m:num>
                <m:den>
                  <m:sSub>
                    <m:e>
                      <m:r>
                        <m:t>g</m:t>
                      </m:r>
                    </m:e>
                    <m:sub>
                      <m:r>
                        <m:t>1</m:t>
                      </m:r>
                    </m:sub>
                  </m:sSub>
                </m:den>
              </m:f>
              <m:d>
                <m:dPr>
                  <m:begChr m:val="("/>
                  <m:sepChr m:val=""/>
                  <m:endChr m:val=")"/>
                  <m:grow/>
                </m:dPr>
                <m:e>
                  <m:f>
                    <m:fPr>
                      <m:type m:val="bar"/>
                    </m:fPr>
                    <m:num>
                      <m:sSubSup>
                        <m:e>
                          <m:r>
                            <m:t>g</m:t>
                          </m:r>
                        </m:e>
                        <m:sub>
                          <m:r>
                            <m:t>2</m:t>
                          </m:r>
                        </m:sub>
                        <m:sup>
                          <m:r>
                            <m:t>0</m:t>
                          </m:r>
                        </m:sup>
                      </m:sSubSup>
                    </m:num>
                    <m:den>
                      <m:sSub>
                        <m:e>
                          <m:r>
                            <m:t>g</m:t>
                          </m:r>
                        </m:e>
                        <m:sub>
                          <m:r>
                            <m:t>2</m:t>
                          </m:r>
                        </m:sub>
                      </m:sSub>
                    </m:den>
                  </m:f>
                  <m:r>
                    <m:rPr>
                      <m:sty m:val="p"/>
                    </m:rPr>
                    <m:t>−</m:t>
                  </m:r>
                  <m:r>
                    <m:t>1</m:t>
                  </m:r>
                </m:e>
              </m:d>
              <m:d>
                <m:dPr>
                  <m:begChr m:val="("/>
                  <m:sepChr m:val=""/>
                  <m:endChr m:val=")"/>
                  <m:grow/>
                </m:dPr>
                <m:e>
                  <m:sSubSup>
                    <m:e>
                      <m:r>
                        <m:t>Q</m:t>
                      </m:r>
                    </m:e>
                    <m:sub>
                      <m:r>
                        <m:t>2</m:t>
                      </m:r>
                    </m:sub>
                    <m:sup>
                      <m:r>
                        <m:t>0</m:t>
                      </m:r>
                    </m:sup>
                  </m:sSubSup>
                  <m:r>
                    <m:rPr>
                      <m:sty m:val="p"/>
                    </m:rPr>
                    <m:t>−</m:t>
                  </m:r>
                  <m:sSub>
                    <m:e>
                      <m:r>
                        <m:t>Q</m:t>
                      </m:r>
                    </m:e>
                    <m:sub>
                      <m:r>
                        <m:t>2</m:t>
                      </m:r>
                    </m:sub>
                  </m:sSub>
                </m:e>
              </m:d>
            </m:e>
          </m:d>
        </m:oMath>
      </m:oMathPara>
    </w:p>
    <w:p>
      <w:pPr>
        <w:spacing w:after="120"/>
        <w:jc w:val="both"/>
      </w:pPr>
      <w:r>
        <w:t xml:space="preserve">so the estimator is consistent if the frugal model is correct (then </w:t>
      </w:r>
      <m:oMath>
        <m:sSub>
          <m:e>
            <m:r>
              <m:t>Q</m:t>
            </m:r>
          </m:e>
          <m:sub>
            <m:r>
              <m:t>t</m:t>
            </m:r>
          </m:sub>
        </m:sSub>
        <m:r>
          <m:rPr>
            <m:sty m:val="p"/>
          </m:rPr>
          <m:t>=</m:t>
        </m:r>
        <m:sSubSup>
          <m:e>
            <m:r>
              <m:t>Q</m:t>
            </m:r>
          </m:e>
          <m:sub>
            <m:r>
              <m:t>t</m:t>
            </m:r>
          </m:sub>
          <m:sup>
            <m:r>
              <m:t>0</m:t>
            </m:r>
          </m:sup>
        </m:sSubSup>
      </m:oMath>
      <w:r>
        <w:t xml:space="preserve">) or if both propensity models are correct, and its bias is a sum of products of the two errors. </w:t>
      </w:r>
      <w:r>
        <w:rPr>
          <w:i/>
          <w:iCs/>
        </w:rPr>
        <w:t xml:space="preserve">Proof.</w:t>
      </w:r>
      <w:r>
        <w:t xml:space="preserve"> Conditioning on </w:t>
      </w:r>
      <m:oMath>
        <m:d>
          <m:dPr>
            <m:begChr m:val="("/>
            <m:sepChr m:val=""/>
            <m:endChr m:val=")"/>
            <m:grow/>
          </m:dPr>
          <m:e>
            <m:sSub>
              <m:e>
                <m:r>
                  <m:t>L</m:t>
                </m:r>
              </m:e>
              <m:sub>
                <m:r>
                  <m:t>1</m:t>
                </m:r>
              </m:sub>
            </m:sSub>
            <m:r>
              <m:rPr>
                <m:sty m:val="p"/>
              </m:rPr>
              <m:t>,</m:t>
            </m:r>
            <m:sSub>
              <m:e>
                <m:r>
                  <m:t>A</m:t>
                </m:r>
              </m:e>
              <m:sub>
                <m:r>
                  <m:t>1</m:t>
                </m:r>
              </m:sub>
            </m:sSub>
            <m:r>
              <m:rPr>
                <m:sty m:val="p"/>
              </m:rPr>
              <m:t>,</m:t>
            </m:r>
            <m:sSub>
              <m:e>
                <m:r>
                  <m:t>L</m:t>
                </m:r>
              </m:e>
              <m:sub>
                <m:r>
                  <m:t>2</m:t>
                </m:r>
              </m:sub>
            </m:sSub>
            <m:r>
              <m:rPr>
                <m:sty m:val="p"/>
              </m:rPr>
              <m:t>,</m:t>
            </m:r>
            <m:sSub>
              <m:e>
                <m:r>
                  <m:t>A</m:t>
                </m:r>
              </m:e>
              <m:sub>
                <m:r>
                  <m:t>2</m:t>
                </m:r>
              </m:sub>
            </m:sSub>
          </m:e>
        </m:d>
      </m:oMath>
      <w:r>
        <w:t xml:space="preserve"> replaces </w:t>
      </w:r>
      <m:oMath>
        <m:r>
          <m:t>Y</m:t>
        </m:r>
      </m:oMath>
      <w:r>
        <w:t xml:space="preserve"> by </w:t>
      </w:r>
      <m:oMath>
        <m:sSubSup>
          <m:e>
            <m:r>
              <m:t>Q</m:t>
            </m:r>
          </m:e>
          <m:sub>
            <m:r>
              <m:t>2</m:t>
            </m:r>
          </m:sub>
          <m:sup>
            <m:r>
              <m:t>0</m:t>
            </m:r>
          </m:sup>
        </m:sSubSup>
      </m:oMath>
      <w:r>
        <w:t xml:space="preserve">; averaging over </w:t>
      </w:r>
      <m:oMath>
        <m:sSub>
          <m:e>
            <m:r>
              <m:t>A</m:t>
            </m:r>
          </m:e>
          <m:sub>
            <m:r>
              <m:t>2</m:t>
            </m:r>
          </m:sub>
        </m:sSub>
      </m:oMath>
      <w:r>
        <w:t xml:space="preserve"> turns </w:t>
      </w:r>
      <m:oMath>
        <m:sSub>
          <m:e>
            <m:r>
              <m:t>I</m:t>
            </m:r>
          </m:e>
          <m:sub>
            <m:r>
              <m:t>12</m:t>
            </m:r>
          </m:sub>
        </m:sSub>
        <m:r>
          <m:rPr>
            <m:sty m:val="p"/>
          </m:rPr>
          <m:t>/</m:t>
        </m:r>
        <m:d>
          <m:dPr>
            <m:begChr m:val="("/>
            <m:sepChr m:val=""/>
            <m:endChr m:val=")"/>
            <m:grow/>
          </m:dPr>
          <m:e>
            <m:sSub>
              <m:e>
                <m:r>
                  <m:t>g</m:t>
                </m:r>
              </m:e>
              <m:sub>
                <m:r>
                  <m:t>1</m:t>
                </m:r>
              </m:sub>
            </m:sSub>
            <m:sSub>
              <m:e>
                <m:r>
                  <m:t>g</m:t>
                </m:r>
              </m:e>
              <m:sub>
                <m:r>
                  <m:t>2</m:t>
                </m:r>
              </m:sub>
            </m:sSub>
          </m:e>
        </m:d>
      </m:oMath>
      <w:r>
        <w:t xml:space="preserve"> into </w:t>
      </w:r>
      <m:oMath>
        <m:sSub>
          <m:e>
            <m:r>
              <m:t>I</m:t>
            </m:r>
          </m:e>
          <m:sub>
            <m:r>
              <m:t>1</m:t>
            </m:r>
          </m:sub>
        </m:sSub>
        <m:sSubSup>
          <m:e>
            <m:r>
              <m:t>g</m:t>
            </m:r>
          </m:e>
          <m:sub>
            <m:r>
              <m:t>2</m:t>
            </m:r>
          </m:sub>
          <m:sup>
            <m:r>
              <m:t>0</m:t>
            </m:r>
          </m:sup>
        </m:sSubSup>
        <m:r>
          <m:rPr>
            <m:sty m:val="p"/>
          </m:rPr>
          <m:t>/</m:t>
        </m:r>
        <m:d>
          <m:dPr>
            <m:begChr m:val="("/>
            <m:sepChr m:val=""/>
            <m:endChr m:val=")"/>
            <m:grow/>
          </m:dPr>
          <m:e>
            <m:sSub>
              <m:e>
                <m:r>
                  <m:t>g</m:t>
                </m:r>
              </m:e>
              <m:sub>
                <m:r>
                  <m:t>1</m:t>
                </m:r>
              </m:sub>
            </m:sSub>
            <m:sSub>
              <m:e>
                <m:r>
                  <m:t>g</m:t>
                </m:r>
              </m:e>
              <m:sub>
                <m:r>
                  <m:t>2</m:t>
                </m:r>
              </m:sub>
            </m:sSub>
          </m:e>
        </m:d>
      </m:oMath>
      <w:r>
        <w:t xml:space="preserve">; averaging over </w:t>
      </w:r>
      <m:oMath>
        <m:sSub>
          <m:e>
            <m:r>
              <m:t>L</m:t>
            </m:r>
          </m:e>
          <m:sub>
            <m:r>
              <m:t>2</m:t>
            </m:r>
          </m:sub>
        </m:sSub>
      </m:oMath>
      <w:r>
        <w:t xml:space="preserve"> turns </w:t>
      </w:r>
      <m:oMath>
        <m:sSubSup>
          <m:e>
            <m:r>
              <m:t>Q</m:t>
            </m:r>
          </m:e>
          <m:sub>
            <m:r>
              <m:t>2</m:t>
            </m:r>
          </m:sub>
          <m:sup>
            <m:r>
              <m:t>0</m:t>
            </m:r>
          </m:sup>
        </m:sSubSup>
      </m:oMath>
      <w:r>
        <w:t xml:space="preserve"> into </w:t>
      </w:r>
      <m:oMath>
        <m:sSubSup>
          <m:e>
            <m:r>
              <m:t>Q</m:t>
            </m:r>
          </m:e>
          <m:sub>
            <m:r>
              <m:t>1</m:t>
            </m:r>
          </m:sub>
          <m:sup>
            <m:r>
              <m:t>0</m:t>
            </m:r>
          </m:sup>
        </m:sSubSup>
      </m:oMath>
      <w:r>
        <w:t xml:space="preserve">; averaging over </w:t>
      </w:r>
      <m:oMath>
        <m:sSub>
          <m:e>
            <m:r>
              <m:t>A</m:t>
            </m:r>
          </m:e>
          <m:sub>
            <m:r>
              <m:t>1</m:t>
            </m:r>
          </m:sub>
        </m:sSub>
      </m:oMath>
      <w:r>
        <w:t xml:space="preserve"> turns </w:t>
      </w:r>
      <m:oMath>
        <m:sSub>
          <m:e>
            <m:r>
              <m:t>I</m:t>
            </m:r>
          </m:e>
          <m:sub>
            <m:r>
              <m:t>1</m:t>
            </m:r>
          </m:sub>
        </m:sSub>
        <m:r>
          <m:rPr>
            <m:sty m:val="p"/>
          </m:rPr>
          <m:t>/</m:t>
        </m:r>
        <m:sSub>
          <m:e>
            <m:r>
              <m:t>g</m:t>
            </m:r>
          </m:e>
          <m:sub>
            <m:r>
              <m:t>1</m:t>
            </m:r>
          </m:sub>
        </m:sSub>
      </m:oMath>
      <w:r>
        <w:t xml:space="preserve"> into </w:t>
      </w:r>
      <m:oMath>
        <m:sSubSup>
          <m:e>
            <m:r>
              <m:t>g</m:t>
            </m:r>
          </m:e>
          <m:sub>
            <m:r>
              <m:t>1</m:t>
            </m:r>
          </m:sub>
          <m:sup>
            <m:r>
              <m:t>0</m:t>
            </m:r>
          </m:sup>
        </m:sSubSup>
        <m:r>
          <m:rPr>
            <m:sty m:val="p"/>
          </m:rPr>
          <m:t>/</m:t>
        </m:r>
        <m:sSub>
          <m:e>
            <m:r>
              <m:t>g</m:t>
            </m:r>
          </m:e>
          <m:sub>
            <m:r>
              <m:t>1</m:t>
            </m:r>
          </m:sub>
        </m:sSub>
      </m:oMath>
      <w:r>
        <w:t xml:space="preserve">; and </w:t>
      </w:r>
      <m:oMath>
        <m:r>
          <m:t>ψ</m:t>
        </m:r>
        <m:d>
          <m:dPr>
            <m:begChr m:val="("/>
            <m:sepChr m:val=""/>
            <m:endChr m:val=")"/>
            <m:grow/>
          </m:dPr>
          <m:e>
            <m:acc>
              <m:accPr>
                <m:chr m:val="‾"/>
              </m:accPr>
              <m:e>
                <m:r>
                  <m:t>a</m:t>
                </m:r>
              </m:e>
            </m:acc>
          </m:e>
        </m:d>
        <m:r>
          <m:rPr>
            <m:sty m:val="p"/>
          </m:rPr>
          <m:t>=</m:t>
        </m:r>
        <m:r>
          <m:rPr>
            <m:scr m:val="double-struck"/>
            <m:sty m:val="p"/>
          </m:rPr>
          <m:t>E</m:t>
        </m:r>
        <m:d>
          <m:dPr>
            <m:begChr m:val="["/>
            <m:sepChr m:val=""/>
            <m:endChr m:val="]"/>
            <m:grow/>
          </m:dPr>
          <m:e>
            <m:sSubSup>
              <m:e>
                <m:r>
                  <m:t>Q</m:t>
                </m:r>
              </m:e>
              <m:sub>
                <m:r>
                  <m:t>1</m:t>
                </m:r>
              </m:sub>
              <m:sup>
                <m:r>
                  <m:t>0</m:t>
                </m:r>
              </m:sup>
            </m:sSubSup>
            <m:d>
              <m:dPr>
                <m:begChr m:val="("/>
                <m:sepChr m:val=""/>
                <m:endChr m:val=")"/>
                <m:grow/>
              </m:dPr>
              <m:e>
                <m:sSub>
                  <m:e>
                    <m:r>
                      <m:t>L</m:t>
                    </m:r>
                  </m:e>
                  <m:sub>
                    <m:r>
                      <m:t>1</m:t>
                    </m:r>
                  </m:sub>
                </m:sSub>
                <m:r>
                  <m:rPr>
                    <m:sty m:val="p"/>
                  </m:rPr>
                  <m:t>,</m:t>
                </m:r>
                <m:sSub>
                  <m:e>
                    <m:r>
                      <m:t>a</m:t>
                    </m:r>
                  </m:e>
                  <m:sub>
                    <m:r>
                      <m:t>1</m:t>
                    </m:r>
                  </m:sub>
                </m:sSub>
              </m:e>
            </m:d>
          </m:e>
        </m:d>
      </m:oMath>
      <w:r>
        <w:t xml:space="preserve"> by the g-formula. Collecting terms gives the identity. </w:t>
      </w:r>
      <m:oMath>
        <m:r>
          <m:rPr>
            <m:sty m:val="p"/>
          </m:rPr>
          <m:t>▫</m:t>
        </m:r>
      </m:oMath>
    </w:p>
    <w:p>
      <w:pPr>
        <w:pStyle w:val="Heading3"/>
      </w:pPr>
      <w:r>
        <w:rPr>
          <w:color w:val="1F3864"/>
        </w:rPr>
        <w:t xml:space="preserve">11.4 Two checks and a repair</w:t>
      </w:r>
    </w:p>
    <w:p>
      <w:pPr>
        <w:spacing w:after="120"/>
        <w:jc w:val="both"/>
      </w:pPr>
      <w:r>
        <w:rPr>
          <w:b/>
          <w:bCs/>
        </w:rPr>
        <w:t xml:space="preserve">Theorem G (Hausman–Wu check).</w:t>
      </w:r>
      <w:r>
        <w:t xml:space="preserve"> If the frugal model and both propensity models are correct and the usual regularity conditions hold, the frugal MLE </w:t>
      </w:r>
      <m:oMath>
        <m:sSub>
          <m:e>
            <m:acc>
              <m:accPr>
                <m:chr m:val="̂"/>
              </m:accPr>
              <m:e>
                <m:r>
                  <m:t>θ</m:t>
                </m:r>
              </m:e>
            </m:acc>
          </m:e>
          <m:sub>
            <m:r>
              <m:t>M</m:t>
            </m:r>
          </m:sub>
        </m:sSub>
      </m:oMath>
      <w:r>
        <w:t xml:space="preserve"> and the frugal-augmented estimate </w:t>
      </w:r>
      <m:oMath>
        <m:sSub>
          <m:e>
            <m:acc>
              <m:accPr>
                <m:chr m:val="̂"/>
              </m:accPr>
              <m:e>
                <m:r>
                  <m:t>θ</m:t>
                </m:r>
              </m:e>
            </m:acc>
          </m:e>
          <m:sub>
            <m:r>
              <m:t>D</m:t>
            </m:r>
          </m:sub>
        </m:sSub>
      </m:oMath>
      <w:r>
        <w:t xml:space="preserve"> are asymptotically linear with influence functions </w:t>
      </w:r>
      <m:oMath>
        <m:sSub>
          <m:e>
            <m:r>
              <m:rPr>
                <m:nor/>
              </m:rPr>
              <m:t>IF</m:t>
            </m:r>
          </m:e>
          <m:sub>
            <m:r>
              <m:t>M</m:t>
            </m:r>
          </m:sub>
        </m:sSub>
      </m:oMath>
      <w:r>
        <w:t xml:space="preserve"> and </w:t>
      </w:r>
      <m:oMath>
        <m:sSub>
          <m:e>
            <m:r>
              <m:rPr>
                <m:nor/>
              </m:rPr>
              <m:t>IF</m:t>
            </m:r>
          </m:e>
          <m:sub>
            <m:r>
              <m:t>D</m:t>
            </m:r>
          </m:sub>
        </m:sSub>
      </m:oMath>
      <w:r>
        <w:t xml:space="preserve">, </w:t>
      </w:r>
      <m:oMath>
        <m:r>
          <m:rPr>
            <m:nor/>
          </m:rPr>
          <m:t>Cov</m:t>
        </m:r>
        <m:d>
          <m:dPr>
            <m:begChr m:val="("/>
            <m:sepChr m:val=""/>
            <m:endChr m:val=")"/>
            <m:grow/>
          </m:dPr>
          <m:e>
            <m:sSub>
              <m:e>
                <m:r>
                  <m:rPr>
                    <m:nor/>
                  </m:rPr>
                  <m:t>IF</m:t>
                </m:r>
              </m:e>
              <m:sub>
                <m:r>
                  <m:t>M</m:t>
                </m:r>
              </m:sub>
            </m:sSub>
            <m:r>
              <m:rPr>
                <m:sty m:val="p"/>
              </m:rPr>
              <m:t>,</m:t>
            </m:r>
            <m:sSub>
              <m:e>
                <m:r>
                  <m:rPr>
                    <m:nor/>
                  </m:rPr>
                  <m:t>IF</m:t>
                </m:r>
              </m:e>
              <m:sub>
                <m:r>
                  <m:t>D</m:t>
                </m:r>
              </m:sub>
            </m:sSub>
            <m:r>
              <m:rPr>
                <m:sty m:val="p"/>
              </m:rPr>
              <m:t>−</m:t>
            </m:r>
            <m:sSub>
              <m:e>
                <m:r>
                  <m:rPr>
                    <m:nor/>
                  </m:rPr>
                  <m:t>IF</m:t>
                </m:r>
              </m:e>
              <m:sub>
                <m:r>
                  <m:t>M</m:t>
                </m:r>
              </m:sub>
            </m:sSub>
          </m:e>
        </m:d>
        <m:r>
          <m:rPr>
            <m:sty m:val="p"/>
          </m:rPr>
          <m:t>=</m:t>
        </m:r>
        <m:r>
          <m:t>0</m:t>
        </m:r>
      </m:oMath>
      <w:r>
        <w:t xml:space="preserve">, and</w:t>
      </w:r>
    </w:p>
    <w:p>
      <w:pPr>
        <w:pStyle w:val="Equation"/>
      </w:pPr>
      <m:oMathPara>
        <m:oMathParaPr>
          <m:jc m:val="center"/>
        </m:oMathParaPr>
        <m:oMath>
          <m:rad>
            <m:radPr>
              <m:degHide m:val="on"/>
            </m:radPr>
            <m:deg/>
            <m:e>
              <m:r>
                <m:t>n</m:t>
              </m:r>
            </m:e>
          </m:rad>
          <m:d>
            <m:dPr>
              <m:begChr m:val="("/>
              <m:sepChr m:val=""/>
              <m:endChr m:val=")"/>
              <m:grow/>
            </m:dPr>
            <m:e>
              <m:sSub>
                <m:e>
                  <m:acc>
                    <m:accPr>
                      <m:chr m:val="̂"/>
                    </m:accPr>
                    <m:e>
                      <m:r>
                        <m:t>θ</m:t>
                      </m:r>
                    </m:e>
                  </m:acc>
                </m:e>
                <m:sub>
                  <m:r>
                    <m:t>D</m:t>
                  </m:r>
                </m:sub>
              </m:sSub>
              <m:r>
                <m:rPr>
                  <m:sty m:val="p"/>
                </m:rPr>
                <m:t>−</m:t>
              </m:r>
              <m:sSub>
                <m:e>
                  <m:acc>
                    <m:accPr>
                      <m:chr m:val="̂"/>
                    </m:accPr>
                    <m:e>
                      <m:r>
                        <m:t>θ</m:t>
                      </m:r>
                    </m:e>
                  </m:acc>
                </m:e>
                <m:sub>
                  <m:r>
                    <m:t>M</m:t>
                  </m:r>
                </m:sub>
              </m:sSub>
            </m:e>
          </m:d>
          <m:r>
            <m:t> </m:t>
          </m:r>
          <m:r>
            <m:rPr>
              <m:sty m:val="p"/>
            </m:rPr>
            <m:t>→</m:t>
          </m:r>
          <m:r>
            <m:t> </m:t>
          </m:r>
          <m:r>
            <m:rPr>
              <m:scr m:val="script"/>
              <m:sty m:val="p"/>
            </m:rPr>
            <m:t>N</m:t>
          </m:r>
          <m:d>
            <m:dPr>
              <m:begChr m:val="("/>
              <m:sepChr m:val=""/>
              <m:endChr m:val=")"/>
              <m:grow/>
            </m:dPr>
            <m:e>
              <m:r>
                <m:t>0</m:t>
              </m:r>
              <m:r>
                <m:rPr>
                  <m:sty m:val="p"/>
                </m:rPr>
                <m:t>,</m:t>
              </m:r>
              <m:r>
                <m:t> </m:t>
              </m:r>
              <m:sSub>
                <m:e>
                  <m:r>
                    <m:t>V</m:t>
                  </m:r>
                </m:e>
                <m:sub>
                  <m:r>
                    <m:t>D</m:t>
                  </m:r>
                </m:sub>
              </m:sSub>
              <m:r>
                <m:rPr>
                  <m:sty m:val="p"/>
                </m:rPr>
                <m:t>−</m:t>
              </m:r>
              <m:sSub>
                <m:e>
                  <m:r>
                    <m:t>V</m:t>
                  </m:r>
                </m:e>
                <m:sub>
                  <m:r>
                    <m:t>M</m:t>
                  </m:r>
                </m:sub>
              </m:sSub>
            </m:e>
          </m:d>
          <m:r>
            <m:rPr>
              <m:sty m:val="p"/>
            </m:rPr>
            <m:t>,</m:t>
          </m:r>
          <m:r>
            <m:t>  </m:t>
          </m:r>
          <m:r>
            <m:t>T</m:t>
          </m:r>
          <m:r>
            <m:rPr>
              <m:sty m:val="p"/>
            </m:rPr>
            <m:t>=</m:t>
          </m:r>
          <m:r>
            <m:t>n</m:t>
          </m:r>
          <m:r>
            <m:t> </m:t>
          </m:r>
          <m:sSup>
            <m:e>
              <m:acc>
                <m:accPr>
                  <m:chr m:val="̂"/>
                </m:accPr>
                <m:e>
                  <m:r>
                    <m:t>d</m:t>
                  </m:r>
                </m:e>
              </m:acc>
            </m:e>
            <m:sup>
              <m:r>
                <m:rPr>
                  <m:nor/>
                </m:rPr>
                <m:t>T</m:t>
              </m:r>
            </m:sup>
          </m:sSup>
          <m:sSup>
            <m:e>
              <m:acc>
                <m:accPr>
                  <m:chr m:val="̂"/>
                </m:accPr>
                <m:e>
                  <m:r>
                    <m:t>Σ</m:t>
                  </m:r>
                </m:e>
              </m:acc>
            </m:e>
            <m:sup>
              <m:r>
                <m:rPr>
                  <m:sty m:val="p"/>
                </m:rPr>
                <m:t>−</m:t>
              </m:r>
              <m:r>
                <m:t>1</m:t>
              </m:r>
            </m:sup>
          </m:sSup>
          <m:acc>
            <m:accPr>
              <m:chr m:val="̂"/>
            </m:accPr>
            <m:e>
              <m:r>
                <m:t>d</m:t>
              </m:r>
            </m:e>
          </m:acc>
          <m:r>
            <m:t> </m:t>
          </m:r>
          <m:r>
            <m:rPr>
              <m:sty m:val="p"/>
            </m:rPr>
            <m:t>→</m:t>
          </m:r>
          <m:r>
            <m:t> </m:t>
          </m:r>
          <m:sSubSup>
            <m:e>
              <m:r>
                <m:t>χ</m:t>
              </m:r>
            </m:e>
            <m:sub>
              <m:r>
                <m:t>2</m:t>
              </m:r>
            </m:sub>
            <m:sup>
              <m:r>
                <m:t>2</m:t>
              </m:r>
            </m:sup>
          </m:sSubSup>
        </m:oMath>
      </m:oMathPara>
    </w:p>
    <w:p>
      <w:pPr>
        <w:spacing w:after="120"/>
        <w:jc w:val="both"/>
      </w:pPr>
      <w:r>
        <w:t xml:space="preserve">where </w:t>
      </w:r>
      <m:oMath>
        <m:acc>
          <m:accPr>
            <m:chr m:val="̂"/>
          </m:accPr>
          <m:e>
            <m:r>
              <m:t>d</m:t>
            </m:r>
          </m:e>
        </m:acc>
        <m:r>
          <m:rPr>
            <m:sty m:val="p"/>
          </m:rPr>
          <m:t>=</m:t>
        </m:r>
        <m:sSub>
          <m:e>
            <m:acc>
              <m:accPr>
                <m:chr m:val="̂"/>
              </m:accPr>
              <m:e>
                <m:r>
                  <m:t>θ</m:t>
                </m:r>
              </m:e>
            </m:acc>
          </m:e>
          <m:sub>
            <m:r>
              <m:t>D</m:t>
            </m:r>
          </m:sub>
        </m:sSub>
        <m:r>
          <m:rPr>
            <m:sty m:val="p"/>
          </m:rPr>
          <m:t>−</m:t>
        </m:r>
        <m:sSub>
          <m:e>
            <m:acc>
              <m:accPr>
                <m:chr m:val="̂"/>
              </m:accPr>
              <m:e>
                <m:r>
                  <m:t>θ</m:t>
                </m:r>
              </m:e>
            </m:acc>
          </m:e>
          <m:sub>
            <m:r>
              <m:t>M</m:t>
            </m:r>
          </m:sub>
        </m:sSub>
      </m:oMath>
      <w:r>
        <w:t xml:space="preserve"> and </w:t>
      </w:r>
      <m:oMath>
        <m:acc>
          <m:accPr>
            <m:chr m:val="̂"/>
          </m:accPr>
          <m:e>
            <m:r>
              <m:t>Σ</m:t>
            </m:r>
          </m:e>
        </m:acc>
      </m:oMath>
      <w:r>
        <w:t xml:space="preserve"> is the empirical covariance of </w:t>
      </w:r>
      <m:oMath>
        <m:sSub>
          <m:e>
            <m:acc>
              <m:accPr>
                <m:chr m:val="̂"/>
              </m:accPr>
              <m:e>
                <m:r>
                  <m:rPr>
                    <m:nor/>
                  </m:rPr>
                  <m:t>IF</m:t>
                </m:r>
              </m:e>
            </m:acc>
          </m:e>
          <m:sub>
            <m:r>
              <m:t>D</m:t>
            </m:r>
          </m:sub>
        </m:sSub>
        <m:r>
          <m:rPr>
            <m:sty m:val="p"/>
          </m:rPr>
          <m:t>−</m:t>
        </m:r>
        <m:sSub>
          <m:e>
            <m:acc>
              <m:accPr>
                <m:chr m:val="̂"/>
              </m:accPr>
              <m:e>
                <m:r>
                  <m:rPr>
                    <m:nor/>
                  </m:rPr>
                  <m:t>IF</m:t>
                </m:r>
              </m:e>
            </m:acc>
          </m:e>
          <m:sub>
            <m:r>
              <m:t>M</m:t>
            </m:r>
          </m:sub>
        </m:sSub>
      </m:oMath>
      <w:r>
        <w:t xml:space="preserve">, with </w:t>
      </w:r>
      <m:oMath>
        <m:sSub>
          <m:e>
            <m:acc>
              <m:accPr>
                <m:chr m:val="̂"/>
              </m:accPr>
              <m:e>
                <m:r>
                  <m:rPr>
                    <m:nor/>
                  </m:rPr>
                  <m:t>IF</m:t>
                </m:r>
              </m:e>
            </m:acc>
          </m:e>
          <m:sub>
            <m:r>
              <m:t>D</m:t>
            </m:r>
          </m:sub>
        </m:sSub>
      </m:oMath>
      <w:r>
        <w:t xml:space="preserve"> including the first-order effect of estimating the frugal parameters and the propensities. If the frugal model is wrong in a way that moves the limit of </w:t>
      </w:r>
      <m:oMath>
        <m:sSub>
          <m:e>
            <m:acc>
              <m:accPr>
                <m:chr m:val="̂"/>
              </m:accPr>
              <m:e>
                <m:r>
                  <m:t>θ</m:t>
                </m:r>
              </m:e>
            </m:acc>
          </m:e>
          <m:sub>
            <m:r>
              <m:t>M</m:t>
            </m:r>
          </m:sub>
        </m:sSub>
      </m:oMath>
      <w:r>
        <w:t xml:space="preserve"> while the propensity models are right, then </w:t>
      </w:r>
      <m:oMath>
        <m:r>
          <m:t>T</m:t>
        </m:r>
        <m:r>
          <m:rPr>
            <m:sty m:val="p"/>
          </m:rPr>
          <m:t>→</m:t>
        </m:r>
        <m:r>
          <m:rPr>
            <m:sty m:val="p"/>
          </m:rPr>
          <m:t>∞</m:t>
        </m:r>
      </m:oMath>
      <w:r>
        <w:t xml:space="preserve">. </w:t>
      </w:r>
      <w:r>
        <w:rPr>
          <w:i/>
          <w:iCs/>
        </w:rPr>
        <w:t xml:space="preserve">Proof.</w:t>
      </w:r>
      <w:r>
        <w:t xml:space="preserve"> Both estimators are regular in the frugal model, so for every parametric submodel with score </w:t>
      </w:r>
      <m:oMath>
        <m:r>
          <m:t>S</m:t>
        </m:r>
      </m:oMath>
      <w:r>
        <w:t xml:space="preserve"> their influence functions have the same covariance with </w:t>
      </w:r>
      <m:oMath>
        <m:r>
          <m:t>S</m:t>
        </m:r>
      </m:oMath>
      <w:r>
        <w:t xml:space="preserve"> (both equal the pathwise derivative of </w:t>
      </w:r>
      <m:oMath>
        <m:r>
          <m:t>θ</m:t>
        </m:r>
      </m:oMath>
      <w:r>
        <w:t xml:space="preserve">); hence </w:t>
      </w:r>
      <m:oMath>
        <m:sSub>
          <m:e>
            <m:r>
              <m:rPr>
                <m:nor/>
              </m:rPr>
              <m:t>IF</m:t>
            </m:r>
          </m:e>
          <m:sub>
            <m:r>
              <m:t>D</m:t>
            </m:r>
          </m:sub>
        </m:sSub>
        <m:r>
          <m:rPr>
            <m:sty m:val="p"/>
          </m:rPr>
          <m:t>−</m:t>
        </m:r>
        <m:sSub>
          <m:e>
            <m:r>
              <m:rPr>
                <m:nor/>
              </m:rPr>
              <m:t>IF</m:t>
            </m:r>
          </m:e>
          <m:sub>
            <m:r>
              <m:t>M</m:t>
            </m:r>
          </m:sub>
        </m:sSub>
      </m:oMath>
      <w:r>
        <w:t xml:space="preserve"> is orthogonal to the tangent space. The MLE is efficient, so </w:t>
      </w:r>
      <m:oMath>
        <m:sSub>
          <m:e>
            <m:r>
              <m:rPr>
                <m:nor/>
              </m:rPr>
              <m:t>IF</m:t>
            </m:r>
          </m:e>
          <m:sub>
            <m:r>
              <m:t>M</m:t>
            </m:r>
          </m:sub>
        </m:sSub>
      </m:oMath>
      <w:r>
        <w:t xml:space="preserve"> lies in the tangent space, and the covariance vanishes. The variance of the difference is then </w:t>
      </w:r>
      <m:oMath>
        <m:sSub>
          <m:e>
            <m:r>
              <m:t>V</m:t>
            </m:r>
          </m:e>
          <m:sub>
            <m:r>
              <m:t>D</m:t>
            </m:r>
          </m:sub>
        </m:sSub>
        <m:r>
          <m:rPr>
            <m:sty m:val="p"/>
          </m:rPr>
          <m:t>−</m:t>
        </m:r>
        <m:sSub>
          <m:e>
            <m:r>
              <m:t>V</m:t>
            </m:r>
          </m:e>
          <m:sub>
            <m:r>
              <m:t>M</m:t>
            </m:r>
          </m:sub>
        </m:sSub>
      </m:oMath>
      <w:r>
        <w:t xml:space="preserve">, and the central limit theorem with a consistent </w:t>
      </w:r>
      <m:oMath>
        <m:acc>
          <m:accPr>
            <m:chr m:val="̂"/>
          </m:accPr>
          <m:e>
            <m:r>
              <m:t>Σ</m:t>
            </m:r>
          </m:e>
        </m:acc>
      </m:oMath>
      <w:r>
        <w:t xml:space="preserve"> gives the limit. Under the alternative, </w:t>
      </w:r>
      <m:oMath>
        <m:sSub>
          <m:e>
            <m:acc>
              <m:accPr>
                <m:chr m:val="̂"/>
              </m:accPr>
              <m:e>
                <m:r>
                  <m:t>θ</m:t>
                </m:r>
              </m:e>
            </m:acc>
          </m:e>
          <m:sub>
            <m:r>
              <m:t>D</m:t>
            </m:r>
          </m:sub>
        </m:sSub>
      </m:oMath>
      <w:r>
        <w:t xml:space="preserve"> is consistent by Theorem F and </w:t>
      </w:r>
      <m:oMath>
        <m:sSub>
          <m:e>
            <m:acc>
              <m:accPr>
                <m:chr m:val="̂"/>
              </m:accPr>
              <m:e>
                <m:r>
                  <m:t>θ</m:t>
                </m:r>
              </m:e>
            </m:acc>
          </m:e>
          <m:sub>
            <m:r>
              <m:t>M</m:t>
            </m:r>
          </m:sub>
        </m:sSub>
      </m:oMath>
      <w:r>
        <w:t xml:space="preserve"> is not, so </w:t>
      </w:r>
      <m:oMath>
        <m:acc>
          <m:accPr>
            <m:chr m:val="̂"/>
          </m:accPr>
          <m:e>
            <m:r>
              <m:t>d</m:t>
            </m:r>
          </m:e>
        </m:acc>
      </m:oMath>
      <w:r>
        <w:t xml:space="preserve"> converges to a non-zero vector. </w:t>
      </w:r>
      <m:oMath>
        <m:r>
          <m:rPr>
            <m:sty m:val="p"/>
          </m:rPr>
          <m:t>▫</m:t>
        </m:r>
      </m:oMath>
    </w:p>
    <w:p>
      <w:pPr>
        <w:spacing w:after="120"/>
        <w:jc w:val="both"/>
      </w:pPr>
      <w:r>
        <w:t xml:space="preserve">The Hausman check tests the consequences of the copula, not the copula itself: a misspecification that does not move the causal estimate goes unnoticed, which is what one wants, and a wrong propensity model weakens the check because then </w:t>
      </w:r>
      <m:oMath>
        <m:sSub>
          <m:e>
            <m:acc>
              <m:accPr>
                <m:chr m:val="̂"/>
              </m:accPr>
              <m:e>
                <m:r>
                  <m:t>θ</m:t>
                </m:r>
              </m:e>
            </m:acc>
          </m:e>
          <m:sub>
            <m:r>
              <m:t>D</m:t>
            </m:r>
          </m:sub>
        </m:sSub>
      </m:oMath>
      <w:r>
        <w:t xml:space="preserve"> inherits the error of </w:t>
      </w:r>
      <m:oMath>
        <m:sSub>
          <m:e>
            <m:acc>
              <m:accPr>
                <m:chr m:val="̂"/>
              </m:accPr>
              <m:e>
                <m:r>
                  <m:t>θ</m:t>
                </m:r>
              </m:e>
            </m:acc>
          </m:e>
          <m:sub>
            <m:r>
              <m:t>M</m:t>
            </m:r>
          </m:sub>
        </m:sSub>
      </m:oMath>
      <w:r>
        <w:t xml:space="preserve"> (Theorem F). The second check does not need the propensities.</w:t>
      </w:r>
    </w:p>
    <w:p>
      <w:pPr>
        <w:spacing w:after="120"/>
        <w:jc w:val="both"/>
      </w:pPr>
      <w:r>
        <w:rPr>
          <w:b/>
          <w:bCs/>
        </w:rPr>
        <w:t xml:space="preserve">Proposition H (internal check).</w:t>
      </w:r>
      <w:r>
        <w:t xml:space="preserve"> The common copula is the submodel </w:t>
      </w:r>
      <m:oMath>
        <m:r>
          <m:t>ρ</m:t>
        </m:r>
        <m:d>
          <m:dPr>
            <m:begChr m:val="("/>
            <m:sepChr m:val=""/>
            <m:endChr m:val=")"/>
            <m:grow/>
          </m:dPr>
          <m:e>
            <m:r>
              <m:t>0</m:t>
            </m:r>
          </m:e>
        </m:d>
        <m:r>
          <m:rPr>
            <m:sty m:val="p"/>
          </m:rPr>
          <m:t>=</m:t>
        </m:r>
        <m:r>
          <m:t>ρ</m:t>
        </m:r>
        <m:d>
          <m:dPr>
            <m:begChr m:val="("/>
            <m:sepChr m:val=""/>
            <m:endChr m:val=")"/>
            <m:grow/>
          </m:dPr>
          <m:e>
            <m:r>
              <m:t>1</m:t>
            </m:r>
          </m:e>
        </m:d>
      </m:oMath>
      <w:r>
        <w:t xml:space="preserve"> of the pumping-dependent copula; both are frugal models with the same exact causal margin (Theorem 3 of review 36), and if the common copula is correct the likelihood-ratio statistic </w:t>
      </w:r>
      <m:oMath>
        <m:r>
          <m:rPr>
            <m:nor/>
          </m:rPr>
          <m:t>LR</m:t>
        </m:r>
        <m:r>
          <m:rPr>
            <m:sty m:val="p"/>
          </m:rPr>
          <m:t>=</m:t>
        </m:r>
        <m:r>
          <m:t>2</m:t>
        </m:r>
        <m:d>
          <m:dPr>
            <m:begChr m:val="("/>
            <m:sepChr m:val=""/>
            <m:endChr m:val=")"/>
            <m:grow/>
          </m:dPr>
          <m:e>
            <m:sSub>
              <m:e>
                <m:r>
                  <m:rPr>
                    <m:sty m:val="p"/>
                  </m:rPr>
                  <m:t>ℓ</m:t>
                </m:r>
              </m:e>
              <m:sub>
                <m:r>
                  <m:rPr>
                    <m:nor/>
                  </m:rPr>
                  <m:t>flex</m:t>
                </m:r>
              </m:sub>
            </m:sSub>
            <m:r>
              <m:rPr>
                <m:sty m:val="p"/>
              </m:rPr>
              <m:t>−</m:t>
            </m:r>
            <m:sSub>
              <m:e>
                <m:r>
                  <m:rPr>
                    <m:sty m:val="p"/>
                  </m:rPr>
                  <m:t>ℓ</m:t>
                </m:r>
              </m:e>
              <m:sub>
                <m:r>
                  <m:rPr>
                    <m:nor/>
                  </m:rPr>
                  <m:t>common</m:t>
                </m:r>
              </m:sub>
            </m:sSub>
          </m:e>
        </m:d>
      </m:oMath>
      <w:r>
        <w:t xml:space="preserve"> converges to </w:t>
      </w:r>
      <m:oMath>
        <m:sSubSup>
          <m:e>
            <m:r>
              <m:t>χ</m:t>
            </m:r>
          </m:e>
          <m:sub>
            <m:r>
              <m:t>2</m:t>
            </m:r>
          </m:sub>
          <m:sup>
            <m:r>
              <m:t>2</m:t>
            </m:r>
          </m:sup>
        </m:sSubSup>
      </m:oMath>
      <w:r>
        <w:t xml:space="preserve">. </w:t>
      </w:r>
      <w:r>
        <w:rPr>
          <w:i/>
          <w:iCs/>
        </w:rPr>
        <w:t xml:space="preserve">Proof.</w:t>
      </w:r>
      <w:r>
        <w:t xml:space="preserve"> Wilks' theorem: the true value is interior, the likelihood of Theorem C is smooth in the parameters, and the information is non-singular. </w:t>
      </w:r>
      <m:oMath>
        <m:r>
          <m:rPr>
            <m:sty m:val="p"/>
          </m:rPr>
          <m:t>▫</m:t>
        </m:r>
      </m:oMath>
    </w:p>
    <w:p>
      <w:pPr>
        <w:spacing w:after="120"/>
        <w:jc w:val="both"/>
      </w:pPr>
      <w:r>
        <w:rPr>
          <w:b/>
          <w:bCs/>
        </w:rPr>
        <w:t xml:space="preserve">The BESA procedure.</w:t>
      </w:r>
      <w:r>
        <w:t xml:space="preserve"> (1) Fit the frugal model with a common and with a pumping-dependent copula, and use the likelihood-ratio test to choose the working copula. (2) Build the frugal-augmented estimate from the working model and apply the Hausman check. (3) Report the working MLE, which keeps the simulator and the efficiency, if the check passes; otherwise report the frugal-augmented estimate, which remains valid if the propensity models are right.</w:t>
      </w:r>
    </w:p>
    <w:p>
      <w:pPr>
        <w:pStyle w:val="Heading3"/>
      </w:pPr>
      <w:r>
        <w:rPr>
          <w:color w:val="1F3864"/>
        </w:rPr>
        <w:t xml:space="preserve">11.5 The test</w:t>
      </w:r>
    </w:p>
    <w:p>
      <w:pPr>
        <w:spacing w:after="120"/>
        <w:jc w:val="both"/>
      </w:pPr>
      <w:r>
        <w:t xml:space="preserve">The past and the causal margin are those of KURSIM-GO (review 36): </w:t>
      </w:r>
      <m:oMath>
        <m:r>
          <m:t>θ</m:t>
        </m:r>
        <m:r>
          <m:rPr>
            <m:sty m:val="p"/>
          </m:rPr>
          <m:t>=</m:t>
        </m:r>
        <m:d>
          <m:dPr>
            <m:begChr m:val="("/>
            <m:sepChr m:val=""/>
            <m:endChr m:val=")"/>
            <m:grow/>
          </m:dPr>
          <m:e>
            <m:sSub>
              <m:e>
                <m:r>
                  <m:t>θ</m:t>
                </m:r>
              </m:e>
              <m:sub>
                <m:r>
                  <m:t>1</m:t>
                </m:r>
              </m:sub>
            </m:sSub>
            <m:r>
              <m:rPr>
                <m:sty m:val="p"/>
              </m:rPr>
              <m:t>,</m:t>
            </m:r>
            <m:sSub>
              <m:e>
                <m:r>
                  <m:t>θ</m:t>
                </m:r>
              </m:e>
              <m:sub>
                <m:r>
                  <m:t>2</m:t>
                </m:r>
              </m:sub>
            </m:sSub>
          </m:e>
        </m:d>
        <m:r>
          <m:rPr>
            <m:sty m:val="p"/>
          </m:rPr>
          <m:t>=</m:t>
        </m:r>
        <m:d>
          <m:dPr>
            <m:begChr m:val="("/>
            <m:sepChr m:val=""/>
            <m:endChr m:val=")"/>
            <m:grow/>
          </m:dPr>
          <m:e>
            <m:r>
              <m:t>0.25</m:t>
            </m:r>
            <m:r>
              <m:rPr>
                <m:sty m:val="p"/>
              </m:rPr>
              <m:t>,</m:t>
            </m:r>
            <m:r>
              <m:t>0.45</m:t>
            </m:r>
          </m:e>
        </m:d>
      </m:oMath>
      <w:r>
        <w:t xml:space="preserve"> for season-1 and season-2 pumping, </w:t>
      </w:r>
      <m:oMath>
        <m:r>
          <m:t>s</m:t>
        </m:r>
        <m:r>
          <m:rPr>
            <m:sty m:val="p"/>
          </m:rPr>
          <m:t>=</m:t>
        </m:r>
        <m:r>
          <m:t>0.5</m:t>
        </m:r>
      </m:oMath>
      <w:r>
        <w:t xml:space="preserve">, and a Gaussian copula with </w:t>
      </w:r>
      <m:oMath>
        <m:r>
          <m:t>ρ</m:t>
        </m:r>
        <m:r>
          <m:rPr>
            <m:sty m:val="p"/>
          </m:rPr>
          <m:t>=</m:t>
        </m:r>
        <m:d>
          <m:dPr>
            <m:begChr m:val="("/>
            <m:sepChr m:val=""/>
            <m:endChr m:val=")"/>
            <m:grow/>
          </m:dPr>
          <m:e>
            <m:r>
              <m:t>0.35</m:t>
            </m:r>
            <m:r>
              <m:rPr>
                <m:sty m:val="p"/>
              </m:rPr>
              <m:t>,</m:t>
            </m:r>
            <m:r>
              <m:t>0.55</m:t>
            </m:r>
          </m:e>
        </m:d>
      </m:oMath>
      <w:r>
        <w:t xml:space="preserve">. Six scenarios, each with 1 000 simulated data sets, probe the three ways the model can be wrong (section 11.1). </w:t>
      </w:r>
      <w:r>
        <w:rPr>
          <w:i/>
          <w:iCs/>
        </w:rPr>
        <w:t xml:space="preserve">Correct model.</w:t>
      </w:r>
      <w:r>
        <w:t xml:space="preserve"> </w:t>
      </w:r>
      <w:r>
        <w:rPr>
          <w:i/>
          <w:iCs/>
        </w:rPr>
        <w:t xml:space="preserve">Pumping-dependent copula:</w:t>
      </w:r>
      <w:r>
        <w:t xml:space="preserve"> </w:t>
      </w:r>
      <m:oMath>
        <m:sSub>
          <m:e>
            <m:r>
              <m:t>ρ</m:t>
            </m:r>
          </m:e>
          <m:sub>
            <m:r>
              <m:t>2</m:t>
            </m:r>
          </m:sub>
        </m:sSub>
        <m:r>
          <m:rPr>
            <m:sty m:val="p"/>
          </m:rPr>
          <m:t>=</m:t>
        </m:r>
        <m:r>
          <m:t>0.30</m:t>
        </m:r>
      </m:oMath>
      <w:r>
        <w:t xml:space="preserve"> without and </w:t>
      </w:r>
      <m:oMath>
        <m:r>
          <m:t>0.80</m:t>
        </m:r>
      </m:oMath>
      <w:r>
        <w:t xml:space="preserve"> with season-2 pumping, the causal margin unchanged; also with </w:t>
      </w:r>
      <m:oMath>
        <m:r>
          <m:t>θ</m:t>
        </m:r>
        <m:r>
          <m:rPr>
            <m:sty m:val="p"/>
          </m:rPr>
          <m:t>=</m:t>
        </m:r>
        <m:r>
          <m:t>0</m:t>
        </m:r>
      </m:oMath>
      <w:r>
        <w:t xml:space="preserve">. </w:t>
      </w:r>
      <w:r>
        <w:rPr>
          <w:i/>
          <w:iCs/>
        </w:rPr>
        <w:t xml:space="preserve">Wrong propensity model:</w:t>
      </w:r>
      <w:r>
        <w:t xml:space="preserve"> the managers' season-2 rule contains a curvature in dryness and a dryness-by-alarm interaction that the fitted main-effects logistic model misses. </w:t>
      </w:r>
      <w:r>
        <w:rPr>
          <w:i/>
          <w:iCs/>
        </w:rPr>
        <w:t xml:space="preserve">Both wrong:</w:t>
      </w:r>
      <w:r>
        <w:t xml:space="preserve"> the two previous errors together. </w:t>
      </w:r>
      <w:r>
        <w:rPr>
          <w:i/>
          <w:iCs/>
        </w:rPr>
        <w:t xml:space="preserve">Skewed dryness copula:</w:t>
      </w:r>
      <w:r>
        <w:t xml:space="preserve"> the outcome score depends on an exponential function of dryness (very dry years salinize disproportionately), recalibrated so that the causal margin stays exact.</w:t>
      </w:r>
    </w:p>
    <w:p>
      <w:pPr>
        <w:spacing w:after="120"/>
        <w:jc w:val="both"/>
      </w:pPr>
      <w:r>
        <w:rPr>
          <w:b/>
          <w:bCs/>
        </w:rPr>
        <w:t xml:space="preserve">Estimators.</w:t>
      </w:r>
      <w:r>
        <w:t xml:space="preserve"> The frugal MLE with a common copula and with a pumping-dependent copula (Theorem C of review 36 with </w:t>
      </w:r>
      <m:oMath>
        <m:r>
          <m:t>ρ</m:t>
        </m:r>
        <m:d>
          <m:dPr>
            <m:begChr m:val="("/>
            <m:sepChr m:val=""/>
            <m:endChr m:val=")"/>
            <m:grow/>
          </m:dPr>
          <m:e>
            <m:sSub>
              <m:e>
                <m:r>
                  <m:t>a</m:t>
                </m:r>
              </m:e>
              <m:sub>
                <m:r>
                  <m:t>2</m:t>
                </m:r>
              </m:sub>
            </m:sSub>
          </m:e>
        </m:d>
      </m:oMath>
      <w:r>
        <w:t xml:space="preserve">); the frugal-augmented doubly robust estimator of Theorem F built from the pumping-dependent model; the doubly robust estimator of review 36 with linear working regressions; inverse probability weighting with stabilized weights; and the BESA procedure of section 11.4. All tests are at the 5% level; the Hausman statistic uses the full influence function of the doubly robust estimator, including the effect of estimating the frugal parameters and the propensities.</w:t>
      </w:r>
    </w:p>
    <w:p>
      <w:pPr>
        <w:pStyle w:val="Heading3"/>
      </w:pPr>
      <w:r>
        <w:rPr>
          <w:color w:val="1F3864"/>
        </w:rPr>
        <w:t xml:space="preserve">11.6 Results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200"/>
        <w:gridCol w:w="1250"/>
        <w:gridCol w:w="1250"/>
        <w:gridCol w:w="1250"/>
        <w:gridCol w:w="1250"/>
        <w:gridCol w:w="1188"/>
        <w:gridCol w:w="1250"/>
      </w:tblGrid>
      <w:tr>
        <w:trPr>
          <w:cantSplit/>
          <w:tblHeader/>
        </w:trPr>
        <w:tc>
          <w:tcPr>
            <w:tcW w:type="dxa" w:w="2200"/>
            <w:shd w:fill="7C2D12" w:color="auto" w:val="clear"/>
            <w:tcMar>
              <w:top w:type="dxa" w:w="30"/>
              <w:left w:type="dxa" w:w="60"/>
              <w:bottom w:type="dxa" w:w="30"/>
              <w:right w:type="dxa" w:w="60"/>
            </w:tcMar>
            <w:vAlign w:val="top"/>
          </w:tcPr>
          <w:p>
            <w:r>
              <w:rPr>
                <w:b/>
                <w:bCs/>
                <w:color w:val="FFFFFF"/>
                <w:sz w:val="15"/>
                <w:szCs w:val="15"/>
              </w:rPr>
              <w:t xml:space="preserve">Scenario</w:t>
            </w:r>
          </w:p>
        </w:tc>
        <w:tc>
          <w:tcPr>
            <w:tcW w:type="dxa" w:w="1250"/>
            <w:shd w:fill="7C2D12" w:color="auto" w:val="clear"/>
            <w:tcMar>
              <w:top w:type="dxa" w:w="30"/>
              <w:left w:type="dxa" w:w="60"/>
              <w:bottom w:type="dxa" w:w="30"/>
              <w:right w:type="dxa" w:w="60"/>
            </w:tcMar>
            <w:vAlign w:val="top"/>
          </w:tcPr>
          <w:p>
            <w:r>
              <w:rPr>
                <w:b/>
                <w:bCs/>
                <w:color w:val="FFFFFF"/>
                <w:sz w:val="15"/>
                <w:szCs w:val="15"/>
              </w:rPr>
              <w:t xml:space="preserve">Frugal MLE, common copula</w:t>
            </w:r>
          </w:p>
        </w:tc>
        <w:tc>
          <w:tcPr>
            <w:tcW w:type="dxa" w:w="1250"/>
            <w:shd w:fill="7C2D12" w:color="auto" w:val="clear"/>
            <w:tcMar>
              <w:top w:type="dxa" w:w="30"/>
              <w:left w:type="dxa" w:w="60"/>
              <w:bottom w:type="dxa" w:w="30"/>
              <w:right w:type="dxa" w:w="60"/>
            </w:tcMar>
            <w:vAlign w:val="top"/>
          </w:tcPr>
          <w:p>
            <w:r>
              <w:rPr>
                <w:b/>
                <w:bCs/>
                <w:color w:val="FFFFFF"/>
                <w:sz w:val="15"/>
                <w:szCs w:val="15"/>
              </w:rPr>
              <w:t xml:space="preserve">Frugal MLE, pumping-dependent</w:t>
            </w:r>
          </w:p>
        </w:tc>
        <w:tc>
          <w:tcPr>
            <w:tcW w:type="dxa" w:w="1250"/>
            <w:shd w:fill="7C2D12" w:color="auto" w:val="clear"/>
            <w:tcMar>
              <w:top w:type="dxa" w:w="30"/>
              <w:left w:type="dxa" w:w="60"/>
              <w:bottom w:type="dxa" w:w="30"/>
              <w:right w:type="dxa" w:w="60"/>
            </w:tcMar>
            <w:vAlign w:val="top"/>
          </w:tcPr>
          <w:p>
            <w:r>
              <w:rPr>
                <w:b/>
                <w:bCs/>
                <w:color w:val="FFFFFF"/>
                <w:sz w:val="15"/>
                <w:szCs w:val="15"/>
              </w:rPr>
              <w:t xml:space="preserve">Frugal-augmented DR</w:t>
            </w:r>
          </w:p>
        </w:tc>
        <w:tc>
          <w:tcPr>
            <w:tcW w:type="dxa" w:w="1250"/>
            <w:shd w:fill="7C2D12" w:color="auto" w:val="clear"/>
            <w:tcMar>
              <w:top w:type="dxa" w:w="30"/>
              <w:left w:type="dxa" w:w="60"/>
              <w:bottom w:type="dxa" w:w="30"/>
              <w:right w:type="dxa" w:w="60"/>
            </w:tcMar>
            <w:vAlign w:val="top"/>
          </w:tcPr>
          <w:p>
            <w:r>
              <w:rPr>
                <w:b/>
                <w:bCs/>
                <w:color w:val="FFFFFF"/>
                <w:sz w:val="15"/>
                <w:szCs w:val="15"/>
              </w:rPr>
              <w:t xml:space="preserve">DR, linear regressions</w:t>
            </w:r>
          </w:p>
        </w:tc>
        <w:tc>
          <w:tcPr>
            <w:tcW w:type="dxa" w:w="1188"/>
            <w:shd w:fill="7C2D12" w:color="auto" w:val="clear"/>
            <w:tcMar>
              <w:top w:type="dxa" w:w="30"/>
              <w:left w:type="dxa" w:w="60"/>
              <w:bottom w:type="dxa" w:w="30"/>
              <w:right w:type="dxa" w:w="60"/>
            </w:tcMar>
            <w:vAlign w:val="top"/>
          </w:tcPr>
          <w:p>
            <w:r>
              <w:rPr>
                <w:b/>
                <w:bCs/>
                <w:color w:val="FFFFFF"/>
                <w:sz w:val="15"/>
                <w:szCs w:val="15"/>
              </w:rPr>
              <w:t xml:space="preserve">IPW</w:t>
            </w:r>
          </w:p>
        </w:tc>
        <w:tc>
          <w:tcPr>
            <w:tcW w:type="dxa" w:w="1250"/>
            <w:shd w:fill="7C2D12" w:color="auto" w:val="clear"/>
            <w:tcMar>
              <w:top w:type="dxa" w:w="30"/>
              <w:left w:type="dxa" w:w="60"/>
              <w:bottom w:type="dxa" w:w="30"/>
              <w:right w:type="dxa" w:w="60"/>
            </w:tcMar>
            <w:vAlign w:val="top"/>
          </w:tcPr>
          <w:p>
            <w:r>
              <w:rPr>
                <w:b/>
                <w:bCs/>
                <w:color w:val="FFFFFF"/>
                <w:sz w:val="15"/>
                <w:szCs w:val="15"/>
              </w:rPr>
              <w:t xml:space="preserve">BESA procedure</w:t>
            </w:r>
          </w:p>
        </w:tc>
      </w:tr>
      <w:tr>
        <w:trPr>
          <w:cantSplit/>
        </w:trPr>
        <w:tc>
          <w:tcPr>
            <w:tcW w:type="dxa" w:w="2200"/>
            <w:tcMar>
              <w:top w:type="dxa" w:w="30"/>
              <w:left w:type="dxa" w:w="60"/>
              <w:bottom w:type="dxa" w:w="30"/>
              <w:right w:type="dxa" w:w="60"/>
            </w:tcMar>
            <w:vAlign w:val="top"/>
          </w:tcPr>
          <w:p>
            <w:r>
              <w:rPr>
                <w:sz w:val="15"/>
                <w:szCs w:val="15"/>
              </w:rPr>
              <w:t xml:space="preserve">Correct model, n = 1 500</w:t>
            </w:r>
          </w:p>
        </w:tc>
        <w:tc>
          <w:tcPr>
            <w:tcW w:type="dxa" w:w="1250"/>
            <w:tcMar>
              <w:top w:type="dxa" w:w="30"/>
              <w:left w:type="dxa" w:w="60"/>
              <w:bottom w:type="dxa" w:w="30"/>
              <w:right w:type="dxa" w:w="60"/>
            </w:tcMar>
            <w:vAlign w:val="top"/>
          </w:tcPr>
          <w:p>
            <w:r>
              <w:rPr>
                <w:sz w:val="15"/>
                <w:szCs w:val="15"/>
              </w:rPr>
              <w:t xml:space="preserve">0.024 (0.95)</w:t>
            </w:r>
          </w:p>
        </w:tc>
        <w:tc>
          <w:tcPr>
            <w:tcW w:type="dxa" w:w="1250"/>
            <w:tcMar>
              <w:top w:type="dxa" w:w="30"/>
              <w:left w:type="dxa" w:w="60"/>
              <w:bottom w:type="dxa" w:w="30"/>
              <w:right w:type="dxa" w:w="60"/>
            </w:tcMar>
            <w:vAlign w:val="top"/>
          </w:tcPr>
          <w:p>
            <w:r>
              <w:rPr>
                <w:sz w:val="15"/>
                <w:szCs w:val="15"/>
              </w:rPr>
              <w:t xml:space="preserve">0.024 (0.95)</w:t>
            </w:r>
          </w:p>
        </w:tc>
        <w:tc>
          <w:tcPr>
            <w:tcW w:type="dxa" w:w="1250"/>
            <w:tcMar>
              <w:top w:type="dxa" w:w="30"/>
              <w:left w:type="dxa" w:w="60"/>
              <w:bottom w:type="dxa" w:w="30"/>
              <w:right w:type="dxa" w:w="60"/>
            </w:tcMar>
            <w:vAlign w:val="top"/>
          </w:tcPr>
          <w:p>
            <w:r>
              <w:rPr>
                <w:sz w:val="15"/>
                <w:szCs w:val="15"/>
              </w:rPr>
              <w:t xml:space="preserve">0.028 (0.95)</w:t>
            </w:r>
          </w:p>
        </w:tc>
        <w:tc>
          <w:tcPr>
            <w:tcW w:type="dxa" w:w="1250"/>
            <w:tcMar>
              <w:top w:type="dxa" w:w="30"/>
              <w:left w:type="dxa" w:w="60"/>
              <w:bottom w:type="dxa" w:w="30"/>
              <w:right w:type="dxa" w:w="60"/>
            </w:tcMar>
            <w:vAlign w:val="top"/>
          </w:tcPr>
          <w:p>
            <w:r>
              <w:rPr>
                <w:sz w:val="15"/>
                <w:szCs w:val="15"/>
              </w:rPr>
              <w:t xml:space="preserve">0.028 (0.95)</w:t>
            </w:r>
          </w:p>
        </w:tc>
        <w:tc>
          <w:tcPr>
            <w:tcW w:type="dxa" w:w="1188"/>
            <w:tcMar>
              <w:top w:type="dxa" w:w="30"/>
              <w:left w:type="dxa" w:w="60"/>
              <w:bottom w:type="dxa" w:w="30"/>
              <w:right w:type="dxa" w:w="60"/>
            </w:tcMar>
            <w:vAlign w:val="top"/>
          </w:tcPr>
          <w:p>
            <w:r>
              <w:rPr>
                <w:sz w:val="15"/>
                <w:szCs w:val="15"/>
              </w:rPr>
              <w:t xml:space="preserve">0.030 (0.97)</w:t>
            </w:r>
          </w:p>
        </w:tc>
        <w:tc>
          <w:tcPr>
            <w:tcW w:type="dxa" w:w="1250"/>
            <w:tcMar>
              <w:top w:type="dxa" w:w="30"/>
              <w:left w:type="dxa" w:w="60"/>
              <w:bottom w:type="dxa" w:w="30"/>
              <w:right w:type="dxa" w:w="60"/>
            </w:tcMar>
            <w:vAlign w:val="top"/>
          </w:tcPr>
          <w:p>
            <w:r>
              <w:rPr>
                <w:sz w:val="15"/>
                <w:szCs w:val="15"/>
              </w:rPr>
              <w:t xml:space="preserve">0.025 (0.95)</w:t>
            </w:r>
          </w:p>
        </w:tc>
      </w:tr>
      <w:tr>
        <w:trPr>
          <w:cantSplit/>
        </w:trPr>
        <w:tc>
          <w:tcPr>
            <w:tcW w:type="dxa" w:w="2200"/>
            <w:shd w:fill="F7F9FC" w:color="auto" w:val="clear"/>
            <w:tcMar>
              <w:top w:type="dxa" w:w="30"/>
              <w:left w:type="dxa" w:w="60"/>
              <w:bottom w:type="dxa" w:w="30"/>
              <w:right w:type="dxa" w:w="60"/>
            </w:tcMar>
            <w:vAlign w:val="top"/>
          </w:tcPr>
          <w:p>
            <w:r>
              <w:rPr>
                <w:sz w:val="15"/>
                <w:szCs w:val="15"/>
              </w:rPr>
              <w:t xml:space="preserve">Correct model, n = 6 000</w:t>
            </w:r>
          </w:p>
        </w:tc>
        <w:tc>
          <w:tcPr>
            <w:tcW w:type="dxa" w:w="1250"/>
            <w:shd w:fill="F7F9FC" w:color="auto" w:val="clear"/>
            <w:tcMar>
              <w:top w:type="dxa" w:w="30"/>
              <w:left w:type="dxa" w:w="60"/>
              <w:bottom w:type="dxa" w:w="30"/>
              <w:right w:type="dxa" w:w="60"/>
            </w:tcMar>
            <w:vAlign w:val="top"/>
          </w:tcPr>
          <w:p>
            <w:r>
              <w:rPr>
                <w:sz w:val="15"/>
                <w:szCs w:val="15"/>
              </w:rPr>
              <w:t xml:space="preserve">0.012 (0.95)</w:t>
            </w:r>
          </w:p>
        </w:tc>
        <w:tc>
          <w:tcPr>
            <w:tcW w:type="dxa" w:w="1250"/>
            <w:shd w:fill="F7F9FC" w:color="auto" w:val="clear"/>
            <w:tcMar>
              <w:top w:type="dxa" w:w="30"/>
              <w:left w:type="dxa" w:w="60"/>
              <w:bottom w:type="dxa" w:w="30"/>
              <w:right w:type="dxa" w:w="60"/>
            </w:tcMar>
            <w:vAlign w:val="top"/>
          </w:tcPr>
          <w:p>
            <w:r>
              <w:rPr>
                <w:sz w:val="15"/>
                <w:szCs w:val="15"/>
              </w:rPr>
              <w:t xml:space="preserve">0.012 (0.95)</w:t>
            </w:r>
          </w:p>
        </w:tc>
        <w:tc>
          <w:tcPr>
            <w:tcW w:type="dxa" w:w="1250"/>
            <w:shd w:fill="F7F9FC" w:color="auto" w:val="clear"/>
            <w:tcMar>
              <w:top w:type="dxa" w:w="30"/>
              <w:left w:type="dxa" w:w="60"/>
              <w:bottom w:type="dxa" w:w="30"/>
              <w:right w:type="dxa" w:w="60"/>
            </w:tcMar>
            <w:vAlign w:val="top"/>
          </w:tcPr>
          <w:p>
            <w:r>
              <w:rPr>
                <w:sz w:val="15"/>
                <w:szCs w:val="15"/>
              </w:rPr>
              <w:t xml:space="preserve">0.014 (0.95)</w:t>
            </w:r>
          </w:p>
        </w:tc>
        <w:tc>
          <w:tcPr>
            <w:tcW w:type="dxa" w:w="1250"/>
            <w:shd w:fill="F7F9FC" w:color="auto" w:val="clear"/>
            <w:tcMar>
              <w:top w:type="dxa" w:w="30"/>
              <w:left w:type="dxa" w:w="60"/>
              <w:bottom w:type="dxa" w:w="30"/>
              <w:right w:type="dxa" w:w="60"/>
            </w:tcMar>
            <w:vAlign w:val="top"/>
          </w:tcPr>
          <w:p>
            <w:r>
              <w:rPr>
                <w:sz w:val="15"/>
                <w:szCs w:val="15"/>
              </w:rPr>
              <w:t xml:space="preserve">0.015 (0.95)</w:t>
            </w:r>
          </w:p>
        </w:tc>
        <w:tc>
          <w:tcPr>
            <w:tcW w:type="dxa" w:w="1188"/>
            <w:shd w:fill="F7F9FC" w:color="auto" w:val="clear"/>
            <w:tcMar>
              <w:top w:type="dxa" w:w="30"/>
              <w:left w:type="dxa" w:w="60"/>
              <w:bottom w:type="dxa" w:w="30"/>
              <w:right w:type="dxa" w:w="60"/>
            </w:tcMar>
            <w:vAlign w:val="top"/>
          </w:tcPr>
          <w:p>
            <w:r>
              <w:rPr>
                <w:sz w:val="15"/>
                <w:szCs w:val="15"/>
              </w:rPr>
              <w:t xml:space="preserve">0.015 (0.97)</w:t>
            </w:r>
          </w:p>
        </w:tc>
        <w:tc>
          <w:tcPr>
            <w:tcW w:type="dxa" w:w="1250"/>
            <w:shd w:fill="F7F9FC" w:color="auto" w:val="clear"/>
            <w:tcMar>
              <w:top w:type="dxa" w:w="30"/>
              <w:left w:type="dxa" w:w="60"/>
              <w:bottom w:type="dxa" w:w="30"/>
              <w:right w:type="dxa" w:w="60"/>
            </w:tcMar>
            <w:vAlign w:val="top"/>
          </w:tcPr>
          <w:p>
            <w:r>
              <w:rPr>
                <w:sz w:val="15"/>
                <w:szCs w:val="15"/>
              </w:rPr>
              <w:t xml:space="preserve">0.013 (0.94)</w:t>
            </w:r>
          </w:p>
        </w:tc>
      </w:tr>
      <w:tr>
        <w:trPr>
          <w:cantSplit/>
        </w:trPr>
        <w:tc>
          <w:tcPr>
            <w:tcW w:type="dxa" w:w="2200"/>
            <w:tcMar>
              <w:top w:type="dxa" w:w="30"/>
              <w:left w:type="dxa" w:w="60"/>
              <w:bottom w:type="dxa" w:w="30"/>
              <w:right w:type="dxa" w:w="60"/>
            </w:tcMar>
            <w:vAlign w:val="top"/>
          </w:tcPr>
          <w:p>
            <w:r>
              <w:rPr>
                <w:sz w:val="15"/>
                <w:szCs w:val="15"/>
              </w:rPr>
              <w:t xml:space="preserve">Pumping-dependent copula, n = 1 500</w:t>
            </w:r>
          </w:p>
        </w:tc>
        <w:tc>
          <w:tcPr>
            <w:tcW w:type="dxa" w:w="1250"/>
            <w:tcMar>
              <w:top w:type="dxa" w:w="30"/>
              <w:left w:type="dxa" w:w="60"/>
              <w:bottom w:type="dxa" w:w="30"/>
              <w:right w:type="dxa" w:w="60"/>
            </w:tcMar>
            <w:vAlign w:val="top"/>
          </w:tcPr>
          <w:p>
            <w:r>
              <w:rPr>
                <w:sz w:val="15"/>
                <w:szCs w:val="15"/>
              </w:rPr>
              <w:t xml:space="preserve">0.035 (0.83)</w:t>
            </w:r>
          </w:p>
        </w:tc>
        <w:tc>
          <w:tcPr>
            <w:tcW w:type="dxa" w:w="1250"/>
            <w:tcMar>
              <w:top w:type="dxa" w:w="30"/>
              <w:left w:type="dxa" w:w="60"/>
              <w:bottom w:type="dxa" w:w="30"/>
              <w:right w:type="dxa" w:w="60"/>
            </w:tcMar>
            <w:vAlign w:val="top"/>
          </w:tcPr>
          <w:p>
            <w:r>
              <w:rPr>
                <w:sz w:val="15"/>
                <w:szCs w:val="15"/>
              </w:rPr>
              <w:t xml:space="preserve">0.023 (0.95)</w:t>
            </w:r>
          </w:p>
        </w:tc>
        <w:tc>
          <w:tcPr>
            <w:tcW w:type="dxa" w:w="1250"/>
            <w:tcMar>
              <w:top w:type="dxa" w:w="30"/>
              <w:left w:type="dxa" w:w="60"/>
              <w:bottom w:type="dxa" w:w="30"/>
              <w:right w:type="dxa" w:w="60"/>
            </w:tcMar>
            <w:vAlign w:val="top"/>
          </w:tcPr>
          <w:p>
            <w:r>
              <w:rPr>
                <w:sz w:val="15"/>
                <w:szCs w:val="15"/>
              </w:rPr>
              <w:t xml:space="preserve">0.027 (0.95)</w:t>
            </w:r>
          </w:p>
        </w:tc>
        <w:tc>
          <w:tcPr>
            <w:tcW w:type="dxa" w:w="1250"/>
            <w:tcMar>
              <w:top w:type="dxa" w:w="30"/>
              <w:left w:type="dxa" w:w="60"/>
              <w:bottom w:type="dxa" w:w="30"/>
              <w:right w:type="dxa" w:w="60"/>
            </w:tcMar>
            <w:vAlign w:val="top"/>
          </w:tcPr>
          <w:p>
            <w:r>
              <w:rPr>
                <w:sz w:val="15"/>
                <w:szCs w:val="15"/>
              </w:rPr>
              <w:t xml:space="preserve">0.028 (0.95)</w:t>
            </w:r>
          </w:p>
        </w:tc>
        <w:tc>
          <w:tcPr>
            <w:tcW w:type="dxa" w:w="1188"/>
            <w:tcMar>
              <w:top w:type="dxa" w:w="30"/>
              <w:left w:type="dxa" w:w="60"/>
              <w:bottom w:type="dxa" w:w="30"/>
              <w:right w:type="dxa" w:w="60"/>
            </w:tcMar>
            <w:vAlign w:val="top"/>
          </w:tcPr>
          <w:p>
            <w:r>
              <w:rPr>
                <w:sz w:val="15"/>
                <w:szCs w:val="15"/>
              </w:rPr>
              <w:t xml:space="preserve">0.029 (0.98)</w:t>
            </w:r>
          </w:p>
        </w:tc>
        <w:tc>
          <w:tcPr>
            <w:tcW w:type="dxa" w:w="1250"/>
            <w:tcMar>
              <w:top w:type="dxa" w:w="30"/>
              <w:left w:type="dxa" w:w="60"/>
              <w:bottom w:type="dxa" w:w="30"/>
              <w:right w:type="dxa" w:w="60"/>
            </w:tcMar>
            <w:vAlign w:val="top"/>
          </w:tcPr>
          <w:p>
            <w:r>
              <w:rPr>
                <w:sz w:val="15"/>
                <w:szCs w:val="15"/>
              </w:rPr>
              <w:t xml:space="preserve">0.024 (0.95)</w:t>
            </w:r>
          </w:p>
        </w:tc>
      </w:tr>
      <w:tr>
        <w:trPr>
          <w:cantSplit/>
        </w:trPr>
        <w:tc>
          <w:tcPr>
            <w:tcW w:type="dxa" w:w="2200"/>
            <w:shd w:fill="F7F9FC" w:color="auto" w:val="clear"/>
            <w:tcMar>
              <w:top w:type="dxa" w:w="30"/>
              <w:left w:type="dxa" w:w="60"/>
              <w:bottom w:type="dxa" w:w="30"/>
              <w:right w:type="dxa" w:w="60"/>
            </w:tcMar>
            <w:vAlign w:val="top"/>
          </w:tcPr>
          <w:p>
            <w:r>
              <w:rPr>
                <w:sz w:val="15"/>
                <w:szCs w:val="15"/>
              </w:rPr>
              <w:t xml:space="preserve">Pumping-dependent copula, n = 6 000</w:t>
            </w:r>
          </w:p>
        </w:tc>
        <w:tc>
          <w:tcPr>
            <w:tcW w:type="dxa" w:w="1250"/>
            <w:shd w:fill="F7F9FC" w:color="auto" w:val="clear"/>
            <w:tcMar>
              <w:top w:type="dxa" w:w="30"/>
              <w:left w:type="dxa" w:w="60"/>
              <w:bottom w:type="dxa" w:w="30"/>
              <w:right w:type="dxa" w:w="60"/>
            </w:tcMar>
            <w:vAlign w:val="top"/>
          </w:tcPr>
          <w:p>
            <w:r>
              <w:rPr>
                <w:sz w:val="15"/>
                <w:szCs w:val="15"/>
              </w:rPr>
              <w:t xml:space="preserve">0.029 (0.40)</w:t>
            </w:r>
          </w:p>
        </w:tc>
        <w:tc>
          <w:tcPr>
            <w:tcW w:type="dxa" w:w="1250"/>
            <w:shd w:fill="F7F9FC" w:color="auto" w:val="clear"/>
            <w:tcMar>
              <w:top w:type="dxa" w:w="30"/>
              <w:left w:type="dxa" w:w="60"/>
              <w:bottom w:type="dxa" w:w="30"/>
              <w:right w:type="dxa" w:w="60"/>
            </w:tcMar>
            <w:vAlign w:val="top"/>
          </w:tcPr>
          <w:p>
            <w:r>
              <w:rPr>
                <w:sz w:val="15"/>
                <w:szCs w:val="15"/>
              </w:rPr>
              <w:t xml:space="preserve">0.011 (0.95)</w:t>
            </w:r>
          </w:p>
        </w:tc>
        <w:tc>
          <w:tcPr>
            <w:tcW w:type="dxa" w:w="1250"/>
            <w:shd w:fill="F7F9FC" w:color="auto" w:val="clear"/>
            <w:tcMar>
              <w:top w:type="dxa" w:w="30"/>
              <w:left w:type="dxa" w:w="60"/>
              <w:bottom w:type="dxa" w:w="30"/>
              <w:right w:type="dxa" w:w="60"/>
            </w:tcMar>
            <w:vAlign w:val="top"/>
          </w:tcPr>
          <w:p>
            <w:r>
              <w:rPr>
                <w:sz w:val="15"/>
                <w:szCs w:val="15"/>
              </w:rPr>
              <w:t xml:space="preserve">0.013 (0.95)</w:t>
            </w:r>
          </w:p>
        </w:tc>
        <w:tc>
          <w:tcPr>
            <w:tcW w:type="dxa" w:w="1250"/>
            <w:shd w:fill="F7F9FC" w:color="auto" w:val="clear"/>
            <w:tcMar>
              <w:top w:type="dxa" w:w="30"/>
              <w:left w:type="dxa" w:w="60"/>
              <w:bottom w:type="dxa" w:w="30"/>
              <w:right w:type="dxa" w:w="60"/>
            </w:tcMar>
            <w:vAlign w:val="top"/>
          </w:tcPr>
          <w:p>
            <w:r>
              <w:rPr>
                <w:sz w:val="15"/>
                <w:szCs w:val="15"/>
              </w:rPr>
              <w:t xml:space="preserve">0.013 (0.95)</w:t>
            </w:r>
          </w:p>
        </w:tc>
        <w:tc>
          <w:tcPr>
            <w:tcW w:type="dxa" w:w="1188"/>
            <w:shd w:fill="F7F9FC" w:color="auto" w:val="clear"/>
            <w:tcMar>
              <w:top w:type="dxa" w:w="30"/>
              <w:left w:type="dxa" w:w="60"/>
              <w:bottom w:type="dxa" w:w="30"/>
              <w:right w:type="dxa" w:w="60"/>
            </w:tcMar>
            <w:vAlign w:val="top"/>
          </w:tcPr>
          <w:p>
            <w:r>
              <w:rPr>
                <w:sz w:val="15"/>
                <w:szCs w:val="15"/>
              </w:rPr>
              <w:t xml:space="preserve">0.014 (0.98)</w:t>
            </w:r>
          </w:p>
        </w:tc>
        <w:tc>
          <w:tcPr>
            <w:tcW w:type="dxa" w:w="1250"/>
            <w:shd w:fill="F7F9FC" w:color="auto" w:val="clear"/>
            <w:tcMar>
              <w:top w:type="dxa" w:w="30"/>
              <w:left w:type="dxa" w:w="60"/>
              <w:bottom w:type="dxa" w:w="30"/>
              <w:right w:type="dxa" w:w="60"/>
            </w:tcMar>
            <w:vAlign w:val="top"/>
          </w:tcPr>
          <w:p>
            <w:r>
              <w:rPr>
                <w:sz w:val="15"/>
                <w:szCs w:val="15"/>
              </w:rPr>
              <w:t xml:space="preserve">0.012 (0.94)</w:t>
            </w:r>
          </w:p>
        </w:tc>
      </w:tr>
      <w:tr>
        <w:trPr>
          <w:cantSplit/>
        </w:trPr>
        <w:tc>
          <w:tcPr>
            <w:tcW w:type="dxa" w:w="2200"/>
            <w:tcMar>
              <w:top w:type="dxa" w:w="30"/>
              <w:left w:type="dxa" w:w="60"/>
              <w:bottom w:type="dxa" w:w="30"/>
              <w:right w:type="dxa" w:w="60"/>
            </w:tcMar>
            <w:vAlign w:val="top"/>
          </w:tcPr>
          <w:p>
            <w:r>
              <w:rPr>
                <w:sz w:val="15"/>
                <w:szCs w:val="15"/>
              </w:rPr>
              <w:t xml:space="preserve">The same, no effect, n = 6 000</w:t>
            </w:r>
          </w:p>
        </w:tc>
        <w:tc>
          <w:tcPr>
            <w:tcW w:type="dxa" w:w="1250"/>
            <w:tcMar>
              <w:top w:type="dxa" w:w="30"/>
              <w:left w:type="dxa" w:w="60"/>
              <w:bottom w:type="dxa" w:w="30"/>
              <w:right w:type="dxa" w:w="60"/>
            </w:tcMar>
            <w:vAlign w:val="top"/>
          </w:tcPr>
          <w:p>
            <w:r>
              <w:rPr>
                <w:sz w:val="15"/>
                <w:szCs w:val="15"/>
              </w:rPr>
              <w:t xml:space="preserve">0.029 (0.42)</w:t>
            </w:r>
          </w:p>
        </w:tc>
        <w:tc>
          <w:tcPr>
            <w:tcW w:type="dxa" w:w="1250"/>
            <w:tcMar>
              <w:top w:type="dxa" w:w="30"/>
              <w:left w:type="dxa" w:w="60"/>
              <w:bottom w:type="dxa" w:w="30"/>
              <w:right w:type="dxa" w:w="60"/>
            </w:tcMar>
            <w:vAlign w:val="top"/>
          </w:tcPr>
          <w:p>
            <w:r>
              <w:rPr>
                <w:sz w:val="15"/>
                <w:szCs w:val="15"/>
              </w:rPr>
              <w:t xml:space="preserve">0.011 (0.96)</w:t>
            </w:r>
          </w:p>
        </w:tc>
        <w:tc>
          <w:tcPr>
            <w:tcW w:type="dxa" w:w="1250"/>
            <w:tcMar>
              <w:top w:type="dxa" w:w="30"/>
              <w:left w:type="dxa" w:w="60"/>
              <w:bottom w:type="dxa" w:w="30"/>
              <w:right w:type="dxa" w:w="60"/>
            </w:tcMar>
            <w:vAlign w:val="top"/>
          </w:tcPr>
          <w:p>
            <w:r>
              <w:rPr>
                <w:sz w:val="15"/>
                <w:szCs w:val="15"/>
              </w:rPr>
              <w:t xml:space="preserve">0.013 (0.96)</w:t>
            </w:r>
          </w:p>
        </w:tc>
        <w:tc>
          <w:tcPr>
            <w:tcW w:type="dxa" w:w="1250"/>
            <w:tcMar>
              <w:top w:type="dxa" w:w="30"/>
              <w:left w:type="dxa" w:w="60"/>
              <w:bottom w:type="dxa" w:w="30"/>
              <w:right w:type="dxa" w:w="60"/>
            </w:tcMar>
            <w:vAlign w:val="top"/>
          </w:tcPr>
          <w:p>
            <w:r>
              <w:rPr>
                <w:sz w:val="15"/>
                <w:szCs w:val="15"/>
              </w:rPr>
              <w:t xml:space="preserve">0.013 (0.96)</w:t>
            </w:r>
          </w:p>
        </w:tc>
        <w:tc>
          <w:tcPr>
            <w:tcW w:type="dxa" w:w="1188"/>
            <w:tcMar>
              <w:top w:type="dxa" w:w="30"/>
              <w:left w:type="dxa" w:w="60"/>
              <w:bottom w:type="dxa" w:w="30"/>
              <w:right w:type="dxa" w:w="60"/>
            </w:tcMar>
            <w:vAlign w:val="top"/>
          </w:tcPr>
          <w:p>
            <w:r>
              <w:rPr>
                <w:sz w:val="15"/>
                <w:szCs w:val="15"/>
              </w:rPr>
              <w:t xml:space="preserve">0.014 (0.99)</w:t>
            </w:r>
          </w:p>
        </w:tc>
        <w:tc>
          <w:tcPr>
            <w:tcW w:type="dxa" w:w="1250"/>
            <w:tcMar>
              <w:top w:type="dxa" w:w="30"/>
              <w:left w:type="dxa" w:w="60"/>
              <w:bottom w:type="dxa" w:w="30"/>
              <w:right w:type="dxa" w:w="60"/>
            </w:tcMar>
            <w:vAlign w:val="top"/>
          </w:tcPr>
          <w:p>
            <w:r>
              <w:rPr>
                <w:sz w:val="15"/>
                <w:szCs w:val="15"/>
              </w:rPr>
              <w:t xml:space="preserve">0.012 (0.96)</w:t>
            </w:r>
          </w:p>
        </w:tc>
      </w:tr>
      <w:tr>
        <w:trPr>
          <w:cantSplit/>
        </w:trPr>
        <w:tc>
          <w:tcPr>
            <w:tcW w:type="dxa" w:w="2200"/>
            <w:shd w:fill="F7F9FC" w:color="auto" w:val="clear"/>
            <w:tcMar>
              <w:top w:type="dxa" w:w="30"/>
              <w:left w:type="dxa" w:w="60"/>
              <w:bottom w:type="dxa" w:w="30"/>
              <w:right w:type="dxa" w:w="60"/>
            </w:tcMar>
            <w:vAlign w:val="top"/>
          </w:tcPr>
          <w:p>
            <w:r>
              <w:rPr>
                <w:sz w:val="15"/>
                <w:szCs w:val="15"/>
              </w:rPr>
              <w:t xml:space="preserve">Wrong propensity model, n = 1 500</w:t>
            </w:r>
          </w:p>
        </w:tc>
        <w:tc>
          <w:tcPr>
            <w:tcW w:type="dxa" w:w="1250"/>
            <w:shd w:fill="F7F9FC" w:color="auto" w:val="clear"/>
            <w:tcMar>
              <w:top w:type="dxa" w:w="30"/>
              <w:left w:type="dxa" w:w="60"/>
              <w:bottom w:type="dxa" w:w="30"/>
              <w:right w:type="dxa" w:w="60"/>
            </w:tcMar>
            <w:vAlign w:val="top"/>
          </w:tcPr>
          <w:p>
            <w:r>
              <w:rPr>
                <w:sz w:val="15"/>
                <w:szCs w:val="15"/>
              </w:rPr>
              <w:t xml:space="preserve">0.023 (0.95)</w:t>
            </w:r>
          </w:p>
        </w:tc>
        <w:tc>
          <w:tcPr>
            <w:tcW w:type="dxa" w:w="1250"/>
            <w:shd w:fill="F7F9FC" w:color="auto" w:val="clear"/>
            <w:tcMar>
              <w:top w:type="dxa" w:w="30"/>
              <w:left w:type="dxa" w:w="60"/>
              <w:bottom w:type="dxa" w:w="30"/>
              <w:right w:type="dxa" w:w="60"/>
            </w:tcMar>
            <w:vAlign w:val="top"/>
          </w:tcPr>
          <w:p>
            <w:r>
              <w:rPr>
                <w:sz w:val="15"/>
                <w:szCs w:val="15"/>
              </w:rPr>
              <w:t xml:space="preserve">0.023 (0.95)</w:t>
            </w:r>
          </w:p>
        </w:tc>
        <w:tc>
          <w:tcPr>
            <w:tcW w:type="dxa" w:w="1250"/>
            <w:shd w:fill="F7F9FC" w:color="auto" w:val="clear"/>
            <w:tcMar>
              <w:top w:type="dxa" w:w="30"/>
              <w:left w:type="dxa" w:w="60"/>
              <w:bottom w:type="dxa" w:w="30"/>
              <w:right w:type="dxa" w:w="60"/>
            </w:tcMar>
            <w:vAlign w:val="top"/>
          </w:tcPr>
          <w:p>
            <w:r>
              <w:rPr>
                <w:sz w:val="15"/>
                <w:szCs w:val="15"/>
              </w:rPr>
              <w:t xml:space="preserve">0.028 (0.95)</w:t>
            </w:r>
          </w:p>
        </w:tc>
        <w:tc>
          <w:tcPr>
            <w:tcW w:type="dxa" w:w="1250"/>
            <w:shd w:fill="F7F9FC" w:color="auto" w:val="clear"/>
            <w:tcMar>
              <w:top w:type="dxa" w:w="30"/>
              <w:left w:type="dxa" w:w="60"/>
              <w:bottom w:type="dxa" w:w="30"/>
              <w:right w:type="dxa" w:w="60"/>
            </w:tcMar>
            <w:vAlign w:val="top"/>
          </w:tcPr>
          <w:p>
            <w:r>
              <w:rPr>
                <w:sz w:val="15"/>
                <w:szCs w:val="15"/>
              </w:rPr>
              <w:t xml:space="preserve">0.030 (0.93)</w:t>
            </w:r>
          </w:p>
        </w:tc>
        <w:tc>
          <w:tcPr>
            <w:tcW w:type="dxa" w:w="1188"/>
            <w:shd w:fill="F7F9FC" w:color="auto" w:val="clear"/>
            <w:tcMar>
              <w:top w:type="dxa" w:w="30"/>
              <w:left w:type="dxa" w:w="60"/>
              <w:bottom w:type="dxa" w:w="30"/>
              <w:right w:type="dxa" w:w="60"/>
            </w:tcMar>
            <w:vAlign w:val="top"/>
          </w:tcPr>
          <w:p>
            <w:r>
              <w:rPr>
                <w:sz w:val="15"/>
                <w:szCs w:val="15"/>
              </w:rPr>
              <w:t xml:space="preserve">0.035 (0.94)</w:t>
            </w:r>
          </w:p>
        </w:tc>
        <w:tc>
          <w:tcPr>
            <w:tcW w:type="dxa" w:w="1250"/>
            <w:shd w:fill="F7F9FC" w:color="auto" w:val="clear"/>
            <w:tcMar>
              <w:top w:type="dxa" w:w="30"/>
              <w:left w:type="dxa" w:w="60"/>
              <w:bottom w:type="dxa" w:w="30"/>
              <w:right w:type="dxa" w:w="60"/>
            </w:tcMar>
            <w:vAlign w:val="top"/>
          </w:tcPr>
          <w:p>
            <w:r>
              <w:rPr>
                <w:sz w:val="15"/>
                <w:szCs w:val="15"/>
              </w:rPr>
              <w:t xml:space="preserve">0.024 (0.95)</w:t>
            </w:r>
          </w:p>
        </w:tc>
      </w:tr>
      <w:tr>
        <w:trPr>
          <w:cantSplit/>
        </w:trPr>
        <w:tc>
          <w:tcPr>
            <w:tcW w:type="dxa" w:w="2200"/>
            <w:tcMar>
              <w:top w:type="dxa" w:w="30"/>
              <w:left w:type="dxa" w:w="60"/>
              <w:bottom w:type="dxa" w:w="30"/>
              <w:right w:type="dxa" w:w="60"/>
            </w:tcMar>
            <w:vAlign w:val="top"/>
          </w:tcPr>
          <w:p>
            <w:r>
              <w:rPr>
                <w:sz w:val="15"/>
                <w:szCs w:val="15"/>
              </w:rPr>
              <w:t xml:space="preserve">Wrong propensity model, n = 6 000</w:t>
            </w:r>
          </w:p>
        </w:tc>
        <w:tc>
          <w:tcPr>
            <w:tcW w:type="dxa" w:w="1250"/>
            <w:tcMar>
              <w:top w:type="dxa" w:w="30"/>
              <w:left w:type="dxa" w:w="60"/>
              <w:bottom w:type="dxa" w:w="30"/>
              <w:right w:type="dxa" w:w="60"/>
            </w:tcMar>
            <w:vAlign w:val="top"/>
          </w:tcPr>
          <w:p>
            <w:r>
              <w:rPr>
                <w:sz w:val="15"/>
                <w:szCs w:val="15"/>
              </w:rPr>
              <w:t xml:space="preserve">0.012 (0.94)</w:t>
            </w:r>
          </w:p>
        </w:tc>
        <w:tc>
          <w:tcPr>
            <w:tcW w:type="dxa" w:w="1250"/>
            <w:tcMar>
              <w:top w:type="dxa" w:w="30"/>
              <w:left w:type="dxa" w:w="60"/>
              <w:bottom w:type="dxa" w:w="30"/>
              <w:right w:type="dxa" w:w="60"/>
            </w:tcMar>
            <w:vAlign w:val="top"/>
          </w:tcPr>
          <w:p>
            <w:r>
              <w:rPr>
                <w:sz w:val="15"/>
                <w:szCs w:val="15"/>
              </w:rPr>
              <w:t xml:space="preserve">0.012 (0.94)</w:t>
            </w:r>
          </w:p>
        </w:tc>
        <w:tc>
          <w:tcPr>
            <w:tcW w:type="dxa" w:w="1250"/>
            <w:tcMar>
              <w:top w:type="dxa" w:w="30"/>
              <w:left w:type="dxa" w:w="60"/>
              <w:bottom w:type="dxa" w:w="30"/>
              <w:right w:type="dxa" w:w="60"/>
            </w:tcMar>
            <w:vAlign w:val="top"/>
          </w:tcPr>
          <w:p>
            <w:r>
              <w:rPr>
                <w:sz w:val="15"/>
                <w:szCs w:val="15"/>
              </w:rPr>
              <w:t xml:space="preserve">0.014 (0.94)</w:t>
            </w:r>
          </w:p>
        </w:tc>
        <w:tc>
          <w:tcPr>
            <w:tcW w:type="dxa" w:w="1250"/>
            <w:tcMar>
              <w:top w:type="dxa" w:w="30"/>
              <w:left w:type="dxa" w:w="60"/>
              <w:bottom w:type="dxa" w:w="30"/>
              <w:right w:type="dxa" w:w="60"/>
            </w:tcMar>
            <w:vAlign w:val="top"/>
          </w:tcPr>
          <w:p>
            <w:r>
              <w:rPr>
                <w:sz w:val="15"/>
                <w:szCs w:val="15"/>
              </w:rPr>
              <w:t xml:space="preserve">0.016 (0.90)</w:t>
            </w:r>
          </w:p>
        </w:tc>
        <w:tc>
          <w:tcPr>
            <w:tcW w:type="dxa" w:w="1188"/>
            <w:tcMar>
              <w:top w:type="dxa" w:w="30"/>
              <w:left w:type="dxa" w:w="60"/>
              <w:bottom w:type="dxa" w:w="30"/>
              <w:right w:type="dxa" w:w="60"/>
            </w:tcMar>
            <w:vAlign w:val="top"/>
          </w:tcPr>
          <w:p>
            <w:r>
              <w:rPr>
                <w:sz w:val="15"/>
                <w:szCs w:val="15"/>
              </w:rPr>
              <w:t xml:space="preserve">0.025 (0.77)</w:t>
            </w:r>
          </w:p>
        </w:tc>
        <w:tc>
          <w:tcPr>
            <w:tcW w:type="dxa" w:w="1250"/>
            <w:tcMar>
              <w:top w:type="dxa" w:w="30"/>
              <w:left w:type="dxa" w:w="60"/>
              <w:bottom w:type="dxa" w:w="30"/>
              <w:right w:type="dxa" w:w="60"/>
            </w:tcMar>
            <w:vAlign w:val="top"/>
          </w:tcPr>
          <w:p>
            <w:r>
              <w:rPr>
                <w:sz w:val="15"/>
                <w:szCs w:val="15"/>
              </w:rPr>
              <w:t xml:space="preserve">0.013 (0.93)</w:t>
            </w:r>
          </w:p>
        </w:tc>
      </w:tr>
      <w:tr>
        <w:trPr>
          <w:cantSplit/>
        </w:trPr>
        <w:tc>
          <w:tcPr>
            <w:tcW w:type="dxa" w:w="2200"/>
            <w:shd w:fill="F7F9FC" w:color="auto" w:val="clear"/>
            <w:tcMar>
              <w:top w:type="dxa" w:w="30"/>
              <w:left w:type="dxa" w:w="60"/>
              <w:bottom w:type="dxa" w:w="30"/>
              <w:right w:type="dxa" w:w="60"/>
            </w:tcMar>
            <w:vAlign w:val="top"/>
          </w:tcPr>
          <w:p>
            <w:r>
              <w:rPr>
                <w:sz w:val="15"/>
                <w:szCs w:val="15"/>
              </w:rPr>
              <w:t xml:space="preserve">Both wrong, n = 6 000</w:t>
            </w:r>
          </w:p>
        </w:tc>
        <w:tc>
          <w:tcPr>
            <w:tcW w:type="dxa" w:w="1250"/>
            <w:shd w:fill="F7F9FC" w:color="auto" w:val="clear"/>
            <w:tcMar>
              <w:top w:type="dxa" w:w="30"/>
              <w:left w:type="dxa" w:w="60"/>
              <w:bottom w:type="dxa" w:w="30"/>
              <w:right w:type="dxa" w:w="60"/>
            </w:tcMar>
            <w:vAlign w:val="top"/>
          </w:tcPr>
          <w:p>
            <w:r>
              <w:rPr>
                <w:sz w:val="15"/>
                <w:szCs w:val="15"/>
              </w:rPr>
              <w:t xml:space="preserve">0.027 (0.46)</w:t>
            </w:r>
          </w:p>
        </w:tc>
        <w:tc>
          <w:tcPr>
            <w:tcW w:type="dxa" w:w="1250"/>
            <w:shd w:fill="F7F9FC" w:color="auto" w:val="clear"/>
            <w:tcMar>
              <w:top w:type="dxa" w:w="30"/>
              <w:left w:type="dxa" w:w="60"/>
              <w:bottom w:type="dxa" w:w="30"/>
              <w:right w:type="dxa" w:w="60"/>
            </w:tcMar>
            <w:vAlign w:val="top"/>
          </w:tcPr>
          <w:p>
            <w:r>
              <w:rPr>
                <w:sz w:val="15"/>
                <w:szCs w:val="15"/>
              </w:rPr>
              <w:t xml:space="preserve">0.011 (0.95)</w:t>
            </w:r>
          </w:p>
        </w:tc>
        <w:tc>
          <w:tcPr>
            <w:tcW w:type="dxa" w:w="1250"/>
            <w:shd w:fill="F7F9FC" w:color="auto" w:val="clear"/>
            <w:tcMar>
              <w:top w:type="dxa" w:w="30"/>
              <w:left w:type="dxa" w:w="60"/>
              <w:bottom w:type="dxa" w:w="30"/>
              <w:right w:type="dxa" w:w="60"/>
            </w:tcMar>
            <w:vAlign w:val="top"/>
          </w:tcPr>
          <w:p>
            <w:r>
              <w:rPr>
                <w:sz w:val="15"/>
                <w:szCs w:val="15"/>
              </w:rPr>
              <w:t xml:space="preserve">0.013 (0.96)</w:t>
            </w:r>
          </w:p>
        </w:tc>
        <w:tc>
          <w:tcPr>
            <w:tcW w:type="dxa" w:w="1250"/>
            <w:shd w:fill="F7F9FC" w:color="auto" w:val="clear"/>
            <w:tcMar>
              <w:top w:type="dxa" w:w="30"/>
              <w:left w:type="dxa" w:w="60"/>
              <w:bottom w:type="dxa" w:w="30"/>
              <w:right w:type="dxa" w:w="60"/>
            </w:tcMar>
            <w:vAlign w:val="top"/>
          </w:tcPr>
          <w:p>
            <w:r>
              <w:rPr>
                <w:sz w:val="15"/>
                <w:szCs w:val="15"/>
              </w:rPr>
              <w:t xml:space="preserve">0.016 (0.88)</w:t>
            </w:r>
          </w:p>
        </w:tc>
        <w:tc>
          <w:tcPr>
            <w:tcW w:type="dxa" w:w="1188"/>
            <w:shd w:fill="F7F9FC" w:color="auto" w:val="clear"/>
            <w:tcMar>
              <w:top w:type="dxa" w:w="30"/>
              <w:left w:type="dxa" w:w="60"/>
              <w:bottom w:type="dxa" w:w="30"/>
              <w:right w:type="dxa" w:w="60"/>
            </w:tcMar>
            <w:vAlign w:val="top"/>
          </w:tcPr>
          <w:p>
            <w:r>
              <w:rPr>
                <w:sz w:val="15"/>
                <w:szCs w:val="15"/>
              </w:rPr>
              <w:t xml:space="preserve">0.039 (0.37)</w:t>
            </w:r>
          </w:p>
        </w:tc>
        <w:tc>
          <w:tcPr>
            <w:tcW w:type="dxa" w:w="1250"/>
            <w:shd w:fill="F7F9FC" w:color="auto" w:val="clear"/>
            <w:tcMar>
              <w:top w:type="dxa" w:w="30"/>
              <w:left w:type="dxa" w:w="60"/>
              <w:bottom w:type="dxa" w:w="30"/>
              <w:right w:type="dxa" w:w="60"/>
            </w:tcMar>
            <w:vAlign w:val="top"/>
          </w:tcPr>
          <w:p>
            <w:r>
              <w:rPr>
                <w:sz w:val="15"/>
                <w:szCs w:val="15"/>
              </w:rPr>
              <w:t xml:space="preserve">0.012 (0.95)</w:t>
            </w:r>
          </w:p>
        </w:tc>
      </w:tr>
      <w:tr>
        <w:trPr>
          <w:cantSplit/>
        </w:trPr>
        <w:tc>
          <w:tcPr>
            <w:tcW w:type="dxa" w:w="2200"/>
            <w:tcMar>
              <w:top w:type="dxa" w:w="30"/>
              <w:left w:type="dxa" w:w="60"/>
              <w:bottom w:type="dxa" w:w="30"/>
              <w:right w:type="dxa" w:w="60"/>
            </w:tcMar>
            <w:vAlign w:val="top"/>
          </w:tcPr>
          <w:p>
            <w:r>
              <w:rPr>
                <w:sz w:val="15"/>
                <w:szCs w:val="15"/>
              </w:rPr>
              <w:t xml:space="preserve">Skewed dryness copula, n = 6 000</w:t>
            </w:r>
          </w:p>
        </w:tc>
        <w:tc>
          <w:tcPr>
            <w:tcW w:type="dxa" w:w="1250"/>
            <w:tcMar>
              <w:top w:type="dxa" w:w="30"/>
              <w:left w:type="dxa" w:w="60"/>
              <w:bottom w:type="dxa" w:w="30"/>
              <w:right w:type="dxa" w:w="60"/>
            </w:tcMar>
            <w:vAlign w:val="top"/>
          </w:tcPr>
          <w:p>
            <w:r>
              <w:rPr>
                <w:sz w:val="15"/>
                <w:szCs w:val="15"/>
              </w:rPr>
              <w:t xml:space="preserve">0.012 (0.95)</w:t>
            </w:r>
          </w:p>
        </w:tc>
        <w:tc>
          <w:tcPr>
            <w:tcW w:type="dxa" w:w="1250"/>
            <w:tcMar>
              <w:top w:type="dxa" w:w="30"/>
              <w:left w:type="dxa" w:w="60"/>
              <w:bottom w:type="dxa" w:w="30"/>
              <w:right w:type="dxa" w:w="60"/>
            </w:tcMar>
            <w:vAlign w:val="top"/>
          </w:tcPr>
          <w:p>
            <w:r>
              <w:rPr>
                <w:sz w:val="15"/>
                <w:szCs w:val="15"/>
              </w:rPr>
              <w:t xml:space="preserve">0.012 (0.95)</w:t>
            </w:r>
          </w:p>
        </w:tc>
        <w:tc>
          <w:tcPr>
            <w:tcW w:type="dxa" w:w="1250"/>
            <w:tcMar>
              <w:top w:type="dxa" w:w="30"/>
              <w:left w:type="dxa" w:w="60"/>
              <w:bottom w:type="dxa" w:w="30"/>
              <w:right w:type="dxa" w:w="60"/>
            </w:tcMar>
            <w:vAlign w:val="top"/>
          </w:tcPr>
          <w:p>
            <w:r>
              <w:rPr>
                <w:sz w:val="15"/>
                <w:szCs w:val="15"/>
              </w:rPr>
              <w:t xml:space="preserve">0.014 (0.94)</w:t>
            </w:r>
          </w:p>
        </w:tc>
        <w:tc>
          <w:tcPr>
            <w:tcW w:type="dxa" w:w="1250"/>
            <w:tcMar>
              <w:top w:type="dxa" w:w="30"/>
              <w:left w:type="dxa" w:w="60"/>
              <w:bottom w:type="dxa" w:w="30"/>
              <w:right w:type="dxa" w:w="60"/>
            </w:tcMar>
            <w:vAlign w:val="top"/>
          </w:tcPr>
          <w:p>
            <w:r>
              <w:rPr>
                <w:sz w:val="15"/>
                <w:szCs w:val="15"/>
              </w:rPr>
              <w:t xml:space="preserve">0.014 (0.94)</w:t>
            </w:r>
          </w:p>
        </w:tc>
        <w:tc>
          <w:tcPr>
            <w:tcW w:type="dxa" w:w="1188"/>
            <w:tcMar>
              <w:top w:type="dxa" w:w="30"/>
              <w:left w:type="dxa" w:w="60"/>
              <w:bottom w:type="dxa" w:w="30"/>
              <w:right w:type="dxa" w:w="60"/>
            </w:tcMar>
            <w:vAlign w:val="top"/>
          </w:tcPr>
          <w:p>
            <w:r>
              <w:rPr>
                <w:sz w:val="15"/>
                <w:szCs w:val="15"/>
              </w:rPr>
              <w:t xml:space="preserve">0.015 (0.97)</w:t>
            </w:r>
          </w:p>
        </w:tc>
        <w:tc>
          <w:tcPr>
            <w:tcW w:type="dxa" w:w="1250"/>
            <w:tcMar>
              <w:top w:type="dxa" w:w="30"/>
              <w:left w:type="dxa" w:w="60"/>
              <w:bottom w:type="dxa" w:w="30"/>
              <w:right w:type="dxa" w:w="60"/>
            </w:tcMar>
            <w:vAlign w:val="top"/>
          </w:tcPr>
          <w:p>
            <w:r>
              <w:rPr>
                <w:sz w:val="15"/>
                <w:szCs w:val="15"/>
              </w:rPr>
              <w:t xml:space="preserve">0.012 (0.95)</w:t>
            </w:r>
          </w:p>
        </w:tc>
      </w:tr>
    </w:tbl>
    <w:p>
      <w:pPr>
        <w:spacing w:after="160"/>
      </w:pPr>
    </w:p>
    <w:p>
      <w:pPr>
        <w:spacing w:after="120"/>
        <w:jc w:val="both"/>
      </w:pPr>
      <w:r>
        <w:rPr>
          <w:b/>
          <w:bCs/>
        </w:rPr>
        <w:t xml:space="preserve">Table 11.1.</w:t>
      </w:r>
      <w:r>
        <w:t xml:space="preserve"> Root mean squared error of the estimate of </w:t>
      </w:r>
      <m:oMath>
        <m:sSub>
          <m:e>
            <m:r>
              <m:t>θ</m:t>
            </m:r>
          </m:e>
          <m:sub>
            <m:r>
              <m:t>2</m:t>
            </m:r>
          </m:sub>
        </m:sSub>
      </m:oMath>
      <w:r>
        <w:t xml:space="preserve"> (season-2 pumping) and, in brackets, the coverage of its nominal 95% interval, over 1 000 data sets per scenario.</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400"/>
        <w:gridCol w:w="1500"/>
        <w:gridCol w:w="1700"/>
        <w:gridCol w:w="1700"/>
        <w:gridCol w:w="2338"/>
      </w:tblGrid>
      <w:tr>
        <w:trPr>
          <w:cantSplit/>
          <w:tblHeader/>
        </w:trPr>
        <w:tc>
          <w:tcPr>
            <w:tcW w:type="dxa" w:w="2400"/>
            <w:shd w:fill="7C2D12" w:color="auto" w:val="clear"/>
            <w:tcMar>
              <w:top w:type="dxa" w:w="30"/>
              <w:left w:type="dxa" w:w="60"/>
              <w:bottom w:type="dxa" w:w="30"/>
              <w:right w:type="dxa" w:w="60"/>
            </w:tcMar>
            <w:vAlign w:val="top"/>
          </w:tcPr>
          <w:p>
            <w:r>
              <w:rPr>
                <w:b/>
                <w:bCs/>
                <w:color w:val="FFFFFF"/>
                <w:sz w:val="15"/>
                <w:szCs w:val="15"/>
              </w:rPr>
              <w:t xml:space="preserve">Scenario</w:t>
            </w:r>
          </w:p>
        </w:tc>
        <w:tc>
          <w:tcPr>
            <w:tcW w:type="dxa" w:w="1500"/>
            <w:shd w:fill="7C2D12" w:color="auto" w:val="clear"/>
            <w:tcMar>
              <w:top w:type="dxa" w:w="30"/>
              <w:left w:type="dxa" w:w="60"/>
              <w:bottom w:type="dxa" w:w="30"/>
              <w:right w:type="dxa" w:w="60"/>
            </w:tcMar>
            <w:vAlign w:val="top"/>
          </w:tcPr>
          <w:p>
            <w:r>
              <w:rPr>
                <w:b/>
                <w:bCs/>
                <w:color w:val="FFFFFF"/>
                <w:sz w:val="15"/>
                <w:szCs w:val="15"/>
              </w:rPr>
              <w:t xml:space="preserve">Likelihood-ratio check rejects</w:t>
            </w:r>
          </w:p>
        </w:tc>
        <w:tc>
          <w:tcPr>
            <w:tcW w:type="dxa" w:w="1700"/>
            <w:shd w:fill="7C2D12" w:color="auto" w:val="clear"/>
            <w:tcMar>
              <w:top w:type="dxa" w:w="30"/>
              <w:left w:type="dxa" w:w="60"/>
              <w:bottom w:type="dxa" w:w="30"/>
              <w:right w:type="dxa" w:w="60"/>
            </w:tcMar>
            <w:vAlign w:val="top"/>
          </w:tcPr>
          <w:p>
            <w:r>
              <w:rPr>
                <w:b/>
                <w:bCs/>
                <w:color w:val="FFFFFF"/>
                <w:sz w:val="15"/>
                <w:szCs w:val="15"/>
              </w:rPr>
              <w:t xml:space="preserve">Hausman check rejects (common copula)</w:t>
            </w:r>
          </w:p>
        </w:tc>
        <w:tc>
          <w:tcPr>
            <w:tcW w:type="dxa" w:w="1700"/>
            <w:shd w:fill="7C2D12" w:color="auto" w:val="clear"/>
            <w:tcMar>
              <w:top w:type="dxa" w:w="30"/>
              <w:left w:type="dxa" w:w="60"/>
              <w:bottom w:type="dxa" w:w="30"/>
              <w:right w:type="dxa" w:w="60"/>
            </w:tcMar>
            <w:vAlign w:val="top"/>
          </w:tcPr>
          <w:p>
            <w:r>
              <w:rPr>
                <w:b/>
                <w:bCs/>
                <w:color w:val="FFFFFF"/>
                <w:sz w:val="15"/>
                <w:szCs w:val="15"/>
              </w:rPr>
              <w:t xml:space="preserve">Hausman check rejects (pumping-dependent)</w:t>
            </w:r>
          </w:p>
        </w:tc>
        <w:tc>
          <w:tcPr>
            <w:tcW w:type="dxa" w:w="2338"/>
            <w:shd w:fill="7C2D12" w:color="auto" w:val="clear"/>
            <w:tcMar>
              <w:top w:type="dxa" w:w="30"/>
              <w:left w:type="dxa" w:w="60"/>
              <w:bottom w:type="dxa" w:w="30"/>
              <w:right w:type="dxa" w:w="60"/>
            </w:tcMar>
            <w:vAlign w:val="top"/>
          </w:tcPr>
          <w:p>
            <w:r>
              <w:rPr>
                <w:b/>
                <w:bCs/>
                <w:color w:val="FFFFFF"/>
                <w:sz w:val="15"/>
                <w:szCs w:val="15"/>
              </w:rPr>
              <w:t xml:space="preserve">BESA reported: common MLE / pumping-dependent MLE / DR (%)</w:t>
            </w:r>
          </w:p>
        </w:tc>
      </w:tr>
      <w:tr>
        <w:trPr>
          <w:cantSplit/>
        </w:trPr>
        <w:tc>
          <w:tcPr>
            <w:tcW w:type="dxa" w:w="2400"/>
            <w:tcMar>
              <w:top w:type="dxa" w:w="30"/>
              <w:left w:type="dxa" w:w="60"/>
              <w:bottom w:type="dxa" w:w="30"/>
              <w:right w:type="dxa" w:w="60"/>
            </w:tcMar>
            <w:vAlign w:val="top"/>
          </w:tcPr>
          <w:p>
            <w:r>
              <w:rPr>
                <w:sz w:val="15"/>
                <w:szCs w:val="15"/>
              </w:rPr>
              <w:t xml:space="preserve">Correct model, n = 1 500</w:t>
            </w:r>
          </w:p>
        </w:tc>
        <w:tc>
          <w:tcPr>
            <w:tcW w:type="dxa" w:w="1500"/>
            <w:tcMar>
              <w:top w:type="dxa" w:w="30"/>
              <w:left w:type="dxa" w:w="60"/>
              <w:bottom w:type="dxa" w:w="30"/>
              <w:right w:type="dxa" w:w="60"/>
            </w:tcMar>
            <w:vAlign w:val="top"/>
          </w:tcPr>
          <w:p>
            <w:r>
              <w:rPr>
                <w:sz w:val="15"/>
                <w:szCs w:val="15"/>
              </w:rPr>
              <w:t xml:space="preserve">6%</w:t>
            </w:r>
          </w:p>
        </w:tc>
        <w:tc>
          <w:tcPr>
            <w:tcW w:type="dxa" w:w="1700"/>
            <w:tcMar>
              <w:top w:type="dxa" w:w="30"/>
              <w:left w:type="dxa" w:w="60"/>
              <w:bottom w:type="dxa" w:w="30"/>
              <w:right w:type="dxa" w:w="60"/>
            </w:tcMar>
            <w:vAlign w:val="top"/>
          </w:tcPr>
          <w:p>
            <w:r>
              <w:rPr>
                <w:sz w:val="15"/>
                <w:szCs w:val="15"/>
              </w:rPr>
              <w:t xml:space="preserve">5%</w:t>
            </w:r>
          </w:p>
        </w:tc>
        <w:tc>
          <w:tcPr>
            <w:tcW w:type="dxa" w:w="1700"/>
            <w:tcMar>
              <w:top w:type="dxa" w:w="30"/>
              <w:left w:type="dxa" w:w="60"/>
              <w:bottom w:type="dxa" w:w="30"/>
              <w:right w:type="dxa" w:w="60"/>
            </w:tcMar>
            <w:vAlign w:val="top"/>
          </w:tcPr>
          <w:p>
            <w:r>
              <w:rPr>
                <w:sz w:val="15"/>
                <w:szCs w:val="15"/>
              </w:rPr>
              <w:t xml:space="preserve">5%</w:t>
            </w:r>
          </w:p>
        </w:tc>
        <w:tc>
          <w:tcPr>
            <w:tcW w:type="dxa" w:w="2338"/>
            <w:tcMar>
              <w:top w:type="dxa" w:w="30"/>
              <w:left w:type="dxa" w:w="60"/>
              <w:bottom w:type="dxa" w:w="30"/>
              <w:right w:type="dxa" w:w="60"/>
            </w:tcMar>
            <w:vAlign w:val="top"/>
          </w:tcPr>
          <w:p>
            <w:r>
              <w:rPr>
                <w:sz w:val="15"/>
                <w:szCs w:val="15"/>
              </w:rPr>
              <w:t xml:space="preserve">90 / 5 / 5</w:t>
            </w:r>
          </w:p>
        </w:tc>
      </w:tr>
      <w:tr>
        <w:trPr>
          <w:cantSplit/>
        </w:trPr>
        <w:tc>
          <w:tcPr>
            <w:tcW w:type="dxa" w:w="2400"/>
            <w:shd w:fill="F7F9FC" w:color="auto" w:val="clear"/>
            <w:tcMar>
              <w:top w:type="dxa" w:w="30"/>
              <w:left w:type="dxa" w:w="60"/>
              <w:bottom w:type="dxa" w:w="30"/>
              <w:right w:type="dxa" w:w="60"/>
            </w:tcMar>
            <w:vAlign w:val="top"/>
          </w:tcPr>
          <w:p>
            <w:r>
              <w:rPr>
                <w:sz w:val="15"/>
                <w:szCs w:val="15"/>
              </w:rPr>
              <w:t xml:space="preserve">Correct model, n = 6 000</w:t>
            </w:r>
          </w:p>
        </w:tc>
        <w:tc>
          <w:tcPr>
            <w:tcW w:type="dxa" w:w="1500"/>
            <w:shd w:fill="F7F9FC" w:color="auto" w:val="clear"/>
            <w:tcMar>
              <w:top w:type="dxa" w:w="30"/>
              <w:left w:type="dxa" w:w="60"/>
              <w:bottom w:type="dxa" w:w="30"/>
              <w:right w:type="dxa" w:w="60"/>
            </w:tcMar>
            <w:vAlign w:val="top"/>
          </w:tcPr>
          <w:p>
            <w:r>
              <w:rPr>
                <w:sz w:val="15"/>
                <w:szCs w:val="15"/>
              </w:rPr>
              <w:t xml:space="preserve">4%</w:t>
            </w:r>
          </w:p>
        </w:tc>
        <w:tc>
          <w:tcPr>
            <w:tcW w:type="dxa" w:w="1700"/>
            <w:shd w:fill="F7F9FC" w:color="auto" w:val="clear"/>
            <w:tcMar>
              <w:top w:type="dxa" w:w="30"/>
              <w:left w:type="dxa" w:w="60"/>
              <w:bottom w:type="dxa" w:w="30"/>
              <w:right w:type="dxa" w:w="60"/>
            </w:tcMar>
            <w:vAlign w:val="top"/>
          </w:tcPr>
          <w:p>
            <w:r>
              <w:rPr>
                <w:sz w:val="15"/>
                <w:szCs w:val="15"/>
              </w:rPr>
              <w:t xml:space="preserve">5%</w:t>
            </w:r>
          </w:p>
        </w:tc>
        <w:tc>
          <w:tcPr>
            <w:tcW w:type="dxa" w:w="1700"/>
            <w:shd w:fill="F7F9FC" w:color="auto" w:val="clear"/>
            <w:tcMar>
              <w:top w:type="dxa" w:w="30"/>
              <w:left w:type="dxa" w:w="60"/>
              <w:bottom w:type="dxa" w:w="30"/>
              <w:right w:type="dxa" w:w="60"/>
            </w:tcMar>
            <w:vAlign w:val="top"/>
          </w:tcPr>
          <w:p>
            <w:r>
              <w:rPr>
                <w:sz w:val="15"/>
                <w:szCs w:val="15"/>
              </w:rPr>
              <w:t xml:space="preserve">6%</w:t>
            </w:r>
          </w:p>
        </w:tc>
        <w:tc>
          <w:tcPr>
            <w:tcW w:type="dxa" w:w="2338"/>
            <w:shd w:fill="F7F9FC" w:color="auto" w:val="clear"/>
            <w:tcMar>
              <w:top w:type="dxa" w:w="30"/>
              <w:left w:type="dxa" w:w="60"/>
              <w:bottom w:type="dxa" w:w="30"/>
              <w:right w:type="dxa" w:w="60"/>
            </w:tcMar>
            <w:vAlign w:val="top"/>
          </w:tcPr>
          <w:p>
            <w:r>
              <w:rPr>
                <w:sz w:val="15"/>
                <w:szCs w:val="15"/>
              </w:rPr>
              <w:t xml:space="preserve">91 / 4 / 5</w:t>
            </w:r>
          </w:p>
        </w:tc>
      </w:tr>
      <w:tr>
        <w:trPr>
          <w:cantSplit/>
        </w:trPr>
        <w:tc>
          <w:tcPr>
            <w:tcW w:type="dxa" w:w="2400"/>
            <w:tcMar>
              <w:top w:type="dxa" w:w="30"/>
              <w:left w:type="dxa" w:w="60"/>
              <w:bottom w:type="dxa" w:w="30"/>
              <w:right w:type="dxa" w:w="60"/>
            </w:tcMar>
            <w:vAlign w:val="top"/>
          </w:tcPr>
          <w:p>
            <w:r>
              <w:rPr>
                <w:sz w:val="15"/>
                <w:szCs w:val="15"/>
              </w:rPr>
              <w:t xml:space="preserve">Pumping-dependent copula, n = 1 500</w:t>
            </w:r>
          </w:p>
        </w:tc>
        <w:tc>
          <w:tcPr>
            <w:tcW w:type="dxa" w:w="1500"/>
            <w:tcMar>
              <w:top w:type="dxa" w:w="30"/>
              <w:left w:type="dxa" w:w="60"/>
              <w:bottom w:type="dxa" w:w="30"/>
              <w:right w:type="dxa" w:w="60"/>
            </w:tcMar>
            <w:vAlign w:val="top"/>
          </w:tcPr>
          <w:p>
            <w:r>
              <w:rPr>
                <w:sz w:val="15"/>
                <w:szCs w:val="15"/>
              </w:rPr>
              <w:t xml:space="preserve">100%</w:t>
            </w:r>
          </w:p>
        </w:tc>
        <w:tc>
          <w:tcPr>
            <w:tcW w:type="dxa" w:w="1700"/>
            <w:tcMar>
              <w:top w:type="dxa" w:w="30"/>
              <w:left w:type="dxa" w:w="60"/>
              <w:bottom w:type="dxa" w:w="30"/>
              <w:right w:type="dxa" w:w="60"/>
            </w:tcMar>
            <w:vAlign w:val="top"/>
          </w:tcPr>
          <w:p>
            <w:r>
              <w:rPr>
                <w:sz w:val="15"/>
                <w:szCs w:val="15"/>
              </w:rPr>
              <w:t xml:space="preserve">30%</w:t>
            </w:r>
          </w:p>
        </w:tc>
        <w:tc>
          <w:tcPr>
            <w:tcW w:type="dxa" w:w="1700"/>
            <w:tcMar>
              <w:top w:type="dxa" w:w="30"/>
              <w:left w:type="dxa" w:w="60"/>
              <w:bottom w:type="dxa" w:w="30"/>
              <w:right w:type="dxa" w:w="60"/>
            </w:tcMar>
            <w:vAlign w:val="top"/>
          </w:tcPr>
          <w:p>
            <w:r>
              <w:rPr>
                <w:sz w:val="15"/>
                <w:szCs w:val="15"/>
              </w:rPr>
              <w:t xml:space="preserve">6%</w:t>
            </w:r>
          </w:p>
        </w:tc>
        <w:tc>
          <w:tcPr>
            <w:tcW w:type="dxa" w:w="2338"/>
            <w:tcMar>
              <w:top w:type="dxa" w:w="30"/>
              <w:left w:type="dxa" w:w="60"/>
              <w:bottom w:type="dxa" w:w="30"/>
              <w:right w:type="dxa" w:w="60"/>
            </w:tcMar>
            <w:vAlign w:val="top"/>
          </w:tcPr>
          <w:p>
            <w:r>
              <w:rPr>
                <w:sz w:val="15"/>
                <w:szCs w:val="15"/>
              </w:rPr>
              <w:t xml:space="preserve">0 / 94 / 6</w:t>
            </w:r>
          </w:p>
        </w:tc>
      </w:tr>
      <w:tr>
        <w:trPr>
          <w:cantSplit/>
        </w:trPr>
        <w:tc>
          <w:tcPr>
            <w:tcW w:type="dxa" w:w="2400"/>
            <w:shd w:fill="F7F9FC" w:color="auto" w:val="clear"/>
            <w:tcMar>
              <w:top w:type="dxa" w:w="30"/>
              <w:left w:type="dxa" w:w="60"/>
              <w:bottom w:type="dxa" w:w="30"/>
              <w:right w:type="dxa" w:w="60"/>
            </w:tcMar>
            <w:vAlign w:val="top"/>
          </w:tcPr>
          <w:p>
            <w:r>
              <w:rPr>
                <w:sz w:val="15"/>
                <w:szCs w:val="15"/>
              </w:rPr>
              <w:t xml:space="preserve">Pumping-dependent copula, n = 6 000</w:t>
            </w:r>
          </w:p>
        </w:tc>
        <w:tc>
          <w:tcPr>
            <w:tcW w:type="dxa" w:w="1500"/>
            <w:shd w:fill="F7F9FC" w:color="auto" w:val="clear"/>
            <w:tcMar>
              <w:top w:type="dxa" w:w="30"/>
              <w:left w:type="dxa" w:w="60"/>
              <w:bottom w:type="dxa" w:w="30"/>
              <w:right w:type="dxa" w:w="60"/>
            </w:tcMar>
            <w:vAlign w:val="top"/>
          </w:tcPr>
          <w:p>
            <w:r>
              <w:rPr>
                <w:sz w:val="15"/>
                <w:szCs w:val="15"/>
              </w:rPr>
              <w:t xml:space="preserve">100%</w:t>
            </w:r>
          </w:p>
        </w:tc>
        <w:tc>
          <w:tcPr>
            <w:tcW w:type="dxa" w:w="1700"/>
            <w:shd w:fill="F7F9FC" w:color="auto" w:val="clear"/>
            <w:tcMar>
              <w:top w:type="dxa" w:w="30"/>
              <w:left w:type="dxa" w:w="60"/>
              <w:bottom w:type="dxa" w:w="30"/>
              <w:right w:type="dxa" w:w="60"/>
            </w:tcMar>
            <w:vAlign w:val="top"/>
          </w:tcPr>
          <w:p>
            <w:r>
              <w:rPr>
                <w:sz w:val="15"/>
                <w:szCs w:val="15"/>
              </w:rPr>
              <w:t xml:space="preserve">89%</w:t>
            </w:r>
          </w:p>
        </w:tc>
        <w:tc>
          <w:tcPr>
            <w:tcW w:type="dxa" w:w="1700"/>
            <w:shd w:fill="F7F9FC" w:color="auto" w:val="clear"/>
            <w:tcMar>
              <w:top w:type="dxa" w:w="30"/>
              <w:left w:type="dxa" w:w="60"/>
              <w:bottom w:type="dxa" w:w="30"/>
              <w:right w:type="dxa" w:w="60"/>
            </w:tcMar>
            <w:vAlign w:val="top"/>
          </w:tcPr>
          <w:p>
            <w:r>
              <w:rPr>
                <w:sz w:val="15"/>
                <w:szCs w:val="15"/>
              </w:rPr>
              <w:t xml:space="preserve">5%</w:t>
            </w:r>
          </w:p>
        </w:tc>
        <w:tc>
          <w:tcPr>
            <w:tcW w:type="dxa" w:w="2338"/>
            <w:shd w:fill="F7F9FC" w:color="auto" w:val="clear"/>
            <w:tcMar>
              <w:top w:type="dxa" w:w="30"/>
              <w:left w:type="dxa" w:w="60"/>
              <w:bottom w:type="dxa" w:w="30"/>
              <w:right w:type="dxa" w:w="60"/>
            </w:tcMar>
            <w:vAlign w:val="top"/>
          </w:tcPr>
          <w:p>
            <w:r>
              <w:rPr>
                <w:sz w:val="15"/>
                <w:szCs w:val="15"/>
              </w:rPr>
              <w:t xml:space="preserve">0 / 95 / 5</w:t>
            </w:r>
          </w:p>
        </w:tc>
      </w:tr>
      <w:tr>
        <w:trPr>
          <w:cantSplit/>
        </w:trPr>
        <w:tc>
          <w:tcPr>
            <w:tcW w:type="dxa" w:w="2400"/>
            <w:tcMar>
              <w:top w:type="dxa" w:w="30"/>
              <w:left w:type="dxa" w:w="60"/>
              <w:bottom w:type="dxa" w:w="30"/>
              <w:right w:type="dxa" w:w="60"/>
            </w:tcMar>
            <w:vAlign w:val="top"/>
          </w:tcPr>
          <w:p>
            <w:r>
              <w:rPr>
                <w:sz w:val="15"/>
                <w:szCs w:val="15"/>
              </w:rPr>
              <w:t xml:space="preserve">The same, no effect, n = 6 000</w:t>
            </w:r>
          </w:p>
        </w:tc>
        <w:tc>
          <w:tcPr>
            <w:tcW w:type="dxa" w:w="1500"/>
            <w:tcMar>
              <w:top w:type="dxa" w:w="30"/>
              <w:left w:type="dxa" w:w="60"/>
              <w:bottom w:type="dxa" w:w="30"/>
              <w:right w:type="dxa" w:w="60"/>
            </w:tcMar>
            <w:vAlign w:val="top"/>
          </w:tcPr>
          <w:p>
            <w:r>
              <w:rPr>
                <w:sz w:val="15"/>
                <w:szCs w:val="15"/>
              </w:rPr>
              <w:t xml:space="preserve">100%</w:t>
            </w:r>
          </w:p>
        </w:tc>
        <w:tc>
          <w:tcPr>
            <w:tcW w:type="dxa" w:w="1700"/>
            <w:tcMar>
              <w:top w:type="dxa" w:w="30"/>
              <w:left w:type="dxa" w:w="60"/>
              <w:bottom w:type="dxa" w:w="30"/>
              <w:right w:type="dxa" w:w="60"/>
            </w:tcMar>
            <w:vAlign w:val="top"/>
          </w:tcPr>
          <w:p>
            <w:r>
              <w:rPr>
                <w:sz w:val="15"/>
                <w:szCs w:val="15"/>
              </w:rPr>
              <w:t xml:space="preserve">91%</w:t>
            </w:r>
          </w:p>
        </w:tc>
        <w:tc>
          <w:tcPr>
            <w:tcW w:type="dxa" w:w="1700"/>
            <w:tcMar>
              <w:top w:type="dxa" w:w="30"/>
              <w:left w:type="dxa" w:w="60"/>
              <w:bottom w:type="dxa" w:w="30"/>
              <w:right w:type="dxa" w:w="60"/>
            </w:tcMar>
            <w:vAlign w:val="top"/>
          </w:tcPr>
          <w:p>
            <w:r>
              <w:rPr>
                <w:sz w:val="15"/>
                <w:szCs w:val="15"/>
              </w:rPr>
              <w:t xml:space="preserve">6%</w:t>
            </w:r>
          </w:p>
        </w:tc>
        <w:tc>
          <w:tcPr>
            <w:tcW w:type="dxa" w:w="2338"/>
            <w:tcMar>
              <w:top w:type="dxa" w:w="30"/>
              <w:left w:type="dxa" w:w="60"/>
              <w:bottom w:type="dxa" w:w="30"/>
              <w:right w:type="dxa" w:w="60"/>
            </w:tcMar>
            <w:vAlign w:val="top"/>
          </w:tcPr>
          <w:p>
            <w:r>
              <w:rPr>
                <w:sz w:val="15"/>
                <w:szCs w:val="15"/>
              </w:rPr>
              <w:t xml:space="preserve">0 / 94 / 6</w:t>
            </w:r>
          </w:p>
        </w:tc>
      </w:tr>
      <w:tr>
        <w:trPr>
          <w:cantSplit/>
        </w:trPr>
        <w:tc>
          <w:tcPr>
            <w:tcW w:type="dxa" w:w="2400"/>
            <w:shd w:fill="F7F9FC" w:color="auto" w:val="clear"/>
            <w:tcMar>
              <w:top w:type="dxa" w:w="30"/>
              <w:left w:type="dxa" w:w="60"/>
              <w:bottom w:type="dxa" w:w="30"/>
              <w:right w:type="dxa" w:w="60"/>
            </w:tcMar>
            <w:vAlign w:val="top"/>
          </w:tcPr>
          <w:p>
            <w:r>
              <w:rPr>
                <w:sz w:val="15"/>
                <w:szCs w:val="15"/>
              </w:rPr>
              <w:t xml:space="preserve">Wrong propensity model, n = 1 500</w:t>
            </w:r>
          </w:p>
        </w:tc>
        <w:tc>
          <w:tcPr>
            <w:tcW w:type="dxa" w:w="1500"/>
            <w:shd w:fill="F7F9FC" w:color="auto" w:val="clear"/>
            <w:tcMar>
              <w:top w:type="dxa" w:w="30"/>
              <w:left w:type="dxa" w:w="60"/>
              <w:bottom w:type="dxa" w:w="30"/>
              <w:right w:type="dxa" w:w="60"/>
            </w:tcMar>
            <w:vAlign w:val="top"/>
          </w:tcPr>
          <w:p>
            <w:r>
              <w:rPr>
                <w:sz w:val="15"/>
                <w:szCs w:val="15"/>
              </w:rPr>
              <w:t xml:space="preserve">5%</w:t>
            </w:r>
          </w:p>
        </w:tc>
        <w:tc>
          <w:tcPr>
            <w:tcW w:type="dxa" w:w="1700"/>
            <w:shd w:fill="F7F9FC" w:color="auto" w:val="clear"/>
            <w:tcMar>
              <w:top w:type="dxa" w:w="30"/>
              <w:left w:type="dxa" w:w="60"/>
              <w:bottom w:type="dxa" w:w="30"/>
              <w:right w:type="dxa" w:w="60"/>
            </w:tcMar>
            <w:vAlign w:val="top"/>
          </w:tcPr>
          <w:p>
            <w:r>
              <w:rPr>
                <w:sz w:val="15"/>
                <w:szCs w:val="15"/>
              </w:rPr>
              <w:t xml:space="preserve">4%</w:t>
            </w:r>
          </w:p>
        </w:tc>
        <w:tc>
          <w:tcPr>
            <w:tcW w:type="dxa" w:w="1700"/>
            <w:shd w:fill="F7F9FC" w:color="auto" w:val="clear"/>
            <w:tcMar>
              <w:top w:type="dxa" w:w="30"/>
              <w:left w:type="dxa" w:w="60"/>
              <w:bottom w:type="dxa" w:w="30"/>
              <w:right w:type="dxa" w:w="60"/>
            </w:tcMar>
            <w:vAlign w:val="top"/>
          </w:tcPr>
          <w:p>
            <w:r>
              <w:rPr>
                <w:sz w:val="15"/>
                <w:szCs w:val="15"/>
              </w:rPr>
              <w:t xml:space="preserve">4%</w:t>
            </w:r>
          </w:p>
        </w:tc>
        <w:tc>
          <w:tcPr>
            <w:tcW w:type="dxa" w:w="2338"/>
            <w:shd w:fill="F7F9FC" w:color="auto" w:val="clear"/>
            <w:tcMar>
              <w:top w:type="dxa" w:w="30"/>
              <w:left w:type="dxa" w:w="60"/>
              <w:bottom w:type="dxa" w:w="30"/>
              <w:right w:type="dxa" w:w="60"/>
            </w:tcMar>
            <w:vAlign w:val="top"/>
          </w:tcPr>
          <w:p>
            <w:r>
              <w:rPr>
                <w:sz w:val="15"/>
                <w:szCs w:val="15"/>
              </w:rPr>
              <w:t xml:space="preserve">92 / 5 / 4</w:t>
            </w:r>
          </w:p>
        </w:tc>
      </w:tr>
      <w:tr>
        <w:trPr>
          <w:cantSplit/>
        </w:trPr>
        <w:tc>
          <w:tcPr>
            <w:tcW w:type="dxa" w:w="2400"/>
            <w:tcMar>
              <w:top w:type="dxa" w:w="30"/>
              <w:left w:type="dxa" w:w="60"/>
              <w:bottom w:type="dxa" w:w="30"/>
              <w:right w:type="dxa" w:w="60"/>
            </w:tcMar>
            <w:vAlign w:val="top"/>
          </w:tcPr>
          <w:p>
            <w:r>
              <w:rPr>
                <w:sz w:val="15"/>
                <w:szCs w:val="15"/>
              </w:rPr>
              <w:t xml:space="preserve">Wrong propensity model, n = 6 000</w:t>
            </w:r>
          </w:p>
        </w:tc>
        <w:tc>
          <w:tcPr>
            <w:tcW w:type="dxa" w:w="1500"/>
            <w:tcMar>
              <w:top w:type="dxa" w:w="30"/>
              <w:left w:type="dxa" w:w="60"/>
              <w:bottom w:type="dxa" w:w="30"/>
              <w:right w:type="dxa" w:w="60"/>
            </w:tcMar>
            <w:vAlign w:val="top"/>
          </w:tcPr>
          <w:p>
            <w:r>
              <w:rPr>
                <w:sz w:val="15"/>
                <w:szCs w:val="15"/>
              </w:rPr>
              <w:t xml:space="preserve">5%</w:t>
            </w:r>
          </w:p>
        </w:tc>
        <w:tc>
          <w:tcPr>
            <w:tcW w:type="dxa" w:w="1700"/>
            <w:tcMar>
              <w:top w:type="dxa" w:w="30"/>
              <w:left w:type="dxa" w:w="60"/>
              <w:bottom w:type="dxa" w:w="30"/>
              <w:right w:type="dxa" w:w="60"/>
            </w:tcMar>
            <w:vAlign w:val="top"/>
          </w:tcPr>
          <w:p>
            <w:r>
              <w:rPr>
                <w:sz w:val="15"/>
                <w:szCs w:val="15"/>
              </w:rPr>
              <w:t xml:space="preserve">6%</w:t>
            </w:r>
          </w:p>
        </w:tc>
        <w:tc>
          <w:tcPr>
            <w:tcW w:type="dxa" w:w="1700"/>
            <w:tcMar>
              <w:top w:type="dxa" w:w="30"/>
              <w:left w:type="dxa" w:w="60"/>
              <w:bottom w:type="dxa" w:w="30"/>
              <w:right w:type="dxa" w:w="60"/>
            </w:tcMar>
            <w:vAlign w:val="top"/>
          </w:tcPr>
          <w:p>
            <w:r>
              <w:rPr>
                <w:sz w:val="15"/>
                <w:szCs w:val="15"/>
              </w:rPr>
              <w:t xml:space="preserve">5%</w:t>
            </w:r>
          </w:p>
        </w:tc>
        <w:tc>
          <w:tcPr>
            <w:tcW w:type="dxa" w:w="2338"/>
            <w:tcMar>
              <w:top w:type="dxa" w:w="30"/>
              <w:left w:type="dxa" w:w="60"/>
              <w:bottom w:type="dxa" w:w="30"/>
              <w:right w:type="dxa" w:w="60"/>
            </w:tcMar>
            <w:vAlign w:val="top"/>
          </w:tcPr>
          <w:p>
            <w:r>
              <w:rPr>
                <w:sz w:val="15"/>
                <w:szCs w:val="15"/>
              </w:rPr>
              <w:t xml:space="preserve">91 / 4 / 5</w:t>
            </w:r>
          </w:p>
        </w:tc>
      </w:tr>
      <w:tr>
        <w:trPr>
          <w:cantSplit/>
        </w:trPr>
        <w:tc>
          <w:tcPr>
            <w:tcW w:type="dxa" w:w="2400"/>
            <w:shd w:fill="F7F9FC" w:color="auto" w:val="clear"/>
            <w:tcMar>
              <w:top w:type="dxa" w:w="30"/>
              <w:left w:type="dxa" w:w="60"/>
              <w:bottom w:type="dxa" w:w="30"/>
              <w:right w:type="dxa" w:w="60"/>
            </w:tcMar>
            <w:vAlign w:val="top"/>
          </w:tcPr>
          <w:p>
            <w:r>
              <w:rPr>
                <w:sz w:val="15"/>
                <w:szCs w:val="15"/>
              </w:rPr>
              <w:t xml:space="preserve">Both wrong, n = 6 000</w:t>
            </w:r>
          </w:p>
        </w:tc>
        <w:tc>
          <w:tcPr>
            <w:tcW w:type="dxa" w:w="1500"/>
            <w:shd w:fill="F7F9FC" w:color="auto" w:val="clear"/>
            <w:tcMar>
              <w:top w:type="dxa" w:w="30"/>
              <w:left w:type="dxa" w:w="60"/>
              <w:bottom w:type="dxa" w:w="30"/>
              <w:right w:type="dxa" w:w="60"/>
            </w:tcMar>
            <w:vAlign w:val="top"/>
          </w:tcPr>
          <w:p>
            <w:r>
              <w:rPr>
                <w:sz w:val="15"/>
                <w:szCs w:val="15"/>
              </w:rPr>
              <w:t xml:space="preserve">100%</w:t>
            </w:r>
          </w:p>
        </w:tc>
        <w:tc>
          <w:tcPr>
            <w:tcW w:type="dxa" w:w="1700"/>
            <w:shd w:fill="F7F9FC" w:color="auto" w:val="clear"/>
            <w:tcMar>
              <w:top w:type="dxa" w:w="30"/>
              <w:left w:type="dxa" w:w="60"/>
              <w:bottom w:type="dxa" w:w="30"/>
              <w:right w:type="dxa" w:w="60"/>
            </w:tcMar>
            <w:vAlign w:val="top"/>
          </w:tcPr>
          <w:p>
            <w:r>
              <w:rPr>
                <w:sz w:val="15"/>
                <w:szCs w:val="15"/>
              </w:rPr>
              <w:t xml:space="preserve">5%</w:t>
            </w:r>
          </w:p>
        </w:tc>
        <w:tc>
          <w:tcPr>
            <w:tcW w:type="dxa" w:w="1700"/>
            <w:shd w:fill="F7F9FC" w:color="auto" w:val="clear"/>
            <w:tcMar>
              <w:top w:type="dxa" w:w="30"/>
              <w:left w:type="dxa" w:w="60"/>
              <w:bottom w:type="dxa" w:w="30"/>
              <w:right w:type="dxa" w:w="60"/>
            </w:tcMar>
            <w:vAlign w:val="top"/>
          </w:tcPr>
          <w:p>
            <w:r>
              <w:rPr>
                <w:sz w:val="15"/>
                <w:szCs w:val="15"/>
              </w:rPr>
              <w:t xml:space="preserve">4%</w:t>
            </w:r>
          </w:p>
        </w:tc>
        <w:tc>
          <w:tcPr>
            <w:tcW w:type="dxa" w:w="2338"/>
            <w:shd w:fill="F7F9FC" w:color="auto" w:val="clear"/>
            <w:tcMar>
              <w:top w:type="dxa" w:w="30"/>
              <w:left w:type="dxa" w:w="60"/>
              <w:bottom w:type="dxa" w:w="30"/>
              <w:right w:type="dxa" w:w="60"/>
            </w:tcMar>
            <w:vAlign w:val="top"/>
          </w:tcPr>
          <w:p>
            <w:r>
              <w:rPr>
                <w:sz w:val="15"/>
                <w:szCs w:val="15"/>
              </w:rPr>
              <w:t xml:space="preserve">0 / 96 / 4</w:t>
            </w:r>
          </w:p>
        </w:tc>
      </w:tr>
      <w:tr>
        <w:trPr>
          <w:cantSplit/>
        </w:trPr>
        <w:tc>
          <w:tcPr>
            <w:tcW w:type="dxa" w:w="2400"/>
            <w:tcMar>
              <w:top w:type="dxa" w:w="30"/>
              <w:left w:type="dxa" w:w="60"/>
              <w:bottom w:type="dxa" w:w="30"/>
              <w:right w:type="dxa" w:w="60"/>
            </w:tcMar>
            <w:vAlign w:val="top"/>
          </w:tcPr>
          <w:p>
            <w:r>
              <w:rPr>
                <w:sz w:val="15"/>
                <w:szCs w:val="15"/>
              </w:rPr>
              <w:t xml:space="preserve">Skewed dryness copula, n = 6 000</w:t>
            </w:r>
          </w:p>
        </w:tc>
        <w:tc>
          <w:tcPr>
            <w:tcW w:type="dxa" w:w="1500"/>
            <w:tcMar>
              <w:top w:type="dxa" w:w="30"/>
              <w:left w:type="dxa" w:w="60"/>
              <w:bottom w:type="dxa" w:w="30"/>
              <w:right w:type="dxa" w:w="60"/>
            </w:tcMar>
            <w:vAlign w:val="top"/>
          </w:tcPr>
          <w:p>
            <w:r>
              <w:rPr>
                <w:sz w:val="15"/>
                <w:szCs w:val="15"/>
              </w:rPr>
              <w:t xml:space="preserve">36%</w:t>
            </w:r>
          </w:p>
        </w:tc>
        <w:tc>
          <w:tcPr>
            <w:tcW w:type="dxa" w:w="1700"/>
            <w:tcMar>
              <w:top w:type="dxa" w:w="30"/>
              <w:left w:type="dxa" w:w="60"/>
              <w:bottom w:type="dxa" w:w="30"/>
              <w:right w:type="dxa" w:w="60"/>
            </w:tcMar>
            <w:vAlign w:val="top"/>
          </w:tcPr>
          <w:p>
            <w:r>
              <w:rPr>
                <w:sz w:val="15"/>
                <w:szCs w:val="15"/>
              </w:rPr>
              <w:t xml:space="preserve">5%</w:t>
            </w:r>
          </w:p>
        </w:tc>
        <w:tc>
          <w:tcPr>
            <w:tcW w:type="dxa" w:w="1700"/>
            <w:tcMar>
              <w:top w:type="dxa" w:w="30"/>
              <w:left w:type="dxa" w:w="60"/>
              <w:bottom w:type="dxa" w:w="30"/>
              <w:right w:type="dxa" w:w="60"/>
            </w:tcMar>
            <w:vAlign w:val="top"/>
          </w:tcPr>
          <w:p>
            <w:r>
              <w:rPr>
                <w:sz w:val="15"/>
                <w:szCs w:val="15"/>
              </w:rPr>
              <w:t xml:space="preserve">5%</w:t>
            </w:r>
          </w:p>
        </w:tc>
        <w:tc>
          <w:tcPr>
            <w:tcW w:type="dxa" w:w="2338"/>
            <w:tcMar>
              <w:top w:type="dxa" w:w="30"/>
              <w:left w:type="dxa" w:w="60"/>
              <w:bottom w:type="dxa" w:w="30"/>
              <w:right w:type="dxa" w:w="60"/>
            </w:tcMar>
            <w:vAlign w:val="top"/>
          </w:tcPr>
          <w:p>
            <w:r>
              <w:rPr>
                <w:sz w:val="15"/>
                <w:szCs w:val="15"/>
              </w:rPr>
              <w:t xml:space="preserve">61 / 34 / 5</w:t>
            </w:r>
          </w:p>
        </w:tc>
      </w:tr>
    </w:tbl>
    <w:p>
      <w:pPr>
        <w:spacing w:after="160"/>
      </w:pPr>
    </w:p>
    <w:p>
      <w:pPr>
        <w:spacing w:after="120"/>
        <w:jc w:val="both"/>
      </w:pPr>
      <w:r>
        <w:rPr>
          <w:b/>
          <w:bCs/>
        </w:rPr>
        <w:t xml:space="preserve">Table 11.2.</w:t>
      </w:r>
      <w:r>
        <w:t xml:space="preserve"> How often each check rejects at the 5% level, and what the BESA procedure reported.</w:t>
      </w:r>
    </w:p>
    <w:p>
      <w:pPr>
        <w:pStyle w:val="ListParagraph"/>
        <w:numPr>
          <w:ilvl w:val="0"/>
          <w:numId w:val="2"/>
        </w:numPr>
        <w:spacing w:after="60"/>
        <w:jc w:val="both"/>
      </w:pPr>
      <w:r>
        <w:rPr>
          <w:b/>
          <w:bCs/>
        </w:rPr>
        <w:t xml:space="preserve">When the model is right, the checks are quiet and cost little.</w:t>
      </w:r>
      <w:r>
        <w:t xml:space="preserve"> The likelihood-ratio check rejects in 4–6% and the Hausman check in 5% of data sets, close to the nominal 5%, and the BESA procedure has a root mean squared error for </w:t>
      </w:r>
      <m:oMath>
        <m:sSub>
          <m:e>
            <m:r>
              <m:t>θ</m:t>
            </m:r>
          </m:e>
          <m:sub>
            <m:r>
              <m:t>2</m:t>
            </m:r>
          </m:sub>
        </m:sSub>
      </m:oMath>
      <w:r>
        <w:t xml:space="preserve"> of 0.025 against 0.024 for the frugal MLE at </w:t>
      </w:r>
      <m:oMath>
        <m:r>
          <m:t>n</m:t>
        </m:r>
        <m:r>
          <m:rPr>
            <m:sty m:val="p"/>
          </m:rPr>
          <m:t>=</m:t>
        </m:r>
        <m:r>
          <m:t>1500</m:t>
        </m:r>
      </m:oMath>
      <w:r>
        <w:t xml:space="preserve">. The doubly robust estimators have 1.43–1.44 times the mean squared error of the frugal MLE, the price of robustness that BESA avoids paying when it is not needed.</w:t>
      </w:r>
    </w:p>
    <w:p>
      <w:pPr>
        <w:pStyle w:val="ListParagraph"/>
        <w:numPr>
          <w:ilvl w:val="0"/>
          <w:numId w:val="2"/>
        </w:numPr>
        <w:spacing w:after="60"/>
        <w:jc w:val="both"/>
      </w:pPr>
      <w:r>
        <w:rPr>
          <w:b/>
          <w:bCs/>
        </w:rPr>
        <w:t xml:space="preserve">A pumping-dependent copula biases the common model, and the bias does not go away.</w:t>
      </w:r>
      <w:r>
        <w:t xml:space="preserve"> The common-copula MLE underestimates the season-2 effect by 0.026 (6% of it) and the season-1 effect by 0.007; its coverage falls from 0.83 at </w:t>
      </w:r>
      <m:oMath>
        <m:r>
          <m:t>n</m:t>
        </m:r>
        <m:r>
          <m:rPr>
            <m:sty m:val="p"/>
          </m:rPr>
          <m:t>=</m:t>
        </m:r>
        <m:r>
          <m:t>1500</m:t>
        </m:r>
      </m:oMath>
      <w:r>
        <w:t xml:space="preserve"> to 0.40 at </w:t>
      </w:r>
      <m:oMath>
        <m:r>
          <m:t>n</m:t>
        </m:r>
        <m:r>
          <m:rPr>
            <m:sty m:val="p"/>
          </m:rPr>
          <m:t>=</m:t>
        </m:r>
        <m:r>
          <m:t>6000</m:t>
        </m:r>
      </m:oMath>
      <w:r>
        <w:t xml:space="preserve">. When pumping has no effect at all, it declares an effect of season-2 pumping in 57.5% of data sets.</w:t>
      </w:r>
    </w:p>
    <w:p>
      <w:pPr>
        <w:pStyle w:val="ListParagraph"/>
        <w:numPr>
          <w:ilvl w:val="0"/>
          <w:numId w:val="2"/>
        </w:numPr>
        <w:spacing w:after="60"/>
        <w:jc w:val="both"/>
      </w:pPr>
      <w:r>
        <w:rPr>
          <w:b/>
          <w:bCs/>
        </w:rPr>
        <w:t xml:space="preserve">The internal check finds it; the procedure repairs it.</w:t>
      </w:r>
      <w:r>
        <w:t xml:space="preserve"> The likelihood-ratio check rejects the common copula in 100% of data sets already at </w:t>
      </w:r>
      <m:oMath>
        <m:r>
          <m:t>n</m:t>
        </m:r>
        <m:r>
          <m:rPr>
            <m:sty m:val="p"/>
          </m:rPr>
          <m:t>=</m:t>
        </m:r>
        <m:r>
          <m:t>1500</m:t>
        </m:r>
      </m:oMath>
      <w:r>
        <w:t xml:space="preserve">, the fitted pumping-dependent copula has </w:t>
      </w:r>
      <m:oMath>
        <m:sSub>
          <m:e>
            <m:r>
              <m:t>ρ</m:t>
            </m:r>
          </m:e>
          <m:sub>
            <m:r>
              <m:t>2</m:t>
            </m:r>
          </m:sub>
        </m:sSub>
        <m:r>
          <m:rPr>
            <m:sty m:val="p"/>
          </m:rPr>
          <m:t>=</m:t>
        </m:r>
        <m:r>
          <m:t>0.30</m:t>
        </m:r>
      </m:oMath>
      <w:r>
        <w:t xml:space="preserve"> and </w:t>
      </w:r>
      <m:oMath>
        <m:r>
          <m:t>0.80</m:t>
        </m:r>
      </m:oMath>
      <w:r>
        <w:t xml:space="preserve"> on average (truth 0.30 and 0.80), and BESA reports estimates with bias 0.000 and coverage 0.94–0.95; with no effect, its false-discovery rate is 4.3%. The Hausman check also detects the problem, but more slowly (30% at </w:t>
      </w:r>
      <m:oMath>
        <m:r>
          <m:t>n</m:t>
        </m:r>
        <m:r>
          <m:rPr>
            <m:sty m:val="p"/>
          </m:rPr>
          <m:t>=</m:t>
        </m:r>
        <m:r>
          <m:t>1500</m:t>
        </m:r>
      </m:oMath>
      <w:r>
        <w:t xml:space="preserve">, 89% at </w:t>
      </w:r>
      <m:oMath>
        <m:r>
          <m:t>n</m:t>
        </m:r>
        <m:r>
          <m:rPr>
            <m:sty m:val="p"/>
          </m:rPr>
          <m:t>=</m:t>
        </m:r>
        <m:r>
          <m:t>6000</m:t>
        </m:r>
      </m:oMath>
      <w:r>
        <w:t xml:space="preserve">), because it sees the copula only through the bias it causes.</w:t>
      </w:r>
    </w:p>
    <w:p>
      <w:pPr>
        <w:pStyle w:val="ListParagraph"/>
        <w:numPr>
          <w:ilvl w:val="0"/>
          <w:numId w:val="2"/>
        </w:numPr>
        <w:spacing w:after="60"/>
        <w:jc w:val="both"/>
      </w:pPr>
      <w:r>
        <w:rPr>
          <w:b/>
          <w:bCs/>
        </w:rPr>
        <w:t xml:space="preserve">A wrong propensity model breaks weighting, not the frugal model.</w:t>
      </w:r>
      <w:r>
        <w:t xml:space="preserve"> Inverse probability weighting is biased by −0.021 (coverage 0.77 at </w:t>
      </w:r>
      <m:oMath>
        <m:r>
          <m:t>n</m:t>
        </m:r>
        <m:r>
          <m:rPr>
            <m:sty m:val="p"/>
          </m:rPr>
          <m:t>=</m:t>
        </m:r>
        <m:r>
          <m:t>6000</m:t>
        </m:r>
      </m:oMath>
      <w:r>
        <w:t xml:space="preserve">) and the doubly robust estimator with linear regressions by −0.007 (coverage 0.90), while the frugal MLE and the frugal-augmented estimator stay unbiased (Theorem F with correct regressions). The checks correctly stay quiet (Hausman 4–6%, likelihood ratio 5%).</w:t>
      </w:r>
    </w:p>
    <w:p>
      <w:pPr>
        <w:pStyle w:val="ListParagraph"/>
        <w:numPr>
          <w:ilvl w:val="0"/>
          <w:numId w:val="2"/>
        </w:numPr>
        <w:spacing w:after="60"/>
        <w:jc w:val="both"/>
      </w:pPr>
      <w:r>
        <w:rPr>
          <w:b/>
          <w:bCs/>
        </w:rPr>
        <w:t xml:space="preserve">When both are wrong, only the internal check helps.</w:t>
      </w:r>
      <w:r>
        <w:t xml:space="preserve"> With a pumping-dependent copula and a wrong propensity model, the frugal-augmented estimator built from the common model inherits the error (bias −0.022), so the Hausman check of the common model rejects in only 5% of data sets, as Theorem F predicts. The likelihood-ratio check needs no propensities and rejects in 100%; BESA then works with the pumping-dependent model and reports bias 0.000 with coverage 0.95, against −0.024 and 0.46 for the common model and −0.037 and 0.37 for weighting.</w:t>
      </w:r>
    </w:p>
    <w:p>
      <w:pPr>
        <w:pStyle w:val="ListParagraph"/>
        <w:numPr>
          <w:ilvl w:val="0"/>
          <w:numId w:val="2"/>
        </w:numPr>
        <w:spacing w:after="60"/>
        <w:jc w:val="both"/>
      </w:pPr>
      <w:r>
        <w:rPr>
          <w:b/>
          <w:bCs/>
        </w:rPr>
        <w:t xml:space="preserve">Not every wrong copula matters.</w:t>
      </w:r>
      <w:r>
        <w:t xml:space="preserve"> With the skewed dependence on dryness the common-copula MLE remains unbiased (−0.001, coverage 0.95); the likelihood-ratio check switches to the richer copula in 36% of data sets without harm (BESA coverage 0.95), and the Hausman check rejects in 5%.</w:t>
      </w:r>
    </w:p>
    <w:p>
      <w:pPr>
        <w:keepNext/>
        <w:spacing w:after="60" w:before="120"/>
        <w:jc w:val="center"/>
      </w:pPr>
      <w:r>
        <w:drawing>
          <wp:inline distT="0" distB="0" distL="0" distR="0">
            <wp:extent cx="5943600" cy="2143125"/>
            <wp:effectExtent t="0" r="0" b="0" l="0"/>
            <wp:docPr id="1" name="Limit of the estimates of the season-2 effect, power of the two checks and the variance price of robustness along a path of copulas" descr="Limit of the estimates of the season-2 effect, power of the two checks and the variance price of robustness along a path of copulas" title="Limit of the estimates of the season-2 effect, power of the two checks and the variance price of robustness along a path of copu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143125"/>
                    </a:xfrm>
                    <a:prstGeom prst="rect">
                      <a:avLst/>
                    </a:prstGeom>
                  </pic:spPr>
                </pic:pic>
              </a:graphicData>
            </a:graphic>
          </wp:inline>
        </w:drawing>
      </w:r>
    </w:p>
    <w:p>
      <w:pPr>
        <w:spacing w:after="200"/>
        <w:jc w:val="both"/>
      </w:pPr>
      <w:r>
        <w:rPr>
          <w:b/>
          <w:bCs/>
          <w:color w:val="3A4350"/>
          <w:sz w:val="18"/>
          <w:szCs w:val="18"/>
        </w:rPr>
        <w:t xml:space="preserve">Figure 11.1.</w:t>
      </w:r>
      <w:r>
        <w:rPr>
          <w:color w:val="3A4350"/>
          <w:sz w:val="18"/>
          <w:szCs w:val="18"/>
        </w:rPr>
        <w:t xml:space="preserve"> Along a path of copulas with </w:t>
      </w:r>
      <m:oMath>
        <m:sSub>
          <m:e>
            <m:r>
              <m:t>ρ</m:t>
            </m:r>
          </m:e>
          <m:sub>
            <m:r>
              <m:t>2</m:t>
            </m:r>
          </m:sub>
        </m:sSub>
        <m:r>
          <m:rPr>
            <m:sty m:val="p"/>
          </m:rPr>
          <m:t>=</m:t>
        </m:r>
        <m:r>
          <m:t>0.55</m:t>
        </m:r>
        <m:r>
          <m:rPr>
            <m:sty m:val="p"/>
          </m:rPr>
          <m:t>∓</m:t>
        </m:r>
        <m:r>
          <m:t>Δ</m:t>
        </m:r>
        <m:r>
          <m:rPr>
            <m:sty m:val="p"/>
          </m:rPr>
          <m:t>/</m:t>
        </m:r>
        <m:r>
          <m:t>2</m:t>
        </m:r>
      </m:oMath>
      <w:r>
        <w:rPr>
          <w:color w:val="3A4350"/>
          <w:sz w:val="18"/>
          <w:szCs w:val="18"/>
        </w:rPr>
        <w:t xml:space="preserve"> without and with season-2 pumping (one data set of 300 000 wells per point). (a) Limits of the common-copula MLE, the pumping-dependent MLE and the frugal-augmented estimate of </w:t>
      </w:r>
      <m:oMath>
        <m:sSub>
          <m:e>
            <m:r>
              <m:t>θ</m:t>
            </m:r>
          </m:e>
          <m:sub>
            <m:r>
              <m:t>2</m:t>
            </m:r>
          </m:sub>
        </m:sSub>
      </m:oMath>
      <w:r>
        <w:rPr>
          <w:color w:val="3A4350"/>
          <w:sz w:val="18"/>
          <w:szCs w:val="18"/>
        </w:rPr>
        <w:t xml:space="preserve"> (squares: Monte Carlo means at </w:t>
      </w:r>
      <m:oMath>
        <m:r>
          <m:t>n</m:t>
        </m:r>
        <m:r>
          <m:rPr>
            <m:sty m:val="p"/>
          </m:rPr>
          <m:t>=</m:t>
        </m:r>
        <m:r>
          <m:t>6000</m:t>
        </m:r>
      </m:oMath>
      <w:r>
        <w:rPr>
          <w:color w:val="3A4350"/>
          <w:sz w:val="18"/>
          <w:szCs w:val="18"/>
        </w:rPr>
        <w:t xml:space="preserve">). (b) Asymptotic power of the likelihood-ratio and Hausman checks at </w:t>
      </w:r>
      <m:oMath>
        <m:r>
          <m:t>n</m:t>
        </m:r>
        <m:r>
          <m:rPr>
            <m:sty m:val="p"/>
          </m:rPr>
          <m:t>=</m:t>
        </m:r>
        <m:r>
          <m:t>1500</m:t>
        </m:r>
      </m:oMath>
      <w:r>
        <w:rPr>
          <w:color w:val="3A4350"/>
          <w:sz w:val="18"/>
          <w:szCs w:val="18"/>
        </w:rPr>
        <w:t xml:space="preserve"> and </w:t>
      </w:r>
      <m:oMath>
        <m:r>
          <m:t>6000</m:t>
        </m:r>
      </m:oMath>
      <w:r>
        <w:rPr>
          <w:color w:val="3A4350"/>
          <w:sz w:val="18"/>
          <w:szCs w:val="18"/>
        </w:rPr>
        <w:t xml:space="preserve"> (circles: Monte Carlo rejection rates). (c) Variance of the frugal-augmented estimate relative to the common-copula MLE.</w:t>
      </w:r>
    </w:p>
    <w:p>
      <w:pPr>
        <w:keepNext/>
        <w:spacing w:after="60" w:before="120"/>
        <w:jc w:val="center"/>
      </w:pPr>
      <w:r>
        <w:drawing>
          <wp:inline distT="0" distB="0" distL="0" distR="0">
            <wp:extent cx="5943600" cy="2143125"/>
            <wp:effectExtent t="0" r="0" b="0" l="0"/>
            <wp:docPr id="1" name="Root mean squared error and coverage of six estimators in nine scenarios, and what the BESA procedure reported" descr="Root mean squared error and coverage of six estimators in nine scenarios, and what the BESA procedure reported" title="Root mean squared error and coverage of six estimators in nine scenarios, and what the BESA procedure rep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143125"/>
                    </a:xfrm>
                    <a:prstGeom prst="rect">
                      <a:avLst/>
                    </a:prstGeom>
                  </pic:spPr>
                </pic:pic>
              </a:graphicData>
            </a:graphic>
          </wp:inline>
        </w:drawing>
      </w:r>
    </w:p>
    <w:p>
      <w:pPr>
        <w:spacing w:after="200"/>
        <w:jc w:val="both"/>
      </w:pPr>
      <w:r>
        <w:rPr>
          <w:b/>
          <w:bCs/>
          <w:color w:val="3A4350"/>
          <w:sz w:val="18"/>
          <w:szCs w:val="18"/>
        </w:rPr>
        <w:t xml:space="preserve">Figure 11.2.</w:t>
      </w:r>
      <w:r>
        <w:rPr>
          <w:color w:val="3A4350"/>
          <w:sz w:val="18"/>
          <w:szCs w:val="18"/>
        </w:rPr>
        <w:t xml:space="preserve"> Monte Carlo results for </w:t>
      </w:r>
      <m:oMath>
        <m:sSub>
          <m:e>
            <m:r>
              <m:t>θ</m:t>
            </m:r>
          </m:e>
          <m:sub>
            <m:r>
              <m:t>2</m:t>
            </m:r>
          </m:sub>
        </m:sSub>
      </m:oMath>
      <w:r>
        <w:rPr>
          <w:color w:val="3A4350"/>
          <w:sz w:val="18"/>
          <w:szCs w:val="18"/>
        </w:rPr>
        <w:t xml:space="preserve"> in the nine scenario–size pairs (1 000 data sets each). (a) Root mean squared error. (b) Coverage of the 95% interval (dotted line: nominal). (c) The estimate that the BESA procedure reported.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BESA-GO keeps a frugal model honest without giving it up. It derives in closed form the regressions that the model implies (Proposition E), builds from them a doubly robust estimator whose bias is a product of model and propensity errors (Theorem F), and checks the model twice: against that estimator, with a Hausman–Wu test whose null distribution follows from the efficiency of the likelihood (Theorem G), and inside the frugal family, with a likelihood-ratio test of a copula that depends on pumping (Proposition H). In 1 000 simulated data sets per scenario, a copula that changes with pumping made the usual frugal estimate declare a pumping effect that does not exist in 57.5% of data sets; BESA detected it, repaired the model within the frugal family and brought false discoveries back to 4.3% and coverage to 0.94–0.95, while losing almost nothing when the model was right and staying valid where weighting failed.</w:t>
      </w:r>
    </w:p>
    <w:p>
      <w:pPr>
        <w:pStyle w:val="Heading3"/>
      </w:pPr>
      <w:r>
        <w:rPr>
          <w:color w:val="1F3864"/>
        </w:rPr>
        <w:t xml:space="preserve">11.7 What it means for Fushë-Kuqe</w:t>
      </w:r>
    </w:p>
    <w:p>
      <w:pPr>
        <w:pStyle w:val="ListParagraph"/>
        <w:numPr>
          <w:ilvl w:val="0"/>
          <w:numId w:val="2"/>
        </w:numPr>
        <w:spacing w:after="60"/>
        <w:jc w:val="both"/>
      </w:pPr>
      <w:r>
        <w:rPr>
          <w:b/>
          <w:bCs/>
        </w:rPr>
        <w:t xml:space="preserve">Fit the frugal model twice.</w:t>
      </w:r>
      <w:r>
        <w:t xml:space="preserve"> Fit the pumping effect with a copula that is the same with and without pumping and with one that depends on pumping; a likelihood-ratio statistic far above its </w:t>
      </w:r>
      <m:oMath>
        <m:sSubSup>
          <m:e>
            <m:r>
              <m:t>χ</m:t>
            </m:r>
          </m:e>
          <m:sub>
            <m:r>
              <m:t>2</m:t>
            </m:r>
          </m:sub>
          <m:sup>
            <m:r>
              <m:t>2</m:t>
            </m:r>
          </m:sup>
        </m:sSubSup>
      </m:oMath>
      <w:r>
        <w:t xml:space="preserve"> reference (it averaged 438 under the pumping-dependent copula at </w:t>
      </w:r>
      <m:oMath>
        <m:r>
          <m:t>n</m:t>
        </m:r>
        <m:r>
          <m:rPr>
            <m:sty m:val="p"/>
          </m:rPr>
          <m:t>=</m:t>
        </m:r>
        <m:r>
          <m:t>6000</m:t>
        </m:r>
      </m:oMath>
      <w:r>
        <w:t xml:space="preserve">, against 1.85 under the correct model, whose reference mean is 2) means that pumping changes how salinity persists, and the richer model must be used.</w:t>
      </w:r>
    </w:p>
    <w:p>
      <w:pPr>
        <w:pStyle w:val="ListParagraph"/>
        <w:numPr>
          <w:ilvl w:val="0"/>
          <w:numId w:val="2"/>
        </w:numPr>
        <w:spacing w:after="60"/>
        <w:jc w:val="both"/>
      </w:pPr>
      <w:r>
        <w:rPr>
          <w:b/>
          <w:bCs/>
        </w:rPr>
        <w:t xml:space="preserve">Compare with the doubly robust estimate before reporting.</w:t>
      </w:r>
      <w:r>
        <w:t xml:space="preserve"> It costs nothing once the frugal model is fitted; a significant difference means that a part of the model other than the causal margin is wrong.</w:t>
      </w:r>
    </w:p>
    <w:p>
      <w:pPr>
        <w:pStyle w:val="ListParagraph"/>
        <w:numPr>
          <w:ilvl w:val="0"/>
          <w:numId w:val="2"/>
        </w:numPr>
        <w:spacing w:after="60"/>
        <w:jc w:val="both"/>
      </w:pPr>
      <w:r>
        <w:rPr>
          <w:b/>
          <w:bCs/>
        </w:rPr>
        <w:t xml:space="preserve">Record the managers' rules.</w:t>
      </w:r>
      <w:r>
        <w:t xml:space="preserve"> Both the doubly robust estimate and the Hausman check rely on a correct model of when managers pump; if the rule is not recorded, only the internal check remains.</w:t>
      </w:r>
    </w:p>
    <w:p>
      <w:pPr>
        <w:pStyle w:val="ListParagraph"/>
        <w:numPr>
          <w:ilvl w:val="0"/>
          <w:numId w:val="2"/>
        </w:numPr>
        <w:spacing w:after="60"/>
        <w:jc w:val="both"/>
      </w:pPr>
      <w:r>
        <w:rPr>
          <w:b/>
          <w:bCs/>
        </w:rPr>
        <w:t xml:space="preserve">Keep the simulator.</w:t>
      </w:r>
      <w:r>
        <w:t xml:space="preserve"> The repair stays inside the frugal family, so the repaired model still simulates data with a known pumping effect.</w:t>
      </w:r>
    </w:p>
    <w:p>
      <w:pPr>
        <w:pStyle w:val="Heading3"/>
      </w:pPr>
      <w:r>
        <w:rPr>
          <w:color w:val="1F3864"/>
        </w:rPr>
        <w:t xml:space="preserve">11.8 How it builds on the 20 papers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7C2D12"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7C2D12" w:color="auto" w:val="clear"/>
            <w:tcMar>
              <w:top w:type="dxa" w:w="30"/>
              <w:left w:type="dxa" w:w="90"/>
              <w:bottom w:type="dxa" w:w="30"/>
              <w:right w:type="dxa" w:w="90"/>
            </w:tcMar>
            <w:vAlign w:val="top"/>
          </w:tcPr>
          <w:p>
            <w:r>
              <w:rPr>
                <w:b/>
                <w:bCs/>
                <w:color w:val="FFFFFF"/>
                <w:sz w:val="16"/>
                <w:szCs w:val="16"/>
              </w:rPr>
              <w:t xml:space="preserve">Papers</w:t>
            </w:r>
          </w:p>
        </w:tc>
        <w:tc>
          <w:tcPr>
            <w:tcW w:type="dxa" w:w="4538"/>
            <w:shd w:fill="7C2D12"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Regressions implied by the frugal model (Proposition E)</w:t>
            </w:r>
          </w:p>
        </w:tc>
        <w:tc>
          <w:tcPr>
            <w:tcW w:type="dxa" w:w="2350"/>
            <w:tcMar>
              <w:top w:type="dxa" w:w="30"/>
              <w:left w:type="dxa" w:w="90"/>
              <w:bottom w:type="dxa" w:w="30"/>
              <w:right w:type="dxa" w:w="90"/>
            </w:tcMar>
            <w:vAlign w:val="top"/>
          </w:tcPr>
          <w:p>
            <w:r>
              <w:rPr>
                <w:sz w:val="16"/>
                <w:szCs w:val="16"/>
              </w:rPr>
              <w:t xml:space="preserve">[H1], [H3], [O2]</w:t>
            </w:r>
          </w:p>
        </w:tc>
        <w:tc>
          <w:tcPr>
            <w:tcW w:type="dxa" w:w="4538"/>
            <w:tcMar>
              <w:top w:type="dxa" w:w="30"/>
              <w:left w:type="dxa" w:w="90"/>
              <w:bottom w:type="dxa" w:w="30"/>
              <w:right w:type="dxa" w:w="90"/>
            </w:tcMar>
            <w:vAlign w:val="top"/>
          </w:tcPr>
          <w:p>
            <w:r>
              <w:rPr>
                <w:sz w:val="16"/>
                <w:szCs w:val="16"/>
              </w:rPr>
              <w:t xml:space="preserve">Variation independence beyond marginal structural models [H1]; when an observational model is compatible with a causal effect [H3]; effects read off a fitted model [O2].</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Frugal-augmented doubly robust estimator (Theorem F)</w:t>
            </w:r>
          </w:p>
        </w:tc>
        <w:tc>
          <w:tcPr>
            <w:tcW w:type="dxa" w:w="2350"/>
            <w:shd w:fill="F7F9FC" w:color="auto" w:val="clear"/>
            <w:tcMar>
              <w:top w:type="dxa" w:w="30"/>
              <w:left w:type="dxa" w:w="90"/>
              <w:bottom w:type="dxa" w:w="30"/>
              <w:right w:type="dxa" w:w="90"/>
            </w:tcMar>
            <w:vAlign w:val="top"/>
          </w:tcPr>
          <w:p>
            <w:r>
              <w:rPr>
                <w:sz w:val="16"/>
                <w:szCs w:val="16"/>
              </w:rPr>
              <w:t xml:space="preserve">[BK3], [BK2], [H5]</w:t>
            </w:r>
          </w:p>
        </w:tc>
        <w:tc>
          <w:tcPr>
            <w:tcW w:type="dxa" w:w="4538"/>
            <w:shd w:fill="F7F9FC" w:color="auto" w:val="clear"/>
            <w:tcMar>
              <w:top w:type="dxa" w:w="30"/>
              <w:left w:type="dxa" w:w="90"/>
              <w:bottom w:type="dxa" w:w="30"/>
              <w:right w:type="dxa" w:w="90"/>
            </w:tcMar>
            <w:vAlign w:val="top"/>
          </w:tcPr>
          <w:p>
            <w:r>
              <w:rPr>
                <w:sz w:val="16"/>
                <w:szCs w:val="16"/>
              </w:rPr>
              <w:t xml:space="preserve">What augmentation adds to a regression [BK3]; the efficiency bound that any estimator faces [BK2]; how augmented weighting behaves when the nuisance model is large [H5].</w:t>
            </w:r>
          </w:p>
        </w:tc>
      </w:tr>
      <w:tr>
        <w:trPr>
          <w:cantSplit/>
        </w:trPr>
        <w:tc>
          <w:tcPr>
            <w:tcW w:type="dxa" w:w="2750"/>
            <w:tcMar>
              <w:top w:type="dxa" w:w="30"/>
              <w:left w:type="dxa" w:w="90"/>
              <w:bottom w:type="dxa" w:w="30"/>
              <w:right w:type="dxa" w:w="90"/>
            </w:tcMar>
            <w:vAlign w:val="top"/>
          </w:tcPr>
          <w:p>
            <w:r>
              <w:rPr>
                <w:sz w:val="16"/>
                <w:szCs w:val="16"/>
              </w:rPr>
              <w:t xml:space="preserve">Hausman check (Theorem G)</w:t>
            </w:r>
          </w:p>
        </w:tc>
        <w:tc>
          <w:tcPr>
            <w:tcW w:type="dxa" w:w="2350"/>
            <w:tcMar>
              <w:top w:type="dxa" w:w="30"/>
              <w:left w:type="dxa" w:w="90"/>
              <w:bottom w:type="dxa" w:w="30"/>
              <w:right w:type="dxa" w:w="90"/>
            </w:tcMar>
            <w:vAlign w:val="top"/>
          </w:tcPr>
          <w:p>
            <w:r>
              <w:rPr>
                <w:sz w:val="16"/>
                <w:szCs w:val="16"/>
              </w:rPr>
              <w:t xml:space="preserve">[E1], [E2], [H4]</w:t>
            </w:r>
          </w:p>
        </w:tc>
        <w:tc>
          <w:tcPr>
            <w:tcW w:type="dxa" w:w="4538"/>
            <w:tcMar>
              <w:top w:type="dxa" w:w="30"/>
              <w:left w:type="dxa" w:w="90"/>
              <w:bottom w:type="dxa" w:w="30"/>
              <w:right w:type="dxa" w:w="90"/>
            </w:tcMar>
            <w:vAlign w:val="top"/>
          </w:tcPr>
          <w:p>
            <w:r>
              <w:rPr>
                <w:sz w:val="16"/>
                <w:szCs w:val="16"/>
              </w:rPr>
              <w:t xml:space="preserve">Two estimators that agree only under the causal model [E1]; parts of a model that survive misspecification [E2]; the limits of falsifying doubly robust inference [H4].</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Repair inside the frugal family (Proposition H)</w:t>
            </w:r>
          </w:p>
        </w:tc>
        <w:tc>
          <w:tcPr>
            <w:tcW w:type="dxa" w:w="2350"/>
            <w:shd w:fill="F7F9FC" w:color="auto" w:val="clear"/>
            <w:tcMar>
              <w:top w:type="dxa" w:w="30"/>
              <w:left w:type="dxa" w:w="90"/>
              <w:bottom w:type="dxa" w:w="30"/>
              <w:right w:type="dxa" w:w="90"/>
            </w:tcMar>
            <w:vAlign w:val="top"/>
          </w:tcPr>
          <w:p>
            <w:r>
              <w:rPr>
                <w:sz w:val="16"/>
                <w:szCs w:val="16"/>
              </w:rPr>
              <w:t xml:space="preserve">[H1], [P1], [E2]</w:t>
            </w:r>
          </w:p>
        </w:tc>
        <w:tc>
          <w:tcPr>
            <w:tcW w:type="dxa" w:w="4538"/>
            <w:shd w:fill="F7F9FC" w:color="auto" w:val="clear"/>
            <w:tcMar>
              <w:top w:type="dxa" w:w="30"/>
              <w:left w:type="dxa" w:w="90"/>
              <w:bottom w:type="dxa" w:w="30"/>
              <w:right w:type="dxa" w:w="90"/>
            </w:tcMar>
            <w:vAlign w:val="top"/>
          </w:tcPr>
          <w:p>
            <w:r>
              <w:rPr>
                <w:sz w:val="16"/>
                <w:szCs w:val="16"/>
              </w:rPr>
              <w:t xml:space="preserve">Enlarge the nuisance, keep the causal parameter [H1, P1]; keep what is well specified [E2].</w:t>
            </w:r>
          </w:p>
        </w:tc>
      </w:tr>
      <w:tr>
        <w:trPr>
          <w:cantSplit/>
        </w:trPr>
        <w:tc>
          <w:tcPr>
            <w:tcW w:type="dxa" w:w="2750"/>
            <w:tcMar>
              <w:top w:type="dxa" w:w="30"/>
              <w:left w:type="dxa" w:w="90"/>
              <w:bottom w:type="dxa" w:w="30"/>
              <w:right w:type="dxa" w:w="90"/>
            </w:tcMar>
            <w:vAlign w:val="top"/>
          </w:tcPr>
          <w:p>
            <w:r>
              <w:rPr>
                <w:sz w:val="16"/>
                <w:szCs w:val="16"/>
              </w:rPr>
              <w:t xml:space="preserve">Weak overlap under safe pumping rules</w:t>
            </w:r>
          </w:p>
        </w:tc>
        <w:tc>
          <w:tcPr>
            <w:tcW w:type="dxa" w:w="2350"/>
            <w:tcMar>
              <w:top w:type="dxa" w:w="30"/>
              <w:left w:type="dxa" w:w="90"/>
              <w:bottom w:type="dxa" w:w="30"/>
              <w:right w:type="dxa" w:w="90"/>
            </w:tcMar>
            <w:vAlign w:val="top"/>
          </w:tcPr>
          <w:p>
            <w:r>
              <w:rPr>
                <w:sz w:val="16"/>
                <w:szCs w:val="16"/>
              </w:rPr>
              <w:t xml:space="preserve">[C2], [H2], [O3]</w:t>
            </w:r>
          </w:p>
        </w:tc>
        <w:tc>
          <w:tcPr>
            <w:tcW w:type="dxa" w:w="4538"/>
            <w:tcMar>
              <w:top w:type="dxa" w:w="30"/>
              <w:left w:type="dxa" w:w="90"/>
              <w:bottom w:type="dxa" w:w="30"/>
              <w:right w:type="dxa" w:w="90"/>
            </w:tcMar>
            <w:vAlign w:val="top"/>
          </w:tcPr>
          <w:p>
            <w:r>
              <w:rPr>
                <w:sz w:val="16"/>
                <w:szCs w:val="16"/>
              </w:rPr>
              <w:t xml:space="preserve">What unvisited states leave unidentified [C2]; balancing instead of inverse weights [H2, O3].</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Next steps: quantiles, shifts, instruments, hidden decisions, thresholds</w:t>
            </w:r>
          </w:p>
        </w:tc>
        <w:tc>
          <w:tcPr>
            <w:tcW w:type="dxa" w:w="2350"/>
            <w:shd w:fill="F7F9FC" w:color="auto" w:val="clear"/>
            <w:tcMar>
              <w:top w:type="dxa" w:w="30"/>
              <w:left w:type="dxa" w:w="90"/>
              <w:bottom w:type="dxa" w:w="30"/>
              <w:right w:type="dxa" w:w="90"/>
            </w:tcMar>
            <w:vAlign w:val="top"/>
          </w:tcPr>
          <w:p>
            <w:r>
              <w:rPr>
                <w:sz w:val="16"/>
                <w:szCs w:val="16"/>
              </w:rPr>
              <w:t xml:space="preserve">[BK4], [E4], [BK1], [E3], [C1], [P2], [O1]</w:t>
            </w:r>
          </w:p>
        </w:tc>
        <w:tc>
          <w:tcPr>
            <w:tcW w:type="dxa" w:w="4538"/>
            <w:shd w:fill="F7F9FC" w:color="auto" w:val="clear"/>
            <w:tcMar>
              <w:top w:type="dxa" w:w="30"/>
              <w:left w:type="dxa" w:w="90"/>
              <w:bottom w:type="dxa" w:w="30"/>
              <w:right w:type="dxa" w:w="90"/>
            </w:tcMar>
            <w:vAlign w:val="top"/>
          </w:tcPr>
          <w:p>
            <w:r>
              <w:rPr>
                <w:sz w:val="16"/>
                <w:szCs w:val="16"/>
              </w:rPr>
              <w:t xml:space="preserve">Quantile and distributional margins [BK4, E4]; shifts of pumping rates [BK1]; tide and sea level as instruments [E3]; unrecorded private pumping [C1]; threshold rules [P2]; algebraic identification [O1].</w:t>
            </w:r>
          </w:p>
        </w:tc>
      </w:tr>
    </w:tbl>
    <w:p>
      <w:pPr>
        <w:spacing w:after="160"/>
      </w:pPr>
    </w:p>
    <w:p>
      <w:pPr>
        <w:pStyle w:val="Heading3"/>
      </w:pPr>
      <w:r>
        <w:rPr>
          <w:color w:val="1F3864"/>
        </w:rPr>
        <w:t xml:space="preserve">11.9 Limitations</w:t>
      </w:r>
    </w:p>
    <w:p>
      <w:pPr>
        <w:pStyle w:val="ListParagraph"/>
        <w:numPr>
          <w:ilvl w:val="0"/>
          <w:numId w:val="2"/>
        </w:numPr>
        <w:spacing w:after="60"/>
        <w:jc w:val="both"/>
      </w:pPr>
      <w:r>
        <w:t xml:space="preserve">The checks look in two directions only: one enlargement of the copula (dependence on season-2 pumping), and misspecification that moves the causal estimate when the propensity models are right. Copulas that depend on season-1 pumping or on dryness need their own checks.</w:t>
      </w:r>
    </w:p>
    <w:p>
      <w:pPr>
        <w:pStyle w:val="ListParagraph"/>
        <w:numPr>
          <w:ilvl w:val="0"/>
          <w:numId w:val="2"/>
        </w:numPr>
        <w:spacing w:after="60"/>
        <w:jc w:val="both"/>
      </w:pPr>
      <w:r>
        <w:t xml:space="preserve">The BESA procedure selects a model with the same data it uses for inference; its intervals are not adjusted for this selection, and their coverage was 0.93–0.96 across scenarios, close to but sometimes below 0.95. The variances are asymptotic and can be too small when the nuisance model is large [H5]. The model has two seasons, one binary alarm and binary pumping, and the numbers are synthetic, not calibrated to Fushë-Kuqe wells.</w:t>
      </w:r>
    </w:p>
    <w:p>
      <w:pPr>
        <w:pStyle w:val="Heading1"/>
        <w:pageBreakBefore/>
      </w:pPr>
      <w:r>
        <w:rPr>
          <w:color w:val="1F3864"/>
        </w:rPr>
        <w:t xml:space="preserve">12. References</w:t>
      </w:r>
    </w:p>
    <w:p>
      <w:pPr>
        <w:pStyle w:val="Heading3"/>
      </w:pPr>
      <w:r>
        <w:rPr>
          <w:color w:val="1F3864"/>
        </w:rPr>
        <w:t xml:space="preserve">References of Part I (base article and classical literature)</w:t>
      </w:r>
    </w:p>
    <w:p>
      <w:pPr>
        <w:tabs>
          <w:tab w:val="left" w:pos="567"/>
        </w:tabs>
        <w:spacing w:after="90"/>
        <w:ind w:left="567" w:hanging="567"/>
        <w:jc w:val="left"/>
      </w:pPr>
      <w:r>
        <w:rPr>
          <w:b/>
          <w:bCs/>
          <w:color w:val="1F3864"/>
          <w:sz w:val="19"/>
          <w:szCs w:val="19"/>
        </w:rPr>
        <w:t xml:space="preserve">[BA]	</w:t>
      </w:r>
      <w:r>
        <w:rPr>
          <w:sz w:val="19"/>
          <w:szCs w:val="19"/>
        </w:rPr>
        <w:t xml:space="preserve">Evans, R. J. &amp; Didelez, V. (2024). Parameterizing and simulating from causal models. </w:t>
      </w:r>
      <w:r>
        <w:rPr>
          <w:i/>
          <w:iCs/>
          <w:sz w:val="19"/>
          <w:szCs w:val="19"/>
        </w:rPr>
        <w:t xml:space="preserve">Journal of the Royal Statistical Society Series B: Statistical Methodology</w:t>
      </w:r>
      <w:r>
        <w:rPr>
          <w:sz w:val="19"/>
          <w:szCs w:val="19"/>
        </w:rPr>
        <w:t xml:space="preserve">, 86(3), 535–568 (with discussion).</w:t>
      </w:r>
      <w:r>
        <w:rPr>
          <w:sz w:val="19"/>
          <w:szCs w:val="19"/>
        </w:rPr>
        <w:t xml:space="preserve"> </w:t>
      </w:r>
      <w:hyperlink w:history="1" r:id="rIdmqiog6w7mihrysmylr1to">
        <w:r>
          <w:rPr>
            <w:color w:val="1D4ED8"/>
            <w:sz w:val="19"/>
            <w:szCs w:val="19"/>
            <w:u w:val="single"/>
          </w:rPr>
          <w:t xml:space="preserve">https://doi.org/10.1093/jrsssb/qkad058</w:t>
        </w:r>
      </w:hyperlink>
    </w:p>
    <w:p>
      <w:pPr>
        <w:tabs>
          <w:tab w:val="left" w:pos="567"/>
        </w:tabs>
        <w:spacing w:after="90"/>
        <w:ind w:left="567" w:hanging="567"/>
        <w:jc w:val="left"/>
      </w:pPr>
      <w:r>
        <w:rPr>
          <w:b/>
          <w:bCs/>
          <w:color w:val="1F3864"/>
          <w:sz w:val="19"/>
          <w:szCs w:val="19"/>
        </w:rPr>
        <w:t xml:space="preserve">[B1]	</w:t>
      </w:r>
      <w:r>
        <w:rPr>
          <w:sz w:val="19"/>
          <w:szCs w:val="19"/>
        </w:rPr>
        <w:t xml:space="preserve">Robins, J. M. (1986). A new approach to causal inference in mortality studies with a sustained exposure period. </w:t>
      </w:r>
      <w:r>
        <w:rPr>
          <w:i/>
          <w:iCs/>
          <w:sz w:val="19"/>
          <w:szCs w:val="19"/>
        </w:rPr>
        <w:t xml:space="preserve">Mathematical Modelling</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	</w:t>
      </w:r>
      <w:r>
        <w:rPr>
          <w:sz w:val="19"/>
          <w:szCs w:val="19"/>
        </w:rPr>
        <w:t xml:space="preserve">Robins, J. M. (2000). Marginal structural models versus structural nested models as tools for causal inference. In </w:t>
      </w:r>
      <w:r>
        <w:rPr>
          <w:i/>
          <w:iCs/>
          <w:sz w:val="19"/>
          <w:szCs w:val="19"/>
        </w:rPr>
        <w:t xml:space="preserve">Statistical Models in Epidemiology, the Environment, and Clinical Trials</w:t>
      </w:r>
      <w:r>
        <w:rPr>
          <w:sz w:val="19"/>
          <w:szCs w:val="19"/>
        </w:rPr>
        <w:t xml:space="preserve">, Springer (pages and DOI not verified).</w:t>
      </w:r>
    </w:p>
    <w:p>
      <w:pPr>
        <w:tabs>
          <w:tab w:val="left" w:pos="567"/>
        </w:tabs>
        <w:spacing w:after="90"/>
        <w:ind w:left="567" w:hanging="567"/>
        <w:jc w:val="left"/>
      </w:pPr>
      <w:r>
        <w:rPr>
          <w:b/>
          <w:bCs/>
          <w:color w:val="1F3864"/>
          <w:sz w:val="19"/>
          <w:szCs w:val="19"/>
        </w:rPr>
        <w:t xml:space="preserve">[B3]	</w:t>
      </w:r>
      <w:r>
        <w:rPr>
          <w:sz w:val="19"/>
          <w:szCs w:val="19"/>
        </w:rPr>
        <w:t xml:space="preserve">Robins, J. M., Hernán, M. A. &amp; Brumback, B. (2000). Marginal structural models and causal inference in epidemiology. </w:t>
      </w:r>
      <w:r>
        <w:rPr>
          <w:i/>
          <w:iCs/>
          <w:sz w:val="19"/>
          <w:szCs w:val="19"/>
        </w:rPr>
        <w:t xml:space="preserve">Epidemiology</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[B4]	</w:t>
      </w:r>
      <w:r>
        <w:rPr>
          <w:sz w:val="19"/>
          <w:szCs w:val="19"/>
        </w:rPr>
        <w:t xml:space="preserve">Robins, J. M. &amp; Wasserman, L. (1997). Estimation of effects of sequential treatments by reparameterizing directed acyclic graphs. </w:t>
      </w:r>
      <w:r>
        <w:rPr>
          <w:i/>
          <w:iCs/>
          <w:sz w:val="19"/>
          <w:szCs w:val="19"/>
        </w:rPr>
        <w:t xml:space="preserve">Proceedings of the 13th Conference on Uncertainty in Artificial Intelligence</w:t>
      </w:r>
      <w:r>
        <w:rPr>
          <w:sz w:val="19"/>
          <w:szCs w:val="19"/>
        </w:rPr>
        <w:t xml:space="preserve"> (pages not verified).</w:t>
      </w:r>
    </w:p>
    <w:p>
      <w:pPr>
        <w:tabs>
          <w:tab w:val="left" w:pos="567"/>
        </w:tabs>
        <w:spacing w:after="90"/>
        <w:ind w:left="567" w:hanging="567"/>
        <w:jc w:val="left"/>
      </w:pPr>
      <w:r>
        <w:rPr>
          <w:b/>
          <w:bCs/>
          <w:color w:val="1F3864"/>
          <w:sz w:val="19"/>
          <w:szCs w:val="19"/>
        </w:rPr>
        <w:t xml:space="preserve">[B5]	</w:t>
      </w:r>
      <w:r>
        <w:rPr>
          <w:sz w:val="19"/>
          <w:szCs w:val="19"/>
        </w:rPr>
        <w:t xml:space="preserve">Hausman, J. A. (1978). Specification tests in econometrics. </w:t>
      </w:r>
      <w:r>
        <w:rPr>
          <w:i/>
          <w:iCs/>
          <w:sz w:val="19"/>
          <w:szCs w:val="19"/>
        </w:rPr>
        <w:t xml:space="preserve">Econometrica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[B6]	</w:t>
      </w:r>
      <w:r>
        <w:rPr>
          <w:sz w:val="19"/>
          <w:szCs w:val="19"/>
        </w:rPr>
        <w:t xml:space="preserve">Wilks, S. S. (1938). The large-sample distribution of the likelihood ratio for testing composite hypotheses. </w:t>
      </w:r>
      <w:r>
        <w:rPr>
          <w:i/>
          <w:iCs/>
          <w:sz w:val="19"/>
          <w:szCs w:val="19"/>
        </w:rPr>
        <w:t xml:space="preserve">Annals of Mathematical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[B7]	</w:t>
      </w:r>
      <w:r>
        <w:rPr>
          <w:sz w:val="19"/>
          <w:szCs w:val="19"/>
        </w:rPr>
        <w:t xml:space="preserve">Wu, D.-M. (1973). Alternative tests of independence between stochastic regressors and disturbances. </w:t>
      </w:r>
      <w:r>
        <w:rPr>
          <w:i/>
          <w:iCs/>
          <w:sz w:val="19"/>
          <w:szCs w:val="19"/>
        </w:rPr>
        <w:t xml:space="preserve">Econometrica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[B8]	</w:t>
      </w:r>
      <w:r>
        <w:rPr>
          <w:sz w:val="19"/>
          <w:szCs w:val="19"/>
        </w:rPr>
        <w:t xml:space="preserve">Havercroft, W. G. &amp; Didelez, V. (2012). Simulating from marginal structural models with time-dependent confounding. </w:t>
      </w:r>
      <w:r>
        <w:rPr>
          <w:i/>
          <w:iCs/>
          <w:sz w:val="19"/>
          <w:szCs w:val="19"/>
        </w:rPr>
        <w:t xml:space="preserve">Statistics in Medicine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[B9]	</w:t>
      </w:r>
      <w:r>
        <w:rPr>
          <w:sz w:val="19"/>
          <w:szCs w:val="19"/>
        </w:rPr>
        <w:t xml:space="preserve">Rosenbaum, P. R. (2002). </w:t>
      </w:r>
      <w:r>
        <w:rPr>
          <w:i/>
          <w:iCs/>
          <w:sz w:val="19"/>
          <w:szCs w:val="19"/>
        </w:rPr>
        <w:t xml:space="preserve">Observational Studies</w:t>
      </w:r>
      <w:r>
        <w:rPr>
          <w:sz w:val="19"/>
          <w:szCs w:val="19"/>
        </w:rPr>
        <w:t xml:space="preserve"> (2nd ed.). Springer (details not verified).</w:t>
      </w:r>
    </w:p>
    <w:p>
      <w:pPr>
        <w:tabs>
          <w:tab w:val="left" w:pos="567"/>
        </w:tabs>
        <w:spacing w:after="90"/>
        <w:ind w:left="567" w:hanging="567"/>
        <w:jc w:val="left"/>
      </w:pPr>
      <w:r>
        <w:rPr>
          <w:b/>
          <w:bCs/>
          <w:color w:val="1F3864"/>
          <w:sz w:val="19"/>
          <w:szCs w:val="19"/>
        </w:rPr>
        <w:t xml:space="preserve">[B10]	</w:t>
      </w:r>
      <w:r>
        <w:rPr>
          <w:sz w:val="19"/>
          <w:szCs w:val="19"/>
        </w:rPr>
        <w:t xml:space="preserve">Bang, H. &amp; Robins, J. M. (2005). Doubly robust estimation in missing data and causal inference models. </w:t>
      </w:r>
      <w:r>
        <w:rPr>
          <w:i/>
          <w:iCs/>
          <w:sz w:val="19"/>
          <w:szCs w:val="19"/>
        </w:rPr>
        <w:t xml:space="preserve">Biometrics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[B11]	</w:t>
      </w:r>
      <w:r>
        <w:rPr>
          <w:sz w:val="19"/>
          <w:szCs w:val="19"/>
        </w:rPr>
        <w:t xml:space="preserve">van der Laan, M. J. &amp; Robins, J. M. (2003). </w:t>
      </w:r>
      <w:r>
        <w:rPr>
          <w:i/>
          <w:iCs/>
          <w:sz w:val="19"/>
          <w:szCs w:val="19"/>
        </w:rPr>
        <w:t xml:space="preserve">Unified Methods for Censored Longitudinal Data and Causality</w:t>
      </w:r>
      <w:r>
        <w:rPr>
          <w:sz w:val="19"/>
          <w:szCs w:val="19"/>
        </w:rPr>
        <w:t xml:space="preserve">. Springer (details not verified).</w:t>
      </w:r>
    </w:p>
    <w:p>
      <w:pPr>
        <w:tabs>
          <w:tab w:val="left" w:pos="567"/>
        </w:tabs>
        <w:spacing w:after="90"/>
        <w:ind w:left="567" w:hanging="567"/>
        <w:jc w:val="left"/>
      </w:pPr>
      <w:r>
        <w:rPr>
          <w:b/>
          <w:bCs/>
          <w:color w:val="1F3864"/>
          <w:sz w:val="19"/>
          <w:szCs w:val="19"/>
        </w:rPr>
        <w:t xml:space="preserve">[B12]	</w:t>
      </w:r>
      <w:r>
        <w:rPr>
          <w:sz w:val="19"/>
          <w:szCs w:val="19"/>
        </w:rPr>
        <w:t xml:space="preserve">Hernán, M. A. &amp; Robins, J. M. (2020). </w:t>
      </w:r>
      <w:r>
        <w:rPr>
          <w:i/>
          <w:iCs/>
          <w:sz w:val="19"/>
          <w:szCs w:val="19"/>
        </w:rPr>
        <w:t xml:space="preserve">Causal Inference: What If</w:t>
      </w:r>
      <w:r>
        <w:rPr>
          <w:sz w:val="19"/>
          <w:szCs w:val="19"/>
        </w:rPr>
        <w:t xml:space="preserve">. Chapman &amp; Hall/CRC (details not verified).</w:t>
      </w:r>
    </w:p>
    <w:p>
      <w:pPr>
        <w:tabs>
          <w:tab w:val="left" w:pos="567"/>
        </w:tabs>
        <w:spacing w:after="90"/>
        <w:ind w:left="567" w:hanging="567"/>
        <w:jc w:val="left"/>
      </w:pPr>
      <w:r>
        <w:rPr>
          <w:b/>
          <w:bCs/>
          <w:color w:val="1F3864"/>
          <w:sz w:val="19"/>
          <w:szCs w:val="19"/>
        </w:rPr>
        <w:t xml:space="preserve">[B13]	</w:t>
      </w:r>
      <w:r>
        <w:rPr>
          <w:sz w:val="19"/>
          <w:szCs w:val="19"/>
        </w:rPr>
        <w:t xml:space="preserve">Robins, J. M. (1994). Correcting for non-compliance in randomized trials using structural nested mean models. </w:t>
      </w:r>
      <w:r>
        <w:rPr>
          <w:i/>
          <w:iCs/>
          <w:sz w:val="19"/>
          <w:szCs w:val="19"/>
        </w:rPr>
        <w:t xml:space="preserve">Communications in Statistics – Theory and Methods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[B14]	</w:t>
      </w:r>
      <w:r>
        <w:rPr>
          <w:sz w:val="19"/>
          <w:szCs w:val="19"/>
        </w:rPr>
        <w:t xml:space="preserve">Pearl, J. (2009). </w:t>
      </w:r>
      <w:r>
        <w:rPr>
          <w:i/>
          <w:iCs/>
          <w:sz w:val="19"/>
          <w:szCs w:val="19"/>
        </w:rPr>
        <w:t xml:space="preserve">Causality: Models, Reasoning, and Inference</w:t>
      </w:r>
      <w:r>
        <w:rPr>
          <w:sz w:val="19"/>
          <w:szCs w:val="19"/>
        </w:rPr>
        <w:t xml:space="preserve"> (2nd ed.). Cambridge University Press (details not verified).</w:t>
      </w:r>
    </w:p>
    <w:p>
      <w:pPr>
        <w:tabs>
          <w:tab w:val="left" w:pos="567"/>
        </w:tabs>
        <w:spacing w:after="90"/>
        <w:ind w:left="567" w:hanging="567"/>
        <w:jc w:val="left"/>
      </w:pPr>
      <w:r>
        <w:rPr>
          <w:b/>
          <w:bCs/>
          <w:color w:val="1F3864"/>
          <w:sz w:val="19"/>
          <w:szCs w:val="19"/>
        </w:rPr>
        <w:t xml:space="preserve">[B15]	</w:t>
      </w:r>
      <w:r>
        <w:rPr>
          <w:sz w:val="19"/>
          <w:szCs w:val="19"/>
        </w:rPr>
        <w:t xml:space="preserve">Tian, J. &amp; Pearl, J. (2002). On the testable implications of causal models with hidden variables. </w:t>
      </w:r>
      <w:r>
        <w:rPr>
          <w:i/>
          <w:iCs/>
          <w:sz w:val="19"/>
          <w:szCs w:val="19"/>
        </w:rPr>
        <w:t xml:space="preserve">Proceedings of the 18th Conference on Uncertainty in Artificial Intelligence</w:t>
      </w:r>
      <w:r>
        <w:rPr>
          <w:sz w:val="19"/>
          <w:szCs w:val="19"/>
        </w:rPr>
        <w:t xml:space="preserve"> (pages not verified).</w:t>
      </w:r>
    </w:p>
    <w:p>
      <w:pPr>
        <w:tabs>
          <w:tab w:val="left" w:pos="567"/>
        </w:tabs>
        <w:spacing w:after="90"/>
        <w:ind w:left="567" w:hanging="567"/>
        <w:jc w:val="left"/>
      </w:pPr>
      <w:r>
        <w:rPr>
          <w:b/>
          <w:bCs/>
          <w:color w:val="1F3864"/>
          <w:sz w:val="19"/>
          <w:szCs w:val="19"/>
        </w:rPr>
        <w:t xml:space="preserve">[B16]	</w:t>
      </w:r>
      <w:r>
        <w:rPr>
          <w:sz w:val="19"/>
          <w:szCs w:val="19"/>
        </w:rPr>
        <w:t xml:space="preserve">Tsiatis, A. A. (2006). </w:t>
      </w:r>
      <w:r>
        <w:rPr>
          <w:i/>
          <w:iCs/>
          <w:sz w:val="19"/>
          <w:szCs w:val="19"/>
        </w:rPr>
        <w:t xml:space="preserve">Semiparametric Theory and Missing Data</w:t>
      </w:r>
      <w:r>
        <w:rPr>
          <w:sz w:val="19"/>
          <w:szCs w:val="19"/>
        </w:rPr>
        <w:t xml:space="preserve">. Springer (details not verified).</w:t>
      </w:r>
    </w:p>
    <w:p>
      <w:pPr>
        <w:tabs>
          <w:tab w:val="left" w:pos="567"/>
        </w:tabs>
        <w:spacing w:after="90"/>
        <w:ind w:left="567" w:hanging="567"/>
        <w:jc w:val="left"/>
      </w:pPr>
      <w:r>
        <w:rPr>
          <w:b/>
          <w:bCs/>
          <w:color w:val="1F3864"/>
          <w:sz w:val="19"/>
          <w:szCs w:val="19"/>
        </w:rPr>
        <w:t xml:space="preserve">[B17]	</w:t>
      </w:r>
      <w:r>
        <w:rPr>
          <w:sz w:val="19"/>
          <w:szCs w:val="19"/>
        </w:rPr>
        <w:t xml:space="preserve">Chernozhukov, V., Chetverikov, D., Demirer, M., Duflo, E., Hansen, C., Newey, W. &amp; Robins, J. (2018). Double/debiased machine learning for treatment and structural parameters. </w:t>
      </w:r>
      <w:r>
        <w:rPr>
          <w:i/>
          <w:iCs/>
          <w:sz w:val="19"/>
          <w:szCs w:val="19"/>
        </w:rPr>
        <w:t xml:space="preserve">The Econometrics Journal</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[B18]	</w:t>
      </w:r>
      <w:r>
        <w:rPr>
          <w:sz w:val="19"/>
          <w:szCs w:val="19"/>
        </w:rPr>
        <w:t xml:space="preserve">Verma, T. &amp; Pearl, J. (1990). Equivalence and synthesis of causal models. </w:t>
      </w:r>
      <w:r>
        <w:rPr>
          <w:i/>
          <w:iCs/>
          <w:sz w:val="19"/>
          <w:szCs w:val="19"/>
        </w:rPr>
        <w:t xml:space="preserve">Proceedings of the 6th Conference on Uncertainty in Artificial Intelligence</w:t>
      </w:r>
      <w:r>
        <w:rPr>
          <w:sz w:val="19"/>
          <w:szCs w:val="19"/>
        </w:rPr>
        <w:t xml:space="preserve"> (pages not verified).</w:t>
      </w:r>
    </w:p>
    <w:p>
      <w:pPr>
        <w:tabs>
          <w:tab w:val="left" w:pos="567"/>
        </w:tabs>
        <w:spacing w:after="90"/>
        <w:ind w:left="567" w:hanging="567"/>
        <w:jc w:val="left"/>
      </w:pPr>
      <w:r>
        <w:rPr>
          <w:b/>
          <w:bCs/>
          <w:color w:val="1F3864"/>
          <w:sz w:val="19"/>
          <w:szCs w:val="19"/>
        </w:rPr>
        <w:t xml:space="preserve">[B19]	</w:t>
      </w:r>
      <w:r>
        <w:rPr>
          <w:sz w:val="19"/>
          <w:szCs w:val="19"/>
        </w:rPr>
        <w:t xml:space="preserve">Richardson, T. S., Evans, R. J., Robins, J. M. &amp; Shpitser, I. (2023). Nested Markov properties for acyclic directed mixed graphs. </w:t>
      </w:r>
      <w:r>
        <w:rPr>
          <w:i/>
          <w:iCs/>
          <w:sz w:val="19"/>
          <w:szCs w:val="19"/>
        </w:rPr>
        <w:t xml:space="preserve">The Annals of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[B20]	</w:t>
      </w:r>
      <w:r>
        <w:rPr>
          <w:sz w:val="19"/>
          <w:szCs w:val="19"/>
        </w:rPr>
        <w:t xml:space="preserve">Robins, J. M., Rotnitzky, A. &amp; Scharfstein, D. O. (2000). Sensitivity analysis for selection bias and unmeasured confounding in missing data and causal inference models. In </w:t>
      </w:r>
      <w:r>
        <w:rPr>
          <w:i/>
          <w:iCs/>
          <w:sz w:val="19"/>
          <w:szCs w:val="19"/>
        </w:rPr>
        <w:t xml:space="preserve">Statistical Models in Epidemiology, the Environment, and Clinical Trials</w:t>
      </w:r>
      <w:r>
        <w:rPr>
          <w:sz w:val="19"/>
          <w:szCs w:val="19"/>
        </w:rPr>
        <w:t xml:space="preserve">, Springer (pages not verified).</w:t>
      </w:r>
    </w:p>
    <w:p>
      <w:pPr>
        <w:pStyle w:val="Heading3"/>
      </w:pPr>
      <w:r>
        <w:rPr>
          <w:color w:val="1F3864"/>
        </w:rPr>
        <w:t xml:space="preserve">References of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Jacobs, B., Kissinger, A. &amp; Zanasi, F. (2021). Causal inference via string diagram surgery. </w:t>
      </w:r>
      <w:r>
        <w:rPr>
          <w:i/>
          <w:iCs/>
          <w:sz w:val="19"/>
          <w:szCs w:val="19"/>
        </w:rPr>
        <w:t xml:space="preserve">Mathematical Structures in Computer Science</w:t>
      </w:r>
      <w:r>
        <w:rPr>
          <w:sz w:val="19"/>
          <w:szCs w:val="19"/>
        </w:rPr>
        <w:t xml:space="preserve">, 31(5), 553–574.</w:t>
      </w:r>
      <w:r>
        <w:rPr>
          <w:sz w:val="19"/>
          <w:szCs w:val="19"/>
        </w:rPr>
        <w:t xml:space="preserve"> </w:t>
      </w:r>
      <w:hyperlink w:history="1" r:id="rIdkaaqwjwqfiqhij21tiiuk">
        <w:r>
          <w:rPr>
            <w:color w:val="1D4ED8"/>
            <w:sz w:val="19"/>
            <w:szCs w:val="19"/>
            <w:u w:val="single"/>
          </w:rPr>
          <w:t xml:space="preserve">https://doi.org/10.1017/S096012952100027X</w:t>
        </w:r>
      </w:hyperlink>
    </w:p>
    <w:p>
      <w:pPr>
        <w:tabs>
          <w:tab w:val="left" w:pos="567"/>
        </w:tabs>
        <w:spacing w:after="90"/>
        <w:ind w:left="567" w:hanging="567"/>
        <w:jc w:val="left"/>
      </w:pPr>
      <w:r>
        <w:rPr>
          <w:b/>
          <w:bCs/>
          <w:color w:val="002147"/>
          <w:sz w:val="19"/>
          <w:szCs w:val="19"/>
        </w:rPr>
        <w:t xml:space="preserve">[O2]	</w:t>
      </w:r>
      <w:r>
        <w:rPr>
          <w:sz w:val="19"/>
          <w:szCs w:val="19"/>
        </w:rPr>
        <w:t xml:space="preserve">Ter-Minassian, L., Clivio, O., Diaz-Ordaz, K., Evans, R. J. &amp; Holmes, C. (2023). PWSHAP: a path-wise explanation model for targeted variables. </w:t>
      </w:r>
      <w:r>
        <w:rPr>
          <w:i/>
          <w:iCs/>
          <w:sz w:val="19"/>
          <w:szCs w:val="19"/>
        </w:rPr>
        <w:t xml:space="preserve">Proceedings of the 40th International Conference on Machine Learning</w:t>
      </w:r>
      <w:r>
        <w:rPr>
          <w:sz w:val="19"/>
          <w:szCs w:val="19"/>
        </w:rPr>
        <w:t xml:space="preserve">, PMLR 202, 34054–34089.</w:t>
      </w:r>
      <w:r>
        <w:rPr>
          <w:sz w:val="19"/>
          <w:szCs w:val="19"/>
        </w:rPr>
        <w:t xml:space="preserve"> </w:t>
      </w:r>
      <w:hyperlink w:history="1" r:id="rIdozaacomct8nzx9j8syap7">
        <w:r>
          <w:rPr>
            <w:color w:val="1D4ED8"/>
            <w:sz w:val="19"/>
            <w:szCs w:val="19"/>
            <w:u w:val="single"/>
          </w:rPr>
          <w:t xml:space="preserve">https://proceedings.mlr.press/v202/ter-minassian23a.html</w:t>
        </w:r>
      </w:hyperlink>
    </w:p>
    <w:p>
      <w:pPr>
        <w:tabs>
          <w:tab w:val="left" w:pos="567"/>
        </w:tabs>
        <w:spacing w:after="90"/>
        <w:ind w:left="567" w:hanging="567"/>
        <w:jc w:val="left"/>
      </w:pPr>
      <w:r>
        <w:rPr>
          <w:b/>
          <w:bCs/>
          <w:color w:val="002147"/>
          <w:sz w:val="19"/>
          <w:szCs w:val="19"/>
        </w:rPr>
        <w:t xml:space="preserve">[O3]	</w:t>
      </w:r>
      <w:r>
        <w:rPr>
          <w:sz w:val="19"/>
          <w:szCs w:val="19"/>
        </w:rPr>
        <w:t xml:space="preserve">Clivio, O., Falck, F., Lehmann, B., Deligiannidis, G. &amp; Holmes, C. (2022). Neural score matching for high-dimensional causal inference. </w:t>
      </w:r>
      <w:r>
        <w:rPr>
          <w:i/>
          <w:iCs/>
          <w:sz w:val="19"/>
          <w:szCs w:val="19"/>
        </w:rPr>
        <w:t xml:space="preserve">Proceedings of the 25th International Conference on Artificial Intelligence and Statistics</w:t>
      </w:r>
      <w:r>
        <w:rPr>
          <w:sz w:val="19"/>
          <w:szCs w:val="19"/>
        </w:rPr>
        <w:t xml:space="preserve">, PMLR 151, 7076–7110.</w:t>
      </w:r>
      <w:r>
        <w:rPr>
          <w:sz w:val="19"/>
          <w:szCs w:val="19"/>
        </w:rPr>
        <w:t xml:space="preserve"> </w:t>
      </w:r>
      <w:hyperlink w:history="1" r:id="rIdeyc6he5i-kzrdnkmuqjh7">
        <w:r>
          <w:rPr>
            <w:color w:val="1D4ED8"/>
            <w:sz w:val="19"/>
            <w:szCs w:val="19"/>
            <w:u w:val="single"/>
          </w:rPr>
          <w:t xml:space="preserve">https://proceedings.mlr.press/v151/clivio22a.html</w:t>
        </w:r>
      </w:hyperlink>
    </w:p>
    <w:p>
      <w:pPr>
        <w:tabs>
          <w:tab w:val="left" w:pos="567"/>
        </w:tabs>
        <w:spacing w:after="90"/>
        <w:ind w:left="567" w:hanging="567"/>
        <w:jc w:val="left"/>
      </w:pPr>
      <w:r>
        <w:rPr>
          <w:b/>
          <w:bCs/>
          <w:color w:val="B4410C"/>
          <w:sz w:val="19"/>
          <w:szCs w:val="19"/>
        </w:rPr>
        <w:t xml:space="preserve">[C1]	</w:t>
      </w:r>
      <w:r>
        <w:rPr>
          <w:sz w:val="19"/>
          <w:szCs w:val="19"/>
        </w:rPr>
        <w:t xml:space="preserve">Hu, Y. &amp; Xin, Y. (2024). Identification and estimation of dynamic structural models with unobserved choices. </w:t>
      </w:r>
      <w:r>
        <w:rPr>
          <w:i/>
          <w:iCs/>
          <w:sz w:val="19"/>
          <w:szCs w:val="19"/>
        </w:rPr>
        <w:t xml:space="preserve">Journal of Econometrics</w:t>
      </w:r>
      <w:r>
        <w:rPr>
          <w:sz w:val="19"/>
          <w:szCs w:val="19"/>
        </w:rPr>
        <w:t xml:space="preserve">, 242(2), 105806.</w:t>
      </w:r>
      <w:r>
        <w:rPr>
          <w:sz w:val="19"/>
          <w:szCs w:val="19"/>
        </w:rPr>
        <w:t xml:space="preserve"> </w:t>
      </w:r>
      <w:hyperlink w:history="1" r:id="rIdciml3idki22h5ngctamnj">
        <w:r>
          <w:rPr>
            <w:color w:val="1D4ED8"/>
            <w:sz w:val="19"/>
            <w:szCs w:val="19"/>
            <w:u w:val="single"/>
          </w:rPr>
          <w:t xml:space="preserve">https://doi.org/10.1016/j.jeconom.2024.105806</w:t>
        </w:r>
      </w:hyperlink>
    </w:p>
    <w:p>
      <w:pPr>
        <w:tabs>
          <w:tab w:val="left" w:pos="567"/>
        </w:tabs>
        <w:spacing w:after="90"/>
        <w:ind w:left="567" w:hanging="567"/>
        <w:jc w:val="left"/>
      </w:pPr>
      <w:r>
        <w:rPr>
          <w:b/>
          <w:bCs/>
          <w:color w:val="B4410C"/>
          <w:sz w:val="19"/>
          <w:szCs w:val="19"/>
        </w:rPr>
        <w:t xml:space="preserve">[C2]	</w:t>
      </w:r>
      <w:r>
        <w:rPr>
          <w:sz w:val="19"/>
          <w:szCs w:val="19"/>
        </w:rPr>
        <w:t xml:space="preserve">Sasaki, Y., Takahashi, Y., Xin, Y. &amp; Hu, Y. (2023). Dynamic discrete choice models with incomplete data: sharp identification. </w:t>
      </w:r>
      <w:r>
        <w:rPr>
          <w:i/>
          <w:iCs/>
          <w:sz w:val="19"/>
          <w:szCs w:val="19"/>
        </w:rPr>
        <w:t xml:space="preserve">Journal of Econometrics</w:t>
      </w:r>
      <w:r>
        <w:rPr>
          <w:sz w:val="19"/>
          <w:szCs w:val="19"/>
        </w:rPr>
        <w:t xml:space="preserve">, 236(1) (article number and pages not verified).</w:t>
      </w:r>
      <w:r>
        <w:rPr>
          <w:sz w:val="19"/>
          <w:szCs w:val="19"/>
        </w:rPr>
        <w:t xml:space="preserve"> </w:t>
      </w:r>
      <w:hyperlink w:history="1" r:id="rIdh0ozz4jj6z87rpxwrfd83">
        <w:r>
          <w:rPr>
            <w:color w:val="1D4ED8"/>
            <w:sz w:val="19"/>
            <w:szCs w:val="19"/>
            <w:u w:val="single"/>
          </w:rPr>
          <w:t xml:space="preserve">https://doi.org/10.1016/j.jeconom.2023.04.005</w:t>
        </w:r>
      </w:hyperlink>
    </w:p>
    <w:p>
      <w:pPr>
        <w:tabs>
          <w:tab w:val="left" w:pos="567"/>
        </w:tabs>
        <w:spacing w:after="90"/>
        <w:ind w:left="567" w:hanging="567"/>
        <w:jc w:val="left"/>
      </w:pPr>
      <w:r>
        <w:rPr>
          <w:b/>
          <w:bCs/>
          <w:color w:val="C25E00"/>
          <w:sz w:val="19"/>
          <w:szCs w:val="19"/>
        </w:rPr>
        <w:t xml:space="preserve">[P1]	</w:t>
      </w:r>
      <w:r>
        <w:rPr>
          <w:sz w:val="19"/>
          <w:szCs w:val="19"/>
        </w:rPr>
        <w:t xml:space="preserve">Honoré, B. E., Muris, C. &amp; Weidner, M. (2025). Dynamic ordered panel logit models. </w:t>
      </w:r>
      <w:r>
        <w:rPr>
          <w:i/>
          <w:iCs/>
          <w:sz w:val="19"/>
          <w:szCs w:val="19"/>
        </w:rPr>
        <w:t xml:space="preserve">Quantitative Economics</w:t>
      </w:r>
      <w:r>
        <w:rPr>
          <w:sz w:val="19"/>
          <w:szCs w:val="19"/>
        </w:rPr>
        <w:t xml:space="preserve">, 16(3), 899–945.</w:t>
      </w:r>
      <w:r>
        <w:rPr>
          <w:sz w:val="19"/>
          <w:szCs w:val="19"/>
        </w:rPr>
        <w:t xml:space="preserve"> </w:t>
      </w:r>
      <w:hyperlink w:history="1" r:id="rIdorci_zvuvxp6eygayzc-6">
        <w:r>
          <w:rPr>
            <w:color w:val="1D4ED8"/>
            <w:sz w:val="19"/>
            <w:szCs w:val="19"/>
            <w:u w:val="single"/>
          </w:rPr>
          <w:t xml:space="preserve">https://doi.org/10.3982/QE2052</w:t>
        </w:r>
      </w:hyperlink>
    </w:p>
    <w:p>
      <w:pPr>
        <w:tabs>
          <w:tab w:val="left" w:pos="567"/>
        </w:tabs>
        <w:spacing w:after="90"/>
        <w:ind w:left="567" w:hanging="567"/>
        <w:jc w:val="left"/>
      </w:pPr>
      <w:r>
        <w:rPr>
          <w:b/>
          <w:bCs/>
          <w:color w:val="C25E00"/>
          <w:sz w:val="19"/>
          <w:szCs w:val="19"/>
        </w:rPr>
        <w:t xml:space="preserve">[P2]	</w:t>
      </w:r>
      <w:r>
        <w:rPr>
          <w:sz w:val="19"/>
          <w:szCs w:val="19"/>
        </w:rPr>
        <w:t xml:space="preserve">Cattaneo, M. D., Keele, L., Titiunik, R. &amp; Vazquez-Bare, G. (2021). Extrapolating treatment effects in multi-cutoff regression discontinuity designs. </w:t>
      </w:r>
      <w:r>
        <w:rPr>
          <w:i/>
          <w:iCs/>
          <w:sz w:val="19"/>
          <w:szCs w:val="19"/>
        </w:rPr>
        <w:t xml:space="preserve">Journal of the American Statistical Association</w:t>
      </w:r>
      <w:r>
        <w:rPr>
          <w:sz w:val="19"/>
          <w:szCs w:val="19"/>
        </w:rPr>
        <w:t xml:space="preserve">, 116(536), 1941–1952.</w:t>
      </w:r>
      <w:r>
        <w:rPr>
          <w:sz w:val="19"/>
          <w:szCs w:val="19"/>
        </w:rPr>
        <w:t xml:space="preserve"> </w:t>
      </w:r>
      <w:hyperlink w:history="1" r:id="rIdotoceiqlhq18xwlxv2osp">
        <w:r>
          <w:rPr>
            <w:color w:val="1D4ED8"/>
            <w:sz w:val="19"/>
            <w:szCs w:val="19"/>
            <w:u w:val="single"/>
          </w:rPr>
          <w:t xml:space="preserve">https://doi.org/10.1080/01621459.2020.1751646</w:t>
        </w:r>
      </w:hyperlink>
    </w:p>
    <w:p>
      <w:pPr>
        <w:tabs>
          <w:tab w:val="left" w:pos="567"/>
        </w:tabs>
        <w:spacing w:after="90"/>
        <w:ind w:left="567" w:hanging="567"/>
        <w:jc w:val="left"/>
      </w:pPr>
      <w:r>
        <w:rPr>
          <w:b/>
          <w:bCs/>
          <w:color w:val="003262"/>
          <w:sz w:val="19"/>
          <w:szCs w:val="19"/>
        </w:rPr>
        <w:t xml:space="preserve">[BK1]	</w:t>
      </w:r>
      <w:r>
        <w:rPr>
          <w:sz w:val="19"/>
          <w:szCs w:val="19"/>
        </w:rPr>
        <w:t xml:space="preserve">Hejazi, N. S., Rudolph, K. E., van der Laan, M. J. &amp; Díaz, I. (2023). Nonparametric causal mediation analysis for stochastic interventional (in)direct effects. </w:t>
      </w:r>
      <w:r>
        <w:rPr>
          <w:i/>
          <w:iCs/>
          <w:sz w:val="19"/>
          <w:szCs w:val="19"/>
        </w:rPr>
        <w:t xml:space="preserve">Biostatistics</w:t>
      </w:r>
      <w:r>
        <w:rPr>
          <w:sz w:val="19"/>
          <w:szCs w:val="19"/>
        </w:rPr>
        <w:t xml:space="preserve">, 24(3), 686–707.</w:t>
      </w:r>
      <w:r>
        <w:rPr>
          <w:sz w:val="19"/>
          <w:szCs w:val="19"/>
        </w:rPr>
        <w:t xml:space="preserve"> </w:t>
      </w:r>
      <w:hyperlink w:history="1" r:id="rIdiw1bcccm3bfopfeusfonk">
        <w:r>
          <w:rPr>
            <w:color w:val="1D4ED8"/>
            <w:sz w:val="19"/>
            <w:szCs w:val="19"/>
            <w:u w:val="single"/>
          </w:rPr>
          <w:t xml:space="preserve">https://doi.org/10.1093/biostatistics/kxac002</w:t>
        </w:r>
      </w:hyperlink>
    </w:p>
    <w:p>
      <w:pPr>
        <w:tabs>
          <w:tab w:val="left" w:pos="567"/>
        </w:tabs>
        <w:spacing w:after="90"/>
        <w:ind w:left="567" w:hanging="567"/>
        <w:jc w:val="left"/>
      </w:pPr>
      <w:r>
        <w:rPr>
          <w:b/>
          <w:bCs/>
          <w:color w:val="003262"/>
          <w:sz w:val="19"/>
          <w:szCs w:val="19"/>
        </w:rPr>
        <w:t xml:space="preserve">[BK2]	</w:t>
      </w:r>
      <w:r>
        <w:rPr>
          <w:sz w:val="19"/>
          <w:szCs w:val="19"/>
        </w:rPr>
        <w:t xml:space="preserve">Graham, B. S. &amp; Pinto, C. C. de X. (2022). Semiparametrically efficient estimation of the average linear regression function. </w:t>
      </w:r>
      <w:r>
        <w:rPr>
          <w:i/>
          <w:iCs/>
          <w:sz w:val="19"/>
          <w:szCs w:val="19"/>
        </w:rPr>
        <w:t xml:space="preserve">Journal of Econometrics</w:t>
      </w:r>
      <w:r>
        <w:rPr>
          <w:sz w:val="19"/>
          <w:szCs w:val="19"/>
        </w:rPr>
        <w:t xml:space="preserve">, 226(1), 115–138.</w:t>
      </w:r>
      <w:r>
        <w:rPr>
          <w:sz w:val="19"/>
          <w:szCs w:val="19"/>
        </w:rPr>
        <w:t xml:space="preserve"> </w:t>
      </w:r>
      <w:hyperlink w:history="1" r:id="rIdhkthwfgoiiwchrfd-r8ju">
        <w:r>
          <w:rPr>
            <w:color w:val="1D4ED8"/>
            <w:sz w:val="19"/>
            <w:szCs w:val="19"/>
            <w:u w:val="single"/>
          </w:rPr>
          <w:t xml:space="preserve">https://doi.org/10.1016/j.jeconom.2021.07.008</w:t>
        </w:r>
      </w:hyperlink>
    </w:p>
    <w:p>
      <w:pPr>
        <w:tabs>
          <w:tab w:val="left" w:pos="567"/>
        </w:tabs>
        <w:spacing w:after="90"/>
        <w:ind w:left="567" w:hanging="567"/>
        <w:jc w:val="left"/>
      </w:pPr>
      <w:r>
        <w:rPr>
          <w:b/>
          <w:bCs/>
          <w:color w:val="003262"/>
          <w:sz w:val="19"/>
          <w:szCs w:val="19"/>
        </w:rPr>
        <w:t xml:space="preserve">[BK3]	</w:t>
      </w:r>
      <w:r>
        <w:rPr>
          <w:sz w:val="19"/>
          <w:szCs w:val="19"/>
        </w:rPr>
        <w:t xml:space="preserve">Bruns-Smith, D., Dukes, O., Feller, A. &amp; Ogburn, E. L. (2026). Augmented balancing weights as linear regression. </w:t>
      </w:r>
      <w:r>
        <w:rPr>
          <w:i/>
          <w:iCs/>
          <w:sz w:val="19"/>
          <w:szCs w:val="19"/>
        </w:rPr>
        <w:t xml:space="preserve">Journal of the Royal Statistical Society Series B: Statistical Methodology</w:t>
      </w:r>
      <w:r>
        <w:rPr>
          <w:sz w:val="19"/>
          <w:szCs w:val="19"/>
        </w:rPr>
        <w:t xml:space="preserve">, 88(3), 699–723 (volume and pages from one listing).</w:t>
      </w:r>
      <w:r>
        <w:rPr>
          <w:sz w:val="19"/>
          <w:szCs w:val="19"/>
        </w:rPr>
        <w:t xml:space="preserve"> </w:t>
      </w:r>
      <w:hyperlink w:history="1" r:id="rIdmojssftb4t9gkpa_cstp7">
        <w:r>
          <w:rPr>
            <w:color w:val="1D4ED8"/>
            <w:sz w:val="19"/>
            <w:szCs w:val="19"/>
            <w:u w:val="single"/>
          </w:rPr>
          <w:t xml:space="preserve">https://doi.org/10.1093/jrsssb/qkaf019</w:t>
        </w:r>
      </w:hyperlink>
    </w:p>
    <w:p>
      <w:pPr>
        <w:tabs>
          <w:tab w:val="left" w:pos="567"/>
        </w:tabs>
        <w:spacing w:after="90"/>
        <w:ind w:left="567" w:hanging="567"/>
        <w:jc w:val="left"/>
      </w:pPr>
      <w:r>
        <w:rPr>
          <w:b/>
          <w:bCs/>
          <w:color w:val="003262"/>
          <w:sz w:val="19"/>
          <w:szCs w:val="19"/>
        </w:rPr>
        <w:t xml:space="preserve">[BK4]	</w:t>
      </w:r>
      <w:r>
        <w:rPr>
          <w:sz w:val="19"/>
          <w:szCs w:val="19"/>
        </w:rPr>
        <w:t xml:space="preserve">Giessing, A. &amp; Wang, J. (2023). Debiased inference on heterogeneous quantile treatment effects with regression rank scores. </w:t>
      </w:r>
      <w:r>
        <w:rPr>
          <w:i/>
          <w:iCs/>
          <w:sz w:val="19"/>
          <w:szCs w:val="19"/>
        </w:rPr>
        <w:t xml:space="preserve">Journal of the Royal Statistical Society Series B: Statistical Methodology</w:t>
      </w:r>
      <w:r>
        <w:rPr>
          <w:sz w:val="19"/>
          <w:szCs w:val="19"/>
        </w:rPr>
        <w:t xml:space="preserve">, 85(5), 1561–1588 (issue and pages from one aggregator).</w:t>
      </w:r>
      <w:r>
        <w:rPr>
          <w:sz w:val="19"/>
          <w:szCs w:val="19"/>
        </w:rPr>
        <w:t xml:space="preserve"> </w:t>
      </w:r>
      <w:hyperlink w:history="1" r:id="rIdvqjxoopvt1toj0efq0x2p">
        <w:r>
          <w:rPr>
            <w:color w:val="1D4ED8"/>
            <w:sz w:val="19"/>
            <w:szCs w:val="19"/>
            <w:u w:val="single"/>
          </w:rPr>
          <w:t xml:space="preserve">https://doi.org/10.1093/jrsssb/qkad075</w:t>
        </w:r>
      </w:hyperlink>
    </w:p>
    <w:p>
      <w:pPr>
        <w:tabs>
          <w:tab w:val="left" w:pos="567"/>
        </w:tabs>
        <w:spacing w:after="90"/>
        <w:ind w:left="567" w:hanging="567"/>
        <w:jc w:val="left"/>
      </w:pPr>
      <w:r>
        <w:rPr>
          <w:b/>
          <w:bCs/>
          <w:color w:val="215CAF"/>
          <w:sz w:val="19"/>
          <w:szCs w:val="19"/>
        </w:rPr>
        <w:t xml:space="preserve">[E1]	</w:t>
      </w:r>
      <w:r>
        <w:rPr>
          <w:sz w:val="19"/>
          <w:szCs w:val="19"/>
        </w:rPr>
        <w:t xml:space="preserve">Schultheiss, C., Bühlmann, P. &amp; Yuan, M. (2024). Higher-order least squares: assessing partial goodness of fit of linear causal models. </w:t>
      </w:r>
      <w:r>
        <w:rPr>
          <w:i/>
          <w:iCs/>
          <w:sz w:val="19"/>
          <w:szCs w:val="19"/>
        </w:rPr>
        <w:t xml:space="preserve">Journal of the American Statistical Association</w:t>
      </w:r>
      <w:r>
        <w:rPr>
          <w:sz w:val="19"/>
          <w:szCs w:val="19"/>
        </w:rPr>
        <w:t xml:space="preserve">, 119(546), 1019–1031.</w:t>
      </w:r>
      <w:r>
        <w:rPr>
          <w:sz w:val="19"/>
          <w:szCs w:val="19"/>
        </w:rPr>
        <w:t xml:space="preserve"> </w:t>
      </w:r>
      <w:hyperlink w:history="1" r:id="rIdacy7tudk9muccwnewzsy7">
        <w:r>
          <w:rPr>
            <w:color w:val="1D4ED8"/>
            <w:sz w:val="19"/>
            <w:szCs w:val="19"/>
            <w:u w:val="single"/>
          </w:rPr>
          <w:t xml:space="preserve">https://doi.org/10.1080/01621459.2022.2157728</w:t>
        </w:r>
      </w:hyperlink>
    </w:p>
    <w:p>
      <w:pPr>
        <w:tabs>
          <w:tab w:val="left" w:pos="567"/>
        </w:tabs>
        <w:spacing w:after="90"/>
        <w:ind w:left="567" w:hanging="567"/>
        <w:jc w:val="left"/>
      </w:pPr>
      <w:r>
        <w:rPr>
          <w:b/>
          <w:bCs/>
          <w:color w:val="215CAF"/>
          <w:sz w:val="19"/>
          <w:szCs w:val="19"/>
        </w:rPr>
        <w:t xml:space="preserve">[E2]	</w:t>
      </w:r>
      <w:r>
        <w:rPr>
          <w:sz w:val="19"/>
          <w:szCs w:val="19"/>
        </w:rPr>
        <w:t xml:space="preserve">Schultheiss, C. &amp; Bühlmann, P. (2024). Assessing the overall and partial causal well-specification of nonlinear additive noise models. </w:t>
      </w:r>
      <w:r>
        <w:rPr>
          <w:i/>
          <w:iCs/>
          <w:sz w:val="19"/>
          <w:szCs w:val="19"/>
        </w:rPr>
        <w:t xml:space="preserve">Journal of Machine Learning Research</w:t>
      </w:r>
      <w:r>
        <w:rPr>
          <w:sz w:val="19"/>
          <w:szCs w:val="19"/>
        </w:rPr>
        <w:t xml:space="preserve">, 25(159), 1–41.</w:t>
      </w:r>
      <w:r>
        <w:rPr>
          <w:sz w:val="19"/>
          <w:szCs w:val="19"/>
        </w:rPr>
        <w:t xml:space="preserve"> </w:t>
      </w:r>
      <w:hyperlink w:history="1" r:id="rIdhctuvl1elb9ehjg7hygza">
        <w:r>
          <w:rPr>
            <w:color w:val="1D4ED8"/>
            <w:sz w:val="19"/>
            <w:szCs w:val="19"/>
            <w:u w:val="single"/>
          </w:rPr>
          <w:t xml:space="preserve">https://www.jmlr.org/papers/v25/23-1397.html</w:t>
        </w:r>
      </w:hyperlink>
    </w:p>
    <w:p>
      <w:pPr>
        <w:tabs>
          <w:tab w:val="left" w:pos="567"/>
        </w:tabs>
        <w:spacing w:after="90"/>
        <w:ind w:left="567" w:hanging="567"/>
        <w:jc w:val="left"/>
      </w:pPr>
      <w:r>
        <w:rPr>
          <w:b/>
          <w:bCs/>
          <w:color w:val="215CAF"/>
          <w:sz w:val="19"/>
          <w:szCs w:val="19"/>
        </w:rPr>
        <w:t xml:space="preserve">[E3]	</w:t>
      </w:r>
      <w:r>
        <w:rPr>
          <w:sz w:val="19"/>
          <w:szCs w:val="19"/>
        </w:rPr>
        <w:t xml:space="preserve">Henckel, L., Buttenschoen, M. &amp; Maathuis, M. H. (2024). Graphical tools for selecting conditional instrumental sets. </w:t>
      </w:r>
      <w:r>
        <w:rPr>
          <w:i/>
          <w:iCs/>
          <w:sz w:val="19"/>
          <w:szCs w:val="19"/>
        </w:rPr>
        <w:t xml:space="preserve">Biometrika</w:t>
      </w:r>
      <w:r>
        <w:rPr>
          <w:sz w:val="19"/>
          <w:szCs w:val="19"/>
        </w:rPr>
        <w:t xml:space="preserve">, 111(3), 771–788.</w:t>
      </w:r>
      <w:r>
        <w:rPr>
          <w:sz w:val="19"/>
          <w:szCs w:val="19"/>
        </w:rPr>
        <w:t xml:space="preserve"> </w:t>
      </w:r>
      <w:hyperlink w:history="1" r:id="rIddaju5mzqjphzp8e-hv8sz">
        <w:r>
          <w:rPr>
            <w:color w:val="1D4ED8"/>
            <w:sz w:val="19"/>
            <w:szCs w:val="19"/>
            <w:u w:val="single"/>
          </w:rPr>
          <w:t xml:space="preserve">https://doi.org/10.1093/biomet/asad066</w:t>
        </w:r>
      </w:hyperlink>
    </w:p>
    <w:p>
      <w:pPr>
        <w:tabs>
          <w:tab w:val="left" w:pos="567"/>
        </w:tabs>
        <w:spacing w:after="90"/>
        <w:ind w:left="567" w:hanging="567"/>
        <w:jc w:val="left"/>
      </w:pPr>
      <w:r>
        <w:rPr>
          <w:b/>
          <w:bCs/>
          <w:color w:val="215CAF"/>
          <w:sz w:val="19"/>
          <w:szCs w:val="19"/>
        </w:rPr>
        <w:t xml:space="preserve">[E4]	</w:t>
      </w:r>
      <w:r>
        <w:rPr>
          <w:sz w:val="19"/>
          <w:szCs w:val="19"/>
        </w:rPr>
        <w:t xml:space="preserve">Näf, J., Emmenegger, C., Bühlmann, P. &amp; Meinshausen, N. (2023). Confidence and uncertainty assessment for distributional random forests. </w:t>
      </w:r>
      <w:r>
        <w:rPr>
          <w:i/>
          <w:iCs/>
          <w:sz w:val="19"/>
          <w:szCs w:val="19"/>
        </w:rPr>
        <w:t xml:space="preserve">Journal of Machine Learning Research</w:t>
      </w:r>
      <w:r>
        <w:rPr>
          <w:sz w:val="19"/>
          <w:szCs w:val="19"/>
        </w:rPr>
        <w:t xml:space="preserve">, 24(366), 1–77.</w:t>
      </w:r>
      <w:r>
        <w:rPr>
          <w:sz w:val="19"/>
          <w:szCs w:val="19"/>
        </w:rPr>
        <w:t xml:space="preserve"> </w:t>
      </w:r>
      <w:hyperlink w:history="1" r:id="rIdkqzzyu175fpcu-r4z7g_7">
        <w:r>
          <w:rPr>
            <w:color w:val="1D4ED8"/>
            <w:sz w:val="19"/>
            <w:szCs w:val="19"/>
            <w:u w:val="single"/>
          </w:rPr>
          <w:t xml:space="preserve">https://jmlr.org/papers/v24/23-0185.html</w:t>
        </w:r>
      </w:hyperlink>
    </w:p>
    <w:p>
      <w:pPr>
        <w:tabs>
          <w:tab w:val="left" w:pos="567"/>
        </w:tabs>
        <w:spacing w:after="90"/>
        <w:ind w:left="567" w:hanging="567"/>
        <w:jc w:val="left"/>
      </w:pPr>
      <w:r>
        <w:rPr>
          <w:b/>
          <w:bCs/>
          <w:color w:val="A51C30"/>
          <w:sz w:val="19"/>
          <w:szCs w:val="19"/>
        </w:rPr>
        <w:t xml:space="preserve">[H1]	</w:t>
      </w:r>
      <w:r>
        <w:rPr>
          <w:sz w:val="19"/>
          <w:szCs w:val="19"/>
        </w:rPr>
        <w:t xml:space="preserve">Wang, L., Meng, X., Richardson, T. S. &amp; Robins, J. M. (2023). Coherent modeling of longitudinal causal effects on binary outcomes. </w:t>
      </w:r>
      <w:r>
        <w:rPr>
          <w:i/>
          <w:iCs/>
          <w:sz w:val="19"/>
          <w:szCs w:val="19"/>
        </w:rPr>
        <w:t xml:space="preserve">Biometrics</w:t>
      </w:r>
      <w:r>
        <w:rPr>
          <w:sz w:val="19"/>
          <w:szCs w:val="19"/>
        </w:rPr>
        <w:t xml:space="preserve">, 79(2), 775–787.</w:t>
      </w:r>
      <w:r>
        <w:rPr>
          <w:sz w:val="19"/>
          <w:szCs w:val="19"/>
        </w:rPr>
        <w:t xml:space="preserve"> </w:t>
      </w:r>
      <w:hyperlink w:history="1" r:id="rIdbjkg2mh6iuqu6mmn7agik">
        <w:r>
          <w:rPr>
            <w:color w:val="1D4ED8"/>
            <w:sz w:val="19"/>
            <w:szCs w:val="19"/>
            <w:u w:val="single"/>
          </w:rPr>
          <w:t xml:space="preserve">https://doi.org/10.1111/biom.13687</w:t>
        </w:r>
      </w:hyperlink>
    </w:p>
    <w:p>
      <w:pPr>
        <w:tabs>
          <w:tab w:val="left" w:pos="567"/>
        </w:tabs>
        <w:spacing w:after="90"/>
        <w:ind w:left="567" w:hanging="567"/>
        <w:jc w:val="left"/>
      </w:pPr>
      <w:r>
        <w:rPr>
          <w:b/>
          <w:bCs/>
          <w:color w:val="A51C30"/>
          <w:sz w:val="19"/>
          <w:szCs w:val="19"/>
        </w:rPr>
        <w:t xml:space="preserve">[H2]	</w:t>
      </w:r>
      <w:r>
        <w:rPr>
          <w:sz w:val="19"/>
          <w:szCs w:val="19"/>
        </w:rPr>
        <w:t xml:space="preserve">Zhou, X. &amp; Wodtke, G. T. (2020). Residual balancing: a method of constructing weights for marginal structural models. </w:t>
      </w:r>
      <w:r>
        <w:rPr>
          <w:i/>
          <w:iCs/>
          <w:sz w:val="19"/>
          <w:szCs w:val="19"/>
        </w:rPr>
        <w:t xml:space="preserve">Political Analysis</w:t>
      </w:r>
      <w:r>
        <w:rPr>
          <w:sz w:val="19"/>
          <w:szCs w:val="19"/>
        </w:rPr>
        <w:t xml:space="preserve">, 28(4), 487–506.</w:t>
      </w:r>
      <w:r>
        <w:rPr>
          <w:sz w:val="19"/>
          <w:szCs w:val="19"/>
        </w:rPr>
        <w:t xml:space="preserve"> </w:t>
      </w:r>
      <w:hyperlink w:history="1" r:id="rIdxb8nf0swp6kzjmxaojpex">
        <w:r>
          <w:rPr>
            <w:color w:val="1D4ED8"/>
            <w:sz w:val="19"/>
            <w:szCs w:val="19"/>
            <w:u w:val="single"/>
          </w:rPr>
          <w:t xml:space="preserve">https://doi.org/10.1017/pan.2020.2</w:t>
        </w:r>
      </w:hyperlink>
    </w:p>
    <w:p>
      <w:pPr>
        <w:tabs>
          <w:tab w:val="left" w:pos="567"/>
        </w:tabs>
        <w:spacing w:after="90"/>
        <w:ind w:left="567" w:hanging="567"/>
        <w:jc w:val="left"/>
      </w:pPr>
      <w:r>
        <w:rPr>
          <w:b/>
          <w:bCs/>
          <w:color w:val="A51C30"/>
          <w:sz w:val="19"/>
          <w:szCs w:val="19"/>
        </w:rPr>
        <w:t xml:space="preserve">[H3]	</w:t>
      </w:r>
      <w:r>
        <w:rPr>
          <w:sz w:val="19"/>
          <w:szCs w:val="19"/>
        </w:rPr>
        <w:t xml:space="preserve">Qian, T., Klasnja, P. &amp; Murphy, S. A. (2020). Linear mixed models with endogenous covariates: modeling sequential treatment effects with application to a mobile health study. </w:t>
      </w:r>
      <w:r>
        <w:rPr>
          <w:i/>
          <w:iCs/>
          <w:sz w:val="19"/>
          <w:szCs w:val="19"/>
        </w:rPr>
        <w:t xml:space="preserve">Statistical Science</w:t>
      </w:r>
      <w:r>
        <w:rPr>
          <w:sz w:val="19"/>
          <w:szCs w:val="19"/>
        </w:rPr>
        <w:t xml:space="preserve">, 35(3), 375–390.</w:t>
      </w:r>
      <w:r>
        <w:rPr>
          <w:sz w:val="19"/>
          <w:szCs w:val="19"/>
        </w:rPr>
        <w:t xml:space="preserve"> </w:t>
      </w:r>
      <w:hyperlink w:history="1" r:id="rId-mlbgzjdj2gjnfcleoeuz">
        <w:r>
          <w:rPr>
            <w:color w:val="1D4ED8"/>
            <w:sz w:val="19"/>
            <w:szCs w:val="19"/>
            <w:u w:val="single"/>
          </w:rPr>
          <w:t xml:space="preserve">https://doi.org/10.1214/19-STS720</w:t>
        </w:r>
      </w:hyperlink>
    </w:p>
    <w:p>
      <w:pPr>
        <w:tabs>
          <w:tab w:val="left" w:pos="567"/>
        </w:tabs>
        <w:spacing w:after="90"/>
        <w:ind w:left="567" w:hanging="567"/>
        <w:jc w:val="left"/>
      </w:pPr>
      <w:r>
        <w:rPr>
          <w:b/>
          <w:bCs/>
          <w:color w:val="A51C30"/>
          <w:sz w:val="19"/>
          <w:szCs w:val="19"/>
        </w:rPr>
        <w:t xml:space="preserve">[H4]	</w:t>
      </w:r>
      <w:r>
        <w:rPr>
          <w:sz w:val="19"/>
          <w:szCs w:val="19"/>
        </w:rPr>
        <w:t xml:space="preserve">Liu, L., Mukherjee, R. &amp; Robins, J. M. (2024). Assumption-lean falsification tests of rate double-robustness of double-machine-learning estimators. </w:t>
      </w:r>
      <w:r>
        <w:rPr>
          <w:i/>
          <w:iCs/>
          <w:sz w:val="19"/>
          <w:szCs w:val="19"/>
        </w:rPr>
        <w:t xml:space="preserve">Journal of Econometrics</w:t>
      </w:r>
      <w:r>
        <w:rPr>
          <w:sz w:val="19"/>
          <w:szCs w:val="19"/>
        </w:rPr>
        <w:t xml:space="preserve">, 240(2), 105500.</w:t>
      </w:r>
      <w:r>
        <w:rPr>
          <w:sz w:val="19"/>
          <w:szCs w:val="19"/>
        </w:rPr>
        <w:t xml:space="preserve"> </w:t>
      </w:r>
      <w:hyperlink w:history="1" r:id="rIdit5ytu3w73vk4joybqzy0">
        <w:r>
          <w:rPr>
            <w:color w:val="1D4ED8"/>
            <w:sz w:val="19"/>
            <w:szCs w:val="19"/>
            <w:u w:val="single"/>
          </w:rPr>
          <w:t xml:space="preserve">https://doi.org/10.1016/j.jeconom.2023.105500</w:t>
        </w:r>
      </w:hyperlink>
    </w:p>
    <w:p>
      <w:pPr>
        <w:tabs>
          <w:tab w:val="left" w:pos="567"/>
        </w:tabs>
        <w:spacing w:after="90"/>
        <w:ind w:left="567" w:hanging="567"/>
        <w:jc w:val="left"/>
      </w:pPr>
      <w:r>
        <w:rPr>
          <w:b/>
          <w:bCs/>
          <w:color w:val="A51C30"/>
          <w:sz w:val="19"/>
          <w:szCs w:val="19"/>
        </w:rPr>
        <w:t xml:space="preserve">[H5]	</w:t>
      </w:r>
      <w:r>
        <w:rPr>
          <w:sz w:val="19"/>
          <w:szCs w:val="19"/>
        </w:rPr>
        <w:t xml:space="preserve">Jiang, K., Mukherjee, R., Sen, S. &amp; Sur, P. (2025). A new central limit theorem for the augmented IPW estimator: variance inflation, cross-fit covariance and beyond. </w:t>
      </w:r>
      <w:r>
        <w:rPr>
          <w:i/>
          <w:iCs/>
          <w:sz w:val="19"/>
          <w:szCs w:val="19"/>
        </w:rPr>
        <w:t xml:space="preserve">The Annals of Statistics</w:t>
      </w:r>
      <w:r>
        <w:rPr>
          <w:sz w:val="19"/>
          <w:szCs w:val="19"/>
        </w:rPr>
        <w:t xml:space="preserve">, 53(2), 647–675.</w:t>
      </w:r>
      <w:r>
        <w:rPr>
          <w:sz w:val="19"/>
          <w:szCs w:val="19"/>
        </w:rPr>
        <w:t xml:space="preserve"> </w:t>
      </w:r>
      <w:hyperlink w:history="1" r:id="rIdea4hdvlditr8zuhrheh5b">
        <w:r>
          <w:rPr>
            <w:color w:val="1D4ED8"/>
            <w:sz w:val="19"/>
            <w:szCs w:val="19"/>
            <w:u w:val="single"/>
          </w:rPr>
          <w:t xml:space="preserve">https://doi.org/10.1214/24-AOS2476</w:t>
        </w:r>
      </w:hyperlink>
    </w:p>
    <w:p>
      <w:pPr>
        <w:spacing w:after="200"/>
      </w:pPr>
    </w:p>
    <w:p>
      <w:pPr>
        <w:spacing w:after="120"/>
      </w:pPr>
      <w:r>
        <w:rPr>
          <w:i/>
          <w:iCs/>
          <w:color w:val="5B6573"/>
          <w:sz w:val="18"/>
          <w:szCs w:val="18"/>
        </w:rPr>
        <w:t xml:space="preserve">Note on verification: no full text was opened, and direct access to publisher pages, Crossref and arXiv was blocked in this environment, so all data were verified from search-engine summaries; theorem numbers and exact statements were not seen, and the key equations are representative formulations. All 20 titles and DOIs were checked against the 20 cards of review 36 and the papers of the earlier documents of this series, with no overlap. Unconfirmed points: the journal subtitle and the affiliation block of the journal version of [O1] (the Oxford affiliation is that of the conference version); the affiliation blocks of [O3], [P1] and [H4]; the affiliation of the coauthors of [C1], [C2] and [E3] and of L. Liu [H4] and G. T. Wodtke [H2]; the article number and pages of [C2]; the volume, issue and pages of [BK3] and the issue and pages of [BK4], each from one listing; the DOI of [H2], seen in the citation of the authors' R package; and the exact variance terms of [H5]. The classical references of Part I were not verified. The numbers of section 11 come from the code in experiments/besa_go/ and are reproduced with one command (run_all.sh).</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Causal margins and the observational model II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mbb8x8uvstnqwdpmbc3uk" Type="http://schemas.openxmlformats.org/officeDocument/2006/relationships/hyperlink" Target="https://doi.org/10.1017/S096012952100027X" TargetMode="External"/><Relationship Id="rId5mtzitu-2jtlkoautga3r" Type="http://schemas.openxmlformats.org/officeDocument/2006/relationships/hyperlink" Target="https://proceedings.mlr.press/v202/ter-minassian23a.html" TargetMode="External"/><Relationship Id="rIdhbvzidfbkgp2ls3rfedbi" Type="http://schemas.openxmlformats.org/officeDocument/2006/relationships/hyperlink" Target="https://proceedings.mlr.press/v151/clivio22a.html" TargetMode="External"/><Relationship Id="rIdxszdgznmb7t3jrhn4y5vu" Type="http://schemas.openxmlformats.org/officeDocument/2006/relationships/hyperlink" Target="https://doi.org/10.1016/j.jeconom.2024.105806" TargetMode="External"/><Relationship Id="rIdjiic4l5e8jvinj6vbmibf" Type="http://schemas.openxmlformats.org/officeDocument/2006/relationships/hyperlink" Target="https://doi.org/10.1016/j.jeconom.2023.04.005" TargetMode="External"/><Relationship Id="rId4yaobpirn3-hc2xhrtbqs" Type="http://schemas.openxmlformats.org/officeDocument/2006/relationships/hyperlink" Target="https://doi.org/10.3982/QE2052" TargetMode="External"/><Relationship Id="rIdod5rvoxs92dxxqiqfeuaw" Type="http://schemas.openxmlformats.org/officeDocument/2006/relationships/hyperlink" Target="https://doi.org/10.1080/01621459.2020.1751646" TargetMode="External"/><Relationship Id="rIdgjbmixfww_rgnctfp6tcp" Type="http://schemas.openxmlformats.org/officeDocument/2006/relationships/hyperlink" Target="https://doi.org/10.1093/biostatistics/kxac002" TargetMode="External"/><Relationship Id="rIdi9jrqfcnvgvihs-m_n4gn" Type="http://schemas.openxmlformats.org/officeDocument/2006/relationships/hyperlink" Target="https://doi.org/10.1016/j.jeconom.2021.07.008" TargetMode="External"/><Relationship Id="rId5c7zyccfoio4gcokrvpse" Type="http://schemas.openxmlformats.org/officeDocument/2006/relationships/hyperlink" Target="https://doi.org/10.1093/jrsssb/qkaf019" TargetMode="External"/><Relationship Id="rIdqbdzfmcsvpqobs8viwg3e" Type="http://schemas.openxmlformats.org/officeDocument/2006/relationships/hyperlink" Target="https://doi.org/10.1093/jrsssb/qkad075" TargetMode="External"/><Relationship Id="rIdtmq400zxm5nbaevlybjwm" Type="http://schemas.openxmlformats.org/officeDocument/2006/relationships/hyperlink" Target="https://doi.org/10.1080/01621459.2022.2157728" TargetMode="External"/><Relationship Id="rIdqramvhfjeumyhcnc4xs7z" Type="http://schemas.openxmlformats.org/officeDocument/2006/relationships/hyperlink" Target="https://www.jmlr.org/papers/v25/23-1397.html" TargetMode="External"/><Relationship Id="rIdsu1bkjvuwnnlkpbf07exf" Type="http://schemas.openxmlformats.org/officeDocument/2006/relationships/hyperlink" Target="https://doi.org/10.1093/biomet/asad066" TargetMode="External"/><Relationship Id="rIdq7hg5zptqwi2f1hsotw3g" Type="http://schemas.openxmlformats.org/officeDocument/2006/relationships/hyperlink" Target="https://jmlr.org/papers/v24/23-0185.html" TargetMode="External"/><Relationship Id="rIdrpyzzuf0alttgei_dv4kg" Type="http://schemas.openxmlformats.org/officeDocument/2006/relationships/hyperlink" Target="https://doi.org/10.1111/biom.13687" TargetMode="External"/><Relationship Id="rId2u9w8vcatoyj3cmdrr6jr" Type="http://schemas.openxmlformats.org/officeDocument/2006/relationships/hyperlink" Target="https://doi.org/10.1017/pan.2020.2" TargetMode="External"/><Relationship Id="rIdrdwtcxuhbgni7yhfm684j" Type="http://schemas.openxmlformats.org/officeDocument/2006/relationships/hyperlink" Target="https://doi.org/10.1214/19-STS720" TargetMode="External"/><Relationship Id="rIds3nyxduyvms4w18hzkekq" Type="http://schemas.openxmlformats.org/officeDocument/2006/relationships/hyperlink" Target="https://doi.org/10.1016/j.jeconom.2023.105500" TargetMode="External"/><Relationship Id="rIdvtpdb2jjgpsk4kn35ajem" Type="http://schemas.openxmlformats.org/officeDocument/2006/relationships/hyperlink" Target="https://doi.org/10.1214/24-AOS2476" TargetMode="External"/><Relationship Id="rId7lc_ggxysrgmejlkyznzt" Type="http://schemas.openxmlformats.org/officeDocument/2006/relationships/hyperlink" Target="https://doi.org/10.1016/j.artint.2023.103919" TargetMode="External"/><Relationship Id="rIdwlgcf71kgbpngdtgpdlix" Type="http://schemas.openxmlformats.org/officeDocument/2006/relationships/hyperlink" Target="https://proceedings.mlr.press/v151/bruns-smith22a.html" TargetMode="External"/><Relationship Id="rIdzm42gixc5zek3twlgcevj" Type="http://schemas.openxmlformats.org/officeDocument/2006/relationships/hyperlink" Target="https://jmlr.org/papers/v25/22-0979.html" TargetMode="External"/><Relationship Id="rIdr4rjc3bkymauqfhmucgza" Type="http://schemas.openxmlformats.org/officeDocument/2006/relationships/hyperlink" Target="https://doi.org/10.1080/01621459.2025.2544365" TargetMode="External"/><Relationship Id="rIdg8zalws9oxbixplesolom" Type="http://schemas.openxmlformats.org/officeDocument/2006/relationships/hyperlink" Target="https://doi.org/10.1093/biostatistics/kxae044" TargetMode="External"/><Relationship Id="rIdcd3rupz5d6awj61divjig" Type="http://schemas.openxmlformats.org/officeDocument/2006/relationships/hyperlink" Target="https://doi.org/10.1080/01621459.2022.2071276" TargetMode="External"/><Relationship Id="rIdfch-qdaj7nqtolyrlcpin" Type="http://schemas.openxmlformats.org/officeDocument/2006/relationships/hyperlink" Target="https://doi.org/10.1111/rssa.12759" TargetMode="External"/><Relationship Id="rIdj6aopakhgd1mmgukcabvp" Type="http://schemas.openxmlformats.org/officeDocument/2006/relationships/hyperlink" Target="https://doi.org/10.1111/rssb.12487" TargetMode="External"/><Relationship Id="rIdls1ljibqtpizrj7cr1zjh" Type="http://schemas.openxmlformats.org/officeDocument/2006/relationships/hyperlink" Target="https://doi.org/10.1017/S0003055422001022" TargetMode="External"/><Relationship Id="rIdmqiog6w7mihrysmylr1to" Type="http://schemas.openxmlformats.org/officeDocument/2006/relationships/hyperlink" Target="https://doi.org/10.1093/jrsssb/qkad058" TargetMode="External"/><Relationship Id="rIdkaaqwjwqfiqhij21tiiuk" Type="http://schemas.openxmlformats.org/officeDocument/2006/relationships/hyperlink" Target="https://doi.org/10.1017/S096012952100027X" TargetMode="External"/><Relationship Id="rIdozaacomct8nzx9j8syap7" Type="http://schemas.openxmlformats.org/officeDocument/2006/relationships/hyperlink" Target="https://proceedings.mlr.press/v202/ter-minassian23a.html" TargetMode="External"/><Relationship Id="rIdeyc6he5i-kzrdnkmuqjh7" Type="http://schemas.openxmlformats.org/officeDocument/2006/relationships/hyperlink" Target="https://proceedings.mlr.press/v151/clivio22a.html" TargetMode="External"/><Relationship Id="rIdciml3idki22h5ngctamnj" Type="http://schemas.openxmlformats.org/officeDocument/2006/relationships/hyperlink" Target="https://doi.org/10.1016/j.jeconom.2024.105806" TargetMode="External"/><Relationship Id="rIdh0ozz4jj6z87rpxwrfd83" Type="http://schemas.openxmlformats.org/officeDocument/2006/relationships/hyperlink" Target="https://doi.org/10.1016/j.jeconom.2023.04.005" TargetMode="External"/><Relationship Id="rIdorci_zvuvxp6eygayzc-6" Type="http://schemas.openxmlformats.org/officeDocument/2006/relationships/hyperlink" Target="https://doi.org/10.3982/QE2052" TargetMode="External"/><Relationship Id="rIdotoceiqlhq18xwlxv2osp" Type="http://schemas.openxmlformats.org/officeDocument/2006/relationships/hyperlink" Target="https://doi.org/10.1080/01621459.2020.1751646" TargetMode="External"/><Relationship Id="rIdiw1bcccm3bfopfeusfonk" Type="http://schemas.openxmlformats.org/officeDocument/2006/relationships/hyperlink" Target="https://doi.org/10.1093/biostatistics/kxac002" TargetMode="External"/><Relationship Id="rIdhkthwfgoiiwchrfd-r8ju" Type="http://schemas.openxmlformats.org/officeDocument/2006/relationships/hyperlink" Target="https://doi.org/10.1016/j.jeconom.2021.07.008" TargetMode="External"/><Relationship Id="rIdmojssftb4t9gkpa_cstp7" Type="http://schemas.openxmlformats.org/officeDocument/2006/relationships/hyperlink" Target="https://doi.org/10.1093/jrsssb/qkaf019" TargetMode="External"/><Relationship Id="rIdvqjxoopvt1toj0efq0x2p" Type="http://schemas.openxmlformats.org/officeDocument/2006/relationships/hyperlink" Target="https://doi.org/10.1093/jrsssb/qkad075" TargetMode="External"/><Relationship Id="rIdacy7tudk9muccwnewzsy7" Type="http://schemas.openxmlformats.org/officeDocument/2006/relationships/hyperlink" Target="https://doi.org/10.1080/01621459.2022.2157728" TargetMode="External"/><Relationship Id="rIdhctuvl1elb9ehjg7hygza" Type="http://schemas.openxmlformats.org/officeDocument/2006/relationships/hyperlink" Target="https://www.jmlr.org/papers/v25/23-1397.html" TargetMode="External"/><Relationship Id="rIddaju5mzqjphzp8e-hv8sz" Type="http://schemas.openxmlformats.org/officeDocument/2006/relationships/hyperlink" Target="https://doi.org/10.1093/biomet/asad066" TargetMode="External"/><Relationship Id="rIdkqzzyu175fpcu-r4z7g_7" Type="http://schemas.openxmlformats.org/officeDocument/2006/relationships/hyperlink" Target="https://jmlr.org/papers/v24/23-0185.html" TargetMode="External"/><Relationship Id="rIdbjkg2mh6iuqu6mmn7agik" Type="http://schemas.openxmlformats.org/officeDocument/2006/relationships/hyperlink" Target="https://doi.org/10.1111/biom.13687" TargetMode="External"/><Relationship Id="rIdxb8nf0swp6kzjmxaojpex" Type="http://schemas.openxmlformats.org/officeDocument/2006/relationships/hyperlink" Target="https://doi.org/10.1017/pan.2020.2" TargetMode="External"/><Relationship Id="rId-mlbgzjdj2gjnfcleoeuz" Type="http://schemas.openxmlformats.org/officeDocument/2006/relationships/hyperlink" Target="https://doi.org/10.1214/19-STS720" TargetMode="External"/><Relationship Id="rIdit5ytu3w73vk4joybqzy0" Type="http://schemas.openxmlformats.org/officeDocument/2006/relationships/hyperlink" Target="https://doi.org/10.1016/j.jeconom.2023.105500" TargetMode="External"/><Relationship Id="rIdea4hdvlditr8zuhrheh5b" Type="http://schemas.openxmlformats.org/officeDocument/2006/relationships/hyperlink" Target="https://doi.org/10.1214/24-AOS2476" TargetMode="External"/><Relationship Id="rId11" Type="http://schemas.openxmlformats.org/officeDocument/2006/relationships/image" Target="media/9163995670399a2e9ccd6427f0fa97d60008bc85.png"/><Relationship Id="rId12" Type="http://schemas.openxmlformats.org/officeDocument/2006/relationships/image" Target="media/63c718b48a7c9b66726c91cbec9e824a33d0a8ce.png"/><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Specifying the causal effect and building the observational model II: 20 more theorem-level papers</dc:title>
  <dc:subject>Literature review: causal margins, parameterization, estimation and checking of causal models, 2020–2026 (second set)</dc:subject>
  <dc:creator>D. Zeqiraj</dc:creator>
  <dc:description>A second set of 20 non-Bayesian, mathematically deep papers (2020–2026) from Oxford, Caltech, Princeton, Berkeley, ETH Zürich and Harvard on the problem posed by marginal structural models—the causal effect is specified directly, but the observational model that matches it is hard to build and to simulate from—with a theoretical introduction and a numerically tested innovation that keeps the frugal model of pumping and seawater intrusion honest</dc:description>
  <cp:lastModifiedBy>D. Zeqiraj</cp:lastModifiedBy>
  <cp:revision>1</cp:revision>
  <dcterms:created xsi:type="dcterms:W3CDTF">2026-10-23T08:28:33.867Z</dcterms:created>
  <dcterms:modified xsi:type="dcterms:W3CDTF">2026-10-23T08:28:33.867Z</dcterms:modified>
</cp:coreProperties>
</file>

<file path=docProps/custom.xml><?xml version="1.0" encoding="utf-8"?>
<Properties xmlns="http://schemas.openxmlformats.org/officeDocument/2006/custom-properties" xmlns:vt="http://schemas.openxmlformats.org/officeDocument/2006/docPropsVTypes"/>
</file>