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Teoria e informacionit si kuadër për matjen e shkakësisë</w:t>
      </w:r>
    </w:p>
    <w:p>
      <w:pPr>
        <w:spacing w:after="360"/>
      </w:pPr>
      <w:r>
        <w:rPr>
          <w:color w:val="3A4350"/>
          <w:sz w:val="26"/>
          <w:szCs w:val="26"/>
        </w:rPr>
        <w:t xml:space="preserve">Hyrje teorike dhe 20 punimet teorikisht më të forta (2020–2026) nga Oxford, Harvard, Berkeley dhe Princeton, me një risi të testuar numerikisht për akuiferin bregdetar</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me ekuacione: entropia dhe informacioni i përbashkët, kauzaliteti i Granger-it dhe entropia e transferimit, informacioni i drejtuar, rrjedha ndërhyrëse e informacionit, forca kauzale si divergjencë, dekompozimi i pjesshëm i informacionit, informacioni efektiv dhe emergjenca kauzale, zbulimi kauzal me masa informacioni, termodinamika e informacionit, dhe pompimi si shkak i majës së ndërfaqes. </w:t>
      </w:r>
      <w:r>
        <w:rPr>
          <w:b/>
          <w:bCs/>
        </w:rPr>
        <w:t xml:space="preserve">Pjesa II:</w:t>
      </w:r>
      <w:r>
        <w:t xml:space="preserve"> 20 punime të verifikuara, 5 për secilin institucion: Oxford (O1–O5), Harvard (H1–H5), Berkeley (BK1–BK5) dhe Princeton (P1–P5), secili me ekuacion kyç në OMML dhe inovacion. </w:t>
      </w:r>
      <w:r>
        <w:rPr>
          <w:b/>
          <w:bCs/>
        </w:rPr>
        <w:t xml:space="preserve">Pjesa III:</w:t>
      </w:r>
      <w:r>
        <w:t xml:space="preserve"> sintezë dhe risia RRJEDHA-GO për projektin SWI-Goal-OED: sa informacion kalon me të vërtetë nga pompimi te maja e ndërfaqes, si matet ai nga regjistrat dhe si e bën një rotacion i rastësishëm i pompimit masën standarde shkakësore, i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DOI-ja ose lidhja, afiliacioni, tema dhe vlerësimi i thellësisë teorike (★ 1–5).</w:t>
      </w:r>
    </w:p>
    <w:p>
      <w:pPr>
        <w:pStyle w:val="ListParagraph"/>
        <w:numPr>
          <w:ilvl w:val="0"/>
          <w:numId w:val="2"/>
        </w:numPr>
        <w:spacing w:after="60"/>
        <w:jc w:val="both"/>
      </w:pPr>
      <w:r>
        <w:rPr>
          <w:b/>
          <w:bCs/>
        </w:rPr>
        <w:t xml:space="preserve">Përmbledhje:</w:t>
      </w:r>
      <w:r>
        <w:t xml:space="preserve"> problemi, masa informacionale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16 tetor 2026  ·  Periudha e mbuluar: 2020–2026 (literatura klasike e Pjesës I është më e vjetër)</w:t>
      </w:r>
    </w:p>
    <w:p>
      <w:pPr>
        <w:pStyle w:val="Heading1"/>
        <w:pageBreakBefore/>
      </w:pPr>
      <w:r>
        <w:rPr>
          <w:color w:val="1F3864"/>
        </w:rPr>
        <w:t xml:space="preserve">1. Hyrje teorike: si e mat teoria e informacionit shkakësinë</w:t>
      </w:r>
    </w:p>
    <w:p>
      <w:pPr>
        <w:spacing w:after="120"/>
      </w:pPr>
      <w:r>
        <w:rPr>
          <w:i/>
          <w:iCs/>
          <w:color w:val="5B6573"/>
          <w:sz w:val="18"/>
          <w:szCs w:val="18"/>
        </w:rPr>
        <w:t xml:space="preserve">Hyrje teorike e shkruar për këtë dokument. Mbështetet në literaturën klasike (referencat B1–B20 në fund) dhe në 20 punimet e Pjesës II. Seksionet 1.1–1.9 japin rezultate standarde; seksioni 1.10 i lidh me akuiferin bregdetar dhe me testin numerik të seksionit 9.</w:t>
      </w:r>
    </w:p>
    <w:p>
      <w:pPr>
        <w:pStyle w:val="Heading3"/>
      </w:pPr>
      <w:r>
        <w:rPr>
          <w:color w:val="1F3864"/>
        </w:rPr>
        <w:t xml:space="preserve">1.1 Entropia, informacioni i përbashkët dhe divergjenca</w:t>
      </w:r>
    </w:p>
    <w:p>
      <w:pPr>
        <w:spacing w:after="120"/>
        <w:jc w:val="both"/>
      </w:pPr>
      <w:r>
        <w:t xml:space="preserve">Teoria e informacionit [B1, B2] mat pasigurinë e një ndryshoreje me entropinë dhe varësinë midis dy ndryshoreve me informacionin e përbashkët, që është divergjenca Kullback–Leibler midis shpërndarjes së përbashkët dhe prodhimit të marxhinaleve. Versioni i kushtëzuar mat varësinë që mbetet pasi dihet një ndryshore e tretë:</w:t>
      </w:r>
    </w:p>
    <w:p>
      <w:pPr>
        <w:pStyle w:val="Equation"/>
      </w:pPr>
      <m:oMathPara>
        <m:oMathParaPr>
          <m:jc m:val="center"/>
        </m:oMathParaPr>
        <m:oMath>
          <m:r>
            <m:t>H</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p</m:t>
          </m:r>
          <m:d>
            <m:dPr>
              <m:begChr m:val="("/>
              <m:sepChr m:val=""/>
              <m:endChr m:val=")"/>
              <m:grow/>
            </m:dPr>
            <m:e>
              <m:r>
                <m:t>x</m:t>
              </m:r>
            </m:e>
          </m:d>
          <m:r>
            <m:rPr>
              <m:sty m:val="p"/>
            </m:rPr>
            <m:t>,</m:t>
          </m:r>
          <m:r>
            <m:t>  </m:t>
          </m:r>
          <m:r>
            <m:t>I</m:t>
          </m:r>
          <m:d>
            <m:dPr>
              <m:begChr m:val="("/>
              <m:sepChr m:val=""/>
              <m:endChr m:val=")"/>
              <m:grow/>
            </m:dPr>
            <m:e>
              <m:r>
                <m:t>X</m:t>
              </m:r>
              <m:r>
                <m:rPr>
                  <m:sty m:val="p"/>
                </m:rPr>
                <m:t>;</m:t>
              </m:r>
              <m:r>
                <m:t>Y</m:t>
              </m:r>
              <m:r>
                <m:rPr>
                  <m:sty m:val="p"/>
                </m:rPr>
                <m:t>∣</m:t>
              </m:r>
              <m:r>
                <m:t>Z</m:t>
              </m:r>
            </m:e>
          </m:d>
          <m:r>
            <m:rPr>
              <m:sty m:val="p"/>
            </m:rPr>
            <m:t>=</m:t>
          </m:r>
          <m:nary>
            <m:naryPr>
              <m:chr m:val="∑"/>
              <m:limLoc m:val="undOvr"/>
              <m:subHide m:val="off"/>
              <m:supHide m:val="on"/>
            </m:naryPr>
            <m:sub>
              <m:r>
                <m:t>x</m:t>
              </m:r>
              <m:r>
                <m:rPr>
                  <m:sty m:val="p"/>
                </m:rPr>
                <m:t>,</m:t>
              </m:r>
              <m:r>
                <m:t>y</m:t>
              </m:r>
              <m:r>
                <m:rPr>
                  <m:sty m:val="p"/>
                </m:rPr>
                <m:t>,</m:t>
              </m:r>
              <m:r>
                <m:t>z</m:t>
              </m:r>
            </m:sub>
            <m:sup>
              <m:r>
                <m:t>​</m:t>
              </m:r>
            </m:sup>
            <m:e>
              <m:r>
                <m:t>p</m:t>
              </m:r>
            </m:e>
          </m:nary>
          <m:d>
            <m:dPr>
              <m:begChr m:val="("/>
              <m:sepChr m:val=""/>
              <m:endChr m:val=")"/>
              <m:grow/>
            </m:dPr>
            <m:e>
              <m:r>
                <m:t>x</m:t>
              </m:r>
              <m:r>
                <m:rPr>
                  <m:sty m:val="p"/>
                </m:rPr>
                <m:t>,</m:t>
              </m:r>
              <m:r>
                <m:t>y</m:t>
              </m:r>
              <m:r>
                <m:rPr>
                  <m:sty m:val="p"/>
                </m:rPr>
                <m:t>,</m:t>
              </m:r>
              <m:r>
                <m:t>z</m:t>
              </m:r>
            </m:e>
          </m:d>
          <m:sSub>
            <m:e>
              <m:r>
                <m:rPr>
                  <m:sty m:val="p"/>
                </m:rPr>
                <m:t>log</m:t>
              </m:r>
            </m:e>
            <m:sub>
              <m:r>
                <m:t>2</m:t>
              </m:r>
            </m:sub>
          </m:sSub>
          <m:f>
            <m:fPr>
              <m:type m:val="bar"/>
            </m:fPr>
            <m:num>
              <m:r>
                <m:t>p</m:t>
              </m:r>
              <m:d>
                <m:dPr>
                  <m:begChr m:val="("/>
                  <m:sepChr m:val=""/>
                  <m:endChr m:val=")"/>
                  <m:grow/>
                </m:dPr>
                <m:e>
                  <m:r>
                    <m:t>x</m:t>
                  </m:r>
                  <m:r>
                    <m:rPr>
                      <m:sty m:val="p"/>
                    </m:rPr>
                    <m:t>,</m:t>
                  </m:r>
                  <m:r>
                    <m:t>y</m:t>
                  </m:r>
                  <m:r>
                    <m:rPr>
                      <m:sty m:val="p"/>
                    </m:rPr>
                    <m:t>∣</m:t>
                  </m:r>
                  <m:r>
                    <m:t>z</m:t>
                  </m:r>
                </m:e>
              </m:d>
            </m:num>
            <m:den>
              <m:r>
                <m:t>p</m:t>
              </m:r>
              <m:d>
                <m:dPr>
                  <m:begChr m:val="("/>
                  <m:sepChr m:val=""/>
                  <m:endChr m:val=")"/>
                  <m:grow/>
                </m:dPr>
                <m:e>
                  <m:r>
                    <m:t>x</m:t>
                  </m:r>
                  <m:r>
                    <m:rPr>
                      <m:sty m:val="p"/>
                    </m:rPr>
                    <m:t>∣</m:t>
                  </m:r>
                  <m:r>
                    <m:t>z</m:t>
                  </m:r>
                </m:e>
              </m:d>
              <m:r>
                <m:t>p</m:t>
              </m:r>
              <m:d>
                <m:dPr>
                  <m:begChr m:val="("/>
                  <m:sepChr m:val=""/>
                  <m:endChr m:val=")"/>
                  <m:grow/>
                </m:dPr>
                <m:e>
                  <m:r>
                    <m:t>y</m:t>
                  </m:r>
                  <m:r>
                    <m:rPr>
                      <m:sty m:val="p"/>
                    </m:rPr>
                    <m:t>∣</m:t>
                  </m:r>
                  <m:r>
                    <m:t>z</m:t>
                  </m:r>
                </m:e>
              </m:d>
            </m:den>
          </m:f>
          <m:r>
            <m:rPr>
              <m:sty m:val="p"/>
            </m:rPr>
            <m:t>=</m:t>
          </m:r>
          <m:sSub>
            <m:e>
              <m:r>
                <m:t>D</m:t>
              </m:r>
            </m:e>
            <m:sub>
              <m:r>
                <m:rPr>
                  <m:sty m:val="p"/>
                </m:rPr>
                <m:t>K</m:t>
              </m:r>
              <m:r>
                <m:rPr>
                  <m:sty m:val="p"/>
                </m:rPr>
                <m:t>L</m:t>
              </m:r>
            </m:sub>
          </m:sSub>
          <m:d>
            <m:dPr>
              <m:begChr m:val="("/>
              <m:sepChr m:val=""/>
              <m:endChr m:val=")"/>
              <m:grow/>
            </m:dPr>
            <m:e>
              <m:sSub>
                <m:e>
                  <m:r>
                    <m:t>p</m:t>
                  </m:r>
                </m:e>
                <m:sub>
                  <m:r>
                    <m:t>X</m:t>
                  </m:r>
                  <m:r>
                    <m:t>Y</m:t>
                  </m:r>
                  <m:r>
                    <m:t>Z</m:t>
                  </m:r>
                </m:sub>
              </m:sSub>
              <m:r>
                <m:rPr>
                  <m:sty m:val="p"/>
                </m:rPr>
                <m:t>,</m:t>
              </m:r>
              <m:sSub>
                <m:e>
                  <m:r>
                    <m:t>p</m:t>
                  </m:r>
                </m:e>
                <m:sub>
                  <m:r>
                    <m:t>X</m:t>
                  </m:r>
                  <m:r>
                    <m:rPr>
                      <m:sty m:val="p"/>
                    </m:rPr>
                    <m:t>∣</m:t>
                  </m:r>
                  <m:r>
                    <m:t>Z</m:t>
                  </m:r>
                </m:sub>
              </m:sSub>
              <m:r>
                <m:t> </m:t>
              </m:r>
              <m:sSub>
                <m:e>
                  <m:r>
                    <m:t>p</m:t>
                  </m:r>
                </m:e>
                <m:sub>
                  <m:r>
                    <m:t>Y</m:t>
                  </m:r>
                  <m:r>
                    <m:rPr>
                      <m:sty m:val="p"/>
                    </m:rPr>
                    <m:t>∣</m:t>
                  </m:r>
                  <m:r>
                    <m:t>Z</m:t>
                  </m:r>
                </m:sub>
              </m:sSub>
              <m:r>
                <m:t> </m:t>
              </m:r>
              <m:sSub>
                <m:e>
                  <m:r>
                    <m:t>p</m:t>
                  </m:r>
                </m:e>
                <m:sub>
                  <m:r>
                    <m:t>Z</m:t>
                  </m:r>
                </m:sub>
              </m:sSub>
            </m:e>
          </m:d>
        </m:oMath>
      </m:oMathPara>
    </w:p>
    <w:p>
      <w:pPr>
        <w:spacing w:after="120"/>
        <w:jc w:val="both"/>
      </w:pPr>
      <w:r>
        <w:t xml:space="preserve">Këto madhësi janë simetrike dhe matin varësi statistike, jo drejtim. Pabarazia e përpunimit të të dhënave, </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t xml:space="preserve"> kur </w:t>
      </w:r>
      <m:oMath>
        <m:r>
          <m:t>X</m:t>
        </m:r>
        <m:r>
          <m:rPr>
            <m:sty m:val="p"/>
          </m:rPr>
          <m:t>→</m:t>
        </m:r>
        <m:r>
          <m:t>Y</m:t>
        </m:r>
        <m:r>
          <m:rPr>
            <m:sty m:val="p"/>
          </m:rPr>
          <m:t>→</m:t>
        </m:r>
        <m:r>
          <m:t>Z</m:t>
        </m:r>
      </m:oMath>
      <w:r>
        <w:t xml:space="preserve">, është lidhja e parë me strukturën shkakësore: informacioni nuk shtohet përgjatë një zinxhiri. Të gjitha masat e mëposhtme e thyejnë simetrinë me kohën, me ndërhyrjen ose me një model të mekanizmit.</w:t>
      </w:r>
    </w:p>
    <w:p>
      <w:pPr>
        <w:spacing w:after="120"/>
        <w:jc w:val="both"/>
      </w:pPr>
      <w:r>
        <w:t xml:space="preserve">Pabarazia e përpunimit të të dhënave përdoret si kriter identifikimi i prindit kauzal [P1] dhe si kufi për informacionin që mbërrin përgjatë një zinxhiri biologjik [P4, P5]; informacioni i përbashkët shtrihet te sistemet kuantike të lidhura në kohë [O4].</w:t>
      </w:r>
    </w:p>
    <w:p>
      <w:pPr>
        <w:pStyle w:val="Heading3"/>
      </w:pPr>
      <w:r>
        <w:rPr>
          <w:color w:val="1F3864"/>
        </w:rPr>
        <w:t xml:space="preserve">1.2 Kauzaliteti i Granger-it dhe entropia e transferimit</w:t>
      </w:r>
    </w:p>
    <w:p>
      <w:pPr>
        <w:spacing w:after="120"/>
        <w:jc w:val="both"/>
      </w:pPr>
      <w:r>
        <w:t xml:space="preserve">Ideja e Granger-it [B3] është që </w:t>
      </w:r>
      <m:oMath>
        <m:r>
          <m:t>X</m:t>
        </m:r>
      </m:oMath>
      <w:r>
        <w:t xml:space="preserve"> shkakton </w:t>
      </w:r>
      <m:oMath>
        <m:r>
          <m:t>Y</m:t>
        </m:r>
      </m:oMath>
      <w:r>
        <w:t xml:space="preserve"> nëse e kaluara e </w:t>
      </w:r>
      <m:oMath>
        <m:r>
          <m:t>X</m:t>
        </m:r>
      </m:oMath>
      <w:r>
        <w:t xml:space="preserve"> e përmirëson parashikimin e </w:t>
      </w:r>
      <m:oMath>
        <m:r>
          <m:t>Y</m:t>
        </m:r>
      </m:oMath>
      <w:r>
        <w:t xml:space="preserve"> përtej së kaluarës së vetë </w:t>
      </w:r>
      <m:oMath>
        <m:r>
          <m:t>Y</m:t>
        </m:r>
      </m:oMath>
      <w:r>
        <w:t xml:space="preserve">. Entropia e transferimit e Schreiber-it [B4] është forma informacionale e kësaj ideje, dhe për ndryshore gaussiane është saktësisht gjysma e logaritmit të raportit të variancave të gabimeve të parashikimit [B5]:</w:t>
      </w:r>
    </w:p>
    <w:p>
      <w:pPr>
        <w:pStyle w:val="Equation"/>
      </w:pPr>
      <m:oMathPara>
        <m:oMathParaPr>
          <m:jc m:val="center"/>
        </m:oMathParaPr>
        <m:oMath>
          <m:sSub>
            <m:e>
              <m:r>
                <m:t>T</m:t>
              </m:r>
            </m:e>
            <m:sub>
              <m:r>
                <m:t>X</m:t>
              </m:r>
              <m:r>
                <m:rPr>
                  <m:sty m:val="p"/>
                </m:rPr>
                <m:t>→</m:t>
              </m:r>
              <m:r>
                <m:t>Y</m:t>
              </m:r>
            </m:sub>
          </m:sSub>
          <m:r>
            <m:rPr>
              <m:sty m:val="p"/>
            </m:rPr>
            <m:t>=</m:t>
          </m:r>
          <m:r>
            <m:t>I</m:t>
          </m:r>
          <m:d>
            <m:dPr>
              <m:begChr m:val="("/>
              <m:sepChr m:val=""/>
              <m:endChr m:val=")"/>
              <m:grow/>
            </m:dPr>
            <m:e>
              <m:sSub>
                <m:e>
                  <m:r>
                    <m:t>Y</m:t>
                  </m:r>
                </m:e>
                <m:sub>
                  <m:r>
                    <m:t>t</m:t>
                  </m:r>
                  <m:r>
                    <m:rPr>
                      <m:sty m:val="p"/>
                    </m:rPr>
                    <m:t>+</m:t>
                  </m:r>
                  <m:r>
                    <m:t>1</m:t>
                  </m:r>
                </m:sub>
              </m:sSub>
              <m:r>
                <m:rPr>
                  <m:sty m:val="p"/>
                </m:rPr>
                <m:t>;</m:t>
              </m:r>
              <m:sSubSup>
                <m:e>
                  <m:r>
                    <m:t>X</m:t>
                  </m:r>
                </m:e>
                <m:sub>
                  <m:r>
                    <m:t>t</m:t>
                  </m:r>
                </m:sub>
                <m:sup>
                  <m:d>
                    <m:dPr>
                      <m:begChr m:val="("/>
                      <m:sepChr m:val=""/>
                      <m:endChr m:val=")"/>
                      <m:grow/>
                    </m:dPr>
                    <m:e>
                      <m:r>
                        <m:t>k</m:t>
                      </m:r>
                    </m:e>
                  </m:d>
                </m:sup>
              </m:sSubSup>
              <m:r>
                <m:rPr>
                  <m:sty m:val="p"/>
                </m:rPr>
                <m:t>∣</m:t>
              </m:r>
              <m:sSubSup>
                <m:e>
                  <m:r>
                    <m:t>Y</m:t>
                  </m:r>
                </m:e>
                <m:sub>
                  <m:r>
                    <m:t>t</m:t>
                  </m:r>
                </m:sub>
                <m:sup>
                  <m:d>
                    <m:dPr>
                      <m:begChr m:val="("/>
                      <m:sepChr m:val=""/>
                      <m:endChr m:val=")"/>
                      <m:grow/>
                    </m:dPr>
                    <m:e>
                      <m:r>
                        <m:t>l</m:t>
                      </m:r>
                    </m:e>
                  </m:d>
                </m:sup>
              </m:sSubSup>
            </m:e>
          </m:d>
          <m:r>
            <m:rPr>
              <m:sty m:val="p"/>
            </m:rPr>
            <m:t>,</m:t>
          </m:r>
          <m:r>
            <m:t>  </m:t>
          </m:r>
          <m:sSubSup>
            <m:e>
              <m:r>
                <m:t>T</m:t>
              </m:r>
            </m:e>
            <m:sub>
              <m:r>
                <m:t>X</m:t>
              </m:r>
              <m:r>
                <m:rPr>
                  <m:sty m:val="p"/>
                </m:rPr>
                <m:t>→</m:t>
              </m:r>
              <m:r>
                <m:t>Y</m:t>
              </m:r>
            </m:sub>
            <m:sup>
              <m:r>
                <m:rPr>
                  <m:sty m:val="p"/>
                </m:rPr>
                <m:t>g</m:t>
              </m:r>
              <m:r>
                <m:rPr>
                  <m:sty m:val="p"/>
                </m:rPr>
                <m:t>a</m:t>
              </m:r>
              <m:r>
                <m:rPr>
                  <m:sty m:val="p"/>
                </m:rPr>
                <m:t>u</m:t>
              </m:r>
              <m:r>
                <m:rPr>
                  <m:sty m:val="p"/>
                </m:rPr>
                <m:t>s</m:t>
              </m:r>
              <m:r>
                <m:rPr>
                  <m:sty m:val="p"/>
                </m:rPr>
                <m:t>s</m:t>
              </m:r>
            </m:sup>
          </m:sSubSup>
          <m:r>
            <m:rPr>
              <m:sty m:val="p"/>
            </m:rPr>
            <m:t>=</m:t>
          </m:r>
          <m:f>
            <m:fPr>
              <m:type m:val="bar"/>
            </m:fPr>
            <m:num>
              <m:r>
                <m:t>1</m:t>
              </m:r>
            </m:num>
            <m:den>
              <m:r>
                <m:t>2</m:t>
              </m:r>
            </m:den>
          </m:f>
          <m:r>
            <m:rPr>
              <m:sty m:val="p"/>
            </m:rPr>
            <m:t>log</m:t>
          </m:r>
          <m:f>
            <m:fPr>
              <m:type m:val="bar"/>
            </m:fPr>
            <m:num>
              <m:sSup>
                <m:e>
                  <m:r>
                    <m:t>σ</m:t>
                  </m:r>
                </m:e>
                <m:sup>
                  <m:r>
                    <m:t>2</m:t>
                  </m:r>
                </m:sup>
              </m:sSup>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l</m:t>
                          </m:r>
                        </m:e>
                      </m:d>
                    </m:sup>
                  </m:sSubSup>
                </m:e>
              </m:d>
            </m:num>
            <m:den>
              <m:sSup>
                <m:e>
                  <m:r>
                    <m:t>σ</m:t>
                  </m:r>
                </m:e>
                <m:sup>
                  <m:r>
                    <m:t>2</m:t>
                  </m:r>
                </m:sup>
              </m:sSup>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l</m:t>
                          </m:r>
                        </m:e>
                      </m:d>
                    </m:sup>
                  </m:sSubSup>
                  <m:r>
                    <m:rPr>
                      <m:sty m:val="p"/>
                    </m:rPr>
                    <m:t>,</m:t>
                  </m:r>
                  <m:sSubSup>
                    <m:e>
                      <m:r>
                        <m:t>X</m:t>
                      </m:r>
                    </m:e>
                    <m:sub>
                      <m:r>
                        <m:t>t</m:t>
                      </m:r>
                    </m:sub>
                    <m:sup>
                      <m:d>
                        <m:dPr>
                          <m:begChr m:val="("/>
                          <m:sepChr m:val=""/>
                          <m:endChr m:val=")"/>
                          <m:grow/>
                        </m:dPr>
                        <m:e>
                          <m:r>
                            <m:t>k</m:t>
                          </m:r>
                        </m:e>
                      </m:d>
                    </m:sup>
                  </m:sSubSup>
                </m:e>
              </m:d>
            </m:den>
          </m:f>
        </m:oMath>
      </m:oMathPara>
    </w:p>
    <w:p>
      <w:pPr>
        <w:spacing w:after="120"/>
        <w:jc w:val="both"/>
      </w:pPr>
      <w:r>
        <w:t xml:space="preserve">ku </w:t>
      </w:r>
      <m:oMath>
        <m:sSubSup>
          <m:e>
            <m:r>
              <m:t>X</m:t>
            </m:r>
          </m:e>
          <m:sub>
            <m:r>
              <m:t>t</m:t>
            </m:r>
          </m:sub>
          <m:sup>
            <m:d>
              <m:dPr>
                <m:begChr m:val="("/>
                <m:sepChr m:val=""/>
                <m:endChr m:val=")"/>
                <m:grow/>
              </m:dPr>
              <m:e>
                <m:r>
                  <m:t>k</m:t>
                </m:r>
              </m:e>
            </m:d>
          </m:sup>
        </m:sSubSup>
      </m:oMath>
      <w:r>
        <w:t xml:space="preserve"> dhe </w:t>
      </w:r>
      <m:oMath>
        <m:sSubSup>
          <m:e>
            <m:r>
              <m:t>Y</m:t>
            </m:r>
          </m:e>
          <m:sub>
            <m:r>
              <m:t>t</m:t>
            </m:r>
          </m:sub>
          <m:sup>
            <m:d>
              <m:dPr>
                <m:begChr m:val="("/>
                <m:sepChr m:val=""/>
                <m:endChr m:val=")"/>
                <m:grow/>
              </m:dPr>
              <m:e>
                <m:r>
                  <m:t>l</m:t>
                </m:r>
              </m:e>
            </m:d>
          </m:sup>
        </m:sSubSup>
      </m:oMath>
      <w:r>
        <w:t xml:space="preserve"> janë historitë me gjatësi </w:t>
      </w:r>
      <m:oMath>
        <m:r>
          <m:t>k</m:t>
        </m:r>
      </m:oMath>
      <w:r>
        <w:t xml:space="preserve"> dhe </w:t>
      </w:r>
      <m:oMath>
        <m:r>
          <m:t>l</m:t>
        </m:r>
      </m:oMath>
      <w:r>
        <w:t xml:space="preserve">. Entropia e transferimit është masë e parashikimit, jo e ndërhyrjes: ajo është pozitive edhe kur një shkak i tretë i përbashkët e drejton njëkohësisht </w:t>
      </w:r>
      <m:oMath>
        <m:r>
          <m:t>X</m:t>
        </m:r>
      </m:oMath>
      <w:r>
        <w:t xml:space="preserve"> dhe të ardhmen e </w:t>
      </w:r>
      <m:oMath>
        <m:r>
          <m:t>Y</m:t>
        </m:r>
      </m:oMath>
      <w:r>
        <w:t xml:space="preserve">, dhe mund të jetë zero kur ndikimi kauzal është i fortë por i përsëritur në kohë.</w:t>
      </w:r>
    </w:p>
    <w:p>
      <w:pPr>
        <w:spacing w:after="120"/>
        <w:jc w:val="both"/>
      </w:pPr>
      <w:r>
        <w:t xml:space="preserve">Kauzaliteti i Granger-it merr një bazë me entropi minimale, edhe në format e kushtëzuara dhe spektrale [H1], dhe bëhet i qëndrueshëm ndaj nxitjes ekzogjene në trenat e impulseve nervore [H4]; ΦID tregon se entropia e transferimit është shumë e katër atomeve me natyrë të ndryshme [O1].</w:t>
      </w:r>
    </w:p>
    <w:p>
      <w:pPr>
        <w:pStyle w:val="Heading3"/>
      </w:pPr>
      <w:r>
        <w:rPr>
          <w:color w:val="1F3864"/>
        </w:rPr>
        <w:t xml:space="preserve">1.3 Informacioni i drejtuar</w:t>
      </w:r>
    </w:p>
    <w:p>
      <w:pPr>
        <w:spacing w:after="120"/>
        <w:jc w:val="both"/>
      </w:pPr>
      <w:r>
        <w:t xml:space="preserve">Massey [B6] e përkufizoi informacionin e drejtuar për kanale me kthim, ku hyrja varet nga daljet e mëparshme. Ai e zbërthen informacionin e përbashkët të dy sekuencave në rrjedhën përpara dhe në atë prapa, dhe është madhësia që përcakton kapacitetin e kanaleve me kthim; grafet e informacionit të drejtuar [B7] e përdorin për rrjete:</w:t>
      </w:r>
    </w:p>
    <w:p>
      <w:pPr>
        <w:pStyle w:val="Equation"/>
      </w:pPr>
      <m:oMathPara>
        <m:oMathParaPr>
          <m:jc m:val="center"/>
        </m:oMathParaPr>
        <m:oMath>
          <m:r>
            <m:t>I</m:t>
          </m:r>
          <m:d>
            <m:dPr>
              <m:begChr m:val="("/>
              <m:sepChr m:val=""/>
              <m:endChr m:val=")"/>
              <m:grow/>
            </m:dPr>
            <m:e>
              <m:sSup>
                <m:e>
                  <m:r>
                    <m:t>X</m:t>
                  </m:r>
                </m:e>
                <m:sup>
                  <m:r>
                    <m:t>n</m:t>
                  </m:r>
                </m:sup>
              </m:sSup>
              <m:r>
                <m:rPr>
                  <m:sty m:val="p"/>
                </m:rPr>
                <m:t>→</m:t>
              </m:r>
              <m:sSup>
                <m:e>
                  <m:r>
                    <m:t>Y</m:t>
                  </m:r>
                </m:e>
                <m:sup>
                  <m:r>
                    <m:t>n</m:t>
                  </m:r>
                </m:sup>
              </m:sSup>
            </m:e>
          </m:d>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p>
                <m:e>
                  <m:r>
                    <m:t>X</m:t>
                  </m:r>
                </m:e>
                <m:sup>
                  <m:r>
                    <m:t>i</m:t>
                  </m:r>
                </m:sup>
              </m:sSup>
              <m:r>
                <m:rPr>
                  <m:sty m:val="p"/>
                </m:rPr>
                <m:t>;</m:t>
              </m:r>
              <m:sSub>
                <m:e>
                  <m:r>
                    <m:t>Y</m:t>
                  </m:r>
                </m:e>
                <m:sub>
                  <m:r>
                    <m:t>i</m:t>
                  </m:r>
                </m:sub>
              </m:sSub>
              <m:r>
                <m:rPr>
                  <m:sty m:val="p"/>
                </m:rPr>
                <m:t>∣</m:t>
              </m:r>
              <m:sSup>
                <m:e>
                  <m:r>
                    <m:t>Y</m:t>
                  </m:r>
                </m:e>
                <m:sup>
                  <m:r>
                    <m:t>i</m:t>
                  </m:r>
                  <m:r>
                    <m:rPr>
                      <m:sty m:val="p"/>
                    </m:rPr>
                    <m:t>−</m:t>
                  </m:r>
                  <m:r>
                    <m:t>1</m:t>
                  </m:r>
                </m:sup>
              </m:sSup>
            </m:e>
          </m:d>
          <m:r>
            <m:rPr>
              <m:sty m:val="p"/>
            </m:rPr>
            <m:t>,</m:t>
          </m:r>
          <m:r>
            <m:t>  </m:t>
          </m:r>
          <m:r>
            <m:t>I</m:t>
          </m:r>
          <m:d>
            <m:dPr>
              <m:begChr m:val="("/>
              <m:sepChr m:val=""/>
              <m:endChr m:val=")"/>
              <m:grow/>
            </m:dPr>
            <m:e>
              <m:sSup>
                <m:e>
                  <m:r>
                    <m:t>X</m:t>
                  </m:r>
                </m:e>
                <m:sup>
                  <m:r>
                    <m:t>n</m:t>
                  </m:r>
                </m:sup>
              </m:sSup>
              <m:r>
                <m:rPr>
                  <m:sty m:val="p"/>
                </m:rPr>
                <m:t>;</m:t>
              </m:r>
              <m:sSup>
                <m:e>
                  <m:r>
                    <m:t>Y</m:t>
                  </m:r>
                </m:e>
                <m:sup>
                  <m:r>
                    <m:t>n</m:t>
                  </m:r>
                </m:sup>
              </m:sSup>
            </m:e>
          </m:d>
          <m:r>
            <m:rPr>
              <m:sty m:val="p"/>
            </m:rPr>
            <m:t>=</m:t>
          </m:r>
          <m:r>
            <m:t>I</m:t>
          </m:r>
          <m:d>
            <m:dPr>
              <m:begChr m:val="("/>
              <m:sepChr m:val=""/>
              <m:endChr m:val=")"/>
              <m:grow/>
            </m:dPr>
            <m:e>
              <m:sSup>
                <m:e>
                  <m:r>
                    <m:t>X</m:t>
                  </m:r>
                </m:e>
                <m:sup>
                  <m:r>
                    <m:t>n</m:t>
                  </m:r>
                </m:sup>
              </m:sSup>
              <m:r>
                <m:rPr>
                  <m:sty m:val="p"/>
                </m:rPr>
                <m:t>→</m:t>
              </m:r>
              <m:sSup>
                <m:e>
                  <m:r>
                    <m:t>Y</m:t>
                  </m:r>
                </m:e>
                <m:sup>
                  <m:r>
                    <m:t>n</m:t>
                  </m:r>
                </m:sup>
              </m:sSup>
            </m:e>
          </m:d>
          <m:r>
            <m:rPr>
              <m:sty m:val="p"/>
            </m:rPr>
            <m:t>+</m:t>
          </m:r>
          <m:r>
            <m:t>I</m:t>
          </m:r>
          <m:d>
            <m:dPr>
              <m:begChr m:val="("/>
              <m:sepChr m:val=""/>
              <m:endChr m:val=")"/>
              <m:grow/>
            </m:dPr>
            <m:e>
              <m:r>
                <m:t>0</m:t>
              </m:r>
              <m:sSup>
                <m:e>
                  <m:r>
                    <m:t>Y</m:t>
                  </m:r>
                </m:e>
                <m:sup>
                  <m:r>
                    <m:t>n</m:t>
                  </m:r>
                  <m:r>
                    <m:rPr>
                      <m:sty m:val="p"/>
                    </m:rPr>
                    <m:t>−</m:t>
                  </m:r>
                  <m:r>
                    <m:t>1</m:t>
                  </m:r>
                </m:sup>
              </m:sSup>
              <m:r>
                <m:rPr>
                  <m:sty m:val="p"/>
                </m:rPr>
                <m:t>→</m:t>
              </m:r>
              <m:sSup>
                <m:e>
                  <m:r>
                    <m:t>X</m:t>
                  </m:r>
                </m:e>
                <m:sup>
                  <m:r>
                    <m:t>n</m:t>
                  </m:r>
                </m:sup>
              </m:sSup>
            </m:e>
          </m:d>
        </m:oMath>
      </m:oMathPara>
    </w:p>
    <w:p>
      <w:pPr>
        <w:spacing w:after="120"/>
        <w:jc w:val="both"/>
      </w:pPr>
      <w:r>
        <w:t xml:space="preserve">ku </w:t>
      </w:r>
      <m:oMath>
        <m:sSup>
          <m:e>
            <m:r>
              <m:t>X</m:t>
            </m:r>
          </m:e>
          <m:sup>
            <m:r>
              <m:t>i</m:t>
            </m:r>
          </m:sup>
        </m:sSup>
        <m:r>
          <m:rPr>
            <m:sty m:val="p"/>
          </m:rPr>
          <m:t>=</m:t>
        </m:r>
        <m:d>
          <m:dPr>
            <m:begChr m:val="("/>
            <m:sepChr m:val=""/>
            <m:endChr m:val=")"/>
            <m:grow/>
          </m:dPr>
          <m:e>
            <m:sSub>
              <m:e>
                <m:r>
                  <m:t>X</m:t>
                </m:r>
              </m:e>
              <m:sub>
                <m:r>
                  <m:t>1</m:t>
                </m:r>
              </m:sub>
            </m:sSub>
            <m:r>
              <m:rPr>
                <m:sty m:val="p"/>
              </m:rPr>
              <m:t>,</m:t>
            </m:r>
            <m:r>
              <m:rPr>
                <m:sty m:val="p"/>
              </m:rPr>
              <m:t>…</m:t>
            </m:r>
            <m:r>
              <m:rPr>
                <m:sty m:val="p"/>
              </m:rPr>
              <m:t>,</m:t>
            </m:r>
            <m:sSub>
              <m:e>
                <m:r>
                  <m:t>X</m:t>
                </m:r>
              </m:e>
              <m:sub>
                <m:r>
                  <m:t>i</m:t>
                </m:r>
              </m:sub>
            </m:sSub>
          </m:e>
        </m:d>
      </m:oMath>
      <w:r>
        <w:t xml:space="preserve"> dhe </w:t>
      </w:r>
      <m:oMath>
        <m:r>
          <m:t>0</m:t>
        </m:r>
        <m:sSup>
          <m:e>
            <m:r>
              <m:t>Y</m:t>
            </m:r>
          </m:e>
          <m:sup>
            <m:r>
              <m:t>n</m:t>
            </m:r>
            <m:r>
              <m:rPr>
                <m:sty m:val="p"/>
              </m:rPr>
              <m:t>−</m:t>
            </m:r>
            <m:r>
              <m:t>1</m:t>
            </m:r>
          </m:sup>
        </m:sSup>
      </m:oMath>
      <w:r>
        <w:t xml:space="preserve"> është sekuenca e daljeve e zhvendosur me një hap. Ligji i ruajtjes në të djathtë tregon se varësia midis dy proceseve ndahet pa mbetje në dy drejtime, por ndarja bëhet në kuptimin e parashikimit, jo të ndërhyrjes.</w:t>
      </w:r>
    </w:p>
    <w:p>
      <w:pPr>
        <w:spacing w:after="120"/>
        <w:jc w:val="both"/>
      </w:pPr>
      <w:r>
        <w:t xml:space="preserve">Asnjë nga 20 punimet nuk e ka informacionin e drejtuar si kontribut kryesor; homologu më i afërt është informacioni i anasjelltë midis veprimit dhe kalimit të gjendjes [BK3].</w:t>
      </w:r>
    </w:p>
    <w:p>
      <w:pPr>
        <w:pStyle w:val="Heading3"/>
      </w:pPr>
      <w:r>
        <w:rPr>
          <w:color w:val="1F3864"/>
        </w:rPr>
        <w:t xml:space="preserve">1.4 Rrjedha e informacionit me ndërhyrje dhe në sisteme dinamike</w:t>
      </w:r>
    </w:p>
    <w:p>
      <w:pPr>
        <w:spacing w:after="120"/>
        <w:jc w:val="both"/>
      </w:pPr>
      <w:r>
        <w:t xml:space="preserve">Ay dhe Polani [B8] propozuan të matet rrjedha e informacionit nga </w:t>
      </w:r>
      <m:oMath>
        <m:r>
          <m:t>X</m:t>
        </m:r>
      </m:oMath>
      <w:r>
        <w:t xml:space="preserve"> te </w:t>
      </w:r>
      <m:oMath>
        <m:r>
          <m:t>Y</m:t>
        </m:r>
      </m:oMath>
      <w:r>
        <w:t xml:space="preserve"> me shpërndarjet ndërhyrëse të Pearl-it: </w:t>
      </w:r>
      <m:oMath>
        <m:r>
          <m:t>X</m:t>
        </m:r>
      </m:oMath>
      <w:r>
        <w:t xml:space="preserve"> caktohet nga jashtë sipas një shpërndarjeje </w:t>
      </w:r>
      <m:oMath>
        <m:r>
          <m:t>π</m:t>
        </m:r>
      </m:oMath>
      <w:r>
        <w:t xml:space="preserve">, dhe ndryshoret </w:t>
      </w:r>
      <m:oMath>
        <m:r>
          <m:t>S</m:t>
        </m:r>
      </m:oMath>
      <w:r>
        <w:t xml:space="preserve"> që duhen mbajtur fikse caktohen gjithashtu me ndërhyrje. Kështu masa nuk ndikohet nga shkaqet e përbashkëta:</w:t>
      </w:r>
    </w:p>
    <w:p>
      <w:pPr>
        <w:pStyle w:val="Equation"/>
      </w:pPr>
      <m:oMathPara>
        <m:oMathParaPr>
          <m:jc m:val="center"/>
        </m:oMathParaPr>
        <m:oMath>
          <m:r>
            <m:t>I</m:t>
          </m:r>
          <m:d>
            <m:dPr>
              <m:begChr m:val="("/>
              <m:sepChr m:val=""/>
              <m:endChr m:val=")"/>
              <m:grow/>
            </m:dPr>
            <m:e>
              <m:r>
                <m:t>X</m:t>
              </m:r>
              <m:r>
                <m:rPr>
                  <m:sty m:val="p"/>
                </m:rPr>
                <m:t>→</m:t>
              </m:r>
              <m:r>
                <m:t>Y</m:t>
              </m:r>
              <m:r>
                <m:rPr>
                  <m:sty m:val="p"/>
                </m:rPr>
                <m:t>∣</m:t>
              </m:r>
              <m:r>
                <m:rPr>
                  <m:sty m:val="p"/>
                </m:rPr>
                <m:t>d</m:t>
              </m:r>
              <m:r>
                <m:rPr>
                  <m:sty m:val="p"/>
                </m:rPr>
                <m:t>o</m:t>
              </m:r>
              <m:d>
                <m:dPr>
                  <m:begChr m:val="("/>
                  <m:sepChr m:val=""/>
                  <m:endChr m:val=")"/>
                  <m:grow/>
                </m:dPr>
                <m:e>
                  <m:r>
                    <m:t>S</m:t>
                  </m:r>
                </m:e>
              </m:d>
            </m:e>
          </m:d>
          <m:r>
            <m:rPr>
              <m:sty m:val="p"/>
            </m:rPr>
            <m:t>=</m:t>
          </m:r>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x</m:t>
              </m:r>
            </m:sub>
            <m:sup>
              <m:r>
                <m:t>​</m:t>
              </m:r>
            </m:sup>
            <m:e>
              <m:r>
                <m:t>π</m:t>
              </m:r>
            </m:e>
          </m:nary>
          <m:d>
            <m:dPr>
              <m:begChr m:val="("/>
              <m:sepChr m:val=""/>
              <m:endChr m:val=")"/>
              <m:grow/>
            </m:dPr>
            <m:e>
              <m:r>
                <m:t>x</m:t>
              </m:r>
              <m:r>
                <m:rPr>
                  <m:sty m:val="p"/>
                </m:rPr>
                <m:t>∣</m:t>
              </m:r>
              <m:r>
                <m:t>s</m:t>
              </m:r>
            </m:e>
          </m:d>
          <m:nary>
            <m:naryPr>
              <m:chr m:val="∑"/>
              <m:limLoc m:val="undOvr"/>
              <m:subHide m:val="off"/>
              <m:supHide m:val="on"/>
            </m:naryPr>
            <m:sub>
              <m:r>
                <m:t>y</m:t>
              </m:r>
            </m:sub>
            <m:sup>
              <m:r>
                <m:t>​</m:t>
              </m:r>
            </m:sup>
            <m:e>
              <m:r>
                <m:t>p</m:t>
              </m:r>
            </m:e>
          </m:nary>
          <m:d>
            <m:dPr>
              <m:begChr m:val="("/>
              <m:sepChr m:val=""/>
              <m:endChr m:val=")"/>
              <m:grow/>
            </m:dPr>
            <m:e>
              <m:r>
                <m:t>y</m:t>
              </m:r>
              <m:r>
                <m:rPr>
                  <m:sty m:val="p"/>
                </m:rPr>
                <m:t>∣</m:t>
              </m:r>
              <m:r>
                <m:rPr>
                  <m:sty m:val="p"/>
                </m:rPr>
                <m:t>d</m:t>
              </m:r>
              <m:r>
                <m:rPr>
                  <m:sty m:val="p"/>
                </m:rPr>
                <m:t>o</m:t>
              </m:r>
              <m:d>
                <m:dPr>
                  <m:begChr m:val="("/>
                  <m:sepChr m:val=""/>
                  <m:endChr m:val=")"/>
                  <m:grow/>
                </m:dPr>
                <m:e>
                  <m:r>
                    <m:t>x</m:t>
                  </m:r>
                </m:e>
              </m:d>
              <m:r>
                <m:rPr>
                  <m:sty m:val="p"/>
                </m:rPr>
                <m:t>,</m:t>
              </m:r>
              <m:r>
                <m:rPr>
                  <m:sty m:val="p"/>
                </m:rPr>
                <m:t>d</m:t>
              </m:r>
              <m:r>
                <m:rPr>
                  <m:sty m:val="p"/>
                </m:rPr>
                <m:t>o</m:t>
              </m:r>
              <m:d>
                <m:dPr>
                  <m:begChr m:val="("/>
                  <m:sepChr m:val=""/>
                  <m:endChr m:val=")"/>
                  <m:grow/>
                </m:dPr>
                <m:e>
                  <m:r>
                    <m:t>s</m:t>
                  </m:r>
                </m:e>
              </m:d>
            </m:e>
          </m:d>
          <m:sSub>
            <m:e>
              <m:r>
                <m:rPr>
                  <m:sty m:val="p"/>
                </m:rPr>
                <m:t>log</m:t>
              </m:r>
            </m:e>
            <m:sub>
              <m:r>
                <m:t>2</m:t>
              </m:r>
            </m:sub>
          </m:sSub>
          <m:f>
            <m:fPr>
              <m:type m:val="bar"/>
            </m:fPr>
            <m:num>
              <m:r>
                <m:t>p</m:t>
              </m:r>
              <m:d>
                <m:dPr>
                  <m:begChr m:val="("/>
                  <m:sepChr m:val=""/>
                  <m:endChr m:val=")"/>
                  <m:grow/>
                </m:dPr>
                <m:e>
                  <m:r>
                    <m:t>y</m:t>
                  </m:r>
                  <m:r>
                    <m:rPr>
                      <m:sty m:val="p"/>
                    </m:rPr>
                    <m:t>∣</m:t>
                  </m:r>
                  <m:r>
                    <m:rPr>
                      <m:sty m:val="p"/>
                    </m:rPr>
                    <m:t>d</m:t>
                  </m:r>
                  <m:r>
                    <m:rPr>
                      <m:sty m:val="p"/>
                    </m:rPr>
                    <m:t>o</m:t>
                  </m:r>
                  <m:d>
                    <m:dPr>
                      <m:begChr m:val="("/>
                      <m:sepChr m:val=""/>
                      <m:endChr m:val=")"/>
                      <m:grow/>
                    </m:dPr>
                    <m:e>
                      <m:r>
                        <m:t>x</m:t>
                      </m:r>
                    </m:e>
                  </m:d>
                  <m:r>
                    <m:rPr>
                      <m:sty m:val="p"/>
                    </m:rPr>
                    <m:t>,</m:t>
                  </m:r>
                  <m:r>
                    <m:rPr>
                      <m:sty m:val="p"/>
                    </m:rPr>
                    <m:t>d</m:t>
                  </m:r>
                  <m:r>
                    <m:rPr>
                      <m:sty m:val="p"/>
                    </m:rPr>
                    <m:t>o</m:t>
                  </m:r>
                  <m:d>
                    <m:dPr>
                      <m:begChr m:val="("/>
                      <m:sepChr m:val=""/>
                      <m:endChr m:val=")"/>
                      <m:grow/>
                    </m:dPr>
                    <m:e>
                      <m:r>
                        <m:t>s</m:t>
                      </m:r>
                    </m:e>
                  </m:d>
                </m:e>
              </m:d>
            </m:num>
            <m:den>
              <m:nary>
                <m:naryPr>
                  <m:chr m:val="∑"/>
                  <m:limLoc m:val="undOvr"/>
                  <m:subHide m:val="off"/>
                  <m:supHide m:val="on"/>
                </m:naryPr>
                <m:sub>
                  <m:r>
                    <m:t>x</m:t>
                  </m:r>
                  <m:r>
                    <m:rPr>
                      <m:sty m:val="p"/>
                    </m:rPr>
                    <m:t>′</m:t>
                  </m:r>
                </m:sub>
                <m:sup>
                  <m:r>
                    <m:t>​</m:t>
                  </m:r>
                </m:sup>
                <m:e>
                  <m:r>
                    <m:t>π</m:t>
                  </m:r>
                </m:e>
              </m:nary>
              <m:d>
                <m:dPr>
                  <m:begChr m:val="("/>
                  <m:sepChr m:val=""/>
                  <m:endChr m:val=")"/>
                  <m:grow/>
                </m:dPr>
                <m:e>
                  <m:r>
                    <m:t>x</m:t>
                  </m:r>
                  <m:r>
                    <m:rPr>
                      <m:sty m:val="p"/>
                    </m:rPr>
                    <m:t>′</m:t>
                  </m:r>
                  <m:r>
                    <m:rPr>
                      <m:sty m:val="p"/>
                    </m:rPr>
                    <m:t>∣</m:t>
                  </m:r>
                  <m:r>
                    <m:t>s</m:t>
                  </m:r>
                </m:e>
              </m:d>
              <m:r>
                <m:t>p</m:t>
              </m:r>
              <m:d>
                <m:dPr>
                  <m:begChr m:val="("/>
                  <m:sepChr m:val=""/>
                  <m:endChr m:val=")"/>
                  <m:grow/>
                </m:dPr>
                <m:e>
                  <m:r>
                    <m:t>y</m:t>
                  </m:r>
                  <m:r>
                    <m:rPr>
                      <m:sty m:val="p"/>
                    </m:rPr>
                    <m:t>∣</m:t>
                  </m:r>
                  <m:r>
                    <m:rPr>
                      <m:sty m:val="p"/>
                    </m:rPr>
                    <m:t>d</m:t>
                  </m:r>
                  <m:r>
                    <m:rPr>
                      <m:sty m:val="p"/>
                    </m:rPr>
                    <m:t>o</m:t>
                  </m:r>
                  <m:d>
                    <m:dPr>
                      <m:begChr m:val="("/>
                      <m:sepChr m:val=""/>
                      <m:endChr m:val=")"/>
                      <m:grow/>
                    </m:dPr>
                    <m:e>
                      <m:r>
                        <m:t>x</m:t>
                      </m:r>
                      <m:r>
                        <m:rPr>
                          <m:sty m:val="p"/>
                        </m:rPr>
                        <m:t>′</m:t>
                      </m:r>
                    </m:e>
                  </m:d>
                  <m:r>
                    <m:rPr>
                      <m:sty m:val="p"/>
                    </m:rPr>
                    <m:t>,</m:t>
                  </m:r>
                  <m:r>
                    <m:rPr>
                      <m:sty m:val="p"/>
                    </m:rPr>
                    <m:t>d</m:t>
                  </m:r>
                  <m:r>
                    <m:rPr>
                      <m:sty m:val="p"/>
                    </m:rPr>
                    <m:t>o</m:t>
                  </m:r>
                  <m:d>
                    <m:dPr>
                      <m:begChr m:val="("/>
                      <m:sepChr m:val=""/>
                      <m:endChr m:val=")"/>
                      <m:grow/>
                    </m:dPr>
                    <m:e>
                      <m:r>
                        <m:t>s</m:t>
                      </m:r>
                    </m:e>
                  </m:d>
                </m:e>
              </m:d>
            </m:den>
          </m:f>
        </m:oMath>
      </m:oMathPara>
    </w:p>
    <w:p>
      <w:pPr>
        <w:spacing w:after="120"/>
        <w:jc w:val="both"/>
      </w:pPr>
      <w:r>
        <w:t xml:space="preserve">Për sisteme dinamike me ekuacione të njohura, Liang dhe Kleeman [B9] e nxorën rrjedhën e informacionit drejtpërdrejt nga ekuacioni Liouville ose Fokker–Planck, si pjesën e ndryshimit të entropisë marxhinale të </w:t>
      </w:r>
      <m:oMath>
        <m:sSub>
          <m:e>
            <m:r>
              <m:t>x</m:t>
            </m:r>
          </m:e>
          <m:sub>
            <m:r>
              <m:t>1</m:t>
            </m:r>
          </m:sub>
        </m:sSub>
      </m:oMath>
      <w:r>
        <w:t xml:space="preserve"> që vjen nga </w:t>
      </w:r>
      <m:oMath>
        <m:sSub>
          <m:e>
            <m:r>
              <m:t>x</m:t>
            </m:r>
          </m:e>
          <m:sub>
            <m:r>
              <m:t>2</m:t>
            </m:r>
          </m:sub>
        </m:sSub>
      </m:oMath>
      <w:r>
        <w:t xml:space="preserve">; për modele lineare me zhurmë ajo ka formë të mbyllur dhe është zero kur </w:t>
      </w:r>
      <m:oMath>
        <m:sSub>
          <m:e>
            <m:r>
              <m:t>x</m:t>
            </m:r>
          </m:e>
          <m:sub>
            <m:r>
              <m:t>2</m:t>
            </m:r>
          </m:sub>
        </m:sSub>
      </m:oMath>
      <w:r>
        <w:t xml:space="preserve"> nuk hyn në ekuacionin e </w:t>
      </w:r>
      <m:oMath>
        <m:sSub>
          <m:e>
            <m:r>
              <m:t>x</m:t>
            </m:r>
          </m:e>
          <m:sub>
            <m:r>
              <m:t>1</m:t>
            </m:r>
          </m:sub>
        </m:sSub>
      </m:oMath>
      <w:r>
        <w:t xml:space="preserve">.</w:t>
      </w:r>
    </w:p>
    <w:p>
      <w:pPr>
        <w:spacing w:after="120"/>
        <w:jc w:val="both"/>
      </w:pPr>
      <w:r>
        <w:t xml:space="preserve">Fuqizimi, kapaciteti i kanalit nga veprimet te e ardhmja, është rrjedhë ndërhyrëse e maksimizuar mbi ligjin e veprimeve; ai llogaritet saktë për kanale gaussiane latente [BK2] dhe vlerësohet në shkallë të madhe për asistencë midis agjentëve [P3].</w:t>
      </w:r>
    </w:p>
    <w:p>
      <w:pPr>
        <w:pStyle w:val="Heading3"/>
      </w:pPr>
      <w:r>
        <w:rPr>
          <w:color w:val="1F3864"/>
        </w:rPr>
        <w:t xml:space="preserve">1.5 Forca kauzale si divergjencë</w:t>
      </w:r>
    </w:p>
    <w:p>
      <w:pPr>
        <w:spacing w:after="120"/>
        <w:jc w:val="both"/>
      </w:pPr>
      <w:r>
        <w:t xml:space="preserve">Janzing, Balduzzi, Grosse-Wentrup dhe Schölkopf [B10] e përkufizuan forcën kauzale të një shigjete në një graf kauzal si divergjencën midis shpërndarjes së vëzhguar dhe asaj që merret kur shigjeta «pritet»: hyrja e saj zëvendësohet me një kopje të pavarur nga marxhinalja. Ata treguan se masa plotëson postulatet që informacioni i përbashkët dhe entropia e transferimit i shkelin, p.sh. që forca e një shigjete që nuk ekziston është zero:</w:t>
      </w:r>
    </w:p>
    <w:p>
      <w:pPr>
        <w:pStyle w:val="Equation"/>
      </w:pPr>
      <m:oMathPara>
        <m:oMathParaPr>
          <m:jc m:val="center"/>
        </m:oMathParaPr>
        <m:oMath>
          <m:sSub>
            <m:e>
              <m:r>
                <m:rPr>
                  <m:scr m:val="fraktur"/>
                  <m:sty m:val="p"/>
                </m:rPr>
                <m:t>C</m:t>
              </m:r>
            </m:e>
            <m:sub>
              <m:r>
                <m:t>X</m:t>
              </m:r>
              <m:r>
                <m:rPr>
                  <m:sty m:val="p"/>
                </m:rPr>
                <m:t>→</m:t>
              </m:r>
              <m:r>
                <m:t>Y</m:t>
              </m:r>
            </m:sub>
          </m:sSub>
          <m:r>
            <m:rPr>
              <m:sty m:val="p"/>
            </m:rPr>
            <m:t>=</m:t>
          </m:r>
          <m:sSub>
            <m:e>
              <m:r>
                <m:t>D</m:t>
              </m:r>
            </m:e>
            <m:sub>
              <m:r>
                <m:rPr>
                  <m:sty m:val="p"/>
                </m:rPr>
                <m:t>K</m:t>
              </m:r>
              <m:r>
                <m:rPr>
                  <m:sty m:val="p"/>
                </m:rPr>
                <m:t>L</m:t>
              </m:r>
            </m:sub>
          </m:sSub>
          <m:d>
            <m:dPr>
              <m:begChr m:val="("/>
              <m:sepChr m:val=""/>
              <m:endChr m:val=")"/>
              <m:grow/>
            </m:dPr>
            <m:e>
              <m:r>
                <m:t>P</m:t>
              </m:r>
              <m:r>
                <m:rPr>
                  <m:sty m:val="p"/>
                </m:rPr>
                <m:t>,</m:t>
              </m:r>
              <m:sSub>
                <m:e>
                  <m:r>
                    <m:t>P</m:t>
                  </m:r>
                </m:e>
                <m:sub>
                  <m:r>
                    <m:t>X</m:t>
                  </m:r>
                  <m:r>
                    <m:rPr>
                      <m:sty m:val="p"/>
                    </m:rPr>
                    <m:t>→</m:t>
                  </m:r>
                  <m:r>
                    <m:t>Y</m:t>
                  </m:r>
                </m:sub>
              </m:sSub>
            </m:e>
          </m:d>
          <m:r>
            <m:rPr>
              <m:sty m:val="p"/>
            </m:rPr>
            <m:t>,</m:t>
          </m:r>
          <m:r>
            <m:t>  </m:t>
          </m:r>
          <m:sSub>
            <m:e>
              <m:r>
                <m:t>P</m:t>
              </m:r>
            </m:e>
            <m:sub>
              <m:r>
                <m:t>X</m:t>
              </m:r>
              <m:r>
                <m:rPr>
                  <m:sty m:val="p"/>
                </m:rPr>
                <m:t>→</m:t>
              </m:r>
              <m:r>
                <m:t>Y</m:t>
              </m:r>
            </m:sub>
          </m:sSub>
          <m:d>
            <m:dPr>
              <m:begChr m:val="("/>
              <m:sepChr m:val=""/>
              <m:endChr m:val=")"/>
              <m:grow/>
            </m:dPr>
            <m:e>
              <m:r>
                <m:t>y</m:t>
              </m:r>
              <m:r>
                <m:rPr>
                  <m:sty m:val="p"/>
                </m:rPr>
                <m:t>∣</m:t>
              </m:r>
              <m:sSub>
                <m:e>
                  <m:r>
                    <m:rPr>
                      <m:sty m:val="p"/>
                    </m:rPr>
                    <m:t>p</m:t>
                  </m:r>
                  <m:r>
                    <m:rPr>
                      <m:sty m:val="p"/>
                    </m:rPr>
                    <m:t>a</m:t>
                  </m:r>
                </m:e>
                <m:sub>
                  <m:r>
                    <m:t>Y</m:t>
                  </m:r>
                </m:sub>
              </m:sSub>
            </m:e>
          </m:d>
          <m:r>
            <m:rPr>
              <m:sty m:val="p"/>
            </m:rPr>
            <m:t>=</m:t>
          </m:r>
          <m:nary>
            <m:naryPr>
              <m:chr m:val="∑"/>
              <m:limLoc m:val="undOvr"/>
              <m:subHide m:val="off"/>
              <m:supHide m:val="on"/>
            </m:naryPr>
            <m:sub>
              <m:r>
                <m:t>x</m:t>
              </m:r>
              <m:r>
                <m:rPr>
                  <m:sty m:val="p"/>
                </m:rPr>
                <m:t>′</m:t>
              </m:r>
            </m:sub>
            <m:sup>
              <m:r>
                <m:t>​</m:t>
              </m:r>
            </m:sup>
            <m:e>
              <m:r>
                <m:t>P</m:t>
              </m:r>
            </m:e>
          </m:nary>
          <m:d>
            <m:dPr>
              <m:begChr m:val="("/>
              <m:sepChr m:val=""/>
              <m:endChr m:val=")"/>
              <m:grow/>
            </m:dPr>
            <m:e>
              <m:r>
                <m:t>y</m:t>
              </m:r>
              <m:r>
                <m:rPr>
                  <m:sty m:val="p"/>
                </m:rPr>
                <m:t>∣</m:t>
              </m:r>
              <m:r>
                <m:t>x</m:t>
              </m:r>
              <m:r>
                <m:rPr>
                  <m:sty m:val="p"/>
                </m:rPr>
                <m:t>′</m:t>
              </m:r>
              <m:r>
                <m:rPr>
                  <m:sty m:val="p"/>
                </m:rPr>
                <m:t>,</m:t>
              </m:r>
              <m:sSubSup>
                <m:e>
                  <m:r>
                    <m:rPr>
                      <m:sty m:val="p"/>
                    </m:rPr>
                    <m:t>p</m:t>
                  </m:r>
                  <m:r>
                    <m:rPr>
                      <m:sty m:val="p"/>
                    </m:rPr>
                    <m:t>a</m:t>
                  </m:r>
                </m:e>
                <m:sub>
                  <m:r>
                    <m:t>Y</m:t>
                  </m:r>
                </m:sub>
                <m:sup>
                  <m:d>
                    <m:dPr>
                      <m:begChr m:val="("/>
                      <m:sepChr m:val=""/>
                      <m:endChr m:val=")"/>
                      <m:grow/>
                    </m:dPr>
                    <m:e>
                      <m:r>
                        <m:t>X</m:t>
                      </m:r>
                    </m:e>
                  </m:d>
                </m:sup>
              </m:sSubSup>
            </m:e>
          </m:d>
          <m:r>
            <m:t>P</m:t>
          </m:r>
          <m:d>
            <m:dPr>
              <m:begChr m:val="("/>
              <m:sepChr m:val=""/>
              <m:endChr m:val=")"/>
              <m:grow/>
            </m:dPr>
            <m:e>
              <m:r>
                <m:t>x</m:t>
              </m:r>
              <m:r>
                <m:rPr>
                  <m:sty m:val="p"/>
                </m:rPr>
                <m:t>′</m:t>
              </m:r>
            </m:e>
          </m:d>
        </m:oMath>
      </m:oMathPara>
    </w:p>
    <w:p>
      <w:pPr>
        <w:spacing w:after="120"/>
        <w:jc w:val="both"/>
      </w:pPr>
      <w:r>
        <w:t xml:space="preserve">ku </w:t>
      </w:r>
      <m:oMath>
        <m:sSubSup>
          <m:e>
            <m:r>
              <m:rPr>
                <m:sty m:val="p"/>
              </m:rPr>
              <m:t>p</m:t>
            </m:r>
            <m:r>
              <m:rPr>
                <m:sty m:val="p"/>
              </m:rPr>
              <m:t>a</m:t>
            </m:r>
          </m:e>
          <m:sub>
            <m:r>
              <m:t>Y</m:t>
            </m:r>
          </m:sub>
          <m:sup>
            <m:d>
              <m:dPr>
                <m:begChr m:val="("/>
                <m:sepChr m:val=""/>
                <m:endChr m:val=")"/>
                <m:grow/>
              </m:dPr>
              <m:e>
                <m:r>
                  <m:t>X</m:t>
                </m:r>
              </m:e>
            </m:d>
          </m:sup>
        </m:sSubSup>
      </m:oMath>
      <w:r>
        <w:t xml:space="preserve"> janë prindërit e </w:t>
      </w:r>
      <m:oMath>
        <m:r>
          <m:t>Y</m:t>
        </m:r>
      </m:oMath>
      <w:r>
        <w:t xml:space="preserve"> pa </w:t>
      </w:r>
      <m:oMath>
        <m:r>
          <m:t>X</m:t>
        </m:r>
      </m:oMath>
      <w:r>
        <w:t xml:space="preserve">. Kur nuk ka shkaqe të përbashkëta të pavëzhguara, </w:t>
      </w:r>
      <m:oMath>
        <m:sSub>
          <m:e>
            <m:r>
              <m:rPr>
                <m:scr m:val="fraktur"/>
                <m:sty m:val="p"/>
              </m:rPr>
              <m:t>C</m:t>
            </m:r>
          </m:e>
          <m:sub>
            <m:r>
              <m:t>X</m:t>
            </m:r>
            <m:r>
              <m:rPr>
                <m:sty m:val="p"/>
              </m:rPr>
              <m:t>→</m:t>
            </m:r>
            <m:r>
              <m:t>Y</m:t>
            </m:r>
          </m:sub>
        </m:sSub>
      </m:oMath>
      <w:r>
        <w:t xml:space="preserve"> llogaritet nga të dhënat vëzhgimore; kur ka, ajo kërkon identifikim kauzal si çdo efekt tjetër.</w:t>
      </w:r>
    </w:p>
    <w:p>
      <w:pPr>
        <w:spacing w:after="120"/>
        <w:jc w:val="both"/>
      </w:pPr>
      <w:r>
        <w:t xml:space="preserve">Forca kauzale merr aksioma të reja në teorinë kuantike: efektet maksimale dhe minimale me pabarazinë e përpunimit të të dhënave [O2] dhe robustësia e sinjalizimit si monotone e një teorie burimesh [O3].</w:t>
      </w:r>
    </w:p>
    <w:p>
      <w:pPr>
        <w:pStyle w:val="Heading3"/>
      </w:pPr>
      <w:r>
        <w:rPr>
          <w:color w:val="1F3864"/>
        </w:rPr>
        <w:t xml:space="preserve">1.6 Dekompozimi i pjesshëm i informacionit</w:t>
      </w:r>
    </w:p>
    <w:p>
      <w:pPr>
        <w:spacing w:after="120"/>
        <w:jc w:val="both"/>
      </w:pPr>
      <w:r>
        <w:t xml:space="preserve">Kur dy burime </w:t>
      </w:r>
      <m:oMath>
        <m:sSub>
          <m:e>
            <m:r>
              <m:t>S</m:t>
            </m:r>
          </m:e>
          <m:sub>
            <m:r>
              <m:t>1</m:t>
            </m:r>
          </m:sub>
        </m:sSub>
        <m:r>
          <m:rPr>
            <m:sty m:val="p"/>
          </m:rPr>
          <m:t>,</m:t>
        </m:r>
        <m:sSub>
          <m:e>
            <m:r>
              <m:t>S</m:t>
            </m:r>
          </m:e>
          <m:sub>
            <m:r>
              <m:t>2</m:t>
            </m:r>
          </m:sub>
        </m:sSub>
      </m:oMath>
      <w:r>
        <w:t xml:space="preserve"> informojnë për një objektiv </w:t>
      </w:r>
      <m:oMath>
        <m:r>
          <m:t>T</m:t>
        </m:r>
      </m:oMath>
      <w:r>
        <w:t xml:space="preserve">, informacioni i përbashkët </w:t>
      </w:r>
      <m:oMath>
        <m:r>
          <m:t>I</m:t>
        </m:r>
        <m:d>
          <m:dPr>
            <m:begChr m:val="("/>
            <m:sepChr m:val=""/>
            <m:endChr m:val=")"/>
            <m:grow/>
          </m:dPr>
          <m:e>
            <m:r>
              <m:t>T</m:t>
            </m:r>
            <m:r>
              <m:rPr>
                <m:sty m:val="p"/>
              </m:rPr>
              <m:t>;</m:t>
            </m:r>
            <m:sSub>
              <m:e>
                <m:r>
                  <m:t>S</m:t>
                </m:r>
              </m:e>
              <m:sub>
                <m:r>
                  <m:t>1</m:t>
                </m:r>
              </m:sub>
            </m:sSub>
            <m:r>
              <m:rPr>
                <m:sty m:val="p"/>
              </m:rPr>
              <m:t>,</m:t>
            </m:r>
            <m:sSub>
              <m:e>
                <m:r>
                  <m:t>S</m:t>
                </m:r>
              </m:e>
              <m:sub>
                <m:r>
                  <m:t>2</m:t>
                </m:r>
              </m:sub>
            </m:sSub>
          </m:e>
        </m:d>
      </m:oMath>
      <w:r>
        <w:t xml:space="preserve"> ndahet në katër pjesë jo negative [B11]: redundancën, që e jep secili burim, informacionin unik të secilit dhe sinergjinë, që del vetëm nga të dy së bashku. Ndarja kërkon një përkufizim shtesë; Williams dhe Beer propozuan </w:t>
      </w:r>
      <m:oMath>
        <m:sSub>
          <m:e>
            <m:r>
              <m:t>I</m:t>
            </m:r>
          </m:e>
          <m:sub>
            <m:r>
              <m:rPr>
                <m:sty m:val="p"/>
              </m:rPr>
              <m:t>min</m:t>
            </m:r>
          </m:sub>
        </m:sSub>
      </m:oMath>
      <w:r>
        <w:t xml:space="preserve">, ndërsa Bertschinger dhe bashkautorët [B12] e përkufizuan informacionin unik si minimumin e informacionit të kushtëzuar mbi të gjitha shpërndarjet me të njëjtat marxhinale çiftesh:</w:t>
      </w:r>
    </w:p>
    <w:p>
      <w:pPr>
        <w:pStyle w:val="Equation"/>
      </w:pPr>
      <m:oMathPara>
        <m:oMathParaPr>
          <m:jc m:val="center"/>
        </m:oMathParaPr>
        <m:oMath>
          <m:r>
            <m:t>I</m:t>
          </m:r>
          <m:d>
            <m:dPr>
              <m:begChr m:val="("/>
              <m:sepChr m:val=""/>
              <m:endChr m:val=")"/>
              <m:grow/>
            </m:dPr>
            <m:e>
              <m:r>
                <m:t>T</m:t>
              </m:r>
              <m:r>
                <m:rPr>
                  <m:sty m:val="p"/>
                </m:rPr>
                <m:t>;</m:t>
              </m:r>
              <m:sSub>
                <m:e>
                  <m:r>
                    <m:t>S</m:t>
                  </m:r>
                </m:e>
                <m:sub>
                  <m:r>
                    <m:t>1</m:t>
                  </m:r>
                </m:sub>
              </m:sSub>
              <m:r>
                <m:rPr>
                  <m:sty m:val="p"/>
                </m:rPr>
                <m:t>,</m:t>
              </m:r>
              <m:sSub>
                <m:e>
                  <m:r>
                    <m:t>S</m:t>
                  </m:r>
                </m:e>
                <m:sub>
                  <m:r>
                    <m:t>2</m:t>
                  </m:r>
                </m:sub>
              </m:sSub>
            </m:e>
          </m:d>
          <m:r>
            <m:rPr>
              <m:sty m:val="p"/>
            </m:rPr>
            <m:t>=</m:t>
          </m:r>
          <m:r>
            <m:rPr>
              <m:sty m:val="p"/>
            </m:rPr>
            <m:t>R</m:t>
          </m:r>
          <m:r>
            <m:rPr>
              <m:sty m:val="p"/>
            </m:rPr>
            <m:t>e</m:t>
          </m:r>
          <m:r>
            <m:rPr>
              <m:sty m:val="p"/>
            </m:rPr>
            <m:t>d</m:t>
          </m:r>
          <m:r>
            <m:rPr>
              <m:sty m:val="p"/>
            </m:rPr>
            <m:t>+</m:t>
          </m:r>
          <m:sSub>
            <m:e>
              <m:r>
                <m:rPr>
                  <m:sty m:val="p"/>
                </m:rPr>
                <m:t>U</m:t>
              </m:r>
              <m:r>
                <m:rPr>
                  <m:sty m:val="p"/>
                </m:rPr>
                <m:t>n</m:t>
              </m:r>
              <m:r>
                <m:rPr>
                  <m:sty m:val="p"/>
                </m:rPr>
                <m:t>q</m:t>
              </m:r>
            </m:e>
            <m:sub>
              <m:r>
                <m:t>1</m:t>
              </m:r>
            </m:sub>
          </m:sSub>
          <m:r>
            <m:rPr>
              <m:sty m:val="p"/>
            </m:rPr>
            <m:t>+</m:t>
          </m:r>
          <m:sSub>
            <m:e>
              <m:r>
                <m:rPr>
                  <m:sty m:val="p"/>
                </m:rPr>
                <m:t>U</m:t>
              </m:r>
              <m:r>
                <m:rPr>
                  <m:sty m:val="p"/>
                </m:rPr>
                <m:t>n</m:t>
              </m:r>
              <m:r>
                <m:rPr>
                  <m:sty m:val="p"/>
                </m:rPr>
                <m:t>q</m:t>
              </m:r>
            </m:e>
            <m:sub>
              <m:r>
                <m:t>2</m:t>
              </m:r>
            </m:sub>
          </m:sSub>
          <m:r>
            <m:rPr>
              <m:sty m:val="p"/>
            </m:rPr>
            <m:t>+</m:t>
          </m:r>
          <m:r>
            <m:rPr>
              <m:sty m:val="p"/>
            </m:rPr>
            <m:t>S</m:t>
          </m:r>
          <m:r>
            <m:rPr>
              <m:sty m:val="p"/>
            </m:rPr>
            <m:t>y</m:t>
          </m:r>
          <m:r>
            <m:rPr>
              <m:sty m:val="p"/>
            </m:rPr>
            <m:t>n</m:t>
          </m:r>
          <m:r>
            <m:rPr>
              <m:sty m:val="p"/>
            </m:rPr>
            <m:t>,</m:t>
          </m:r>
          <m:r>
            <m:t>  </m:t>
          </m:r>
          <m:sSub>
            <m:e>
              <m:r>
                <m:rPr>
                  <m:sty m:val="p"/>
                </m:rPr>
                <m:t>U</m:t>
              </m:r>
              <m:r>
                <m:rPr>
                  <m:sty m:val="p"/>
                </m:rPr>
                <m:t>n</m:t>
              </m:r>
              <m:r>
                <m:rPr>
                  <m:sty m:val="p"/>
                </m:rPr>
                <m:t>q</m:t>
              </m:r>
            </m:e>
            <m:sub>
              <m:r>
                <m:t>1</m:t>
              </m:r>
            </m:sub>
          </m:sSub>
          <m:r>
            <m:rPr>
              <m:sty m:val="p"/>
            </m:rPr>
            <m:t>=</m:t>
          </m:r>
          <m:limLow>
            <m:e>
              <m:r>
                <m:rPr>
                  <m:sty m:val="p"/>
                </m:rPr>
                <m:t>min</m:t>
              </m:r>
            </m:e>
            <m:lim>
              <m:r>
                <m:t>Q</m:t>
              </m:r>
              <m:r>
                <m:rPr>
                  <m:sty m:val="p"/>
                </m:rPr>
                <m:t>∈</m:t>
              </m:r>
              <m:sSub>
                <m:e>
                  <m:r>
                    <m:t>Δ</m:t>
                  </m:r>
                </m:e>
                <m:sub>
                  <m:r>
                    <m:t>P</m:t>
                  </m:r>
                </m:sub>
              </m:sSub>
            </m:lim>
          </m:limLow>
          <m:sSub>
            <m:e>
              <m:r>
                <m:t>I</m:t>
              </m:r>
            </m:e>
            <m:sub>
              <m:r>
                <m:t>Q</m:t>
              </m:r>
            </m:sub>
          </m:sSub>
          <m:d>
            <m:dPr>
              <m:begChr m:val="("/>
              <m:sepChr m:val=""/>
              <m:endChr m:val=")"/>
              <m:grow/>
            </m:dPr>
            <m:e>
              <m:r>
                <m:t>T</m:t>
              </m:r>
              <m:r>
                <m:rPr>
                  <m:sty m:val="p"/>
                </m:rPr>
                <m:t>;</m:t>
              </m:r>
              <m:sSub>
                <m:e>
                  <m:r>
                    <m:t>S</m:t>
                  </m:r>
                </m:e>
                <m:sub>
                  <m:r>
                    <m:t>1</m:t>
                  </m:r>
                </m:sub>
              </m:sSub>
              <m:r>
                <m:rPr>
                  <m:sty m:val="p"/>
                </m:rPr>
                <m:t>∣</m:t>
              </m:r>
              <m:sSub>
                <m:e>
                  <m:r>
                    <m:t>S</m:t>
                  </m:r>
                </m:e>
                <m:sub>
                  <m:r>
                    <m:t>2</m:t>
                  </m:r>
                </m:sub>
              </m:sSub>
            </m:e>
          </m:d>
        </m:oMath>
      </m:oMathPara>
    </w:p>
    <w:p>
      <w:pPr>
        <w:spacing w:after="120"/>
        <w:jc w:val="both"/>
      </w:pPr>
      <w:r>
        <w:t xml:space="preserve">ku </w:t>
      </w:r>
      <m:oMath>
        <m:sSub>
          <m:e>
            <m:r>
              <m:t>Δ</m:t>
            </m:r>
          </m:e>
          <m:sub>
            <m:r>
              <m:t>P</m:t>
            </m:r>
          </m:sub>
        </m:sSub>
      </m:oMath>
      <w:r>
        <w:t xml:space="preserve"> është bashkësia e shpërndarjeve </w:t>
      </w:r>
      <m:oMath>
        <m:r>
          <m:t>Q</m:t>
        </m:r>
      </m:oMath>
      <w:r>
        <w:t xml:space="preserve"> me të njëjtat marxhinale </w:t>
      </w:r>
      <m:oMath>
        <m:sSub>
          <m:e>
            <m:r>
              <m:t>Q</m:t>
            </m:r>
          </m:e>
          <m:sub>
            <m:r>
              <m:t>T</m:t>
            </m:r>
            <m:sSub>
              <m:e>
                <m:r>
                  <m:t>S</m:t>
                </m:r>
              </m:e>
              <m:sub>
                <m:r>
                  <m:t>1</m:t>
                </m:r>
              </m:sub>
            </m:sSub>
          </m:sub>
        </m:sSub>
        <m:r>
          <m:rPr>
            <m:sty m:val="p"/>
          </m:rPr>
          <m:t>=</m:t>
        </m:r>
        <m:sSub>
          <m:e>
            <m:r>
              <m:t>P</m:t>
            </m:r>
          </m:e>
          <m:sub>
            <m:r>
              <m:t>T</m:t>
            </m:r>
            <m:sSub>
              <m:e>
                <m:r>
                  <m:t>S</m:t>
                </m:r>
              </m:e>
              <m:sub>
                <m:r>
                  <m:t>1</m:t>
                </m:r>
              </m:sub>
            </m:sSub>
          </m:sub>
        </m:sSub>
      </m:oMath>
      <w:r>
        <w:t xml:space="preserve"> dhe </w:t>
      </w:r>
      <m:oMath>
        <m:sSub>
          <m:e>
            <m:r>
              <m:t>Q</m:t>
            </m:r>
          </m:e>
          <m:sub>
            <m:r>
              <m:t>T</m:t>
            </m:r>
            <m:sSub>
              <m:e>
                <m:r>
                  <m:t>S</m:t>
                </m:r>
              </m:e>
              <m:sub>
                <m:r>
                  <m:t>2</m:t>
                </m:r>
              </m:sub>
            </m:sSub>
          </m:sub>
        </m:sSub>
        <m:r>
          <m:rPr>
            <m:sty m:val="p"/>
          </m:rPr>
          <m:t>=</m:t>
        </m:r>
        <m:sSub>
          <m:e>
            <m:r>
              <m:t>P</m:t>
            </m:r>
          </m:e>
          <m:sub>
            <m:r>
              <m:t>T</m:t>
            </m:r>
            <m:sSub>
              <m:e>
                <m:r>
                  <m:t>S</m:t>
                </m:r>
              </m:e>
              <m:sub>
                <m:r>
                  <m:t>2</m:t>
                </m:r>
              </m:sub>
            </m:sSub>
          </m:sub>
        </m:sSub>
      </m:oMath>
      <w:r>
        <w:t xml:space="preserve">. Dekompozimi përshkruan si është shpërndarë informacioni për </w:t>
      </w:r>
      <m:oMath>
        <m:r>
          <m:t>T</m:t>
        </m:r>
      </m:oMath>
      <w:r>
        <w:t xml:space="preserve">, jo si është shkaktuar </w:t>
      </w:r>
      <m:oMath>
        <m:r>
          <m:t>T</m:t>
        </m:r>
      </m:oMath>
      <w:r>
        <w:t xml:space="preserve">. Dy shkaqe të pavarura që e shtyjnë objektivin në të njëjtin drejtim japin redundancë të madhe edhe pse secili ka efekt kauzal të vetin; ky është një nga rezultatet e seksionit 9.</w:t>
      </w:r>
    </w:p>
    <w:p>
      <w:pPr>
        <w:spacing w:after="120"/>
        <w:jc w:val="both"/>
      </w:pPr>
      <w:r>
        <w:t xml:space="preserve">Dekompozimi i pjesshëm shtrihet në kohë me ΦID [O1], dhe prodhimi i entropisë ndahet në mënyrë analoge sipas rendit të ndërveprimit [P2].</w:t>
      </w:r>
    </w:p>
    <w:p>
      <w:pPr>
        <w:pStyle w:val="Heading3"/>
      </w:pPr>
      <w:r>
        <w:rPr>
          <w:color w:val="1F3864"/>
        </w:rPr>
        <w:t xml:space="preserve">1.7 Informacioni efektiv, emergjenca kauzale dhe informacioni i integruar</w:t>
      </w:r>
    </w:p>
    <w:p>
      <w:pPr>
        <w:spacing w:after="120"/>
        <w:jc w:val="both"/>
      </w:pPr>
      <w:r>
        <w:t xml:space="preserve">Informacioni efektiv [B13] mat sa informacion bart një ndërhyrje uniforme në gjendjen e tanishme për gjendjen e ardhshme; kur një përshkrim makro ka informacion efektiv më të madh se ai mikro, flitet për emergjencë kauzale. Teoria e informacionit të integruar [B14] mat sa informacion humbet kur sistemi pritet në pjesë të pavarura, me minimumin mbi të gjitha prerjet:</w:t>
      </w:r>
    </w:p>
    <w:p>
      <w:pPr>
        <w:pStyle w:val="Equation"/>
      </w:pPr>
      <m:oMathPara>
        <m:oMathParaPr>
          <m:jc m:val="center"/>
        </m:oMathParaPr>
        <m:oMath>
          <m:r>
            <m:rPr>
              <m:sty m:val="p"/>
            </m:rPr>
            <m:t>E</m:t>
          </m:r>
          <m:r>
            <m:rPr>
              <m:sty m:val="p"/>
            </m:rPr>
            <m:t>I</m:t>
          </m:r>
          <m:r>
            <m:rPr>
              <m:sty m:val="p"/>
            </m:rPr>
            <m:t>=</m:t>
          </m:r>
          <m:r>
            <m:t>I</m:t>
          </m:r>
          <m:d>
            <m:dPr>
              <m:begChr m:val="("/>
              <m:sepChr m:val=""/>
              <m:endChr m:val=")"/>
              <m:grow/>
            </m:dPr>
            <m:e>
              <m:sSub>
                <m:e>
                  <m:r>
                    <m:t>X</m:t>
                  </m:r>
                </m:e>
                <m:sub>
                  <m:r>
                    <m:t>t</m:t>
                  </m:r>
                  <m:r>
                    <m:rPr>
                      <m:sty m:val="p"/>
                    </m:rPr>
                    <m:t>+</m:t>
                  </m:r>
                  <m:r>
                    <m:t>1</m:t>
                  </m:r>
                </m:sub>
              </m:sSub>
              <m:r>
                <m:rPr>
                  <m:sty m:val="p"/>
                </m:rPr>
                <m:t>;</m:t>
              </m:r>
              <m:sSub>
                <m:e>
                  <m:r>
                    <m:t>X</m:t>
                  </m:r>
                </m:e>
                <m:sub>
                  <m:r>
                    <m:t>t</m:t>
                  </m:r>
                </m:sub>
              </m:sSub>
              <m:r>
                <m:rPr>
                  <m:sty m:val="p"/>
                </m:rPr>
                <m:t>∣</m:t>
              </m:r>
              <m:r>
                <m:rPr>
                  <m:sty m:val="p"/>
                </m:rPr>
                <m:t>d</m:t>
              </m:r>
              <m:r>
                <m:rPr>
                  <m:sty m:val="p"/>
                </m:rPr>
                <m:t>o</m:t>
              </m:r>
              <m:d>
                <m:dPr>
                  <m:begChr m:val="("/>
                  <m:sepChr m:val=""/>
                  <m:endChr m:val=")"/>
                  <m:grow/>
                </m:dPr>
                <m:e>
                  <m:sSub>
                    <m:e>
                      <m:r>
                        <m:t>X</m:t>
                      </m:r>
                    </m:e>
                    <m:sub>
                      <m:r>
                        <m:t>t</m:t>
                      </m:r>
                    </m:sub>
                  </m:sSub>
                  <m:r>
                    <m:rPr>
                      <m:sty m:val="p"/>
                    </m:rPr>
                    <m:t>∼</m:t>
                  </m:r>
                  <m:r>
                    <m:rPr>
                      <m:scr m:val="script"/>
                      <m:sty m:val="p"/>
                    </m:rPr>
                    <m:t>U</m:t>
                  </m:r>
                </m:e>
              </m:d>
            </m:e>
          </m:d>
          <m:r>
            <m:rPr>
              <m:sty m:val="p"/>
            </m:rPr>
            <m:t>,</m:t>
          </m:r>
          <m:r>
            <m:t>  </m:t>
          </m:r>
          <m:r>
            <m:t>Φ</m:t>
          </m:r>
          <m:r>
            <m:rPr>
              <m:sty m:val="p"/>
            </m:rPr>
            <m:t>=</m:t>
          </m:r>
          <m:limLow>
            <m:e>
              <m:r>
                <m:rPr>
                  <m:sty m:val="p"/>
                </m:rPr>
                <m:t>min</m:t>
              </m:r>
            </m:e>
            <m:lim>
              <m:r>
                <m:rPr>
                  <m:scr m:val="script"/>
                  <m:sty m:val="p"/>
                </m:rPr>
                <m:t>P</m:t>
              </m:r>
            </m:lim>
          </m:limLow>
          <m:r>
            <m:t>D</m:t>
          </m:r>
          <m:d>
            <m:dPr>
              <m:begChr m:val="("/>
              <m:sepChr m:val=""/>
              <m:endChr m:val=")"/>
              <m:grow/>
            </m:dPr>
            <m:e>
              <m:r>
                <m:t>p</m:t>
              </m:r>
              <m:d>
                <m:dPr>
                  <m:begChr m:val="("/>
                  <m:sepChr m:val=""/>
                  <m:endChr m:val=")"/>
                  <m:grow/>
                </m:dPr>
                <m:e>
                  <m:sSub>
                    <m:e>
                      <m:r>
                        <m:t>X</m:t>
                      </m:r>
                    </m:e>
                    <m:sub>
                      <m:r>
                        <m:t>t</m:t>
                      </m:r>
                      <m:r>
                        <m:rPr>
                          <m:sty m:val="p"/>
                        </m:rPr>
                        <m:t>+</m:t>
                      </m:r>
                      <m:r>
                        <m:t>1</m:t>
                      </m:r>
                    </m:sub>
                  </m:sSub>
                  <m:r>
                    <m:rPr>
                      <m:sty m:val="p"/>
                    </m:rPr>
                    <m:t>∣</m:t>
                  </m:r>
                  <m:sSub>
                    <m:e>
                      <m:r>
                        <m:t>X</m:t>
                      </m:r>
                    </m:e>
                    <m:sub>
                      <m:r>
                        <m:t>t</m:t>
                      </m:r>
                    </m:sub>
                  </m:sSub>
                </m:e>
              </m:d>
              <m:r>
                <m:rPr>
                  <m:sty m:val="p"/>
                </m:rPr>
                <m:t>,</m:t>
              </m:r>
              <m:nary>
                <m:naryPr>
                  <m:chr m:val="∏"/>
                  <m:limLoc m:val="undOvr"/>
                  <m:subHide m:val="off"/>
                  <m:supHide m:val="on"/>
                </m:naryPr>
                <m:sub>
                  <m:r>
                    <m:t>k</m:t>
                  </m:r>
                  <m:r>
                    <m:rPr>
                      <m:sty m:val="p"/>
                    </m:rPr>
                    <m:t>∈</m:t>
                  </m:r>
                  <m:r>
                    <m:rPr>
                      <m:scr m:val="script"/>
                      <m:sty m:val="p"/>
                    </m:rPr>
                    <m:t>P</m:t>
                  </m:r>
                </m:sub>
                <m:sup>
                  <m:r>
                    <m:t>​</m:t>
                  </m:r>
                </m:sup>
                <m:e>
                  <m:r>
                    <m:t>p</m:t>
                  </m:r>
                </m:e>
              </m:nary>
              <m:d>
                <m:dPr>
                  <m:begChr m:val="("/>
                  <m:sepChr m:val=""/>
                  <m:endChr m:val=")"/>
                  <m:grow/>
                </m:dPr>
                <m:e>
                  <m:sSubSup>
                    <m:e>
                      <m:r>
                        <m:t>X</m:t>
                      </m:r>
                    </m:e>
                    <m:sub>
                      <m:r>
                        <m:t>t</m:t>
                      </m:r>
                      <m:r>
                        <m:rPr>
                          <m:sty m:val="p"/>
                        </m:rPr>
                        <m:t>+</m:t>
                      </m:r>
                      <m:r>
                        <m:t>1</m:t>
                      </m:r>
                    </m:sub>
                    <m:sup>
                      <m:r>
                        <m:t>k</m:t>
                      </m:r>
                    </m:sup>
                  </m:sSubSup>
                  <m:r>
                    <m:rPr>
                      <m:sty m:val="p"/>
                    </m:rPr>
                    <m:t>∣</m:t>
                  </m:r>
                  <m:sSubSup>
                    <m:e>
                      <m:r>
                        <m:t>X</m:t>
                      </m:r>
                    </m:e>
                    <m:sub>
                      <m:r>
                        <m:t>t</m:t>
                      </m:r>
                    </m:sub>
                    <m:sup>
                      <m:r>
                        <m:t>k</m:t>
                      </m:r>
                    </m:sup>
                  </m:sSubSup>
                </m:e>
              </m:d>
            </m:e>
          </m:d>
        </m:oMath>
      </m:oMathPara>
    </w:p>
    <w:p>
      <w:pPr>
        <w:spacing w:after="120"/>
        <w:jc w:val="both"/>
      </w:pPr>
      <w:r>
        <w:t xml:space="preserve">ku </w:t>
      </w:r>
      <m:oMath>
        <m:r>
          <m:rPr>
            <m:scr m:val="script"/>
            <m:sty m:val="p"/>
          </m:rPr>
          <m:t>U</m:t>
        </m:r>
      </m:oMath>
      <w:r>
        <w:t xml:space="preserve"> është shpërndarja uniforme mbi gjendjet, </w:t>
      </w:r>
      <m:oMath>
        <m:r>
          <m:rPr>
            <m:scr m:val="script"/>
            <m:sty m:val="p"/>
          </m:rPr>
          <m:t>P</m:t>
        </m:r>
      </m:oMath>
      <w:r>
        <w:t xml:space="preserve"> një ndarje e sistemit në pjesë dhe </w:t>
      </w:r>
      <m:oMath>
        <m:r>
          <m:t>D</m:t>
        </m:r>
      </m:oMath>
      <w:r>
        <w:t xml:space="preserve"> një divergjencë. Të dyja janë masa ndërhyrëse, sepse përdorin </w:t>
      </w:r>
      <m:oMath>
        <m:r>
          <m:rPr>
            <m:sty m:val="p"/>
          </m:rPr>
          <m:t>d</m:t>
        </m:r>
        <m:r>
          <m:rPr>
            <m:sty m:val="p"/>
          </m:rPr>
          <m:t>o</m:t>
        </m:r>
      </m:oMath>
      <w:r>
        <w:t xml:space="preserve"> dhe jo shpërndarjen e vëzhguar, por varen nga zgjedhja e shpërndarjes së ndërhyrjes dhe e përshkrimit.</w:t>
      </w:r>
    </w:p>
    <w:p>
      <w:pPr>
        <w:spacing w:after="120"/>
        <w:jc w:val="both"/>
      </w:pPr>
      <w:r>
        <w:t xml:space="preserve">Informacioni efektiv zbatohet te rrjetet biologjike për të zgjedhur shkallën e ndërhyrjes [H5] dhe te shtresat e rrjeteve të thella [BK4]; atomet sinergjike të ΦID japin një përkufizim tjetër të emergjencës kauzale [O1].</w:t>
      </w:r>
    </w:p>
    <w:p>
      <w:pPr>
        <w:pStyle w:val="Heading3"/>
      </w:pPr>
      <w:r>
        <w:rPr>
          <w:color w:val="1F3864"/>
        </w:rPr>
        <w:t xml:space="preserve">1.8 Zbulimi kauzal me masa informacioni</w:t>
      </w:r>
    </w:p>
    <w:p>
      <w:pPr>
        <w:spacing w:after="120"/>
        <w:jc w:val="both"/>
      </w:pPr>
      <w:r>
        <w:t xml:space="preserve">Shumë algoritme zbulimi kauzal mbështeten në teste të pavarësisë së kushtëzuar, që në formë informacionale janë teste </w:t>
      </w:r>
      <m:oMath>
        <m:r>
          <m:t>I</m:t>
        </m:r>
        <m:d>
          <m:dPr>
            <m:begChr m:val="("/>
            <m:sepChr m:val=""/>
            <m:endChr m:val=")"/>
            <m:grow/>
          </m:dPr>
          <m:e>
            <m:r>
              <m:t>X</m:t>
            </m:r>
            <m:r>
              <m:rPr>
                <m:sty m:val="p"/>
              </m:rPr>
              <m:t>;</m:t>
            </m:r>
            <m:r>
              <m:t>Y</m:t>
            </m:r>
            <m:r>
              <m:rPr>
                <m:sty m:val="p"/>
              </m:rPr>
              <m:t>∣</m:t>
            </m:r>
            <m:r>
              <m:t>Z</m:t>
            </m:r>
          </m:e>
        </m:d>
        <m:r>
          <m:rPr>
            <m:sty m:val="p"/>
          </m:rPr>
          <m:t>=</m:t>
        </m:r>
        <m:r>
          <m:t>0</m:t>
        </m:r>
      </m:oMath>
      <w:r>
        <w:t xml:space="preserve">. Vlerësuesi me fqinjët më të afërt i Kraskov-it, Stögbauer-it dhe Grassberger-it [B15] dhe versioni i tij për informacionin e kushtëzuar [B16] i bëjnë këto teste pa supozime parametrike. Inferenca kauzale entropike [B17] e zgjedh drejtimin </w:t>
      </w:r>
      <m:oMath>
        <m:r>
          <m:t>X</m:t>
        </m:r>
        <m:r>
          <m:rPr>
            <m:sty m:val="p"/>
          </m:rPr>
          <m:t>→</m:t>
        </m:r>
        <m:r>
          <m:t>Y</m:t>
        </m:r>
      </m:oMath>
      <w:r>
        <w:t xml:space="preserve"> kur ai kërkon zhurmë ekzogjene me entropi më të vogël, dhe kushti algoritmik Markov [B18] e zgjedh drejtimin me kompleksitet Kolmogorov më të vogël të faktorizimit:</w:t>
      </w:r>
    </w:p>
    <w:p>
      <w:pPr>
        <w:pStyle w:val="Equation"/>
      </w:pPr>
      <m:oMathPara>
        <m:oMathParaPr>
          <m:jc m:val="center"/>
        </m:oMathParaPr>
        <m:oMath>
          <m:sSub>
            <m:e>
              <m:acc>
                <m:accPr>
                  <m:chr m:val="̂"/>
                </m:accPr>
                <m:e>
                  <m:r>
                    <m:t>I</m:t>
                  </m:r>
                </m:e>
              </m:acc>
            </m:e>
            <m:sub>
              <m:r>
                <m:rPr>
                  <m:sty m:val="p"/>
                </m:rPr>
                <m:t>K</m:t>
              </m:r>
              <m:r>
                <m:rPr>
                  <m:sty m:val="p"/>
                </m:rPr>
                <m:t>S</m:t>
              </m:r>
              <m:r>
                <m:rPr>
                  <m:sty m:val="p"/>
                </m:rPr>
                <m:t>G</m:t>
              </m:r>
            </m:sub>
          </m:sSub>
          <m:d>
            <m:dPr>
              <m:begChr m:val="("/>
              <m:sepChr m:val=""/>
              <m:endChr m:val=")"/>
              <m:grow/>
            </m:dPr>
            <m:e>
              <m:r>
                <m:t>X</m:t>
              </m:r>
              <m:r>
                <m:rPr>
                  <m:sty m:val="p"/>
                </m:rPr>
                <m:t>;</m:t>
              </m:r>
              <m:r>
                <m:t>Y</m:t>
              </m:r>
            </m:e>
          </m:d>
          <m:r>
            <m:rPr>
              <m:sty m:val="p"/>
            </m:rPr>
            <m:t>=</m:t>
          </m:r>
          <m:r>
            <m:t>ψ</m:t>
          </m:r>
          <m:d>
            <m:dPr>
              <m:begChr m:val="("/>
              <m:sepChr m:val=""/>
              <m:endChr m:val=")"/>
              <m:grow/>
            </m:dPr>
            <m:e>
              <m:r>
                <m:t>k</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ψ</m:t>
                  </m:r>
                  <m:d>
                    <m:dPr>
                      <m:begChr m:val="("/>
                      <m:sepChr m:val=""/>
                      <m:endChr m:val=")"/>
                      <m:grow/>
                    </m:dPr>
                    <m:e>
                      <m:sSub>
                        <m:e>
                          <m:r>
                            <m:t>n</m:t>
                          </m:r>
                        </m:e>
                        <m:sub>
                          <m:r>
                            <m:t>x</m:t>
                          </m:r>
                          <m:r>
                            <m:rPr>
                              <m:sty m:val="p"/>
                            </m:rPr>
                            <m:t>,</m:t>
                          </m:r>
                          <m:r>
                            <m:t>i</m:t>
                          </m:r>
                        </m:sub>
                      </m:sSub>
                      <m:r>
                        <m:rPr>
                          <m:sty m:val="p"/>
                        </m:rPr>
                        <m:t>+</m:t>
                      </m:r>
                      <m:r>
                        <m:t>1</m:t>
                      </m:r>
                    </m:e>
                  </m:d>
                  <m:r>
                    <m:rPr>
                      <m:sty m:val="p"/>
                    </m:rPr>
                    <m:t>+</m:t>
                  </m:r>
                  <m:r>
                    <m:t>ψ</m:t>
                  </m:r>
                  <m:d>
                    <m:dPr>
                      <m:begChr m:val="("/>
                      <m:sepChr m:val=""/>
                      <m:endChr m:val=")"/>
                      <m:grow/>
                    </m:dPr>
                    <m:e>
                      <m:sSub>
                        <m:e>
                          <m:r>
                            <m:t>n</m:t>
                          </m:r>
                        </m:e>
                        <m:sub>
                          <m:r>
                            <m:t>y</m:t>
                          </m:r>
                          <m:r>
                            <m:rPr>
                              <m:sty m:val="p"/>
                            </m:rPr>
                            <m:t>,</m:t>
                          </m:r>
                          <m:r>
                            <m:t>i</m:t>
                          </m:r>
                        </m:sub>
                      </m:sSub>
                      <m:r>
                        <m:rPr>
                          <m:sty m:val="p"/>
                        </m:rPr>
                        <m:t>+</m:t>
                      </m:r>
                      <m:r>
                        <m:t>1</m:t>
                      </m:r>
                    </m:e>
                  </m:d>
                </m:e>
              </m:d>
            </m:e>
          </m:nary>
          <m:r>
            <m:rPr>
              <m:sty m:val="p"/>
            </m:rPr>
            <m:t>+</m:t>
          </m:r>
          <m:r>
            <m:t>ψ</m:t>
          </m:r>
          <m:d>
            <m:dPr>
              <m:begChr m:val="("/>
              <m:sepChr m:val=""/>
              <m:endChr m:val=")"/>
              <m:grow/>
            </m:dPr>
            <m:e>
              <m:r>
                <m:t>N</m:t>
              </m:r>
            </m:e>
          </m:d>
        </m:oMath>
      </m:oMathPara>
    </w:p>
    <w:p>
      <w:pPr>
        <w:pStyle w:val="Equation"/>
      </w:pPr>
      <m:oMathPara>
        <m:oMathParaPr>
          <m:jc m:val="center"/>
        </m:oMathParaPr>
        <m:oMath>
          <m:r>
            <m:t>K</m:t>
          </m:r>
          <m:d>
            <m:dPr>
              <m:begChr m:val="("/>
              <m:sepChr m:val=""/>
              <m:endChr m:val=")"/>
              <m:grow/>
            </m:dPr>
            <m:e>
              <m:sSub>
                <m:e>
                  <m:r>
                    <m:t>P</m:t>
                  </m:r>
                </m:e>
                <m:sub>
                  <m:r>
                    <m:t>X</m:t>
                  </m:r>
                </m:sub>
              </m:sSub>
            </m:e>
          </m:d>
          <m:r>
            <m:rPr>
              <m:sty m:val="p"/>
            </m:rPr>
            <m:t>+</m:t>
          </m:r>
          <m:r>
            <m:t>K</m:t>
          </m:r>
          <m:d>
            <m:dPr>
              <m:begChr m:val="("/>
              <m:sepChr m:val=""/>
              <m:endChr m:val=")"/>
              <m:grow/>
            </m:dPr>
            <m:e>
              <m:sSub>
                <m:e>
                  <m:r>
                    <m:t>P</m:t>
                  </m:r>
                </m:e>
                <m:sub>
                  <m:r>
                    <m:t>Y</m:t>
                  </m:r>
                  <m:r>
                    <m:rPr>
                      <m:sty m:val="p"/>
                    </m:rPr>
                    <m:t>∣</m:t>
                  </m:r>
                  <m:r>
                    <m:t>X</m:t>
                  </m:r>
                </m:sub>
              </m:sSub>
            </m:e>
          </m:d>
          <m:r>
            <m:rPr>
              <m:sty m:val="p"/>
            </m:rPr>
            <m:t>≤</m:t>
          </m:r>
          <m:r>
            <m:t>K</m:t>
          </m:r>
          <m:d>
            <m:dPr>
              <m:begChr m:val="("/>
              <m:sepChr m:val=""/>
              <m:endChr m:val=")"/>
              <m:grow/>
            </m:dPr>
            <m:e>
              <m:sSub>
                <m:e>
                  <m:r>
                    <m:t>P</m:t>
                  </m:r>
                </m:e>
                <m:sub>
                  <m:r>
                    <m:t>Y</m:t>
                  </m:r>
                </m:sub>
              </m:sSub>
            </m:e>
          </m:d>
          <m:r>
            <m:rPr>
              <m:sty m:val="p"/>
            </m:rPr>
            <m:t>+</m:t>
          </m:r>
          <m:r>
            <m:t>K</m:t>
          </m:r>
          <m:d>
            <m:dPr>
              <m:begChr m:val="("/>
              <m:sepChr m:val=""/>
              <m:endChr m:val=")"/>
              <m:grow/>
            </m:dPr>
            <m:e>
              <m:sSub>
                <m:e>
                  <m:r>
                    <m:t>P</m:t>
                  </m:r>
                </m:e>
                <m:sub>
                  <m:r>
                    <m:t>X</m:t>
                  </m:r>
                  <m:r>
                    <m:rPr>
                      <m:sty m:val="p"/>
                    </m:rPr>
                    <m:t>∣</m:t>
                  </m:r>
                  <m:r>
                    <m:t>Y</m:t>
                  </m:r>
                </m:sub>
              </m:sSub>
            </m:e>
          </m:d>
        </m:oMath>
      </m:oMathPara>
    </w:p>
    <w:p>
      <w:pPr>
        <w:spacing w:after="120"/>
        <w:jc w:val="both"/>
      </w:pPr>
      <w:r>
        <w:t xml:space="preserve">ku </w:t>
      </w:r>
      <m:oMath>
        <m:r>
          <m:t>ψ</m:t>
        </m:r>
      </m:oMath>
      <w:r>
        <w:t xml:space="preserve"> është funksioni digamma, </w:t>
      </w:r>
      <m:oMath>
        <m:r>
          <m:t>k</m:t>
        </m:r>
      </m:oMath>
      <w:r>
        <w:t xml:space="preserve"> numri i fqinjëve, </w:t>
      </w:r>
      <m:oMath>
        <m:sSub>
          <m:e>
            <m:r>
              <m:t>n</m:t>
            </m:r>
          </m:e>
          <m:sub>
            <m:r>
              <m:t>x</m:t>
            </m:r>
            <m:r>
              <m:rPr>
                <m:sty m:val="p"/>
              </m:rPr>
              <m:t>,</m:t>
            </m:r>
            <m:r>
              <m:t>i</m:t>
            </m:r>
          </m:sub>
        </m:sSub>
        <m:r>
          <m:rPr>
            <m:sty m:val="p"/>
          </m:rPr>
          <m:t>,</m:t>
        </m:r>
        <m:sSub>
          <m:e>
            <m:r>
              <m:t>n</m:t>
            </m:r>
          </m:e>
          <m:sub>
            <m:r>
              <m:t>y</m:t>
            </m:r>
            <m:r>
              <m:rPr>
                <m:sty m:val="p"/>
              </m:rPr>
              <m:t>,</m:t>
            </m:r>
            <m:r>
              <m:t>i</m:t>
            </m:r>
          </m:sub>
        </m:sSub>
      </m:oMath>
      <w:r>
        <w:t xml:space="preserve"> numrat e pikave brenda distancës së fqinjit të </w:t>
      </w:r>
      <m:oMath>
        <m:r>
          <m:t>k</m:t>
        </m:r>
      </m:oMath>
      <w:r>
        <w:t xml:space="preserve">-të në hapësirat marxhinale, </w:t>
      </w:r>
      <m:oMath>
        <m:r>
          <m:t>N</m:t>
        </m:r>
      </m:oMath>
      <w:r>
        <w:t xml:space="preserve"> madhësia e mostrës dhe </w:t>
      </w:r>
      <m:oMath>
        <m:r>
          <m:t>K</m:t>
        </m:r>
      </m:oMath>
      <w:r>
        <w:t xml:space="preserve"> kompleksiteti Kolmogorov.</w:t>
      </w:r>
    </w:p>
    <w:p>
      <w:pPr>
        <w:spacing w:after="120"/>
        <w:jc w:val="both"/>
      </w:pPr>
      <w:r>
        <w:t xml:space="preserve">Në zbulimin kauzal, informacioni hyn si kriter identifikimi [P1], si kriter ndërtimi i testeve të pavarësisë së kushtëzuar [H2], si kusht invariance midis mjediseve [BK5] dhe si kriter për zgjedhjen e ndërhyrjeve [O5, H3]; kufijtë minimaks të vlerësimit të entropisë [BK1] tregojnë sa saktë mund të maten këto madhësi.</w:t>
      </w:r>
    </w:p>
    <w:p>
      <w:pPr>
        <w:pStyle w:val="Heading3"/>
      </w:pPr>
      <w:r>
        <w:rPr>
          <w:color w:val="1F3864"/>
        </w:rPr>
        <w:t xml:space="preserve">1.9 Termodinamika e informacionit në rrjete kauzale</w:t>
      </w:r>
    </w:p>
    <w:p>
      <w:pPr>
        <w:spacing w:after="120"/>
        <w:jc w:val="both"/>
      </w:pPr>
      <w:r>
        <w:t xml:space="preserve">Në sistemet fizike, rrjedha e informacionit ka kosto termodinamike. Ito dhe Sagawa [B19] treguan se në një rrjet kauzal të proceseve stokastike, prodhimi i entropisë së një nënsistemi kufizohet nga poshtë nga informacioni që ai shkëmben me pjesën tjetër, në një formë që përfshin entropinë e transferimit; entropia kauzale [B20] i ndan ndikimet e drejtpërdrejta nga ato të tërthorta me kushtëzim mbi fqinjët:</w:t>
      </w:r>
    </w:p>
    <w:p>
      <w:pPr>
        <w:pStyle w:val="Equation"/>
      </w:pPr>
      <m:oMathPara>
        <m:oMathParaPr>
          <m:jc m:val="center"/>
        </m:oMathParaPr>
        <m:oMath>
          <m:r>
            <m:rPr>
              <m:scr m:val="double-struck"/>
              <m:sty m:val="p"/>
            </m:rPr>
            <m:t>E</m:t>
          </m:r>
          <m:d>
            <m:dPr>
              <m:begChr m:val="["/>
              <m:sepChr m:val=""/>
              <m:endChr m:val="]"/>
              <m:grow/>
            </m:dPr>
            <m:e>
              <m:sSub>
                <m:e>
                  <m:r>
                    <m:t>σ</m:t>
                  </m:r>
                </m:e>
                <m:sub>
                  <m:r>
                    <m:t>X</m:t>
                  </m:r>
                </m:sub>
              </m:sSub>
            </m:e>
          </m:d>
          <m:r>
            <m:rPr>
              <m:sty m:val="p"/>
            </m:rPr>
            <m:t>≥</m:t>
          </m:r>
          <m:r>
            <m:rPr>
              <m:scr m:val="double-struck"/>
              <m:sty m:val="p"/>
            </m:rPr>
            <m:t>E</m:t>
          </m:r>
          <m:d>
            <m:dPr>
              <m:begChr m:val="["/>
              <m:sepChr m:val=""/>
              <m:endChr m:val="]"/>
              <m:grow/>
            </m:dPr>
            <m:e>
              <m:sSub>
                <m:e>
                  <m:r>
                    <m:t>Θ</m:t>
                  </m:r>
                </m:e>
                <m:sub>
                  <m:r>
                    <m:t>X</m:t>
                  </m:r>
                </m:sub>
              </m:sSub>
            </m:e>
          </m:d>
          <m:r>
            <m:rPr>
              <m:sty m:val="p"/>
            </m:rPr>
            <m:t>,</m:t>
          </m:r>
          <m:r>
            <m:t>  </m:t>
          </m:r>
          <m:sSub>
            <m:e>
              <m:r>
                <m:t>Θ</m:t>
              </m:r>
            </m:e>
            <m:sub>
              <m:r>
                <m:t>X</m:t>
              </m:r>
            </m:sub>
          </m:sSub>
          <m:r>
            <m:rPr>
              <m:sty m:val="p"/>
            </m:rPr>
            <m:t>=</m:t>
          </m:r>
          <m:sSub>
            <m:e>
              <m:r>
                <m:t>I</m:t>
              </m:r>
            </m:e>
            <m:sub>
              <m:r>
                <m:rPr>
                  <m:sty m:val="p"/>
                </m:rPr>
                <m:t>f</m:t>
              </m:r>
              <m:r>
                <m:rPr>
                  <m:sty m:val="p"/>
                </m:rPr>
                <m:t>u</m:t>
              </m:r>
              <m:r>
                <m:rPr>
                  <m:sty m:val="p"/>
                </m:rPr>
                <m:t>n</m:t>
              </m:r>
              <m:r>
                <m:rPr>
                  <m:sty m:val="p"/>
                </m:rPr>
                <m:t>d</m:t>
              </m:r>
            </m:sub>
          </m:sSub>
          <m:r>
            <m:rPr>
              <m:sty m:val="p"/>
            </m:rPr>
            <m:t>−</m:t>
          </m:r>
          <m:sSub>
            <m:e>
              <m:r>
                <m:t>I</m:t>
              </m:r>
            </m:e>
            <m:sub>
              <m:r>
                <m:rPr>
                  <m:sty m:val="p"/>
                </m:rPr>
                <m:t>f</m:t>
              </m:r>
              <m:r>
                <m:rPr>
                  <m:sty m:val="p"/>
                </m:rPr>
                <m:t>i</m:t>
              </m:r>
              <m:r>
                <m:rPr>
                  <m:sty m:val="p"/>
                </m:rPr>
                <m:t>l</m:t>
              </m:r>
              <m:r>
                <m:rPr>
                  <m:sty m:val="p"/>
                </m:rPr>
                <m:t>l</m:t>
              </m:r>
              <m:r>
                <m:rPr>
                  <m:sty m:val="p"/>
                </m:rPr>
                <m:t>i</m:t>
              </m:r>
              <m:r>
                <m:rPr>
                  <m:sty m:val="p"/>
                </m:rPr>
                <m:t>m</m:t>
              </m:r>
            </m:sub>
          </m:sSub>
          <m:r>
            <m:rPr>
              <m:sty m:val="p"/>
            </m:rPr>
            <m:t>−</m:t>
          </m:r>
          <m:nary>
            <m:naryPr>
              <m:chr m:val="∑"/>
              <m:limLoc m:val="undOvr"/>
              <m:subHide m:val="off"/>
              <m:supHide m:val="on"/>
            </m:naryPr>
            <m:sub>
              <m:r>
                <m:t>k</m:t>
              </m:r>
            </m:sub>
            <m:sup>
              <m:r>
                <m:t>​</m:t>
              </m:r>
            </m:sup>
            <m:e>
              <m:sSubSup>
                <m:e>
                  <m:r>
                    <m:t>I</m:t>
                  </m:r>
                </m:e>
                <m:sub>
                  <m:r>
                    <m:t>k</m:t>
                  </m:r>
                </m:sub>
                <m:sup>
                  <m:r>
                    <m:rPr>
                      <m:sty m:val="p"/>
                    </m:rPr>
                    <m:t>t</m:t>
                  </m:r>
                  <m:r>
                    <m:rPr>
                      <m:sty m:val="p"/>
                    </m:rPr>
                    <m:t>r</m:t>
                  </m:r>
                </m:sup>
              </m:sSubSup>
            </m:e>
          </m:nary>
        </m:oMath>
      </m:oMathPara>
    </w:p>
    <w:p>
      <w:pPr>
        <w:pStyle w:val="Equation"/>
      </w:pPr>
      <m:oMathPara>
        <m:oMathParaPr>
          <m:jc m:val="center"/>
        </m:oMathParaPr>
        <m:oMath>
          <m:sSub>
            <m:e>
              <m:r>
                <m:t>C</m:t>
              </m:r>
            </m:e>
            <m:sub>
              <m:r>
                <m:t>Y</m:t>
              </m:r>
              <m:r>
                <m:rPr>
                  <m:sty m:val="p"/>
                </m:rPr>
                <m:t>→</m:t>
              </m:r>
              <m:r>
                <m:t>X</m:t>
              </m:r>
              <m:r>
                <m:rPr>
                  <m:sty m:val="p"/>
                </m:rPr>
                <m:t>∣</m:t>
              </m:r>
              <m:r>
                <m:t>Z</m:t>
              </m:r>
            </m:sub>
          </m:sSub>
          <m:r>
            <m:rPr>
              <m:sty m:val="p"/>
            </m:rPr>
            <m:t>=</m:t>
          </m:r>
          <m:r>
            <m:t>H</m:t>
          </m:r>
          <m:d>
            <m:dPr>
              <m:begChr m:val="("/>
              <m:sepChr m:val=""/>
              <m:endChr m:val=")"/>
              <m:grow/>
            </m:dPr>
            <m:e>
              <m:sSub>
                <m:e>
                  <m:r>
                    <m:t>X</m:t>
                  </m:r>
                </m:e>
                <m:sub>
                  <m:r>
                    <m:t>t</m:t>
                  </m:r>
                  <m:r>
                    <m:rPr>
                      <m:sty m:val="p"/>
                    </m:rPr>
                    <m:t>+</m:t>
                  </m:r>
                  <m:r>
                    <m:t>1</m:t>
                  </m:r>
                </m:sub>
              </m:sSub>
              <m:r>
                <m:rPr>
                  <m:sty m:val="p"/>
                </m:rPr>
                <m:t>∣</m:t>
              </m:r>
              <m:sSub>
                <m:e>
                  <m:r>
                    <m:t>Z</m:t>
                  </m:r>
                </m:e>
                <m:sub>
                  <m:r>
                    <m:t>t</m:t>
                  </m:r>
                </m:sub>
              </m:sSub>
            </m:e>
          </m:d>
          <m:r>
            <m:rPr>
              <m:sty m:val="p"/>
            </m:rPr>
            <m:t>−</m:t>
          </m:r>
          <m:r>
            <m:t>H</m:t>
          </m:r>
          <m:d>
            <m:dPr>
              <m:begChr m:val="("/>
              <m:sepChr m:val=""/>
              <m:endChr m:val=")"/>
              <m:grow/>
            </m:dPr>
            <m:e>
              <m:sSub>
                <m:e>
                  <m:r>
                    <m:t>X</m:t>
                  </m:r>
                </m:e>
                <m:sub>
                  <m:r>
                    <m:t>t</m:t>
                  </m:r>
                  <m:r>
                    <m:rPr>
                      <m:sty m:val="p"/>
                    </m:rPr>
                    <m:t>+</m:t>
                  </m:r>
                  <m:r>
                    <m:t>1</m:t>
                  </m:r>
                </m:sub>
              </m:sSub>
              <m:r>
                <m:rPr>
                  <m:sty m:val="p"/>
                </m:rPr>
                <m:t>∣</m:t>
              </m:r>
              <m:sSub>
                <m:e>
                  <m:r>
                    <m:t>Z</m:t>
                  </m:r>
                </m:e>
                <m:sub>
                  <m:r>
                    <m:t>t</m:t>
                  </m:r>
                </m:sub>
              </m:sSub>
              <m:r>
                <m:rPr>
                  <m:sty m:val="p"/>
                </m:rPr>
                <m:t>,</m:t>
              </m:r>
              <m:sSub>
                <m:e>
                  <m:r>
                    <m:t>Y</m:t>
                  </m:r>
                </m:e>
                <m:sub>
                  <m:r>
                    <m:t>t</m:t>
                  </m:r>
                </m:sub>
              </m:sSub>
            </m:e>
          </m:d>
        </m:oMath>
      </m:oMathPara>
    </w:p>
    <w:p>
      <w:pPr>
        <w:spacing w:after="120"/>
        <w:jc w:val="both"/>
      </w:pPr>
      <w:r>
        <w:t xml:space="preserve">ku </w:t>
      </w:r>
      <m:oMath>
        <m:sSub>
          <m:e>
            <m:r>
              <m:t>σ</m:t>
            </m:r>
          </m:e>
          <m:sub>
            <m:r>
              <m:t>X</m:t>
            </m:r>
          </m:sub>
        </m:sSub>
      </m:oMath>
      <w:r>
        <w:t xml:space="preserve"> është prodhimi i entropisë së nënsistemit </w:t>
      </w:r>
      <m:oMath>
        <m:r>
          <m:t>X</m:t>
        </m:r>
      </m:oMath>
      <w:r>
        <w:t xml:space="preserve">, </w:t>
      </w:r>
      <m:oMath>
        <m:sSub>
          <m:e>
            <m:r>
              <m:t>Θ</m:t>
            </m:r>
          </m:e>
          <m:sub>
            <m:r>
              <m:t>X</m:t>
            </m:r>
          </m:sub>
        </m:sSub>
      </m:oMath>
      <w:r>
        <w:t xml:space="preserve"> bilanci i informacionit (informacioni i përbashkët në fund minus në fillim, minus informacioni i transferuar përgjatë rrugës) dhe </w:t>
      </w:r>
      <m:oMath>
        <m:sSub>
          <m:e>
            <m:r>
              <m:t>C</m:t>
            </m:r>
          </m:e>
          <m:sub>
            <m:r>
              <m:t>Y</m:t>
            </m:r>
            <m:r>
              <m:rPr>
                <m:sty m:val="p"/>
              </m:rPr>
              <m:t>→</m:t>
            </m:r>
            <m:r>
              <m:t>X</m:t>
            </m:r>
            <m:r>
              <m:rPr>
                <m:sty m:val="p"/>
              </m:rPr>
              <m:t>∣</m:t>
            </m:r>
            <m:r>
              <m:t>Z</m:t>
            </m:r>
          </m:sub>
        </m:sSub>
      </m:oMath>
      <w:r>
        <w:t xml:space="preserve"> entropia kauzale e </w:t>
      </w:r>
      <m:oMath>
        <m:r>
          <m:t>Y</m:t>
        </m:r>
      </m:oMath>
      <w:r>
        <w:t xml:space="preserve"> te </w:t>
      </w:r>
      <m:oMath>
        <m:r>
          <m:t>X</m:t>
        </m:r>
      </m:oMath>
      <w:r>
        <w:t xml:space="preserve"> duke pasur parasysh bashkësinë </w:t>
      </w:r>
      <m:oMath>
        <m:r>
          <m:t>Z</m:t>
        </m:r>
      </m:oMath>
      <w:r>
        <w:t xml:space="preserve"> (formë përfaqësuese).</w:t>
      </w:r>
    </w:p>
    <w:p>
      <w:pPr>
        <w:spacing w:after="120"/>
        <w:jc w:val="both"/>
      </w:pPr>
      <w:r>
        <w:t xml:space="preserve">Prodhimi i entropisë ndahet sipas rendit të ndërveprimit [P2], dhe forca kauzale kuantike lidhet me kapacitetin e kanalit dhe me rikuperimin e informacionit [O2].</w:t>
      </w:r>
    </w:p>
    <w:p>
      <w:pPr>
        <w:pStyle w:val="Heading3"/>
      </w:pPr>
      <w:r>
        <w:rPr>
          <w:color w:val="1F3864"/>
        </w:rPr>
        <w:t xml:space="preserve">1.10 Pompimi, thatësira dhe maja e ndërfaqes</w:t>
      </w:r>
    </w:p>
    <w:p>
      <w:pPr>
        <w:spacing w:after="120"/>
        <w:jc w:val="both"/>
      </w:pPr>
      <w:r>
        <w:t xml:space="preserve">Në projektin SWI-Goal-OED, operatori i rrit pompimin kur ka thatësirë dhe e ul kur leximi i majës është i lartë, ndërsa thatësira e shtyn edhe vetë majën drejt pusit. Kjo është situata ku masat informacionale vëzhgimore dhe ato ndërhyrëse ndahen. Në testin e seksionit 9, entropia e transferimit nga pompimi te ndryshimi vjetor i majës, duke pasur parasysh nivelin e alarmit, është 0.0249 bit, ndërsa rrjedha e vërtetë ndërhyrëse e informacionit, e llogaritur me botë binjake, është 0.0130 bit: entropia e transferimit e mbivlerëson atë 1.9 herë. Me rregullimin për thatësirën dhe për vendimin e mëparshëm, vlerësimi bëhet 0.0125 bit.</w:t>
      </w:r>
    </w:p>
    <w:p>
      <w:pPr>
        <w:spacing w:after="120"/>
        <w:jc w:val="both"/>
      </w:pPr>
      <w:r>
        <w:t xml:space="preserve">Seksioni 9 merr nga Pjesa II rrjedhën ndërhyrëse dhe fuqizimin si kapacitet kanali [BK2, P3], kufizimin e dekompozimeve si masa kauzale [O1], rrezikun e shkakut të përbashkët të pamatur [H4], zhvendosjen e vlerësuesve të informacionit [BK1] dhe dizajnin me informacion për strukturën kauzale [O5, H3].</w:t>
      </w:r>
    </w:p>
    <w:p>
      <w:pPr>
        <w:spacing w:after="200"/>
      </w:pPr>
    </w:p>
    <w:p>
      <w:pPr>
        <w:pStyle w:val="Heading1"/>
      </w:pPr>
      <w:r>
        <w:rPr>
          <w:color w:val="1F3864"/>
        </w:rPr>
        <w:t xml:space="preserve">2. Metodologjia e kërkimit</w:t>
      </w:r>
    </w:p>
    <w:p>
      <w:pPr>
        <w:spacing w:after="120"/>
        <w:jc w:val="both"/>
      </w:pPr>
      <w:r>
        <w:t xml:space="preserve">Kërkesa ishte për 20 punimet më të forta në teori, nga 2020 deri më 2026, për teorinë e informacionit si kuadër për matjen e shkakësisë, vetëm nga Oxford, Harvard, Berkeley dhe Princeton. U zgjodhën 5 punime për secilin institucion, në rendin e kërkesës. Kërkimi mbuloi të gjitha linjat ku masat informacionale përdoren për shkakësinë: entropinë e transferimit dhe kauzalitetin e Granger-it, informacionin e drejtuar, rrjedhën ndërhyrëse të informacionit dhe fuqizimin, masat aksiomatike të forcës kauzale, dekompozimin e pjesshëm dhe të integruar të informacionit, informacionin efektiv dhe emergjencën kauzale, zbulimin kauzal me masa informacioni, termodinamikën e informacionit dhe dizajnin e eksperimenteve me informacionin e pritur.</w:t>
      </w:r>
    </w:p>
    <w:p>
      <w:pPr>
        <w:pStyle w:val="ListParagraph"/>
        <w:numPr>
          <w:ilvl w:val="0"/>
          <w:numId w:val="2"/>
        </w:numPr>
        <w:spacing w:after="60"/>
        <w:jc w:val="both"/>
      </w:pPr>
      <w:r>
        <w:rPr>
          <w:b/>
          <w:bCs/>
        </w:rPr>
        <w:t xml:space="preserve">Burimet:</w:t>
      </w:r>
      <w:r>
        <w:t xml:space="preserve"> faqet e botuesve (APS, PNAS, Quantum, IOP, Institute of Mathematical Statistics në Project Euclid, MIT Press, PLoS, MDPI, Taylor &amp; Francis, AAAI), aktet e ICML, NeurIPS dhe ICLR, arXiv, depot institucionale (ORA i Oxford-it, portali i kërkimit i Princeton-it, raportet teknike të Berkeley EECS dhe koleksioni dixhital i bibliotekës së Berkeley-t, faqet e departamenteve dhe laboratorëve) dhe PubMed Central. Teksti i plotë i punimeve nuk u hap; të dhënat u verifikuan nga faqet e botuesve, regjistrat dhe përmbledhjet e kërkimit.</w:t>
      </w:r>
    </w:p>
    <w:p>
      <w:pPr>
        <w:pStyle w:val="ListParagraph"/>
        <w:numPr>
          <w:ilvl w:val="0"/>
          <w:numId w:val="2"/>
        </w:numPr>
        <w:spacing w:after="60"/>
        <w:jc w:val="both"/>
      </w:pPr>
      <w:r>
        <w:rPr>
          <w:b/>
          <w:bCs/>
        </w:rPr>
        <w:t xml:space="preserve">Kriteret e përfshirjes:</w:t>
      </w:r>
      <w:r>
        <w:t xml:space="preserve"> (i) botim i recensuar ose në akte arkivore, 1 janar 2020 – 16 tetor 2026 (parashtypet u përjashtuan); (ii) të paktën një autor nga institucioni në kohën e punimit, i dokumentuar në afiliacion, në një depo institucionale ose në faqen e departamentit; (iii) një madhësi e teorisë së informacionit në qendër të matjes së shkakësisë, të zbulimit kauzal ose të dizajnit për strukturën kauzale; (iv) asnjë përsëritje me 460 artikujt e 25 raporteve të mëparshme të kësaj serie, e kontrolluar automatikisht sipas titujve; (v) renditje sipas thellësisë teorike, pastaj sipas afërsisë me temën dhe sigurisë së verifikimit.</w:t>
      </w:r>
    </w:p>
    <w:p>
      <w:pPr>
        <w:pStyle w:val="ListParagraph"/>
        <w:numPr>
          <w:ilvl w:val="0"/>
          <w:numId w:val="2"/>
        </w:numPr>
        <w:spacing w:after="60"/>
        <w:jc w:val="both"/>
      </w:pPr>
      <w:r>
        <w:rPr>
          <w:b/>
          <w:bCs/>
        </w:rPr>
        <w:t xml:space="preserve">Ku ka boshllëqe:</w:t>
      </w:r>
      <w:r>
        <w:t xml:space="preserve"> për këtë temë, në 2020–2026, shumica e teorisë më të fortë (p.sh. dekompozimi kauzal me PID, inferenca kauzale entropike, vlerësimi i informacionit të drejtuar) vjen nga institucione të tjera. Te katër institucionet e kërkuara, teoria është e shpërndarë: Oxford-i sjell informacionin kauzal kuantik dhe ΦID; Harvard-i kauzalitetin e Granger-it, testet e pavarësisë së kushtëzuar dhe dizajnin bayesian; Berkeley-u fuqizimin dhe teorinë e vlerësimit të entropisë; Princeton-i teorinë e mësimit, fizikën statistike dhe biofizikën e informacionit. Disa zgjedhje kanë thellësi teorike të ulët (★★) dhe u përfshinë për mbulim tematik; [BK1] nuk ka përmbajtje kauzale, por jep kufijtë e vlerësimit të çdo mase të ndërtuar nga entropitë; [P4] dhe [P5] matin informacion për një shkak, jo forcë kauzale; [H5] llogaritet për Harvard-in vetëm nëpërmjet afiliacionit të M. Levin në Wyss Institute.</w:t>
      </w:r>
    </w:p>
    <w:p>
      <w:pPr>
        <w:pStyle w:val="ListParagraph"/>
        <w:numPr>
          <w:ilvl w:val="0"/>
          <w:numId w:val="2"/>
        </w:numPr>
        <w:spacing w:after="60"/>
        <w:jc w:val="both"/>
      </w:pPr>
      <w:r>
        <w:rPr>
          <w:b/>
          <w:bCs/>
        </w:rPr>
        <w:t xml:space="preserve">Vlerësimi ★:</w:t>
      </w:r>
      <w:r>
        <w:t xml:space="preserve"> </w:t>
      </w:r>
      <w:r>
        <w:rPr>
          <w:b/>
          <w:bCs/>
        </w:rPr>
        <w:t xml:space="preserve">thellësia teorike</w:t>
      </w:r>
      <w:r>
        <w:t xml:space="preserve"> (★★★★★ = teoremë e përgjithshme, kufij minimaks ose karakterizim aksiomatik; ★★ = punim kryesisht metodologjik ose i zbatuar). Ekuacionet kyçe janë </w:t>
      </w:r>
      <w:r>
        <w:rPr>
          <w:i/>
          <w:iCs/>
        </w:rPr>
        <w:t xml:space="preserve">formulime përfaqësuese</w:t>
      </w:r>
      <w:r>
        <w:t xml:space="preserve"> të kornizës së punimit, sepse asnjë tekst i plotë nuk u hap; ato të shënuara «të nxjerra» janë derivime të këtij dokumenti.</w:t>
      </w:r>
    </w:p>
    <w:p>
      <w:pPr>
        <w:pStyle w:val="Heading1"/>
        <w:pageBreakBefore/>
      </w:pPr>
      <w:r>
        <w:rPr>
          <w:color w:val="1F3864"/>
        </w:rPr>
        <w:t xml:space="preserve">3. Tabela përmbledhëse e 20 artikujve</w:t>
      </w:r>
    </w:p>
    <w:p>
      <w:pPr>
        <w:spacing w:after="120"/>
        <w:jc w:val="both"/>
      </w:pPr>
      <w:r>
        <w:t xml:space="preserve">Tabela renditet sipas institucionit (O = Oxford, H = Harvard, BK = Berkeley, P = Princeton) dhe brenda tij sipas renditjes në kartela.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Mediano, Rosas, Luppi et al. (2025)</w:t>
            </w:r>
          </w:p>
        </w:tc>
        <w:tc>
          <w:tcPr>
            <w:tcW w:type="dxa" w:w="3830"/>
            <w:tcMar>
              <w:top w:type="dxa" w:w="30"/>
              <w:left w:type="dxa" w:w="90"/>
              <w:bottom w:type="dxa" w:w="30"/>
              <w:right w:type="dxa" w:w="90"/>
            </w:tcMar>
            <w:vAlign w:val="top"/>
          </w:tcPr>
          <w:p>
            <w:r>
              <w:rPr>
                <w:sz w:val="16"/>
                <w:szCs w:val="16"/>
              </w:rPr>
              <w:t xml:space="preserve">Toward a unified taxonomy of information dynamics via Integrated Information Decomposition</w:t>
            </w:r>
          </w:p>
        </w:tc>
        <w:tc>
          <w:tcPr>
            <w:tcW w:type="dxa" w:w="2030"/>
            <w:tcMar>
              <w:top w:type="dxa" w:w="30"/>
              <w:left w:type="dxa" w:w="90"/>
              <w:bottom w:type="dxa" w:w="30"/>
              <w:right w:type="dxa" w:w="90"/>
            </w:tcMar>
            <w:vAlign w:val="top"/>
          </w:tcPr>
          <w:p>
            <w:r>
              <w:rPr>
                <w:sz w:val="16"/>
                <w:szCs w:val="16"/>
              </w:rPr>
              <w:t xml:space="preserve">PNAS 122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Chiribella &amp; Goswami (2025)</w:t>
            </w:r>
          </w:p>
        </w:tc>
        <w:tc>
          <w:tcPr>
            <w:tcW w:type="dxa" w:w="3830"/>
            <w:shd w:fill="F7F9FC" w:color="auto" w:val="clear"/>
            <w:tcMar>
              <w:top w:type="dxa" w:w="30"/>
              <w:left w:type="dxa" w:w="90"/>
              <w:bottom w:type="dxa" w:w="30"/>
              <w:right w:type="dxa" w:w="90"/>
            </w:tcMar>
            <w:vAlign w:val="top"/>
          </w:tcPr>
          <w:p>
            <w:r>
              <w:rPr>
                <w:sz w:val="16"/>
                <w:szCs w:val="16"/>
              </w:rPr>
              <w:t xml:space="preserve">Maximum and Minimum Causal Effects of Physical Processes</w:t>
            </w:r>
          </w:p>
        </w:tc>
        <w:tc>
          <w:tcPr>
            <w:tcW w:type="dxa" w:w="2030"/>
            <w:shd w:fill="F7F9FC" w:color="auto" w:val="clear"/>
            <w:tcMar>
              <w:top w:type="dxa" w:w="30"/>
              <w:left w:type="dxa" w:w="90"/>
              <w:bottom w:type="dxa" w:w="30"/>
              <w:right w:type="dxa" w:w="90"/>
            </w:tcMar>
            <w:vAlign w:val="top"/>
          </w:tcPr>
          <w:p>
            <w:r>
              <w:rPr>
                <w:sz w:val="16"/>
                <w:szCs w:val="16"/>
              </w:rPr>
              <w:t xml:space="preserve">PRX Quantum 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Milz, Bavaresco &amp; Chiribella (2022)</w:t>
            </w:r>
          </w:p>
        </w:tc>
        <w:tc>
          <w:tcPr>
            <w:tcW w:type="dxa" w:w="3830"/>
            <w:tcMar>
              <w:top w:type="dxa" w:w="30"/>
              <w:left w:type="dxa" w:w="90"/>
              <w:bottom w:type="dxa" w:w="30"/>
              <w:right w:type="dxa" w:w="90"/>
            </w:tcMar>
            <w:vAlign w:val="top"/>
          </w:tcPr>
          <w:p>
            <w:r>
              <w:rPr>
                <w:sz w:val="16"/>
                <w:szCs w:val="16"/>
              </w:rPr>
              <w:t xml:space="preserve">Resource theory of causal connection</w:t>
            </w:r>
          </w:p>
        </w:tc>
        <w:tc>
          <w:tcPr>
            <w:tcW w:type="dxa" w:w="2030"/>
            <w:tcMar>
              <w:top w:type="dxa" w:w="30"/>
              <w:left w:type="dxa" w:w="90"/>
              <w:bottom w:type="dxa" w:w="30"/>
              <w:right w:type="dxa" w:w="90"/>
            </w:tcMar>
            <w:vAlign w:val="top"/>
          </w:tcPr>
          <w:p>
            <w:r>
              <w:rPr>
                <w:sz w:val="16"/>
                <w:szCs w:val="16"/>
              </w:rPr>
              <w:t xml:space="preserve">Quantum 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Wu, Parzygnat, Vedral &amp; Fullwood (2025)</w:t>
            </w:r>
          </w:p>
        </w:tc>
        <w:tc>
          <w:tcPr>
            <w:tcW w:type="dxa" w:w="3830"/>
            <w:shd w:fill="F7F9FC" w:color="auto" w:val="clear"/>
            <w:tcMar>
              <w:top w:type="dxa" w:w="30"/>
              <w:left w:type="dxa" w:w="90"/>
              <w:bottom w:type="dxa" w:w="30"/>
              <w:right w:type="dxa" w:w="90"/>
            </w:tcMar>
            <w:vAlign w:val="top"/>
          </w:tcPr>
          <w:p>
            <w:r>
              <w:rPr>
                <w:sz w:val="16"/>
                <w:szCs w:val="16"/>
              </w:rPr>
              <w:t xml:space="preserve">Quantum mutual information in time</w:t>
            </w:r>
          </w:p>
        </w:tc>
        <w:tc>
          <w:tcPr>
            <w:tcW w:type="dxa" w:w="2030"/>
            <w:shd w:fill="F7F9FC" w:color="auto" w:val="clear"/>
            <w:tcMar>
              <w:top w:type="dxa" w:w="30"/>
              <w:left w:type="dxa" w:w="90"/>
              <w:bottom w:type="dxa" w:w="30"/>
              <w:right w:type="dxa" w:w="90"/>
            </w:tcMar>
            <w:vAlign w:val="top"/>
          </w:tcPr>
          <w:p>
            <w:r>
              <w:rPr>
                <w:sz w:val="16"/>
                <w:szCs w:val="16"/>
              </w:rPr>
              <w:t xml:space="preserve">New J. Phys. 27</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Tigas, Annadani, Jesson, Schölkopf, Gal &amp; Bauer (2022)</w:t>
            </w:r>
          </w:p>
        </w:tc>
        <w:tc>
          <w:tcPr>
            <w:tcW w:type="dxa" w:w="3830"/>
            <w:tcMar>
              <w:top w:type="dxa" w:w="30"/>
              <w:left w:type="dxa" w:w="90"/>
              <w:bottom w:type="dxa" w:w="30"/>
              <w:right w:type="dxa" w:w="90"/>
            </w:tcMar>
            <w:vAlign w:val="top"/>
          </w:tcPr>
          <w:p>
            <w:r>
              <w:rPr>
                <w:sz w:val="16"/>
                <w:szCs w:val="16"/>
              </w:rPr>
              <w:t xml:space="preserve">Interventions, Where and How? Experimental Design for Causal Models at Scale</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Ning (2024)</w:t>
            </w:r>
          </w:p>
        </w:tc>
        <w:tc>
          <w:tcPr>
            <w:tcW w:type="dxa" w:w="3830"/>
            <w:shd w:fill="F7F9FC" w:color="auto" w:val="clear"/>
            <w:tcMar>
              <w:top w:type="dxa" w:w="30"/>
              <w:left w:type="dxa" w:w="90"/>
              <w:bottom w:type="dxa" w:w="30"/>
              <w:right w:type="dxa" w:w="90"/>
            </w:tcMar>
            <w:vAlign w:val="top"/>
          </w:tcPr>
          <w:p>
            <w:r>
              <w:rPr>
                <w:sz w:val="16"/>
                <w:szCs w:val="16"/>
              </w:rPr>
              <w:t xml:space="preserve">An information-theoretic framework for conditional causality analysis of brain networks</w:t>
            </w:r>
          </w:p>
        </w:tc>
        <w:tc>
          <w:tcPr>
            <w:tcW w:type="dxa" w:w="2030"/>
            <w:shd w:fill="F7F9FC" w:color="auto" w:val="clear"/>
            <w:tcMar>
              <w:top w:type="dxa" w:w="30"/>
              <w:left w:type="dxa" w:w="90"/>
              <w:bottom w:type="dxa" w:w="30"/>
              <w:right w:type="dxa" w:w="90"/>
            </w:tcMar>
            <w:vAlign w:val="top"/>
          </w:tcPr>
          <w:p>
            <w:r>
              <w:rPr>
                <w:sz w:val="16"/>
                <w:szCs w:val="16"/>
              </w:rPr>
              <w:t xml:space="preserve">Netw. Neurosci. 2024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Spector &amp; Janson (2022)</w:t>
            </w:r>
          </w:p>
        </w:tc>
        <w:tc>
          <w:tcPr>
            <w:tcW w:type="dxa" w:w="3830"/>
            <w:tcMar>
              <w:top w:type="dxa" w:w="30"/>
              <w:left w:type="dxa" w:w="90"/>
              <w:bottom w:type="dxa" w:w="30"/>
              <w:right w:type="dxa" w:w="90"/>
            </w:tcMar>
            <w:vAlign w:val="top"/>
          </w:tcPr>
          <w:p>
            <w:r>
              <w:rPr>
                <w:sz w:val="16"/>
                <w:szCs w:val="16"/>
              </w:rPr>
              <w:t xml:space="preserve">Powerful knockoffs via minimizing reconstructability</w:t>
            </w:r>
          </w:p>
        </w:tc>
        <w:tc>
          <w:tcPr>
            <w:tcW w:type="dxa" w:w="2030"/>
            <w:tcMar>
              <w:top w:type="dxa" w:w="30"/>
              <w:left w:type="dxa" w:w="90"/>
              <w:bottom w:type="dxa" w:w="30"/>
              <w:right w:type="dxa" w:w="90"/>
            </w:tcMar>
            <w:vAlign w:val="top"/>
          </w:tcPr>
          <w:p>
            <w:r>
              <w:rPr>
                <w:sz w:val="16"/>
                <w:szCs w:val="16"/>
              </w:rPr>
              <w:t xml:space="preserve">Ann. Statist. 50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Zemplenyi &amp; Miller (2023)</w:t>
            </w:r>
          </w:p>
        </w:tc>
        <w:tc>
          <w:tcPr>
            <w:tcW w:type="dxa" w:w="3830"/>
            <w:shd w:fill="F7F9FC" w:color="auto" w:val="clear"/>
            <w:tcMar>
              <w:top w:type="dxa" w:w="30"/>
              <w:left w:type="dxa" w:w="90"/>
              <w:bottom w:type="dxa" w:w="30"/>
              <w:right w:type="dxa" w:w="90"/>
            </w:tcMar>
            <w:vAlign w:val="top"/>
          </w:tcPr>
          <w:p>
            <w:r>
              <w:rPr>
                <w:sz w:val="16"/>
                <w:szCs w:val="16"/>
              </w:rPr>
              <w:t xml:space="preserve">Bayesian Optimal Experimental Design for Inferring Causal Structure</w:t>
            </w:r>
          </w:p>
        </w:tc>
        <w:tc>
          <w:tcPr>
            <w:tcW w:type="dxa" w:w="2030"/>
            <w:shd w:fill="F7F9FC" w:color="auto" w:val="clear"/>
            <w:tcMar>
              <w:top w:type="dxa" w:w="30"/>
              <w:left w:type="dxa" w:w="90"/>
              <w:bottom w:type="dxa" w:w="30"/>
              <w:right w:type="dxa" w:w="90"/>
            </w:tcMar>
            <w:vAlign w:val="top"/>
          </w:tcPr>
          <w:p>
            <w:r>
              <w:rPr>
                <w:sz w:val="16"/>
                <w:szCs w:val="16"/>
              </w:rPr>
              <w:t xml:space="preserve">Bayesian Anal. 18</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Casile, Faghih &amp; Brown (2021)</w:t>
            </w:r>
          </w:p>
        </w:tc>
        <w:tc>
          <w:tcPr>
            <w:tcW w:type="dxa" w:w="3830"/>
            <w:tcMar>
              <w:top w:type="dxa" w:w="30"/>
              <w:left w:type="dxa" w:w="90"/>
              <w:bottom w:type="dxa" w:w="30"/>
              <w:right w:type="dxa" w:w="90"/>
            </w:tcMar>
            <w:vAlign w:val="top"/>
          </w:tcPr>
          <w:p>
            <w:r>
              <w:rPr>
                <w:sz w:val="16"/>
                <w:szCs w:val="16"/>
              </w:rPr>
              <w:t xml:space="preserve">Robust point-process Granger causality analysis in presence of exogenous temporal modulations and trial-by-trial variability in spike trains</w:t>
            </w:r>
          </w:p>
        </w:tc>
        <w:tc>
          <w:tcPr>
            <w:tcW w:type="dxa" w:w="2030"/>
            <w:tcMar>
              <w:top w:type="dxa" w:w="30"/>
              <w:left w:type="dxa" w:w="90"/>
              <w:bottom w:type="dxa" w:w="30"/>
              <w:right w:type="dxa" w:w="90"/>
            </w:tcMar>
            <w:vAlign w:val="top"/>
          </w:tcPr>
          <w:p>
            <w:r>
              <w:rPr>
                <w:sz w:val="16"/>
                <w:szCs w:val="16"/>
              </w:rPr>
              <w:t xml:space="preserve">PLoS Comput. Biol. 17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Hoel &amp; Levin (2020)</w:t>
            </w:r>
          </w:p>
        </w:tc>
        <w:tc>
          <w:tcPr>
            <w:tcW w:type="dxa" w:w="3830"/>
            <w:shd w:fill="F7F9FC" w:color="auto" w:val="clear"/>
            <w:tcMar>
              <w:top w:type="dxa" w:w="30"/>
              <w:left w:type="dxa" w:w="90"/>
              <w:bottom w:type="dxa" w:w="30"/>
              <w:right w:type="dxa" w:w="90"/>
            </w:tcMar>
            <w:vAlign w:val="top"/>
          </w:tcPr>
          <w:p>
            <w:r>
              <w:rPr>
                <w:sz w:val="16"/>
                <w:szCs w:val="16"/>
              </w:rPr>
              <w:t xml:space="preserve">Emergence of informative higher scales in biological systems: a computational toolkit for optimal prediction and control</w:t>
            </w:r>
          </w:p>
        </w:tc>
        <w:tc>
          <w:tcPr>
            <w:tcW w:type="dxa" w:w="2030"/>
            <w:shd w:fill="F7F9FC" w:color="auto" w:val="clear"/>
            <w:tcMar>
              <w:top w:type="dxa" w:w="30"/>
              <w:left w:type="dxa" w:w="90"/>
              <w:bottom w:type="dxa" w:w="30"/>
              <w:right w:type="dxa" w:w="90"/>
            </w:tcMar>
            <w:vAlign w:val="top"/>
          </w:tcPr>
          <w:p>
            <w:r>
              <w:rPr>
                <w:sz w:val="16"/>
                <w:szCs w:val="16"/>
              </w:rPr>
              <w:t xml:space="preserve">Commun. Integr. Biol. 13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Han, Jiao, Weissman &amp; Wu (2020)</w:t>
            </w:r>
          </w:p>
        </w:tc>
        <w:tc>
          <w:tcPr>
            <w:tcW w:type="dxa" w:w="3830"/>
            <w:tcMar>
              <w:top w:type="dxa" w:w="30"/>
              <w:left w:type="dxa" w:w="90"/>
              <w:bottom w:type="dxa" w:w="30"/>
              <w:right w:type="dxa" w:w="90"/>
            </w:tcMar>
            <w:vAlign w:val="top"/>
          </w:tcPr>
          <w:p>
            <w:r>
              <w:rPr>
                <w:sz w:val="16"/>
                <w:szCs w:val="16"/>
              </w:rPr>
              <w:t xml:space="preserve">Optimal rates of entropy estimation over Lipschitz balls</w:t>
            </w:r>
          </w:p>
        </w:tc>
        <w:tc>
          <w:tcPr>
            <w:tcW w:type="dxa" w:w="2030"/>
            <w:tcMar>
              <w:top w:type="dxa" w:w="30"/>
              <w:left w:type="dxa" w:w="90"/>
              <w:bottom w:type="dxa" w:w="30"/>
              <w:right w:type="dxa" w:w="90"/>
            </w:tcMar>
            <w:vAlign w:val="top"/>
          </w:tcPr>
          <w:p>
            <w:r>
              <w:rPr>
                <w:sz w:val="16"/>
                <w:szCs w:val="16"/>
              </w:rPr>
              <w:t xml:space="preserve">Ann. Statist. 48</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Zhao, Lu, Abbeel &amp; Tiomkin (2021)</w:t>
            </w:r>
          </w:p>
        </w:tc>
        <w:tc>
          <w:tcPr>
            <w:tcW w:type="dxa" w:w="3830"/>
            <w:shd w:fill="F7F9FC" w:color="auto" w:val="clear"/>
            <w:tcMar>
              <w:top w:type="dxa" w:w="30"/>
              <w:left w:type="dxa" w:w="90"/>
              <w:bottom w:type="dxa" w:w="30"/>
              <w:right w:type="dxa" w:w="90"/>
            </w:tcMar>
            <w:vAlign w:val="top"/>
          </w:tcPr>
          <w:p>
            <w:r>
              <w:rPr>
                <w:sz w:val="16"/>
                <w:szCs w:val="16"/>
              </w:rPr>
              <w:t xml:space="preserve">Efficient Empowerment Estimation for Unsupervised Stabilization</w:t>
            </w:r>
          </w:p>
        </w:tc>
        <w:tc>
          <w:tcPr>
            <w:tcW w:type="dxa" w:w="2030"/>
            <w:shd w:fill="F7F9FC" w:color="auto" w:val="clear"/>
            <w:tcMar>
              <w:top w:type="dxa" w:w="30"/>
              <w:left w:type="dxa" w:w="90"/>
              <w:bottom w:type="dxa" w:w="30"/>
              <w:right w:type="dxa" w:w="90"/>
            </w:tcMar>
            <w:vAlign w:val="top"/>
          </w:tcPr>
          <w:p>
            <w:r>
              <w:rPr>
                <w:sz w:val="16"/>
                <w:szCs w:val="16"/>
              </w:rPr>
              <w:t xml:space="preserve">ICLR 2021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Rakelly, Gupta, Florensa &amp; Levine (2021)</w:t>
            </w:r>
          </w:p>
        </w:tc>
        <w:tc>
          <w:tcPr>
            <w:tcW w:type="dxa" w:w="3830"/>
            <w:tcMar>
              <w:top w:type="dxa" w:w="30"/>
              <w:left w:type="dxa" w:w="90"/>
              <w:bottom w:type="dxa" w:w="30"/>
              <w:right w:type="dxa" w:w="90"/>
            </w:tcMar>
            <w:vAlign w:val="top"/>
          </w:tcPr>
          <w:p>
            <w:r>
              <w:rPr>
                <w:sz w:val="16"/>
                <w:szCs w:val="16"/>
              </w:rPr>
              <w:t xml:space="preserve">Which Mutual-Information Representation Learning Objectives are Sufficient for Control?</w:t>
            </w:r>
          </w:p>
        </w:tc>
        <w:tc>
          <w:tcPr>
            <w:tcW w:type="dxa" w:w="2030"/>
            <w:tcMar>
              <w:top w:type="dxa" w:w="30"/>
              <w:left w:type="dxa" w:w="90"/>
              <w:bottom w:type="dxa" w:w="30"/>
              <w:right w:type="dxa" w:w="90"/>
            </w:tcMar>
            <w:vAlign w:val="top"/>
          </w:tcPr>
          <w:p>
            <w:r>
              <w:rPr>
                <w:sz w:val="16"/>
                <w:szCs w:val="16"/>
              </w:rPr>
              <w:t xml:space="preserve">NeurIPS 34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Marrow, Michaud &amp; Hoel (2020)</w:t>
            </w:r>
          </w:p>
        </w:tc>
        <w:tc>
          <w:tcPr>
            <w:tcW w:type="dxa" w:w="3830"/>
            <w:shd w:fill="F7F9FC" w:color="auto" w:val="clear"/>
            <w:tcMar>
              <w:top w:type="dxa" w:w="30"/>
              <w:left w:type="dxa" w:w="90"/>
              <w:bottom w:type="dxa" w:w="30"/>
              <w:right w:type="dxa" w:w="90"/>
            </w:tcMar>
            <w:vAlign w:val="top"/>
          </w:tcPr>
          <w:p>
            <w:r>
              <w:rPr>
                <w:sz w:val="16"/>
                <w:szCs w:val="16"/>
              </w:rPr>
              <w:t xml:space="preserve">Examining the Causal Structures of Deep Neural Networks Using Information Theory</w:t>
            </w:r>
          </w:p>
        </w:tc>
        <w:tc>
          <w:tcPr>
            <w:tcW w:type="dxa" w:w="2030"/>
            <w:shd w:fill="F7F9FC" w:color="auto" w:val="clear"/>
            <w:tcMar>
              <w:top w:type="dxa" w:w="30"/>
              <w:left w:type="dxa" w:w="90"/>
              <w:bottom w:type="dxa" w:w="30"/>
              <w:right w:type="dxa" w:w="90"/>
            </w:tcMar>
            <w:vAlign w:val="top"/>
          </w:tcPr>
          <w:p>
            <w:r>
              <w:rPr>
                <w:sz w:val="16"/>
                <w:szCs w:val="16"/>
              </w:rPr>
              <w:t xml:space="preserve">Entropy 22</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Li, Shen, Wang, Zhu, Reed, Li, Keutzer &amp; Zhao (2022)</w:t>
            </w:r>
          </w:p>
        </w:tc>
        <w:tc>
          <w:tcPr>
            <w:tcW w:type="dxa" w:w="3830"/>
            <w:tcMar>
              <w:top w:type="dxa" w:w="30"/>
              <w:left w:type="dxa" w:w="90"/>
              <w:bottom w:type="dxa" w:w="30"/>
              <w:right w:type="dxa" w:w="90"/>
            </w:tcMar>
            <w:vAlign w:val="top"/>
          </w:tcPr>
          <w:p>
            <w:r>
              <w:rPr>
                <w:sz w:val="16"/>
                <w:szCs w:val="16"/>
              </w:rPr>
              <w:t xml:space="preserve">Invariant Information Bottleneck for Domain Generalization</w:t>
            </w:r>
          </w:p>
        </w:tc>
        <w:tc>
          <w:tcPr>
            <w:tcW w:type="dxa" w:w="2030"/>
            <w:tcMar>
              <w:top w:type="dxa" w:w="30"/>
              <w:left w:type="dxa" w:w="90"/>
              <w:bottom w:type="dxa" w:w="30"/>
              <w:right w:type="dxa" w:w="90"/>
            </w:tcMar>
            <w:vAlign w:val="top"/>
          </w:tcPr>
          <w:p>
            <w:r>
              <w:rPr>
                <w:sz w:val="16"/>
                <w:szCs w:val="16"/>
              </w:rPr>
              <w:t xml:space="preserve">AAAI 36</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Nichani, Damian &amp; Lee (2024)</w:t>
            </w:r>
          </w:p>
        </w:tc>
        <w:tc>
          <w:tcPr>
            <w:tcW w:type="dxa" w:w="3830"/>
            <w:shd w:fill="F7F9FC" w:color="auto" w:val="clear"/>
            <w:tcMar>
              <w:top w:type="dxa" w:w="30"/>
              <w:left w:type="dxa" w:w="90"/>
              <w:bottom w:type="dxa" w:w="30"/>
              <w:right w:type="dxa" w:w="90"/>
            </w:tcMar>
            <w:vAlign w:val="top"/>
          </w:tcPr>
          <w:p>
            <w:r>
              <w:rPr>
                <w:sz w:val="16"/>
                <w:szCs w:val="16"/>
              </w:rPr>
              <w:t xml:space="preserve">How Transformers Learn Causal Structure with Gradient Descent</w:t>
            </w:r>
          </w:p>
        </w:tc>
        <w:tc>
          <w:tcPr>
            <w:tcW w:type="dxa" w:w="2030"/>
            <w:shd w:fill="F7F9FC" w:color="auto" w:val="clear"/>
            <w:tcMar>
              <w:top w:type="dxa" w:w="30"/>
              <w:left w:type="dxa" w:w="90"/>
              <w:bottom w:type="dxa" w:w="30"/>
              <w:right w:type="dxa" w:w="90"/>
            </w:tcMar>
            <w:vAlign w:val="top"/>
          </w:tcPr>
          <w:p>
            <w:r>
              <w:rPr>
                <w:sz w:val="16"/>
                <w:szCs w:val="16"/>
              </w:rPr>
              <w:t xml:space="preserve">ICML 2024</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Lynn, Holmes, Bialek &amp; Schwab (2022)</w:t>
            </w:r>
          </w:p>
        </w:tc>
        <w:tc>
          <w:tcPr>
            <w:tcW w:type="dxa" w:w="3830"/>
            <w:tcMar>
              <w:top w:type="dxa" w:w="30"/>
              <w:left w:type="dxa" w:w="90"/>
              <w:bottom w:type="dxa" w:w="30"/>
              <w:right w:type="dxa" w:w="90"/>
            </w:tcMar>
            <w:vAlign w:val="top"/>
          </w:tcPr>
          <w:p>
            <w:r>
              <w:rPr>
                <w:sz w:val="16"/>
                <w:szCs w:val="16"/>
              </w:rPr>
              <w:t xml:space="preserve">Emergence of local irreversibility in complex interacting systems</w:t>
            </w:r>
          </w:p>
        </w:tc>
        <w:tc>
          <w:tcPr>
            <w:tcW w:type="dxa" w:w="2030"/>
            <w:tcMar>
              <w:top w:type="dxa" w:w="30"/>
              <w:left w:type="dxa" w:w="90"/>
              <w:bottom w:type="dxa" w:w="30"/>
              <w:right w:type="dxa" w:w="90"/>
            </w:tcMar>
            <w:vAlign w:val="top"/>
          </w:tcPr>
          <w:p>
            <w:r>
              <w:rPr>
                <w:sz w:val="16"/>
                <w:szCs w:val="16"/>
              </w:rPr>
              <w:t xml:space="preserve">Phys. Rev. E 106</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Myers, Ellis, Levine, Eysenbach &amp; Dragan (2024)</w:t>
            </w:r>
          </w:p>
        </w:tc>
        <w:tc>
          <w:tcPr>
            <w:tcW w:type="dxa" w:w="3830"/>
            <w:shd w:fill="F7F9FC" w:color="auto" w:val="clear"/>
            <w:tcMar>
              <w:top w:type="dxa" w:w="30"/>
              <w:left w:type="dxa" w:w="90"/>
              <w:bottom w:type="dxa" w:w="30"/>
              <w:right w:type="dxa" w:w="90"/>
            </w:tcMar>
            <w:vAlign w:val="top"/>
          </w:tcPr>
          <w:p>
            <w:r>
              <w:rPr>
                <w:sz w:val="16"/>
                <w:szCs w:val="16"/>
              </w:rPr>
              <w:t xml:space="preserve">Learning to Assist Humans without Inferring Rewards</w:t>
            </w:r>
          </w:p>
        </w:tc>
        <w:tc>
          <w:tcPr>
            <w:tcW w:type="dxa" w:w="2030"/>
            <w:shd w:fill="F7F9FC" w:color="auto" w:val="clear"/>
            <w:tcMar>
              <w:top w:type="dxa" w:w="30"/>
              <w:left w:type="dxa" w:w="90"/>
              <w:bottom w:type="dxa" w:w="30"/>
              <w:right w:type="dxa" w:w="90"/>
            </w:tcMar>
            <w:vAlign w:val="top"/>
          </w:tcPr>
          <w:p>
            <w:r>
              <w:rPr>
                <w:sz w:val="16"/>
                <w:szCs w:val="16"/>
              </w:rPr>
              <w:t xml:space="preserve">NeurIPS 37</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P4</w:t>
            </w:r>
          </w:p>
        </w:tc>
        <w:tc>
          <w:tcPr>
            <w:tcW w:type="dxa" w:w="2150"/>
            <w:tcMar>
              <w:top w:type="dxa" w:w="30"/>
              <w:left w:type="dxa" w:w="90"/>
              <w:bottom w:type="dxa" w:w="30"/>
              <w:right w:type="dxa" w:w="90"/>
            </w:tcMar>
            <w:vAlign w:val="top"/>
          </w:tcPr>
          <w:p>
            <w:r>
              <w:rPr>
                <w:sz w:val="16"/>
                <w:szCs w:val="16"/>
              </w:rPr>
              <w:t xml:space="preserve">Bauer &amp; Bialek (2023)</w:t>
            </w:r>
          </w:p>
        </w:tc>
        <w:tc>
          <w:tcPr>
            <w:tcW w:type="dxa" w:w="3830"/>
            <w:tcMar>
              <w:top w:type="dxa" w:w="30"/>
              <w:left w:type="dxa" w:w="90"/>
              <w:bottom w:type="dxa" w:w="30"/>
              <w:right w:type="dxa" w:w="90"/>
            </w:tcMar>
            <w:vAlign w:val="top"/>
          </w:tcPr>
          <w:p>
            <w:r>
              <w:rPr>
                <w:sz w:val="16"/>
                <w:szCs w:val="16"/>
              </w:rPr>
              <w:t xml:space="preserve">Information bottleneck in molecular sensing</w:t>
            </w:r>
          </w:p>
        </w:tc>
        <w:tc>
          <w:tcPr>
            <w:tcW w:type="dxa" w:w="2030"/>
            <w:tcMar>
              <w:top w:type="dxa" w:w="30"/>
              <w:left w:type="dxa" w:w="90"/>
              <w:bottom w:type="dxa" w:w="30"/>
              <w:right w:type="dxa" w:w="90"/>
            </w:tcMar>
            <w:vAlign w:val="top"/>
          </w:tcPr>
          <w:p>
            <w:r>
              <w:rPr>
                <w:sz w:val="16"/>
                <w:szCs w:val="16"/>
              </w:rPr>
              <w:t xml:space="preserve">PRX Life 1</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P5</w:t>
            </w:r>
          </w:p>
        </w:tc>
        <w:tc>
          <w:tcPr>
            <w:tcW w:type="dxa" w:w="2150"/>
            <w:shd w:fill="F7F9FC" w:color="auto" w:val="clear"/>
            <w:tcMar>
              <w:top w:type="dxa" w:w="30"/>
              <w:left w:type="dxa" w:w="90"/>
              <w:bottom w:type="dxa" w:w="30"/>
              <w:right w:type="dxa" w:w="90"/>
            </w:tcMar>
            <w:vAlign w:val="top"/>
          </w:tcPr>
          <w:p>
            <w:r>
              <w:rPr>
                <w:sz w:val="16"/>
                <w:szCs w:val="16"/>
              </w:rPr>
              <w:t xml:space="preserve">Bauer, Petkova, Gregor, Wieschaus &amp; Bialek (2021)</w:t>
            </w:r>
          </w:p>
        </w:tc>
        <w:tc>
          <w:tcPr>
            <w:tcW w:type="dxa" w:w="3830"/>
            <w:shd w:fill="F7F9FC" w:color="auto" w:val="clear"/>
            <w:tcMar>
              <w:top w:type="dxa" w:w="30"/>
              <w:left w:type="dxa" w:w="90"/>
              <w:bottom w:type="dxa" w:w="30"/>
              <w:right w:type="dxa" w:w="90"/>
            </w:tcMar>
            <w:vAlign w:val="top"/>
          </w:tcPr>
          <w:p>
            <w:r>
              <w:rPr>
                <w:sz w:val="16"/>
                <w:szCs w:val="16"/>
              </w:rPr>
              <w:t xml:space="preserve">Trading bits in the readout from a genetic network</w:t>
            </w:r>
          </w:p>
        </w:tc>
        <w:tc>
          <w:tcPr>
            <w:tcW w:type="dxa" w:w="2030"/>
            <w:shd w:fill="F7F9FC" w:color="auto" w:val="clear"/>
            <w:tcMar>
              <w:top w:type="dxa" w:w="30"/>
              <w:left w:type="dxa" w:w="90"/>
              <w:bottom w:type="dxa" w:w="30"/>
              <w:right w:type="dxa" w:w="90"/>
            </w:tcMar>
            <w:vAlign w:val="top"/>
          </w:tcPr>
          <w:p>
            <w:r>
              <w:rPr>
                <w:sz w:val="16"/>
                <w:szCs w:val="16"/>
              </w:rPr>
              <w:t xml:space="preserve">PNAS 118</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bl>
    <w:p>
      <w:pPr>
        <w:spacing w:after="160"/>
      </w:pPr>
    </w:p>
    <w:p>
      <w:pPr>
        <w:pStyle w:val="Heading1"/>
        <w:pageBreakBefore/>
      </w:pPr>
      <w:r>
        <w:rPr>
          <w:color w:val="002147"/>
        </w:rPr>
        <w:t xml:space="preserve">4. University of Oxford</w:t>
      </w:r>
    </w:p>
    <w:p>
      <w:pPr>
        <w:spacing w:after="120"/>
        <w:jc w:val="both"/>
      </w:pPr>
      <w:r>
        <w:t xml:space="preserve">Oxford-i sjell masat më të reja aksiomatike të shkakësisë, kryesisht në teorinë kuantike, dhe dekompozimin e integruar të informacionit. Pedro Mediano, Fernando Rosas, Andrea Luppi dhe bashkautorët e ndajnë informacionin nga e kaluara te e ardhmja në 16 atome dhe tregojnë se entropia e transferimit është shumë e tyre [O1]; Giulio Chiribella me bashkautorët përkufizon efektet kauzale maksimale dhe minimale të një procesi fizik [O2] dhe ndërton një teori burimesh të lidhjes kauzale [O3]; Vlatko Vedral dhe bashkautorët e shtrijnë informacionin e përbashkët kuantik te sistemet e ndara në kohë [O4]; dhe Panagiotis Tigas, Yarin Gal dhe bashkautorët zgjedhin ndërhyrjet me informacionin e pritur për modelin kauzal [O5].</w:t>
      </w:r>
    </w:p>
    <w:p>
      <w:pPr>
        <w:pStyle w:val="Heading2"/>
        <w:keepNext/>
      </w:pPr>
      <w:r>
        <w:rPr>
          <w:color w:val="002147"/>
        </w:rPr>
        <w:t xml:space="preserve">O1  </w:t>
      </w:r>
      <w:r>
        <w:rPr>
          <w:color w:val="1F3864"/>
        </w:rPr>
        <w:t xml:space="preserve">Toward a unified taxonomy of information dynamics via Integrated Information Decomposition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Pedro A. M. Mediano, Fernando E. Rosas, Andrea I. Luppi, Robin L. Carhart-Harris, Daniel Bor, Anil K. Seth, Adam B. Barrett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USA, vëll. 122, nr. 39, art. e2423297122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1ax8coqagpwntfhphwvy">
              <w:r>
                <w:rPr>
                  <w:color w:val="1D4ED8"/>
                  <w:sz w:val="18"/>
                  <w:szCs w:val="18"/>
                  <w:u w:val="single"/>
                </w:rPr>
                <w:t xml:space="preserve">https://doi.org/10.1073/pnas.2423297122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punimi ka regjistër në depon ORA të Oxford-it dhe listohet në faqen e botimeve të Department of Psychiatry; F. E. Rosas dhe A. I. Luppi lidhen me Centre for Eudaimonia and Human Flourishing në Oxford. Blloku i afiliacionit të versionit në PNAS nuk u pa, ndaj nuk dihet cili autor mban adresën e Oxford-it.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dekompozimi i integruar i informacionit (ΦID) · informacioni i përbashkët me vonesë kohore · entropia e transferimit si shumë atomesh · sinergji dhe emergjencë kauzale · mbi 1 000 sisteme dinamike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Punimi ndërton dekompozimin e integruar të informacionit (ΦID), që e shtrin dekompozimin e pjesshëm të informacionit nga shumë burime dhe një objektiv te shumë burime dhe shumë objektiva, dhe e zbaton te informacioni i përbashkët midis gjendjes së një sistemi në dy kohë. Autorët argumentojnë se analizat që i paraqesin ndërvarësitë si grafe të drejtuara «nuk i dallojnë mënyrat e shumta të rrjedhës së informacionit që bashkëjetojnë në një sistem». Për dy pjesë, informacioni nga e kaluara te e ardhmja ndahet në 16 atome, sipas mënyrës (redundante, unike ose sinergjike) në të dyja kohët. Masat e njohura të transferimit, ruajtjes dhe kompleksitetit dinamik, si entropia e transferimit, ruajtja aktive e informacionit dhe informacioni i integruar </w:t>
      </w:r>
      <m:oMath>
        <m:r>
          <m:t>Φ</m:t>
        </m:r>
      </m:oMath>
      <w:r>
        <w:t xml:space="preserve">, dalin si shuma të këtyre atomeve. Kështu shihet se ato përziejnë mënyra të ndryshme kauzale. Atomet nga sinergjia te redundanca dhe nga sinergjia te sinergjia japin bazën formale për emergjencën kauzale dhe shkakësinë «nga lart poshtë». Teoria provohet në modele dhe në të dhëna nga mbi 1 000 sisteme biologjike, sociale, fizike dhe sintetike.</w:t>
      </w:r>
    </w:p>
    <w:p>
      <w:pPr>
        <w:keepNext/>
        <w:spacing w:after="40" w:before="80"/>
      </w:pPr>
      <w:r>
        <w:rPr>
          <w:b/>
          <w:bCs/>
          <w:color w:val="002147"/>
        </w:rPr>
        <w:t xml:space="preserve">Ekuacioni kyç.</w:t>
      </w:r>
      <w:r>
        <w:rPr>
          <w:i/>
          <w:iCs/>
          <w:color w:val="5B6573"/>
          <w:sz w:val="18"/>
          <w:szCs w:val="18"/>
        </w:rPr>
        <w:t xml:space="preserve">  (ΦID e informacionit me vonesë kohore (formulim përfaqësues) dhe entropia e transferimit si shumë atomesh (e nxjerrë))</w:t>
      </w:r>
    </w:p>
    <w:p>
      <w:pPr>
        <w:pStyle w:val="Equation"/>
      </w:pPr>
      <m:oMathPara>
        <m:oMathParaPr>
          <m:jc m:val="center"/>
        </m:oMathParaPr>
        <m:oMath>
          <m:r>
            <m:t>I</m:t>
          </m:r>
          <m:d>
            <m:dPr>
              <m:begChr m:val="("/>
              <m:sepChr m:val=""/>
              <m:endChr m:val=")"/>
              <m:grow/>
            </m:dPr>
            <m:e>
              <m:sSub>
                <m:e>
                  <m:r>
                    <m:t>X</m:t>
                  </m:r>
                </m:e>
                <m:sub>
                  <m:r>
                    <m:t>t</m:t>
                  </m:r>
                </m:sub>
              </m:sSub>
              <m:r>
                <m:rPr>
                  <m:sty m:val="p"/>
                </m:rPr>
                <m:t>;</m:t>
              </m:r>
              <m:sSub>
                <m:e>
                  <m:r>
                    <m:t>X</m:t>
                  </m:r>
                </m:e>
                <m:sub>
                  <m:r>
                    <m:t>t</m:t>
                  </m:r>
                  <m:r>
                    <m:rPr>
                      <m:sty m:val="p"/>
                    </m:rPr>
                    <m:t>′</m:t>
                  </m:r>
                </m:sub>
              </m:sSub>
            </m:e>
          </m:d>
          <m:r>
            <m:rPr>
              <m:sty m:val="p"/>
            </m:rPr>
            <m:t>=</m:t>
          </m:r>
          <m:nary>
            <m:naryPr>
              <m:chr m:val="∑"/>
              <m:limLoc m:val="undOvr"/>
              <m:subHide m:val="off"/>
              <m:supHide m:val="on"/>
            </m:naryPr>
            <m:sub>
              <m:r>
                <m:t>α</m:t>
              </m:r>
              <m:r>
                <m:rPr>
                  <m:sty m:val="p"/>
                </m:rPr>
                <m:t>∈</m:t>
              </m:r>
              <m:r>
                <m:rPr>
                  <m:scr m:val="script"/>
                  <m:sty m:val="p"/>
                </m:rPr>
                <m:t>A</m:t>
              </m:r>
            </m:sub>
            <m:sup>
              <m:r>
                <m:t>​</m:t>
              </m:r>
            </m:sup>
            <m:e>
              <m:nary>
                <m:naryPr>
                  <m:chr m:val="∑"/>
                  <m:limLoc m:val="undOvr"/>
                  <m:subHide m:val="off"/>
                  <m:supHide m:val="on"/>
                </m:naryPr>
                <m:sub>
                  <m:r>
                    <m:t>β</m:t>
                  </m:r>
                  <m:r>
                    <m:rPr>
                      <m:sty m:val="p"/>
                    </m:rPr>
                    <m:t>∈</m:t>
                  </m:r>
                  <m:r>
                    <m:rPr>
                      <m:scr m:val="script"/>
                      <m:sty m:val="p"/>
                    </m:rPr>
                    <m:t>A</m:t>
                  </m:r>
                </m:sub>
                <m:sup>
                  <m:r>
                    <m:t>​</m:t>
                  </m:r>
                </m:sup>
                <m:e>
                  <m:sSubSup>
                    <m:e>
                      <m:r>
                        <m:t>I</m:t>
                      </m:r>
                    </m:e>
                    <m:sub>
                      <m:r>
                        <m:rPr>
                          <m:sty m:val="p"/>
                        </m:rPr>
                        <m:t>∂</m:t>
                      </m:r>
                    </m:sub>
                    <m:sup>
                      <m:r>
                        <m:t>α</m:t>
                      </m:r>
                      <m:r>
                        <m:rPr>
                          <m:sty m:val="p"/>
                        </m:rPr>
                        <m:t>→</m:t>
                      </m:r>
                      <m:r>
                        <m:t>β</m:t>
                      </m:r>
                    </m:sup>
                  </m:sSubSup>
                </m:e>
              </m:nary>
            </m:e>
          </m:nary>
        </m:oMath>
      </m:oMathPara>
    </w:p>
    <w:p>
      <w:pPr>
        <w:pStyle w:val="Equation"/>
      </w:pPr>
      <m:oMathPara>
        <m:oMathParaPr>
          <m:jc m:val="center"/>
        </m:oMathParaPr>
        <m:oMath>
          <m:sSub>
            <m:e>
              <m:r>
                <m:rPr>
                  <m:sty m:val="p"/>
                </m:rPr>
                <m:t>T</m:t>
              </m:r>
              <m:r>
                <m:rPr>
                  <m:sty m:val="p"/>
                </m:rPr>
                <m:t>E</m:t>
              </m:r>
            </m:e>
            <m:sub>
              <m:r>
                <m:t>1</m:t>
              </m:r>
              <m:r>
                <m:rPr>
                  <m:sty m:val="p"/>
                </m:rPr>
                <m:t>→</m:t>
              </m:r>
              <m:r>
                <m:t>2</m:t>
              </m:r>
            </m:sub>
          </m:sSub>
          <m:r>
            <m:rPr>
              <m:sty m:val="p"/>
            </m:rPr>
            <m:t>=</m:t>
          </m:r>
          <m:r>
            <m:t>I</m:t>
          </m:r>
          <m:d>
            <m:dPr>
              <m:begChr m:val="("/>
              <m:sepChr m:val=""/>
              <m:endChr m:val=")"/>
              <m:grow/>
            </m:dPr>
            <m:e>
              <m:sSubSup>
                <m:e>
                  <m:r>
                    <m:t>X</m:t>
                  </m:r>
                </m:e>
                <m:sub>
                  <m:r>
                    <m:t>t</m:t>
                  </m:r>
                </m:sub>
                <m:sup>
                  <m:r>
                    <m:t>1</m:t>
                  </m:r>
                </m:sup>
              </m:sSubSup>
              <m:r>
                <m:rPr>
                  <m:sty m:val="p"/>
                </m:rPr>
                <m:t>;</m:t>
              </m:r>
              <m:sSubSup>
                <m:e>
                  <m:r>
                    <m:t>X</m:t>
                  </m:r>
                </m:e>
                <m:sub>
                  <m:r>
                    <m:t>t</m:t>
                  </m:r>
                  <m:r>
                    <m:rPr>
                      <m:sty m:val="p"/>
                    </m:rPr>
                    <m:t>′</m:t>
                  </m:r>
                </m:sub>
                <m:sup>
                  <m:r>
                    <m:t>2</m:t>
                  </m:r>
                </m:sup>
              </m:sSubSup>
              <m:r>
                <m:rPr>
                  <m:sty m:val="p"/>
                </m:rPr>
                <m:t>∣</m:t>
              </m:r>
              <m:sSubSup>
                <m:e>
                  <m:r>
                    <m:t>X</m:t>
                  </m:r>
                </m:e>
                <m:sub>
                  <m:r>
                    <m:t>t</m:t>
                  </m:r>
                </m:sub>
                <m:sup>
                  <m:r>
                    <m:t>2</m:t>
                  </m:r>
                </m:sup>
              </m:sSubSup>
            </m:e>
          </m:d>
          <m:r>
            <m:rPr>
              <m:sty m:val="p"/>
            </m:rPr>
            <m:t>=</m:t>
          </m:r>
          <m:nary>
            <m:naryPr>
              <m:chr m:val="∑"/>
              <m:limLoc m:val="undOvr"/>
              <m:subHide m:val="off"/>
              <m:supHide m:val="on"/>
            </m:naryPr>
            <m:sub>
              <m:r>
                <m:t>α</m:t>
              </m:r>
              <m:r>
                <m:rPr>
                  <m:sty m:val="p"/>
                </m:rPr>
                <m:t>∈</m:t>
              </m:r>
              <m:r>
                <m:rPr>
                  <m:scr m:val="script"/>
                  <m:sty m:val="p"/>
                </m:rPr>
                <m:t>S</m:t>
              </m:r>
            </m:sub>
            <m:sup>
              <m:r>
                <m:t>​</m:t>
              </m:r>
            </m:sup>
            <m:e>
              <m:nary>
                <m:naryPr>
                  <m:chr m:val="∑"/>
                  <m:limLoc m:val="undOvr"/>
                  <m:subHide m:val="off"/>
                  <m:supHide m:val="on"/>
                </m:naryPr>
                <m:sub>
                  <m:r>
                    <m:t>β</m:t>
                  </m:r>
                  <m:r>
                    <m:rPr>
                      <m:sty m:val="p"/>
                    </m:rPr>
                    <m:t>∈</m:t>
                  </m:r>
                  <m:r>
                    <m:rPr>
                      <m:scr m:val="script"/>
                      <m:sty m:val="p"/>
                    </m:rPr>
                    <m:t>T</m:t>
                  </m:r>
                </m:sub>
                <m:sup>
                  <m:r>
                    <m:t>​</m:t>
                  </m:r>
                </m:sup>
                <m:e>
                  <m:sSubSup>
                    <m:e>
                      <m:r>
                        <m:t>I</m:t>
                      </m:r>
                    </m:e>
                    <m:sub>
                      <m:r>
                        <m:rPr>
                          <m:sty m:val="p"/>
                        </m:rPr>
                        <m:t>∂</m:t>
                      </m:r>
                    </m:sub>
                    <m:sup>
                      <m:r>
                        <m:t>α</m:t>
                      </m:r>
                      <m:r>
                        <m:rPr>
                          <m:sty m:val="p"/>
                        </m:rPr>
                        <m:t>→</m:t>
                      </m:r>
                      <m:r>
                        <m:t>β</m:t>
                      </m:r>
                    </m:sup>
                  </m:sSubSup>
                </m:e>
              </m:nary>
            </m:e>
          </m:nary>
        </m:oMath>
      </m:oMathPara>
    </w:p>
    <w:p>
      <w:pPr>
        <w:spacing w:after="100"/>
        <w:jc w:val="both"/>
      </w:pPr>
      <w:r>
        <w:rPr>
          <w:color w:val="3A4350"/>
          <w:sz w:val="19"/>
          <w:szCs w:val="19"/>
        </w:rPr>
        <w:t xml:space="preserve">ku </w:t>
      </w:r>
      <m:oMath>
        <m:sSub>
          <m:e>
            <m:r>
              <m:t>X</m:t>
            </m:r>
          </m:e>
          <m:sub>
            <m:r>
              <m:t>t</m:t>
            </m:r>
          </m:sub>
        </m:sSub>
        <m:r>
          <m:rPr>
            <m:sty m:val="p"/>
          </m:rPr>
          <m:t>=</m:t>
        </m:r>
        <m:d>
          <m:dPr>
            <m:begChr m:val="("/>
            <m:sepChr m:val=""/>
            <m:endChr m:val=")"/>
            <m:grow/>
          </m:dPr>
          <m:e>
            <m:sSubSup>
              <m:e>
                <m:r>
                  <m:t>X</m:t>
                </m:r>
              </m:e>
              <m:sub>
                <m:r>
                  <m:t>t</m:t>
                </m:r>
              </m:sub>
              <m:sup>
                <m:r>
                  <m:t>1</m:t>
                </m:r>
              </m:sup>
            </m:sSubSup>
            <m:r>
              <m:rPr>
                <m:sty m:val="p"/>
              </m:rPr>
              <m:t>,</m:t>
            </m:r>
            <m:sSubSup>
              <m:e>
                <m:r>
                  <m:t>X</m:t>
                </m:r>
              </m:e>
              <m:sub>
                <m:r>
                  <m:t>t</m:t>
                </m:r>
              </m:sub>
              <m:sup>
                <m:r>
                  <m:t>2</m:t>
                </m:r>
              </m:sup>
            </m:sSubSup>
          </m:e>
        </m:d>
      </m:oMath>
      <w:r>
        <w:rPr>
          <w:color w:val="3A4350"/>
          <w:sz w:val="19"/>
          <w:szCs w:val="19"/>
        </w:rPr>
        <w:t xml:space="preserve"> është gjendja e sistemit me dy pjesë në kohën </w:t>
      </w:r>
      <m:oMath>
        <m:r>
          <m:t>t</m:t>
        </m:r>
      </m:oMath>
      <w:r>
        <w:rPr>
          <w:color w:val="3A4350"/>
          <w:sz w:val="19"/>
          <w:szCs w:val="19"/>
        </w:rPr>
        <w:t xml:space="preserve"> dhe </w:t>
      </w:r>
      <m:oMath>
        <m:r>
          <m:t>t</m:t>
        </m:r>
        <m:r>
          <m:rPr>
            <m:sty m:val="p"/>
          </m:rPr>
          <m:t>′</m:t>
        </m:r>
        <m:r>
          <m:rPr>
            <m:sty m:val="p"/>
          </m:rPr>
          <m:t>&gt;</m:t>
        </m:r>
        <m:r>
          <m:t>t</m:t>
        </m:r>
      </m:oMath>
      <w:r>
        <w:rPr>
          <w:color w:val="3A4350"/>
          <w:sz w:val="19"/>
          <w:szCs w:val="19"/>
        </w:rPr>
        <w:t xml:space="preserve">; </w:t>
      </w:r>
      <m:oMath>
        <m:r>
          <m:rPr>
            <m:scr m:val="script"/>
            <m:sty m:val="p"/>
          </m:rPr>
          <m:t>A</m:t>
        </m:r>
      </m:oMath>
      <w:r>
        <w:rPr>
          <w:color w:val="3A4350"/>
          <w:sz w:val="19"/>
          <w:szCs w:val="19"/>
        </w:rPr>
        <w:t xml:space="preserve"> është rrjeta e PID-së me katër nyje (redundanca, informacioni unik i pjesës 1, ai i pjesës 2 dhe sinergjia); </w:t>
      </w:r>
      <m:oMath>
        <m:sSubSup>
          <m:e>
            <m:r>
              <m:t>I</m:t>
            </m:r>
          </m:e>
          <m:sub>
            <m:r>
              <m:rPr>
                <m:sty m:val="p"/>
              </m:rPr>
              <m:t>∂</m:t>
            </m:r>
          </m:sub>
          <m:sup>
            <m:r>
              <m:t>α</m:t>
            </m:r>
            <m:r>
              <m:rPr>
                <m:sty m:val="p"/>
              </m:rPr>
              <m:t>→</m:t>
            </m:r>
            <m:r>
              <m:t>β</m:t>
            </m:r>
          </m:sup>
        </m:sSubSup>
      </m:oMath>
      <w:r>
        <w:rPr>
          <w:color w:val="3A4350"/>
          <w:sz w:val="19"/>
          <w:szCs w:val="19"/>
        </w:rPr>
        <w:t xml:space="preserve"> është atomi që mbart informacion në mënyrën </w:t>
      </w:r>
      <m:oMath>
        <m:r>
          <m:t>α</m:t>
        </m:r>
      </m:oMath>
      <w:r>
        <w:rPr>
          <w:color w:val="3A4350"/>
          <w:sz w:val="19"/>
          <w:szCs w:val="19"/>
        </w:rPr>
        <w:t xml:space="preserve"> në kohën e burimit dhe në mënyrën </w:t>
      </w:r>
      <m:oMath>
        <m:r>
          <m:t>β</m:t>
        </m:r>
      </m:oMath>
      <w:r>
        <w:rPr>
          <w:color w:val="3A4350"/>
          <w:sz w:val="19"/>
          <w:szCs w:val="19"/>
        </w:rPr>
        <w:t xml:space="preserve"> në kohën e objektivit. Për entropinë e transferimit, </w:t>
      </w:r>
      <m:oMath>
        <m:r>
          <m:rPr>
            <m:scr m:val="script"/>
            <m:sty m:val="p"/>
          </m:rPr>
          <m:t>S</m:t>
        </m:r>
      </m:oMath>
      <w:r>
        <w:rPr>
          <w:color w:val="3A4350"/>
          <w:sz w:val="19"/>
          <w:szCs w:val="19"/>
        </w:rPr>
        <w:t xml:space="preserve"> janë nyjet «unike e pjesës 1» dhe «sinergji» në burim, dhe </w:t>
      </w:r>
      <m:oMath>
        <m:r>
          <m:rPr>
            <m:scr m:val="script"/>
            <m:sty m:val="p"/>
          </m:rPr>
          <m:t>T</m:t>
        </m:r>
      </m:oMath>
      <w:r>
        <w:rPr>
          <w:color w:val="3A4350"/>
          <w:sz w:val="19"/>
          <w:szCs w:val="19"/>
        </w:rPr>
        <w:t xml:space="preserve"> janë nyjet «redundancë» dhe «unike e pjesës 2» në objektiv. Ky përfaqësim u nxor këtu nga aksioma e përputhshmërisë së ΦID; forma e saktë e teoremave në PNAS nuk u pa.</w:t>
      </w:r>
    </w:p>
    <w:p>
      <w:pPr>
        <w:spacing w:after="100" w:before="80"/>
        <w:jc w:val="both"/>
      </w:pPr>
      <w:r>
        <w:rPr>
          <w:b/>
          <w:bCs/>
          <w:color w:val="002147"/>
        </w:rPr>
        <w:t xml:space="preserve">Lidhja me hyrjen teorike. </w:t>
      </w:r>
      <w:r>
        <w:t xml:space="preserve">Plotëson seksionet 1.6 dhe 1.7: e shtrin PID-në në kohë dhe tregon se entropia e transferimit e seksionit 1.2 është shumë e katër atomeve, ku hyn edhe sinergjia; kjo shpjegon pse e njëjta vlerë e entropisë së transferimit mund të vijë nga mekanizma shumë të ndryshëm.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masat skalare të rrjedhës së drejtuar të informacionit me një rrjetë të plotë të «mënyrave» të dinamikës së informacionit, ku emergjenca kauzale dhe shkakësia nga lart poshtë maten si atome sinergjie.</w:t>
      </w:r>
    </w:p>
    <w:p>
      <w:pPr>
        <w:pStyle w:val="Heading2"/>
        <w:keepNext/>
      </w:pPr>
      <w:r>
        <w:rPr>
          <w:color w:val="002147"/>
        </w:rPr>
        <w:t xml:space="preserve">O2  </w:t>
      </w:r>
      <w:r>
        <w:rPr>
          <w:color w:val="1F3864"/>
        </w:rPr>
        <w:t xml:space="preserve">Maximum and Minimum Causal Effects of Physical Processes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Giulio Chiribella, Kaumudibikash Goswami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PRX Quantum, vëll. 6, nr. 2, art. 020335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jszxsaf_fz24-dvzzy69">
              <w:r>
                <w:rPr>
                  <w:color w:val="1D4ED8"/>
                  <w:sz w:val="18"/>
                  <w:szCs w:val="18"/>
                  <w:u w:val="single"/>
                </w:rPr>
                <w:t xml:space="preserve">https://doi.org/10.1103/PRXQuantum.6.020335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blloku i afiliacionit i versionit arXiv v3 (2404.07683) jep për G. Chiribella edhe Department of Computer Science, Parks Road, Oxford, krahas University of Hong Kong dhe Perimeter Institute; teksti i afiliacionit në PRX Quantum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forca kauzale ndërhyrëse · teori probabilitare të përgjithshme dhe kanale kuantike · distanca e gjurmës · pabarazia e përpunimit të të dhënave · kapaciteti klasik dhe rikuperimi i informacionit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Punimi përcakton dy masa që «matin ndryshimin maksimal dhe minimal në daljen e një procesi fizik të shkaktuar nga ndryshimet në hyrjen e tij». Masat përkufizohen fillimisht në teoritë probabilitare të përgjithshme dhe pastaj për kanalet kuantike, ku efekti maksimal është distanca më e madhe e gjurmës midis daljeve për dy hyrje të ndryshme. Të dyja masat kanë vazhdueshmëri dhe pabarazinë e përpunimit të të dhënave: asnjë përpunim para ose pas procesit nuk e rrit efektin kauzal. Efekti maksimal kuantik zbulon kanalet me kapacitet jozero për transmetimin e informacionit klasik. Efekti minimal garanton që informacioni kuantik mund të rikuperohet, kështu që forca kauzale lidhet drejtpërdrejt me korrigjimin e gabimeve.</w:t>
      </w:r>
    </w:p>
    <w:p>
      <w:pPr>
        <w:keepNext/>
        <w:spacing w:after="40" w:before="80"/>
      </w:pPr>
      <w:r>
        <w:rPr>
          <w:b/>
          <w:bCs/>
          <w:color w:val="002147"/>
        </w:rPr>
        <w:t xml:space="preserve">Ekuacioni kyç.</w:t>
      </w:r>
      <w:r>
        <w:rPr>
          <w:i/>
          <w:iCs/>
          <w:color w:val="5B6573"/>
          <w:sz w:val="18"/>
          <w:szCs w:val="18"/>
        </w:rPr>
        <w:t xml:space="preserve">  (Efekti kauzal maksimal dhe minimal dhe pabarazia e përpunimit të të dhënave (formulim përfaqësues))</w:t>
      </w:r>
    </w:p>
    <w:p>
      <w:pPr>
        <w:pStyle w:val="Equation"/>
      </w:pPr>
      <m:oMathPara>
        <m:oMathParaPr>
          <m:jc m:val="center"/>
        </m:oMathParaPr>
        <m:oMath>
          <m:sSub>
            <m:e>
              <m:r>
                <m:t>C</m:t>
              </m:r>
            </m:e>
            <m:sub>
              <m:r>
                <m:rPr>
                  <m:sty m:val="p"/>
                </m:rPr>
                <m:t>max</m:t>
              </m:r>
            </m:sub>
          </m:sSub>
          <m:d>
            <m:dPr>
              <m:begChr m:val="("/>
              <m:sepChr m:val=""/>
              <m:endChr m:val=")"/>
              <m:grow/>
            </m:dPr>
            <m:e>
              <m:r>
                <m:rPr>
                  <m:scr m:val="script"/>
                  <m:sty m:val="p"/>
                </m:rPr>
                <m:t>N</m:t>
              </m:r>
            </m:e>
          </m:d>
          <m:r>
            <m:rPr>
              <m:sty m:val="p"/>
            </m:rPr>
            <m:t>=</m:t>
          </m:r>
          <m:limLow>
            <m:e>
              <m:r>
                <m:rPr>
                  <m:sty m:val="p"/>
                </m:rPr>
                <m:t>max</m:t>
              </m:r>
            </m:e>
            <m:lim>
              <m:r>
                <m:t>ρ</m:t>
              </m:r>
              <m:r>
                <m:rPr>
                  <m:sty m:val="p"/>
                </m:rPr>
                <m:t>,</m:t>
              </m:r>
              <m:r>
                <m:t>σ</m:t>
              </m:r>
            </m:lim>
          </m:limLow>
          <m:sSub>
            <m:e>
              <m:r>
                <m:t>D</m:t>
              </m:r>
            </m:e>
            <m:sub>
              <m:r>
                <m:rPr>
                  <m:sty m:val="p"/>
                </m:rPr>
                <m:t>t</m:t>
              </m:r>
              <m:r>
                <m:rPr>
                  <m:sty m:val="p"/>
                </m:rPr>
                <m:t>r</m:t>
              </m:r>
            </m:sub>
          </m:sSub>
          <m:d>
            <m:dPr>
              <m:begChr m:val="("/>
              <m:sepChr m:val=""/>
              <m:endChr m:val=")"/>
              <m:grow/>
            </m:dPr>
            <m:e>
              <m:r>
                <m:rPr>
                  <m:scr m:val="script"/>
                  <m:sty m:val="p"/>
                </m:rPr>
                <m:t>N</m:t>
              </m:r>
              <m:d>
                <m:dPr>
                  <m:begChr m:val="("/>
                  <m:sepChr m:val=""/>
                  <m:endChr m:val=")"/>
                  <m:grow/>
                </m:dPr>
                <m:e>
                  <m:r>
                    <m:t>ρ</m:t>
                  </m:r>
                </m:e>
              </m:d>
              <m:r>
                <m:rPr>
                  <m:sty m:val="p"/>
                </m:rPr>
                <m:t>,</m:t>
              </m:r>
              <m:r>
                <m:rPr>
                  <m:scr m:val="script"/>
                  <m:sty m:val="p"/>
                </m:rPr>
                <m:t>N</m:t>
              </m:r>
              <m:d>
                <m:dPr>
                  <m:begChr m:val="("/>
                  <m:sepChr m:val=""/>
                  <m:endChr m:val=")"/>
                  <m:grow/>
                </m:dPr>
                <m:e>
                  <m:r>
                    <m:t>σ</m:t>
                  </m:r>
                </m:e>
              </m:d>
            </m:e>
          </m:d>
          <m:r>
            <m:rPr>
              <m:sty m:val="p"/>
            </m:rPr>
            <m:t>,</m:t>
          </m:r>
          <m:r>
            <m:t>  </m:t>
          </m:r>
          <m:sSub>
            <m:e>
              <m:r>
                <m:t>C</m:t>
              </m:r>
            </m:e>
            <m:sub>
              <m:r>
                <m:rPr>
                  <m:sty m:val="p"/>
                </m:rPr>
                <m:t>min</m:t>
              </m:r>
            </m:sub>
          </m:sSub>
          <m:d>
            <m:dPr>
              <m:begChr m:val="("/>
              <m:sepChr m:val=""/>
              <m:endChr m:val=")"/>
              <m:grow/>
            </m:dPr>
            <m:e>
              <m:r>
                <m:rPr>
                  <m:scr m:val="script"/>
                  <m:sty m:val="p"/>
                </m:rPr>
                <m:t>N</m:t>
              </m:r>
            </m:e>
          </m:d>
          <m:r>
            <m:rPr>
              <m:sty m:val="p"/>
            </m:rPr>
            <m:t>=</m:t>
          </m:r>
          <m:limLow>
            <m:e>
              <m:r>
                <m:rPr>
                  <m:sty m:val="p"/>
                </m:rPr>
                <m:t>min</m:t>
              </m:r>
            </m:e>
            <m:lim>
              <m:r>
                <m:t>ρ</m:t>
              </m:r>
              <m:r>
                <m:rPr>
                  <m:sty m:val="p"/>
                </m:rPr>
                <m:t>,</m:t>
              </m:r>
              <m:r>
                <m:t>σ</m:t>
              </m:r>
              <m:r>
                <m:rPr>
                  <m:sty m:val="p"/>
                </m:rPr>
                <m:t>:</m:t>
              </m:r>
              <m:r>
                <m:t> </m:t>
              </m:r>
              <m:r>
                <m:rPr>
                  <m:sty m:val="p"/>
                </m:rPr>
                <m:t>t</m:t>
              </m:r>
              <m:r>
                <m:rPr>
                  <m:sty m:val="p"/>
                </m:rPr>
                <m:t>r</m:t>
              </m:r>
              <m:d>
                <m:dPr>
                  <m:begChr m:val="("/>
                  <m:sepChr m:val=""/>
                  <m:endChr m:val=")"/>
                  <m:grow/>
                </m:dPr>
                <m:e>
                  <m:r>
                    <m:t>ρ</m:t>
                  </m:r>
                  <m:r>
                    <m:t>σ</m:t>
                  </m:r>
                </m:e>
              </m:d>
              <m:r>
                <m:rPr>
                  <m:sty m:val="p"/>
                </m:rPr>
                <m:t>=</m:t>
              </m:r>
              <m:r>
                <m:t>0</m:t>
              </m:r>
            </m:lim>
          </m:limLow>
          <m:sSub>
            <m:e>
              <m:r>
                <m:t>D</m:t>
              </m:r>
            </m:e>
            <m:sub>
              <m:r>
                <m:rPr>
                  <m:sty m:val="p"/>
                </m:rPr>
                <m:t>t</m:t>
              </m:r>
              <m:r>
                <m:rPr>
                  <m:sty m:val="p"/>
                </m:rPr>
                <m:t>r</m:t>
              </m:r>
            </m:sub>
          </m:sSub>
          <m:d>
            <m:dPr>
              <m:begChr m:val="("/>
              <m:sepChr m:val=""/>
              <m:endChr m:val=")"/>
              <m:grow/>
            </m:dPr>
            <m:e>
              <m:r>
                <m:rPr>
                  <m:scr m:val="script"/>
                  <m:sty m:val="p"/>
                </m:rPr>
                <m:t>N</m:t>
              </m:r>
              <m:d>
                <m:dPr>
                  <m:begChr m:val="("/>
                  <m:sepChr m:val=""/>
                  <m:endChr m:val=")"/>
                  <m:grow/>
                </m:dPr>
                <m:e>
                  <m:r>
                    <m:t>ρ</m:t>
                  </m:r>
                </m:e>
              </m:d>
              <m:r>
                <m:rPr>
                  <m:sty m:val="p"/>
                </m:rPr>
                <m:t>,</m:t>
              </m:r>
              <m:r>
                <m:rPr>
                  <m:scr m:val="script"/>
                  <m:sty m:val="p"/>
                </m:rPr>
                <m:t>N</m:t>
              </m:r>
              <m:d>
                <m:dPr>
                  <m:begChr m:val="("/>
                  <m:sepChr m:val=""/>
                  <m:endChr m:val=")"/>
                  <m:grow/>
                </m:dPr>
                <m:e>
                  <m:r>
                    <m:t>σ</m:t>
                  </m:r>
                </m:e>
              </m:d>
            </m:e>
          </m:d>
        </m:oMath>
      </m:oMathPara>
    </w:p>
    <w:p>
      <w:pPr>
        <w:pStyle w:val="Equation"/>
      </w:pPr>
      <m:oMathPara>
        <m:oMathParaPr>
          <m:jc m:val="center"/>
        </m:oMathParaPr>
        <m:oMath>
          <m:r>
            <m:t>C</m:t>
          </m:r>
          <m:d>
            <m:dPr>
              <m:begChr m:val="("/>
              <m:sepChr m:val=""/>
              <m:endChr m:val=")"/>
              <m:grow/>
            </m:dPr>
            <m:e>
              <m:r>
                <m:rPr>
                  <m:scr m:val="script"/>
                  <m:sty m:val="p"/>
                </m:rPr>
                <m:t>B</m:t>
              </m:r>
              <m:r>
                <m:rPr>
                  <m:sty m:val="p"/>
                </m:rPr>
                <m:t>∘</m:t>
              </m:r>
              <m:r>
                <m:rPr>
                  <m:scr m:val="script"/>
                  <m:sty m:val="p"/>
                </m:rPr>
                <m:t>N</m:t>
              </m:r>
              <m:r>
                <m:rPr>
                  <m:sty m:val="p"/>
                </m:rPr>
                <m:t>∘</m:t>
              </m:r>
              <m:r>
                <m:rPr>
                  <m:scr m:val="script"/>
                  <m:sty m:val="p"/>
                </m:rPr>
                <m:t>A</m:t>
              </m:r>
            </m:e>
          </m:d>
          <m:r>
            <m:rPr>
              <m:sty m:val="p"/>
            </m:rPr>
            <m:t>≤</m:t>
          </m:r>
          <m:r>
            <m:t>C</m:t>
          </m:r>
          <m:d>
            <m:dPr>
              <m:begChr m:val="("/>
              <m:sepChr m:val=""/>
              <m:endChr m:val=")"/>
              <m:grow/>
            </m:dPr>
            <m:e>
              <m:r>
                <m:rPr>
                  <m:scr m:val="script"/>
                  <m:sty m:val="p"/>
                </m:rPr>
                <m:t>N</m:t>
              </m:r>
            </m:e>
          </m:d>
        </m:oMath>
      </m:oMathPara>
    </w:p>
    <w:p>
      <w:pPr>
        <w:spacing w:after="100"/>
        <w:jc w:val="both"/>
      </w:pPr>
      <w:r>
        <w:rPr>
          <w:color w:val="3A4350"/>
          <w:sz w:val="19"/>
          <w:szCs w:val="19"/>
        </w:rPr>
        <w:t xml:space="preserve">ku </w:t>
      </w:r>
      <m:oMath>
        <m:r>
          <m:rPr>
            <m:scr m:val="script"/>
            <m:sty m:val="p"/>
          </m:rPr>
          <m:t>N</m:t>
        </m:r>
      </m:oMath>
      <w:r>
        <w:rPr>
          <w:color w:val="3A4350"/>
          <w:sz w:val="19"/>
          <w:szCs w:val="19"/>
        </w:rPr>
        <w:t xml:space="preserve"> është kanali kuantik (hartë plotësisht pozitive që ruan gjurmën), </w:t>
      </w:r>
      <m:oMath>
        <m:r>
          <m:t>ρ</m:t>
        </m:r>
      </m:oMath>
      <w:r>
        <w:rPr>
          <w:color w:val="3A4350"/>
          <w:sz w:val="19"/>
          <w:szCs w:val="19"/>
        </w:rPr>
        <w:t xml:space="preserve"> dhe </w:t>
      </w:r>
      <m:oMath>
        <m:r>
          <m:t>σ</m:t>
        </m:r>
      </m:oMath>
      <w:r>
        <w:rPr>
          <w:color w:val="3A4350"/>
          <w:sz w:val="19"/>
          <w:szCs w:val="19"/>
        </w:rPr>
        <w:t xml:space="preserve"> janë gjendjet e hyrjes (ndërhyrjet), </w:t>
      </w:r>
      <m:oMath>
        <m:sSub>
          <m:e>
            <m:r>
              <m:t>D</m:t>
            </m:r>
          </m:e>
          <m:sub>
            <m:r>
              <m:rPr>
                <m:sty m:val="p"/>
              </m:rPr>
              <m:t>t</m:t>
            </m:r>
            <m:r>
              <m:rPr>
                <m:sty m:val="p"/>
              </m:rPr>
              <m:t>r</m:t>
            </m:r>
          </m:sub>
        </m:sSub>
        <m:d>
          <m:dPr>
            <m:begChr m:val="("/>
            <m:sepChr m:val=""/>
            <m:endChr m:val=")"/>
            <m:grow/>
          </m:dPr>
          <m:e>
            <m:r>
              <m:t>ρ</m:t>
            </m:r>
            <m:r>
              <m:rPr>
                <m:sty m:val="p"/>
              </m:rPr>
              <m:t>,</m:t>
            </m:r>
            <m:r>
              <m:t>σ</m:t>
            </m:r>
          </m:e>
        </m:d>
        <m:r>
          <m:rPr>
            <m:sty m:val="p"/>
          </m:rPr>
          <m:t>=</m:t>
        </m:r>
        <m:f>
          <m:fPr>
            <m:type m:val="bar"/>
          </m:fPr>
          <m:num>
            <m:r>
              <m:t>1</m:t>
            </m:r>
          </m:num>
          <m:den>
            <m:r>
              <m:t>2</m:t>
            </m:r>
          </m:den>
        </m:f>
        <m:r>
          <m:rPr>
            <m:sty m:val="p"/>
          </m:rPr>
          <m:t>t</m:t>
        </m:r>
        <m:r>
          <m:rPr>
            <m:sty m:val="p"/>
          </m:rPr>
          <m:t>r</m:t>
        </m:r>
        <m:d>
          <m:dPr>
            <m:begChr m:val="|"/>
            <m:sepChr m:val=""/>
            <m:endChr m:val="|"/>
            <m:grow/>
          </m:dPr>
          <m:e>
            <m:r>
              <m:t>ρ</m:t>
            </m:r>
            <m:r>
              <m:rPr>
                <m:sty m:val="p"/>
              </m:rPr>
              <m:t>−</m:t>
            </m:r>
            <m:r>
              <m:t>σ</m:t>
            </m:r>
          </m:e>
        </m:d>
      </m:oMath>
      <w:r>
        <w:rPr>
          <w:color w:val="3A4350"/>
          <w:sz w:val="19"/>
          <w:szCs w:val="19"/>
        </w:rPr>
        <w:t xml:space="preserve"> është distanca e gjurmës, kushti </w:t>
      </w:r>
      <m:oMath>
        <m:r>
          <m:rPr>
            <m:sty m:val="p"/>
          </m:rPr>
          <m:t>t</m:t>
        </m:r>
        <m:r>
          <m:rPr>
            <m:sty m:val="p"/>
          </m:rPr>
          <m:t>r</m:t>
        </m:r>
        <m:d>
          <m:dPr>
            <m:begChr m:val="("/>
            <m:sepChr m:val=""/>
            <m:endChr m:val=")"/>
            <m:grow/>
          </m:dPr>
          <m:e>
            <m:r>
              <m:t>ρ</m:t>
            </m:r>
            <m:r>
              <m:t>σ</m:t>
            </m:r>
          </m:e>
        </m:d>
        <m:r>
          <m:rPr>
            <m:sty m:val="p"/>
          </m:rPr>
          <m:t>=</m:t>
        </m:r>
        <m:r>
          <m:t>0</m:t>
        </m:r>
      </m:oMath>
      <w:r>
        <w:rPr>
          <w:color w:val="3A4350"/>
          <w:sz w:val="19"/>
          <w:szCs w:val="19"/>
        </w:rPr>
        <w:t xml:space="preserve"> kërkon hyrje ortogonale, pra plotësisht të dallueshme, </w:t>
      </w:r>
      <m:oMath>
        <m:r>
          <m:rPr>
            <m:scr m:val="script"/>
            <m:sty m:val="p"/>
          </m:rPr>
          <m:t>A</m:t>
        </m:r>
      </m:oMath>
      <w:r>
        <w:rPr>
          <w:color w:val="3A4350"/>
          <w:sz w:val="19"/>
          <w:szCs w:val="19"/>
        </w:rPr>
        <w:t xml:space="preserve"> dhe </w:t>
      </w:r>
      <m:oMath>
        <m:r>
          <m:rPr>
            <m:scr m:val="script"/>
            <m:sty m:val="p"/>
          </m:rPr>
          <m:t>B</m:t>
        </m:r>
      </m:oMath>
      <w:r>
        <w:rPr>
          <w:color w:val="3A4350"/>
          <w:sz w:val="19"/>
          <w:szCs w:val="19"/>
        </w:rPr>
        <w:t xml:space="preserve"> janë kanale përpunimi para dhe pas, dhe </w:t>
      </w:r>
      <m:oMath>
        <m:r>
          <m:t>C</m:t>
        </m:r>
      </m:oMath>
      <w:r>
        <w:rPr>
          <w:color w:val="3A4350"/>
          <w:sz w:val="19"/>
          <w:szCs w:val="19"/>
        </w:rPr>
        <w:t xml:space="preserve"> është cilado nga dy masat. Forma e saktë e </w:t>
      </w:r>
      <m:oMath>
        <m:sSub>
          <m:e>
            <m:r>
              <m:t>C</m:t>
            </m:r>
          </m:e>
          <m:sub>
            <m:r>
              <m:rPr>
                <m:sty m:val="p"/>
              </m:rPr>
              <m:t>min</m:t>
            </m:r>
          </m:sub>
        </m:sSub>
      </m:oMath>
      <w:r>
        <w:rPr>
          <w:color w:val="3A4350"/>
          <w:sz w:val="19"/>
          <w:szCs w:val="19"/>
        </w:rPr>
        <w:t xml:space="preserve"> në punim nuk u konfirmua.</w:t>
      </w:r>
    </w:p>
    <w:p>
      <w:pPr>
        <w:spacing w:after="100" w:before="80"/>
        <w:jc w:val="both"/>
      </w:pPr>
      <w:r>
        <w:rPr>
          <w:b/>
          <w:bCs/>
          <w:color w:val="002147"/>
        </w:rPr>
        <w:t xml:space="preserve">Lidhja me hyrjen teorike. </w:t>
      </w:r>
      <w:r>
        <w:t xml:space="preserve">Plotëson seksionin 1.5: është masë e forcës kauzale me aksioma (vazhdueshmëri, përpunim i të dhënave), homologu kuantik i masës së Janzing-ut dhe bashkautorëve, me lidhje operacionale me kapacitetin e kanalit.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një çift masash ndërhyrëse të forcës kauzale që i binden përpunimit të të dhënave dhe e lidhin ndikimin kauzal drejtpërdrejt me kapacitetin e kanalit dhe me rikuperimin e informacionit.</w:t>
      </w:r>
    </w:p>
    <w:p>
      <w:pPr>
        <w:pStyle w:val="Heading2"/>
        <w:keepNext/>
      </w:pPr>
      <w:r>
        <w:rPr>
          <w:color w:val="002147"/>
        </w:rPr>
        <w:t xml:space="preserve">O3  </w:t>
      </w:r>
      <w:r>
        <w:rPr>
          <w:color w:val="1F3864"/>
        </w:rPr>
        <w:t xml:space="preserve">Resource theory of causal connection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Simon Milz, Jessica Bavaresco, Giulio Chiribella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Quantum, vëll. 6, art. 788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8do-vcgbuu-nuofb5xnj">
              <w:r>
                <w:rPr>
                  <w:color w:val="1D4ED8"/>
                  <w:sz w:val="18"/>
                  <w:szCs w:val="18"/>
                  <w:u w:val="single"/>
                </w:rPr>
                <w:t xml:space="preserve">https://doi.org/10.22331/q-2022-08-25-788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blloku i afiliacionit në Quantum dhe në arXiv (2110.03233) jep për G. Chiribella Department of Computer Science, University of Oxford, Wolfson Building, krahas University of Hong Kong dhe Perimeter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 burimesh · lidhja kauzale si burim · procese shumëpalëshe dhe rend kauzal i papërcaktuar · robustësia e sinjalizimit · programim gjysmë-i-përcaktuar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Punimi ndërton «një teori burimesh të lidhjes kauzale për të gjitha skenarët e komunikimit shumëpalësh», me rend kauzal të përcaktuar ose të papërcaktuar. Përkufizohet bashkësia e proceseve të lira, ato pa asnjë lidhje kauzale midis palëve, dhe tri bashkësi transformimesh të lira, që japin tri teori të ndryshme burimesh. Robustësia e sinjalizimit vërtetohet si monotone e lidhjes kauzale, dhe jepen kufij të ngushtë për shumë klasa procesesh. Në rastet me dy dhe tri palë me rend të përcaktuar, procesi me robustësinë më të madhe është një proces markovian me kanale unitare nga një palë te tjetra. Rezultatet numerike tregojnë se mosndashmëria kauzale nuk e rrit sasinë e lidhjes kauzale. Robustësia llogaritet si program gjysmë-i-përcaktuar.</w:t>
      </w:r>
    </w:p>
    <w:p>
      <w:pPr>
        <w:keepNext/>
        <w:spacing w:after="40" w:before="80"/>
      </w:pPr>
      <w:r>
        <w:rPr>
          <w:b/>
          <w:bCs/>
          <w:color w:val="002147"/>
        </w:rPr>
        <w:t xml:space="preserve">Ekuacioni kyç.</w:t>
      </w:r>
      <w:r>
        <w:rPr>
          <w:i/>
          <w:iCs/>
          <w:color w:val="5B6573"/>
          <w:sz w:val="18"/>
          <w:szCs w:val="18"/>
        </w:rPr>
        <w:t xml:space="preserve">  (Robustësia e sinjalizimit si monotone e lidhjes kauzale (formulim përfaqësues))</w:t>
      </w:r>
    </w:p>
    <w:p>
      <w:pPr>
        <w:pStyle w:val="Equation"/>
      </w:pPr>
      <m:oMathPara>
        <m:oMathParaPr>
          <m:jc m:val="center"/>
        </m:oMathParaPr>
        <m:oMath>
          <m:sSub>
            <m:e>
              <m:r>
                <m:t>R</m:t>
              </m:r>
            </m:e>
            <m:sub>
              <m:r>
                <m:t>S</m:t>
              </m:r>
            </m:sub>
          </m:sSub>
          <m:d>
            <m:dPr>
              <m:begChr m:val="("/>
              <m:sepChr m:val=""/>
              <m:endChr m:val=")"/>
              <m:grow/>
            </m:dPr>
            <m:e>
              <m:r>
                <m:t>W</m:t>
              </m:r>
            </m:e>
          </m:d>
          <m:r>
            <m:rPr>
              <m:sty m:val="p"/>
            </m:rPr>
            <m:t>=</m:t>
          </m:r>
          <m:r>
            <m:rPr>
              <m:sty m:val="p"/>
            </m:rPr>
            <m:t>min</m:t>
          </m:r>
          <m:d>
            <m:dPr>
              <m:begChr m:val="["/>
              <m:sepChr m:val=""/>
              <m:endChr m:val="]"/>
              <m:grow/>
            </m:dPr>
            <m:e>
              <m:r>
                <m:t>s</m:t>
              </m:r>
              <m:r>
                <m:rPr>
                  <m:sty m:val="p"/>
                </m:rPr>
                <m:t>≥</m:t>
              </m:r>
              <m:r>
                <m:t>0</m:t>
              </m:r>
              <m:r>
                <m:rPr>
                  <m:sty m:val="p"/>
                </m:rPr>
                <m:t>:</m:t>
              </m:r>
              <m:r>
                <m:t> </m:t>
              </m:r>
              <m:f>
                <m:fPr>
                  <m:type m:val="bar"/>
                </m:fPr>
                <m:num>
                  <m:r>
                    <m:t>W</m:t>
                  </m:r>
                  <m:r>
                    <m:rPr>
                      <m:sty m:val="p"/>
                    </m:rPr>
                    <m:t>+</m:t>
                  </m:r>
                  <m:r>
                    <m:t>s</m:t>
                  </m:r>
                  <m:r>
                    <m:t>T</m:t>
                  </m:r>
                </m:num>
                <m:den>
                  <m:r>
                    <m:t>1</m:t>
                  </m:r>
                  <m:r>
                    <m:rPr>
                      <m:sty m:val="p"/>
                    </m:rPr>
                    <m:t>+</m:t>
                  </m:r>
                  <m:r>
                    <m:t>s</m:t>
                  </m:r>
                </m:den>
              </m:f>
              <m:r>
                <m:rPr>
                  <m:sty m:val="p"/>
                </m:rPr>
                <m:t>∈</m:t>
              </m:r>
              <m:r>
                <m:rPr>
                  <m:scr m:val="script"/>
                  <m:sty m:val="p"/>
                </m:rPr>
                <m:t>F</m:t>
              </m:r>
              <m:r>
                <m:rPr>
                  <m:sty m:val="p"/>
                </m:rPr>
                <m:t>,</m:t>
              </m:r>
              <m:r>
                <m:t> </m:t>
              </m:r>
              <m:r>
                <m:t>T</m:t>
              </m:r>
              <m:r>
                <m:rPr>
                  <m:sty m:val="p"/>
                </m:rPr>
                <m:t>∈</m:t>
              </m:r>
              <m:r>
                <m:rPr>
                  <m:scr m:val="script"/>
                  <m:sty m:val="p"/>
                </m:rPr>
                <m:t>P</m:t>
              </m:r>
            </m:e>
          </m:d>
          <m:r>
            <m:rPr>
              <m:sty m:val="p"/>
            </m:rPr>
            <m:t>,</m:t>
          </m:r>
          <m:r>
            <m:t>  </m:t>
          </m:r>
          <m:sSub>
            <m:e>
              <m:r>
                <m:t>R</m:t>
              </m:r>
            </m:e>
            <m:sub>
              <m:r>
                <m:t>S</m:t>
              </m:r>
            </m:sub>
          </m:sSub>
          <m:d>
            <m:dPr>
              <m:begChr m:val="("/>
              <m:sepChr m:val=""/>
              <m:endChr m:val=")"/>
              <m:grow/>
            </m:dPr>
            <m:e>
              <m:r>
                <m:t>Λ</m:t>
              </m:r>
              <m:d>
                <m:dPr>
                  <m:begChr m:val="("/>
                  <m:sepChr m:val=""/>
                  <m:endChr m:val=")"/>
                  <m:grow/>
                </m:dPr>
                <m:e>
                  <m:r>
                    <m:t>W</m:t>
                  </m:r>
                </m:e>
              </m:d>
            </m:e>
          </m:d>
          <m:r>
            <m:rPr>
              <m:sty m:val="p"/>
            </m:rPr>
            <m:t>≤</m:t>
          </m:r>
          <m:sSub>
            <m:e>
              <m:r>
                <m:t>R</m:t>
              </m:r>
            </m:e>
            <m:sub>
              <m:r>
                <m:t>S</m:t>
              </m:r>
            </m:sub>
          </m:sSub>
          <m:d>
            <m:dPr>
              <m:begChr m:val="("/>
              <m:sepChr m:val=""/>
              <m:endChr m:val=")"/>
              <m:grow/>
            </m:dPr>
            <m:e>
              <m:r>
                <m:t>W</m:t>
              </m:r>
            </m:e>
          </m:d>
        </m:oMath>
      </m:oMathPara>
    </w:p>
    <w:p>
      <w:pPr>
        <w:spacing w:after="100"/>
        <w:jc w:val="both"/>
      </w:pPr>
      <w:r>
        <w:rPr>
          <w:color w:val="3A4350"/>
          <w:sz w:val="19"/>
          <w:szCs w:val="19"/>
        </w:rPr>
        <w:t xml:space="preserve">ku </w:t>
      </w:r>
      <m:oMath>
        <m:r>
          <m:t>W</m:t>
        </m:r>
      </m:oMath>
      <w:r>
        <w:rPr>
          <w:color w:val="3A4350"/>
          <w:sz w:val="19"/>
          <w:szCs w:val="19"/>
        </w:rPr>
        <w:t xml:space="preserve"> është procesi shumëpalësh (përfaqësimi i Choi-t i tij), </w:t>
      </w:r>
      <m:oMath>
        <m:r>
          <m:rPr>
            <m:scr m:val="script"/>
            <m:sty m:val="p"/>
          </m:rPr>
          <m:t>P</m:t>
        </m:r>
      </m:oMath>
      <w:r>
        <w:rPr>
          <w:color w:val="3A4350"/>
          <w:sz w:val="19"/>
          <w:szCs w:val="19"/>
        </w:rPr>
        <w:t xml:space="preserve"> bashkësia e proceseve të vlefshme të skenarit, </w:t>
      </w:r>
      <m:oMath>
        <m:r>
          <m:rPr>
            <m:scr m:val="script"/>
            <m:sty m:val="p"/>
          </m:rPr>
          <m:t>F</m:t>
        </m:r>
      </m:oMath>
      <w:r>
        <w:rPr>
          <w:color w:val="3A4350"/>
          <w:sz w:val="19"/>
          <w:szCs w:val="19"/>
        </w:rPr>
        <w:t xml:space="preserve"> bashkësia e proceseve të lira, pa sinjalizim midis palëve, </w:t>
      </w:r>
      <m:oMath>
        <m:r>
          <m:t>s</m:t>
        </m:r>
      </m:oMath>
      <w:r>
        <w:rPr>
          <w:color w:val="3A4350"/>
          <w:sz w:val="19"/>
          <w:szCs w:val="19"/>
        </w:rPr>
        <w:t xml:space="preserve"> pesha e përzierjes dhe </w:t>
      </w:r>
      <m:oMath>
        <m:r>
          <m:t>Λ</m:t>
        </m:r>
      </m:oMath>
      <w:r>
        <w:rPr>
          <w:color w:val="3A4350"/>
          <w:sz w:val="19"/>
          <w:szCs w:val="19"/>
        </w:rPr>
        <w:t xml:space="preserve"> një transformim i lirë. </w:t>
      </w:r>
      <m:oMath>
        <m:sSub>
          <m:e>
            <m:r>
              <m:t>R</m:t>
            </m:r>
          </m:e>
          <m:sub>
            <m:r>
              <m:t>S</m:t>
            </m:r>
          </m:sub>
        </m:sSub>
        <m:d>
          <m:dPr>
            <m:begChr m:val="("/>
            <m:sepChr m:val=""/>
            <m:endChr m:val=")"/>
            <m:grow/>
          </m:dPr>
          <m:e>
            <m:r>
              <m:t>W</m:t>
            </m:r>
          </m:e>
        </m:d>
      </m:oMath>
      <w:r>
        <w:rPr>
          <w:color w:val="3A4350"/>
          <w:sz w:val="19"/>
          <w:szCs w:val="19"/>
        </w:rPr>
        <w:t xml:space="preserve"> është përzierja më e vogël me një proces tjetër që e shkatërron çdo lidhje kauzale. Forma e saktë e robustësisë (e përgjithësuar apo ndaj një bashkësie të caktuar zhurme) nuk u konfirmua.</w:t>
      </w:r>
    </w:p>
    <w:p>
      <w:pPr>
        <w:spacing w:after="100" w:before="80"/>
        <w:jc w:val="both"/>
      </w:pPr>
      <w:r>
        <w:rPr>
          <w:b/>
          <w:bCs/>
          <w:color w:val="002147"/>
        </w:rPr>
        <w:t xml:space="preserve">Lidhja me hyrjen teorike. </w:t>
      </w:r>
      <w:r>
        <w:t xml:space="preserve">Plotëson seksionin 1.5: lidhja kauzale bëhet sasi e matshme me aksioma (bashkësi të lira, monotoni nën operacione të lira), në frymën e teorive të burimeve të informacionit kuantik.</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parë e burimeve që e trajton vetë lidhjen kauzale si burim të matshëm, me një monotone të llogaritshme dhe me karakterizim të proceseve me burim maksimal.</w:t>
      </w:r>
    </w:p>
    <w:p>
      <w:pPr>
        <w:pStyle w:val="Heading2"/>
        <w:keepNext/>
      </w:pPr>
      <w:r>
        <w:rPr>
          <w:color w:val="002147"/>
        </w:rPr>
        <w:t xml:space="preserve">O4  </w:t>
      </w:r>
      <w:r>
        <w:rPr>
          <w:color w:val="1F3864"/>
        </w:rPr>
        <w:t xml:space="preserve">Quantum mutual information in time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Zhen Wu, Arthur J. Parzygnat, Vlatko Vedral, James Fullwood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New Journal of Physics, vëll. 27, nr. 6, art. 064504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to7rwic6ggrx802d1wgr">
              <w:r>
                <w:rPr>
                  <w:color w:val="1D4ED8"/>
                  <w:sz w:val="18"/>
                  <w:szCs w:val="18"/>
                  <w:u w:val="single"/>
                </w:rPr>
                <w:t xml:space="preserve">https://doi.org/10.1088/1367-2630/adde7d</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punimi listohet në faqen e botimeve të V. Vedral në Department of Physics (Clarendon Laboratory) dhe ka regjistër në ORA.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informacioni i përbashkët kuantik për sisteme të ndara në kohë · matrica pseudo-dendësie · inversioni bayesian kuantik · kufiri i Holevo-s për matje të njëpasnjëshme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Informacioni i përbashkët kuantik përkufizohet vetëm për sisteme të ndara në hapësirë, ndërsa ai klasik nuk ka këtë kufizim. Autorët përdorin formalizmin e matricës pseudo-dendësie për të përkufizuar një shtrirje kohore të informacionit të përbashkët kuantik. Madhësia e re mat korrelacionin midis një hyrjeje dhe daljes së një kanali, pra midis shkakut dhe pasojës. Ajo është simetrike në kohë ndaj inversionit bayesian kuantik dhe jep një kufi të Holevo-s për informacionin klasik që mund të nxirret nga matje të njëpasnjëshme mbi një ansambël gjendjesh. Për sisteme të ndara në hapësirë, ajo përkon me informacionin e përbashkët të zakonshëm.</w:t>
      </w:r>
    </w:p>
    <w:p>
      <w:pPr>
        <w:keepNext/>
        <w:spacing w:after="40" w:before="80"/>
      </w:pPr>
      <w:r>
        <w:rPr>
          <w:b/>
          <w:bCs/>
          <w:color w:val="002147"/>
        </w:rPr>
        <w:t xml:space="preserve">Ekuacioni kyç.</w:t>
      </w:r>
      <w:r>
        <w:rPr>
          <w:i/>
          <w:iCs/>
          <w:color w:val="5B6573"/>
          <w:sz w:val="18"/>
          <w:szCs w:val="18"/>
        </w:rPr>
        <w:t xml:space="preserve">  (Informacioni i përbashkët kohor nga matrica pseudo-dendësie (formulim përfaqësues))</w:t>
      </w:r>
    </w:p>
    <w:p>
      <w:pPr>
        <w:pStyle w:val="Equation"/>
      </w:pPr>
      <m:oMathPara>
        <m:oMathParaPr>
          <m:jc m:val="center"/>
        </m:oMathParaPr>
        <m:oMath>
          <m:sSub>
            <m:e>
              <m:r>
                <m:t>I</m:t>
              </m:r>
            </m:e>
            <m:sub>
              <m:r>
                <m:t>T</m:t>
              </m:r>
            </m:sub>
          </m:sSub>
          <m:d>
            <m:dPr>
              <m:begChr m:val="("/>
              <m:sepChr m:val=""/>
              <m:endChr m:val=")"/>
              <m:grow/>
            </m:dPr>
            <m:e>
              <m:r>
                <m:t>A</m:t>
              </m:r>
              <m:r>
                <m:rPr>
                  <m:sty m:val="p"/>
                </m:rPr>
                <m:t>:</m:t>
              </m:r>
              <m:r>
                <m:t>B</m:t>
              </m:r>
            </m:e>
          </m:d>
          <m:r>
            <m:rPr>
              <m:sty m:val="p"/>
            </m:rPr>
            <m:t>=</m:t>
          </m:r>
          <m:r>
            <m:t>S</m:t>
          </m:r>
          <m:d>
            <m:dPr>
              <m:begChr m:val="("/>
              <m:sepChr m:val=""/>
              <m:endChr m:val=")"/>
              <m:grow/>
            </m:dPr>
            <m:e>
              <m:sSub>
                <m:e>
                  <m:r>
                    <m:t>ρ</m:t>
                  </m:r>
                </m:e>
                <m:sub>
                  <m:r>
                    <m:t>A</m:t>
                  </m:r>
                </m:sub>
              </m:sSub>
            </m:e>
          </m:d>
          <m:r>
            <m:rPr>
              <m:sty m:val="p"/>
            </m:rPr>
            <m:t>+</m:t>
          </m:r>
          <m:r>
            <m:t>S</m:t>
          </m:r>
          <m:d>
            <m:dPr>
              <m:begChr m:val="("/>
              <m:sepChr m:val=""/>
              <m:endChr m:val=")"/>
              <m:grow/>
            </m:dPr>
            <m:e>
              <m:r>
                <m:rPr>
                  <m:scr m:val="script"/>
                  <m:sty m:val="p"/>
                </m:rPr>
                <m:t>E</m:t>
              </m:r>
              <m:d>
                <m:dPr>
                  <m:begChr m:val="("/>
                  <m:sepChr m:val=""/>
                  <m:endChr m:val=")"/>
                  <m:grow/>
                </m:dPr>
                <m:e>
                  <m:sSub>
                    <m:e>
                      <m:r>
                        <m:t>ρ</m:t>
                      </m:r>
                    </m:e>
                    <m:sub>
                      <m:r>
                        <m:t>A</m:t>
                      </m:r>
                    </m:sub>
                  </m:sSub>
                </m:e>
              </m:d>
            </m:e>
          </m:d>
          <m:r>
            <m:rPr>
              <m:sty m:val="p"/>
            </m:rPr>
            <m:t>−</m:t>
          </m:r>
          <m:r>
            <m:t>S</m:t>
          </m:r>
          <m:d>
            <m:dPr>
              <m:begChr m:val="("/>
              <m:sepChr m:val=""/>
              <m:endChr m:val=")"/>
              <m:grow/>
            </m:dPr>
            <m:e>
              <m:sSub>
                <m:e>
                  <m:r>
                    <m:t>R</m:t>
                  </m:r>
                </m:e>
                <m:sub>
                  <m:r>
                    <m:t>A</m:t>
                  </m:r>
                  <m:r>
                    <m:t>B</m:t>
                  </m:r>
                </m:sub>
              </m:sSub>
            </m:e>
          </m:d>
        </m:oMath>
      </m:oMathPara>
    </w:p>
    <w:p>
      <w:pPr>
        <w:spacing w:after="100"/>
        <w:jc w:val="both"/>
      </w:pPr>
      <w:r>
        <w:rPr>
          <w:color w:val="3A4350"/>
          <w:sz w:val="19"/>
          <w:szCs w:val="19"/>
        </w:rPr>
        <w:t xml:space="preserve">ku </w:t>
      </w:r>
      <m:oMath>
        <m:sSub>
          <m:e>
            <m:r>
              <m:t>ρ</m:t>
            </m:r>
          </m:e>
          <m:sub>
            <m:r>
              <m:t>A</m:t>
            </m:r>
          </m:sub>
        </m:sSub>
      </m:oMath>
      <w:r>
        <w:rPr>
          <w:color w:val="3A4350"/>
          <w:sz w:val="19"/>
          <w:szCs w:val="19"/>
        </w:rPr>
        <w:t xml:space="preserve"> është gjendja e hyrjes në kohën </w:t>
      </w:r>
      <m:oMath>
        <m:sSub>
          <m:e>
            <m:r>
              <m:t>t</m:t>
            </m:r>
          </m:e>
          <m:sub>
            <m:r>
              <m:t>A</m:t>
            </m:r>
          </m:sub>
        </m:sSub>
      </m:oMath>
      <w:r>
        <w:rPr>
          <w:color w:val="3A4350"/>
          <w:sz w:val="19"/>
          <w:szCs w:val="19"/>
        </w:rPr>
        <w:t xml:space="preserve">, </w:t>
      </w:r>
      <m:oMath>
        <m:r>
          <m:rPr>
            <m:scr m:val="script"/>
            <m:sty m:val="p"/>
          </m:rPr>
          <m:t>E</m:t>
        </m:r>
      </m:oMath>
      <w:r>
        <w:rPr>
          <w:color w:val="3A4350"/>
          <w:sz w:val="19"/>
          <w:szCs w:val="19"/>
        </w:rPr>
        <w:t xml:space="preserve"> kanali nga </w:t>
      </w:r>
      <m:oMath>
        <m:r>
          <m:t>A</m:t>
        </m:r>
      </m:oMath>
      <w:r>
        <w:rPr>
          <w:color w:val="3A4350"/>
          <w:sz w:val="19"/>
          <w:szCs w:val="19"/>
        </w:rPr>
        <w:t xml:space="preserve"> në </w:t>
      </w:r>
      <m:oMath>
        <m:r>
          <m:t>B</m:t>
        </m:r>
      </m:oMath>
      <w:r>
        <w:rPr>
          <w:color w:val="3A4350"/>
          <w:sz w:val="19"/>
          <w:szCs w:val="19"/>
        </w:rPr>
        <w:t xml:space="preserve"> në kohën </w:t>
      </w:r>
      <m:oMath>
        <m:sSub>
          <m:e>
            <m:r>
              <m:t>t</m:t>
            </m:r>
          </m:e>
          <m:sub>
            <m:r>
              <m:t>B</m:t>
            </m:r>
          </m:sub>
        </m:sSub>
      </m:oMath>
      <w:r>
        <w:rPr>
          <w:color w:val="3A4350"/>
          <w:sz w:val="19"/>
          <w:szCs w:val="19"/>
        </w:rPr>
        <w:t xml:space="preserve">, </w:t>
      </w:r>
      <m:oMath>
        <m:sSub>
          <m:e>
            <m:r>
              <m:t>R</m:t>
            </m:r>
          </m:e>
          <m:sub>
            <m:r>
              <m:t>A</m:t>
            </m:r>
            <m:r>
              <m:t>B</m:t>
            </m:r>
          </m:sub>
        </m:sSub>
      </m:oMath>
      <w:r>
        <w:rPr>
          <w:color w:val="3A4350"/>
          <w:sz w:val="19"/>
          <w:szCs w:val="19"/>
        </w:rPr>
        <w:t xml:space="preserve"> operatori pseudo-dendësie («gjendja në kohë»), hermitian me gjurmë 1 por me vlera vetjake që mund të jenë negative, dhe </w:t>
      </w:r>
      <m:oMath>
        <m:r>
          <m:t>S</m:t>
        </m:r>
      </m:oMath>
      <w:r>
        <w:rPr>
          <w:color w:val="3A4350"/>
          <w:sz w:val="19"/>
          <w:szCs w:val="19"/>
        </w:rPr>
        <w:t xml:space="preserve"> entropia e von Neumann-it e shtrirë te kuazi-gjendjet, që mund të jetë negative. Funksionali i saktë i entropisë për </w:t>
      </w:r>
      <m:oMath>
        <m:sSub>
          <m:e>
            <m:r>
              <m:t>R</m:t>
            </m:r>
          </m:e>
          <m:sub>
            <m:r>
              <m:t>A</m:t>
            </m:r>
            <m:r>
              <m:t>B</m:t>
            </m:r>
          </m:sub>
        </m:sSub>
      </m:oMath>
      <w:r>
        <w:rPr>
          <w:color w:val="3A4350"/>
          <w:sz w:val="19"/>
          <w:szCs w:val="19"/>
        </w:rPr>
        <w:t xml:space="preserve"> jo-pozitiv nuk u konfirmua.</w:t>
      </w:r>
    </w:p>
    <w:p>
      <w:pPr>
        <w:spacing w:after="100" w:before="80"/>
        <w:jc w:val="both"/>
      </w:pPr>
      <w:r>
        <w:rPr>
          <w:b/>
          <w:bCs/>
          <w:color w:val="002147"/>
        </w:rPr>
        <w:t xml:space="preserve">Lidhja me hyrjen teorike. </w:t>
      </w:r>
      <w:r>
        <w:t xml:space="preserve">Plotëson seksionin 1.1: informacioni i përbashkët, që aty është simetrik dhe pa drejtim, këtu përkufizohet përgjatë një lidhjeje kauzale kohore në teorinë kuantike, si masë e informacionit që kalon nëpër një kanal.</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shtrin informacionin e përbashkët kuantik te sistemet e lidhura kauzalisht në kohë, duke i vënë korrelacionet hapësinore dhe ato kauzale-kohore në të njëjtën bazë informacionale.</w:t>
      </w:r>
    </w:p>
    <w:p>
      <w:pPr>
        <w:pStyle w:val="Heading2"/>
        <w:keepNext/>
      </w:pPr>
      <w:r>
        <w:rPr>
          <w:color w:val="002147"/>
        </w:rPr>
        <w:t xml:space="preserve">O5  </w:t>
      </w:r>
      <w:r>
        <w:rPr>
          <w:color w:val="1F3864"/>
        </w:rPr>
        <w:t xml:space="preserve">Interventions, Where and How? Experimental Design for Causal Models at Scale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Panagiotis Tigas, Yashas Annadani, Andrew Jesson, Bernhard Schölkopf, Yarin Gal, Stefan Bauer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f. 24130–24143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wpujht7rj8qlyvrxjbni">
              <w:r>
                <w:rPr>
                  <w:color w:val="1D4ED8"/>
                  <w:sz w:val="18"/>
                  <w:szCs w:val="18"/>
                  <w:u w:val="single"/>
                </w:rPr>
                <w:t xml:space="preserve">proceedings.neurips.cc (NeurIPS 2022, pa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punimi listohet në faqen e grupit OATML (Department of Computer Science); P. Tigas dhe A. Jesson e bënë doktoraturën në OATML, grupin e drejtuar nga Y. Gal.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optimal bayesian i eksperimenteve · zbulim kauzal aktiv · fitimi i pritur i informacionit për modelin kauzal · zgjedhja e nyjes dhe e vlerës së ndërhyrjes · optimizim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Përmbledhje. </w:t>
      </w:r>
      <w:r>
        <w:t xml:space="preserve">Punimi i bashkon zbulimin kauzal bayesian me dizajnin optimal bayesian të eksperimenteve, për modele strukturore kauzale të mëdha dhe jolineare. Çdo eksperiment zgjedh edhe ku të ndërhyhet (nyjen) edhe si (vlerën). Kriteri është informacioni i përbashkët midis rezultatit të ndërhyrjes dhe modelit kauzal, grafit bashkë me parametrat e mekanizmave, pra fitimi i pritur i informacionit për strukturën kauzale. Vlerësuesi, i ngjashëm me BALD, e shkruan këtë informacion si diferencë entropish të kushtëzuara të rezultatit dhe kërkon vetëm vlerësime të përgjasisë dhe Monte Carlo. Vlera e ndërhyrjes, që është e vazhdueshme, optimizohet për çdo nyje me optimizim bayesian. Metoda provohet në grafe Erdős–Rényi dhe pa shkallë, me modele lineare dhe jolineare, dhe në rrjetet gjenetike DREAM.</w:t>
      </w:r>
    </w:p>
    <w:p>
      <w:pPr>
        <w:keepNext/>
        <w:spacing w:after="40" w:before="80"/>
      </w:pPr>
      <w:r>
        <w:rPr>
          <w:b/>
          <w:bCs/>
          <w:color w:val="002147"/>
        </w:rPr>
        <w:t xml:space="preserve">Ekuacioni kyç.</w:t>
      </w:r>
      <w:r>
        <w:rPr>
          <w:i/>
          <w:iCs/>
          <w:color w:val="5B6573"/>
          <w:sz w:val="18"/>
          <w:szCs w:val="18"/>
        </w:rPr>
        <w:t xml:space="preserve">  (Fitimi i pritur i informacionit për modelin kauzal si kriter i zgjedhjes së ndërhyrjes (formulim përfaqësues))</w:t>
      </w:r>
    </w:p>
    <w:p>
      <w:pPr>
        <w:pStyle w:val="Equation"/>
      </w:pPr>
      <m:oMathPara>
        <m:oMathParaPr>
          <m:jc m:val="center"/>
        </m:oMathParaPr>
        <m:oMath>
          <m:d>
            <m:dPr>
              <m:begChr m:val="("/>
              <m:sepChr m:val=""/>
              <m:endChr m:val=")"/>
              <m:grow/>
            </m:dPr>
            <m:e>
              <m:sSup>
                <m:e>
                  <m:r>
                    <m:t>j</m:t>
                  </m:r>
                </m:e>
                <m:sup>
                  <m:r>
                    <m:rPr>
                      <m:sty m:val="p"/>
                    </m:rPr>
                    <m:t>⋆</m:t>
                  </m:r>
                </m:sup>
              </m:sSup>
              <m:r>
                <m:rPr>
                  <m:sty m:val="p"/>
                </m:rPr>
                <m:t>,</m:t>
              </m:r>
              <m:sSup>
                <m:e>
                  <m:r>
                    <m:t>v</m:t>
                  </m:r>
                </m:e>
                <m:sup>
                  <m:r>
                    <m:rPr>
                      <m:sty m:val="p"/>
                    </m:rPr>
                    <m:t>⋆</m:t>
                  </m:r>
                </m:sup>
              </m:sSup>
            </m:e>
          </m:d>
          <m:r>
            <m:rPr>
              <m:sty m:val="p"/>
            </m:rPr>
            <m:t>=</m:t>
          </m:r>
          <m:r>
            <m:rPr>
              <m:sty m:val="p"/>
            </m:rPr>
            <m:t>arg</m:t>
          </m:r>
          <m:limLow>
            <m:e>
              <m:r>
                <m:rPr>
                  <m:sty m:val="p"/>
                </m:rPr>
                <m:t>max</m:t>
              </m:r>
            </m:e>
            <m:lim>
              <m:r>
                <m:t>j</m:t>
              </m:r>
              <m:r>
                <m:rPr>
                  <m:sty m:val="p"/>
                </m:rPr>
                <m:t>,</m:t>
              </m:r>
              <m:r>
                <m:t>v</m:t>
              </m:r>
            </m:lim>
          </m:limLow>
          <m:r>
            <m:t>I</m:t>
          </m:r>
          <m:d>
            <m:dPr>
              <m:begChr m:val="("/>
              <m:sepChr m:val=""/>
              <m:endChr m:val=")"/>
              <m:grow/>
            </m:dPr>
            <m:e>
              <m:r>
                <m:t>Y</m:t>
              </m:r>
              <m:r>
                <m:rPr>
                  <m:sty m:val="p"/>
                </m:rPr>
                <m:t>;</m:t>
              </m:r>
              <m:r>
                <m:t>Φ</m:t>
              </m:r>
              <m:r>
                <m:rPr>
                  <m:sty m:val="p"/>
                </m:rPr>
                <m:t>∣</m:t>
              </m:r>
              <m:r>
                <m:rPr>
                  <m:scr m:val="script"/>
                  <m:sty m:val="p"/>
                </m:rPr>
                <m:t>D</m:t>
              </m:r>
              <m:r>
                <m:rPr>
                  <m:sty m:val="p"/>
                </m:rPr>
                <m:t>,</m:t>
              </m:r>
              <m:r>
                <m:rPr>
                  <m:sty m:val="p"/>
                </m:rPr>
                <m:t>d</m:t>
              </m:r>
              <m:r>
                <m:rPr>
                  <m:sty m:val="p"/>
                </m:rPr>
                <m:t>o</m:t>
              </m:r>
              <m:d>
                <m:dPr>
                  <m:begChr m:val="("/>
                  <m:sepChr m:val=""/>
                  <m:endChr m:val=")"/>
                  <m:grow/>
                </m:dPr>
                <m:e>
                  <m:sSub>
                    <m:e>
                      <m:r>
                        <m:t>X</m:t>
                      </m:r>
                    </m:e>
                    <m:sub>
                      <m:r>
                        <m:t>j</m:t>
                      </m:r>
                    </m:sub>
                  </m:sSub>
                  <m:r>
                    <m:rPr>
                      <m:sty m:val="p"/>
                    </m:rPr>
                    <m:t>=</m:t>
                  </m:r>
                  <m:r>
                    <m:t>v</m:t>
                  </m:r>
                </m:e>
              </m:d>
            </m:e>
          </m:d>
        </m:oMath>
      </m:oMathPara>
    </w:p>
    <w:p>
      <w:pPr>
        <w:pStyle w:val="Equation"/>
      </w:pPr>
      <m:oMathPara>
        <m:oMathParaPr>
          <m:jc m:val="center"/>
        </m:oMathParaPr>
        <m:oMath>
          <m:r>
            <m:t>I</m:t>
          </m:r>
          <m:d>
            <m:dPr>
              <m:begChr m:val="("/>
              <m:sepChr m:val=""/>
              <m:endChr m:val=")"/>
              <m:grow/>
            </m:dPr>
            <m:e>
              <m:r>
                <m:t>Y</m:t>
              </m:r>
              <m:r>
                <m:rPr>
                  <m:sty m:val="p"/>
                </m:rPr>
                <m:t>;</m:t>
              </m:r>
              <m:r>
                <m:t>Φ</m:t>
              </m:r>
              <m:r>
                <m:rPr>
                  <m:sty m:val="p"/>
                </m:rPr>
                <m:t>∣</m:t>
              </m:r>
              <m:r>
                <m:rPr>
                  <m:scr m:val="script"/>
                  <m:sty m:val="p"/>
                </m:rPr>
                <m:t>D</m:t>
              </m:r>
              <m:r>
                <m:rPr>
                  <m:sty m:val="p"/>
                </m:rPr>
                <m:t>,</m:t>
              </m:r>
              <m:r>
                <m:t>ξ</m:t>
              </m:r>
            </m:e>
          </m:d>
          <m:r>
            <m:rPr>
              <m:sty m:val="p"/>
            </m:rPr>
            <m:t>=</m:t>
          </m:r>
          <m:r>
            <m:t>H</m:t>
          </m:r>
          <m:d>
            <m:dPr>
              <m:begChr m:val="("/>
              <m:sepChr m:val=""/>
              <m:endChr m:val=")"/>
              <m:grow/>
            </m:dPr>
            <m:e>
              <m:r>
                <m:t>Y</m:t>
              </m:r>
              <m:r>
                <m:rPr>
                  <m:sty m:val="p"/>
                </m:rPr>
                <m:t>∣</m:t>
              </m:r>
              <m:r>
                <m:rPr>
                  <m:scr m:val="script"/>
                  <m:sty m:val="p"/>
                </m:rPr>
                <m:t>D</m:t>
              </m:r>
              <m:r>
                <m:rPr>
                  <m:sty m:val="p"/>
                </m:rPr>
                <m:t>,</m:t>
              </m:r>
              <m:r>
                <m:t>ξ</m:t>
              </m:r>
            </m:e>
          </m:d>
          <m:r>
            <m:rPr>
              <m:sty m:val="p"/>
            </m:rPr>
            <m:t>−</m:t>
          </m:r>
          <m:sSub>
            <m:e>
              <m:r>
                <m:rPr>
                  <m:scr m:val="double-struck"/>
                  <m:sty m:val="p"/>
                </m:rPr>
                <m:t>E</m:t>
              </m:r>
            </m:e>
            <m:sub>
              <m:r>
                <m:t>p</m:t>
              </m:r>
              <m:d>
                <m:dPr>
                  <m:begChr m:val="("/>
                  <m:sepChr m:val=""/>
                  <m:endChr m:val=")"/>
                  <m:grow/>
                </m:dPr>
                <m:e>
                  <m:r>
                    <m:t>ϕ</m:t>
                  </m:r>
                  <m:r>
                    <m:rPr>
                      <m:sty m:val="p"/>
                    </m:rPr>
                    <m:t>∣</m:t>
                  </m:r>
                  <m:r>
                    <m:rPr>
                      <m:scr m:val="script"/>
                      <m:sty m:val="p"/>
                    </m:rPr>
                    <m:t>D</m:t>
                  </m:r>
                </m:e>
              </m:d>
            </m:sub>
          </m:sSub>
          <m:d>
            <m:dPr>
              <m:begChr m:val="["/>
              <m:sepChr m:val=""/>
              <m:endChr m:val="]"/>
              <m:grow/>
            </m:dPr>
            <m:e>
              <m:r>
                <m:t>H</m:t>
              </m:r>
              <m:d>
                <m:dPr>
                  <m:begChr m:val="("/>
                  <m:sepChr m:val=""/>
                  <m:endChr m:val=")"/>
                  <m:grow/>
                </m:dPr>
                <m:e>
                  <m:r>
                    <m:t>Y</m:t>
                  </m:r>
                  <m:r>
                    <m:rPr>
                      <m:sty m:val="p"/>
                    </m:rPr>
                    <m:t>∣</m:t>
                  </m:r>
                  <m:r>
                    <m:t>ϕ</m:t>
                  </m:r>
                  <m:r>
                    <m:rPr>
                      <m:sty m:val="p"/>
                    </m:rPr>
                    <m:t>,</m:t>
                  </m:r>
                  <m:r>
                    <m:t>ξ</m:t>
                  </m:r>
                </m:e>
              </m:d>
            </m:e>
          </m:d>
        </m:oMath>
      </m:oMathPara>
    </w:p>
    <w:p>
      <w:pPr>
        <w:spacing w:after="100"/>
        <w:jc w:val="both"/>
      </w:pPr>
      <w:r>
        <w:rPr>
          <w:color w:val="3A4350"/>
          <w:sz w:val="19"/>
          <w:szCs w:val="19"/>
        </w:rPr>
        <w:t xml:space="preserve">ku </w:t>
      </w:r>
      <m:oMath>
        <m:r>
          <m:t>j</m:t>
        </m:r>
      </m:oMath>
      <w:r>
        <w:rPr>
          <w:color w:val="3A4350"/>
          <w:sz w:val="19"/>
          <w:szCs w:val="19"/>
        </w:rPr>
        <w:t xml:space="preserve"> është nyja ku ndërhyhet, </w:t>
      </w:r>
      <m:oMath>
        <m:r>
          <m:t>v</m:t>
        </m:r>
      </m:oMath>
      <w:r>
        <w:rPr>
          <w:color w:val="3A4350"/>
          <w:sz w:val="19"/>
          <w:szCs w:val="19"/>
        </w:rPr>
        <w:t xml:space="preserve"> vlera e ndërhyrjes, </w:t>
      </w:r>
      <m:oMath>
        <m:r>
          <m:t>ξ</m:t>
        </m:r>
        <m:r>
          <m:rPr>
            <m:sty m:val="p"/>
          </m:rPr>
          <m:t>=</m:t>
        </m:r>
        <m:r>
          <m:rPr>
            <m:sty m:val="p"/>
          </m:rPr>
          <m:t>d</m:t>
        </m:r>
        <m:r>
          <m:rPr>
            <m:sty m:val="p"/>
          </m:rPr>
          <m:t>o</m:t>
        </m:r>
        <m:d>
          <m:dPr>
            <m:begChr m:val="("/>
            <m:sepChr m:val=""/>
            <m:endChr m:val=")"/>
            <m:grow/>
          </m:dPr>
          <m:e>
            <m:sSub>
              <m:e>
                <m:r>
                  <m:t>X</m:t>
                </m:r>
              </m:e>
              <m:sub>
                <m:r>
                  <m:t>j</m:t>
                </m:r>
              </m:sub>
            </m:sSub>
            <m:r>
              <m:rPr>
                <m:sty m:val="p"/>
              </m:rPr>
              <m:t>=</m:t>
            </m:r>
            <m:r>
              <m:t>v</m:t>
            </m:r>
          </m:e>
        </m:d>
      </m:oMath>
      <w:r>
        <w:rPr>
          <w:color w:val="3A4350"/>
          <w:sz w:val="19"/>
          <w:szCs w:val="19"/>
        </w:rPr>
        <w:t xml:space="preserve"> dizajni, </w:t>
      </w:r>
      <m:oMath>
        <m:r>
          <m:t>Y</m:t>
        </m:r>
      </m:oMath>
      <w:r>
        <w:rPr>
          <w:color w:val="3A4350"/>
          <w:sz w:val="19"/>
          <w:szCs w:val="19"/>
        </w:rPr>
        <w:t xml:space="preserve"> rezultati i eksperimentit, </w:t>
      </w:r>
      <m:oMath>
        <m:r>
          <m:t>Φ</m:t>
        </m:r>
        <m:r>
          <m:rPr>
            <m:sty m:val="p"/>
          </m:rPr>
          <m:t>=</m:t>
        </m:r>
        <m:d>
          <m:dPr>
            <m:begChr m:val="("/>
            <m:sepChr m:val=""/>
            <m:endChr m:val=")"/>
            <m:grow/>
          </m:dPr>
          <m:e>
            <m:r>
              <m:t>G</m:t>
            </m:r>
            <m:r>
              <m:rPr>
                <m:sty m:val="p"/>
              </m:rPr>
              <m:t>,</m:t>
            </m:r>
            <m:r>
              <m:t>Θ</m:t>
            </m:r>
          </m:e>
        </m:d>
      </m:oMath>
      <w:r>
        <w:rPr>
          <w:color w:val="3A4350"/>
          <w:sz w:val="19"/>
          <w:szCs w:val="19"/>
        </w:rPr>
        <w:t xml:space="preserve"> modeli kauzal i rastit (grafi dhe parametrat e mekanizmave) me realizim </w:t>
      </w:r>
      <m:oMath>
        <m:r>
          <m:t>ϕ</m:t>
        </m:r>
      </m:oMath>
      <w:r>
        <w:rPr>
          <w:color w:val="3A4350"/>
          <w:sz w:val="19"/>
          <w:szCs w:val="19"/>
        </w:rPr>
        <w:t xml:space="preserve">, </w:t>
      </w:r>
      <m:oMath>
        <m:r>
          <m:rPr>
            <m:scr m:val="script"/>
            <m:sty m:val="p"/>
          </m:rPr>
          <m:t>D</m:t>
        </m:r>
      </m:oMath>
      <w:r>
        <w:rPr>
          <w:color w:val="3A4350"/>
          <w:sz w:val="19"/>
          <w:szCs w:val="19"/>
        </w:rPr>
        <w:t xml:space="preserve"> të dhënat deri tani, </w:t>
      </w:r>
      <m:oMath>
        <m:r>
          <m:t>p</m:t>
        </m:r>
        <m:d>
          <m:dPr>
            <m:begChr m:val="("/>
            <m:sepChr m:val=""/>
            <m:endChr m:val=")"/>
            <m:grow/>
          </m:dPr>
          <m:e>
            <m:r>
              <m:t>ϕ</m:t>
            </m:r>
            <m:r>
              <m:rPr>
                <m:sty m:val="p"/>
              </m:rPr>
              <m:t>∣</m:t>
            </m:r>
            <m:r>
              <m:rPr>
                <m:scr m:val="script"/>
                <m:sty m:val="p"/>
              </m:rPr>
              <m:t>D</m:t>
            </m:r>
          </m:e>
        </m:d>
      </m:oMath>
      <w:r>
        <w:rPr>
          <w:color w:val="3A4350"/>
          <w:sz w:val="19"/>
          <w:szCs w:val="19"/>
        </w:rPr>
        <w:t xml:space="preserve"> shpërndarja aposteriori dhe </w:t>
      </w:r>
      <m:oMath>
        <m:r>
          <m:t>H</m:t>
        </m:r>
      </m:oMath>
      <w:r>
        <w:rPr>
          <w:color w:val="3A4350"/>
          <w:sz w:val="19"/>
          <w:szCs w:val="19"/>
        </w:rPr>
        <w:t xml:space="preserve"> entropia.</w:t>
      </w:r>
    </w:p>
    <w:p>
      <w:pPr>
        <w:spacing w:after="100" w:before="80"/>
        <w:jc w:val="both"/>
      </w:pPr>
      <w:r>
        <w:rPr>
          <w:b/>
          <w:bCs/>
          <w:color w:val="002147"/>
        </w:rPr>
        <w:t xml:space="preserve">Lidhja me hyrjen teorike. </w:t>
      </w:r>
      <w:r>
        <w:t xml:space="preserve">Plotëson seksionin 1.8: zbulimi kauzal me masa informacioni kthehet në dizajn, ku eksperimenti zgjidhet që të japë sa më shumë bit për strukturën kauzale; është ura midis kësaj teme dhe dizajnit optimal të eksperimenteve të SWI-Goal-OED.</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Metoda e parë e shkallëzueshme e dizajnit bayesian që zgjedh bashkërisht nyjen dhe vlerën e ndërhyrjes për të maksimizuar informacionin e fituar për një model kauzal jolinear.</w:t>
      </w:r>
    </w:p>
    <w:p>
      <w:pPr>
        <w:pStyle w:val="Heading1"/>
        <w:pageBreakBefore/>
      </w:pPr>
      <w:r>
        <w:rPr>
          <w:color w:val="A51C30"/>
        </w:rPr>
        <w:t xml:space="preserve">5. Harvard University</w:t>
      </w:r>
    </w:p>
    <w:p>
      <w:pPr>
        <w:spacing w:after="120"/>
        <w:jc w:val="both"/>
      </w:pPr>
      <w:r>
        <w:t xml:space="preserve">Harvard-i sjell kauzalitetin e Granger-it në formë informacionale, testet e pavarësisë së kushtëzuar dhe dizajnin bayesian për strukturën kauzale. Lipeng Ning e nxjerr kauzalitetin e kushtëzuar të Granger-it nga vlerësimi me entropi minimale [H1]; Asher Spector dhe Lucas Janson ndërtojnë knockoffs me rindërtueshmëri minimale, përfshirë një kriter të informacionit të përbashkët [H2]; Michele Zemplenyi dhe Jeffrey Miller zgjedhin ndërhyrjet që e ulin më shpejt entropinë aposteriori të grafit kauzal [H3]; Antonino Casile, Rose Faghih dhe Emery Brown e bëjnë kauzalitetin e Granger-it për procese pikash të qëndrueshëm ndaj nxitjes ekzogjene [H4]; dhe Erik Hoel me Michael Levin e zbatojnë informacionin efektiv për të gjetur shkallën më informuese të rrjeteve biologjike [H5].</w:t>
      </w:r>
    </w:p>
    <w:p>
      <w:pPr>
        <w:pStyle w:val="Heading2"/>
        <w:keepNext/>
      </w:pPr>
      <w:r>
        <w:rPr>
          <w:color w:val="A51C30"/>
        </w:rPr>
        <w:t xml:space="preserve">H1  </w:t>
      </w:r>
      <w:r>
        <w:rPr>
          <w:color w:val="1F3864"/>
        </w:rPr>
        <w:t xml:space="preserve">An information-theoretic framework for conditional causality analysis of brain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Lipeng 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Network Neuroscience (MIT Press), botuar më 1 tetor 2024 (vëllimi, numri dhe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ts7e_3wuavhqa1ojexd0">
              <w:r>
                <w:rPr>
                  <w:color w:val="1D4ED8"/>
                  <w:sz w:val="18"/>
                  <w:szCs w:val="18"/>
                  <w:u w:val="single"/>
                </w:rPr>
                <w:t xml:space="preserve">https://doi.org/10.1162/netn_a_00386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Medical School dhe Brigham and Women's Hospital: afiliacioni shihet në versionin paraprak arXiv 2209.03329 dhe në regjistrin e PubMed Central (PMC11424036); punimet e mëparshme të autorit për shkakësinë listohen në faqet e laboratorëve të Harvard-it dhe BWH. Blloku i afiliacionit të versionit të revistës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kauzaliteti i Granger-it i kushtëzuar · vlerësim me entropi minimale · përfaqësime në hapësirën e gjendjeve dhe faktorizim spektral · masa në fushën e frekuencave · rrjete truri nga fMRI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Masat e kauzalitetit të Granger-it dhe versioni i tyre i kushtëzuar janë ndërtuar fillimisht në mënyrë heuristike, pa një shpjegim teorik rigoroz. Punimi i nxjerr ato nga një kornizë e vlerësimit me entropi minimale, që e shtrin vlerësimin me gabim mesatar katror minimal te proceset stokastike. Ndryshimi kryesor është se entropia e gabimit të parashikimit varet nga përcaktori i dendësisë spektrale të gabimit, ndërsa gabimi katror varet nga gjurma; prandaj filtri optimal është ndryshe nga ai i Wiener-it ose Kalman-it. Me teknika të teorisë së kontrollit, si përfaqësimet në hapësirën e gjendjeve dhe faktorizimet spektrale, jepen tri formulime të kauzalitetit të kushtëzuar, ku masa e Geweke-s në fushën e kohës është rast i veçantë. Formulimet krahasohen teorikisht dhe në simulime; në të dhëna fMRI ato japin struktura rrjeti më të sakta se metoda origjinale.</w:t>
      </w:r>
    </w:p>
    <w:p>
      <w:pPr>
        <w:keepNext/>
        <w:spacing w:after="40" w:before="80"/>
      </w:pPr>
      <w:r>
        <w:rPr>
          <w:b/>
          <w:bCs/>
          <w:color w:val="A51C30"/>
        </w:rPr>
        <w:t xml:space="preserve">Ekuacioni kyç.</w:t>
      </w:r>
      <w:r>
        <w:rPr>
          <w:i/>
          <w:iCs/>
          <w:color w:val="5B6573"/>
          <w:sz w:val="18"/>
          <w:szCs w:val="18"/>
        </w:rPr>
        <w:t xml:space="preserve">  (Masa e kushtëzuar e Geweke-s (formulim përfaqësues) dhe shpejtësia e entropisë së gabimit të parashikimit, që e shpjegon zgjedhjen e përcaktorit (e nxjerrë))</w:t>
      </w:r>
    </w:p>
    <w:p>
      <w:pPr>
        <w:pStyle w:val="Equation"/>
      </w:pPr>
      <m:oMathPara>
        <m:oMathParaPr>
          <m:jc m:val="center"/>
        </m:oMathParaPr>
        <m:oMath>
          <m:sSub>
            <m:e>
              <m:r>
                <m:t>F</m:t>
              </m:r>
            </m:e>
            <m:sub>
              <m:r>
                <m:t>Y</m:t>
              </m:r>
              <m:r>
                <m:rPr>
                  <m:sty m:val="p"/>
                </m:rPr>
                <m:t>→</m:t>
              </m:r>
              <m:r>
                <m:t>X</m:t>
              </m:r>
              <m:r>
                <m:rPr>
                  <m:sty m:val="p"/>
                </m:rPr>
                <m:t>∣</m:t>
              </m:r>
              <m:r>
                <m:t>Z</m:t>
              </m:r>
            </m:sub>
          </m:sSub>
          <m:r>
            <m:rPr>
              <m:sty m:val="p"/>
            </m:rPr>
            <m:t>=</m:t>
          </m:r>
          <m:r>
            <m:rPr>
              <m:sty m:val="p"/>
            </m:rPr>
            <m:t>log</m:t>
          </m:r>
          <m:f>
            <m:fPr>
              <m:type m:val="bar"/>
            </m:fPr>
            <m:num>
              <m:r>
                <m:rPr>
                  <m:sty m:val="p"/>
                </m:rPr>
                <m:t>det</m:t>
              </m:r>
              <m:sSub>
                <m:e>
                  <m:r>
                    <m:t>Σ</m:t>
                  </m:r>
                </m:e>
                <m:sub>
                  <m:r>
                    <m:t>1</m:t>
                  </m:r>
                </m:sub>
              </m:sSub>
            </m:num>
            <m:den>
              <m:r>
                <m:rPr>
                  <m:sty m:val="p"/>
                </m:rPr>
                <m:t>det</m:t>
              </m:r>
              <m:sSub>
                <m:e>
                  <m:r>
                    <m:t>Σ</m:t>
                  </m:r>
                </m:e>
                <m:sub>
                  <m:r>
                    <m:t>2</m:t>
                  </m:r>
                </m:sub>
              </m:sSub>
            </m:den>
          </m:f>
        </m:oMath>
      </m:oMathPara>
    </w:p>
    <w:p>
      <w:pPr>
        <w:pStyle w:val="Equation"/>
      </w:pPr>
      <m:oMathPara>
        <m:oMathParaPr>
          <m:jc m:val="center"/>
        </m:oMathParaPr>
        <m:oMath>
          <m:acc>
            <m:accPr>
              <m:chr m:val="‾"/>
            </m:accPr>
            <m:e>
              <m:r>
                <m:t>h</m:t>
              </m:r>
            </m:e>
          </m:acc>
          <m:d>
            <m:dPr>
              <m:begChr m:val="("/>
              <m:sepChr m:val=""/>
              <m:endChr m:val=")"/>
              <m:grow/>
            </m:dPr>
            <m:e>
              <m:r>
                <m:t>ε</m:t>
              </m:r>
            </m:e>
          </m:d>
          <m:r>
            <m:rPr>
              <m:sty m:val="p"/>
            </m:rPr>
            <m:t>=</m:t>
          </m:r>
          <m:f>
            <m:fPr>
              <m:type m:val="bar"/>
            </m:fPr>
            <m:num>
              <m:r>
                <m:t>n</m:t>
              </m:r>
            </m:num>
            <m:den>
              <m:r>
                <m:t>2</m:t>
              </m:r>
            </m:den>
          </m:f>
          <m:r>
            <m:rPr>
              <m:sty m:val="p"/>
            </m:rPr>
            <m:t>log</m:t>
          </m:r>
          <m:d>
            <m:dPr>
              <m:begChr m:val="("/>
              <m:sepChr m:val=""/>
              <m:endChr m:val=")"/>
              <m:grow/>
            </m:dPr>
            <m:e>
              <m:r>
                <m:t>2</m:t>
              </m:r>
              <m:r>
                <m:t>π</m:t>
              </m:r>
              <m:r>
                <m:rPr>
                  <m:sty m:val="p"/>
                </m:rPr>
                <m:t>e</m:t>
              </m:r>
            </m:e>
          </m:d>
          <m:r>
            <m:rPr>
              <m:sty m:val="p"/>
            </m:rPr>
            <m:t>+</m:t>
          </m:r>
          <m:f>
            <m:fPr>
              <m:type m:val="bar"/>
            </m:fPr>
            <m:num>
              <m:r>
                <m:t>1</m:t>
              </m:r>
            </m:num>
            <m:den>
              <m:r>
                <m:t>4</m:t>
              </m:r>
              <m:r>
                <m:t>π</m:t>
              </m:r>
            </m:den>
          </m:f>
          <m:nary>
            <m:naryPr>
              <m:chr m:val="∫"/>
              <m:limLoc m:val="subSup"/>
              <m:subHide m:val="off"/>
              <m:supHide m:val="off"/>
            </m:naryPr>
            <m:sub>
              <m:r>
                <m:rPr>
                  <m:sty m:val="p"/>
                </m:rPr>
                <m:t>−</m:t>
              </m:r>
              <m:r>
                <m:t>π</m:t>
              </m:r>
            </m:sub>
            <m:sup>
              <m:r>
                <m:t>π</m:t>
              </m:r>
            </m:sup>
            <m:e>
              <m:r>
                <m:rPr>
                  <m:sty m:val="p"/>
                </m:rPr>
                <m:t>log</m:t>
              </m:r>
            </m:e>
          </m:nary>
          <m:r>
            <m:rPr>
              <m:sty m:val="p"/>
            </m:rPr>
            <m:t>det</m:t>
          </m:r>
          <m:sSub>
            <m:e>
              <m:r>
                <m:t>S</m:t>
              </m:r>
            </m:e>
            <m:sub>
              <m:r>
                <m:t>ε</m:t>
              </m:r>
            </m:sub>
          </m:sSub>
          <m:d>
            <m:dPr>
              <m:begChr m:val="("/>
              <m:sepChr m:val=""/>
              <m:endChr m:val=")"/>
              <m:grow/>
            </m:dPr>
            <m:e>
              <m:r>
                <m:t>ω</m:t>
              </m:r>
            </m:e>
          </m:d>
          <m:r>
            <m:t> </m:t>
          </m:r>
          <m:r>
            <m:t>d</m:t>
          </m:r>
          <m:r>
            <m:t>ω</m:t>
          </m:r>
        </m:oMath>
      </m:oMathPara>
    </w:p>
    <w:p>
      <w:pPr>
        <w:spacing w:after="100"/>
        <w:jc w:val="both"/>
      </w:pPr>
      <w:r>
        <w:rPr>
          <w:color w:val="3A4350"/>
          <w:sz w:val="19"/>
          <w:szCs w:val="19"/>
        </w:rPr>
        <w:t xml:space="preserve">ku </w:t>
      </w:r>
      <m:oMath>
        <m:r>
          <m:t>X</m:t>
        </m:r>
      </m:oMath>
      <w:r>
        <w:rPr>
          <w:color w:val="3A4350"/>
          <w:sz w:val="19"/>
          <w:szCs w:val="19"/>
        </w:rPr>
        <w:t xml:space="preserve">, </w:t>
      </w:r>
      <m:oMath>
        <m:r>
          <m:t>Y</m:t>
        </m:r>
      </m:oMath>
      <w:r>
        <w:rPr>
          <w:color w:val="3A4350"/>
          <w:sz w:val="19"/>
          <w:szCs w:val="19"/>
        </w:rPr>
        <w:t xml:space="preserve"> dhe </w:t>
      </w:r>
      <m:oMath>
        <m:r>
          <m:t>Z</m:t>
        </m:r>
      </m:oMath>
      <w:r>
        <w:rPr>
          <w:color w:val="3A4350"/>
          <w:sz w:val="19"/>
          <w:szCs w:val="19"/>
        </w:rPr>
        <w:t xml:space="preserve"> janë seri kohore vektoriale stacionare (sinjalet e rajoneve të trurit), </w:t>
      </w:r>
      <m:oMath>
        <m:sSub>
          <m:e>
            <m:r>
              <m:t>Σ</m:t>
            </m:r>
          </m:e>
          <m:sub>
            <m:r>
              <m:t>1</m:t>
            </m:r>
          </m:sub>
        </m:sSub>
      </m:oMath>
      <w:r>
        <w:rPr>
          <w:color w:val="3A4350"/>
          <w:sz w:val="19"/>
          <w:szCs w:val="19"/>
        </w:rPr>
        <w:t xml:space="preserve"> kovarianca e gabimit të parashikimit me një hap të </w:t>
      </w:r>
      <m:oMath>
        <m:sSub>
          <m:e>
            <m:r>
              <m:t>X</m:t>
            </m:r>
          </m:e>
          <m:sub>
            <m:r>
              <m:t>t</m:t>
            </m:r>
          </m:sub>
        </m:sSub>
      </m:oMath>
      <w:r>
        <w:rPr>
          <w:color w:val="3A4350"/>
          <w:sz w:val="19"/>
          <w:szCs w:val="19"/>
        </w:rPr>
        <w:t xml:space="preserve"> nga e kaluara e </w:t>
      </w:r>
      <m:oMath>
        <m:d>
          <m:dPr>
            <m:begChr m:val="("/>
            <m:sepChr m:val=""/>
            <m:endChr m:val=")"/>
            <m:grow/>
          </m:dPr>
          <m:e>
            <m:r>
              <m:t>X</m:t>
            </m:r>
            <m:r>
              <m:rPr>
                <m:sty m:val="p"/>
              </m:rPr>
              <m:t>,</m:t>
            </m:r>
            <m:r>
              <m:t>Z</m:t>
            </m:r>
          </m:e>
        </m:d>
      </m:oMath>
      <w:r>
        <w:rPr>
          <w:color w:val="3A4350"/>
          <w:sz w:val="19"/>
          <w:szCs w:val="19"/>
        </w:rPr>
        <w:t xml:space="preserve"> dhe </w:t>
      </w:r>
      <m:oMath>
        <m:sSub>
          <m:e>
            <m:r>
              <m:t>Σ</m:t>
            </m:r>
          </m:e>
          <m:sub>
            <m:r>
              <m:t>2</m:t>
            </m:r>
          </m:sub>
        </m:sSub>
      </m:oMath>
      <w:r>
        <w:rPr>
          <w:color w:val="3A4350"/>
          <w:sz w:val="19"/>
          <w:szCs w:val="19"/>
        </w:rPr>
        <w:t xml:space="preserve"> ajo nga e kaluara e </w:t>
      </w:r>
      <m:oMath>
        <m:d>
          <m:dPr>
            <m:begChr m:val="("/>
            <m:sepChr m:val=""/>
            <m:endChr m:val=")"/>
            <m:grow/>
          </m:dPr>
          <m:e>
            <m:r>
              <m:t>X</m:t>
            </m:r>
            <m:r>
              <m:rPr>
                <m:sty m:val="p"/>
              </m:rPr>
              <m:t>,</m:t>
            </m:r>
            <m:r>
              <m:t>Y</m:t>
            </m:r>
            <m:r>
              <m:rPr>
                <m:sty m:val="p"/>
              </m:rPr>
              <m:t>,</m:t>
            </m:r>
            <m:r>
              <m:t>Z</m:t>
            </m:r>
          </m:e>
        </m:d>
      </m:oMath>
      <w:r>
        <w:rPr>
          <w:color w:val="3A4350"/>
          <w:sz w:val="19"/>
          <w:szCs w:val="19"/>
        </w:rPr>
        <w:t xml:space="preserve">; </w:t>
      </w:r>
      <m:oMath>
        <m:sSub>
          <m:e>
            <m:r>
              <m:t>ε</m:t>
            </m:r>
          </m:e>
          <m:sub>
            <m:r>
              <m:t>t</m:t>
            </m:r>
          </m:sub>
        </m:sSub>
      </m:oMath>
      <w:r>
        <w:rPr>
          <w:color w:val="3A4350"/>
          <w:sz w:val="19"/>
          <w:szCs w:val="19"/>
        </w:rPr>
        <w:t xml:space="preserve"> është procesi i gabimit me </w:t>
      </w:r>
      <m:oMath>
        <m:r>
          <m:t>n</m:t>
        </m:r>
      </m:oMath>
      <w:r>
        <w:rPr>
          <w:color w:val="3A4350"/>
          <w:sz w:val="19"/>
          <w:szCs w:val="19"/>
        </w:rPr>
        <w:t xml:space="preserve"> përbërës dhe dendësi spektrale </w:t>
      </w:r>
      <m:oMath>
        <m:sSub>
          <m:e>
            <m:r>
              <m:t>S</m:t>
            </m:r>
          </m:e>
          <m:sub>
            <m:r>
              <m:t>ε</m:t>
            </m:r>
          </m:sub>
        </m:sSub>
        <m:d>
          <m:dPr>
            <m:begChr m:val="("/>
            <m:sepChr m:val=""/>
            <m:endChr m:val=")"/>
            <m:grow/>
          </m:dPr>
          <m:e>
            <m:r>
              <m:t>ω</m:t>
            </m:r>
          </m:e>
        </m:d>
      </m:oMath>
      <w:r>
        <w:rPr>
          <w:color w:val="3A4350"/>
          <w:sz w:val="19"/>
          <w:szCs w:val="19"/>
        </w:rPr>
        <w:t xml:space="preserve">, dhe </w:t>
      </w:r>
      <m:oMath>
        <m:acc>
          <m:accPr>
            <m:chr m:val="‾"/>
          </m:accPr>
          <m:e>
            <m:r>
              <m:t>h</m:t>
            </m:r>
          </m:e>
        </m:acc>
      </m:oMath>
      <w:r>
        <w:rPr>
          <w:color w:val="3A4350"/>
          <w:sz w:val="19"/>
          <w:szCs w:val="19"/>
        </w:rPr>
        <w:t xml:space="preserve"> shpejtësia e entropisë diferenciale për një proces gaussian. Vlerësimi me entropi minimale minimizon integralin e </w:t>
      </w:r>
      <m:oMath>
        <m:r>
          <m:rPr>
            <m:sty m:val="p"/>
          </m:rPr>
          <m:t>log</m:t>
        </m:r>
        <m:r>
          <m:rPr>
            <m:sty m:val="p"/>
          </m:rPr>
          <m:t>det</m:t>
        </m:r>
        <m:sSub>
          <m:e>
            <m:r>
              <m:t>S</m:t>
            </m:r>
          </m:e>
          <m:sub>
            <m:r>
              <m:t>ε</m:t>
            </m:r>
          </m:sub>
        </m:sSub>
      </m:oMath>
      <w:r>
        <w:rPr>
          <w:color w:val="3A4350"/>
          <w:sz w:val="19"/>
          <w:szCs w:val="19"/>
        </w:rPr>
        <w:t xml:space="preserve">, kurse ai me gabim katror minimizon integralin e </w:t>
      </w:r>
      <m:oMath>
        <m:r>
          <m:rPr>
            <m:sty m:val="p"/>
          </m:rPr>
          <m:t>t</m:t>
        </m:r>
        <m:r>
          <m:rPr>
            <m:sty m:val="p"/>
          </m:rPr>
          <m:t>r</m:t>
        </m:r>
        <m:r>
          <m:t> </m:t>
        </m:r>
        <m:sSub>
          <m:e>
            <m:r>
              <m:t>S</m:t>
            </m:r>
          </m:e>
          <m:sub>
            <m:r>
              <m:t>ε</m:t>
            </m:r>
          </m:sub>
        </m:sSub>
      </m:oMath>
      <w:r>
        <w:rPr>
          <w:color w:val="3A4350"/>
          <w:sz w:val="19"/>
          <w:szCs w:val="19"/>
        </w:rPr>
        <w:t xml:space="preserve">. Ekuacioni i dytë është identiteti i Kolmogorov–Szegő-s, i shtuar këtu si shpjegim.</w:t>
      </w:r>
    </w:p>
    <w:p>
      <w:pPr>
        <w:spacing w:after="100" w:before="80"/>
        <w:jc w:val="both"/>
      </w:pPr>
      <w:r>
        <w:rPr>
          <w:b/>
          <w:bCs/>
          <w:color w:val="A51C30"/>
        </w:rPr>
        <w:t xml:space="preserve">Lidhja me hyrjen teorike. </w:t>
      </w:r>
      <w:r>
        <w:t xml:space="preserve">Plotëson seksionin 1.2: barazia e kauzalitetit të Granger-it dhe entropisë së transferimit për ndryshore gaussiane [B5] merr këtu një bazë të re, sepse vetë filtri i parashikimit zgjidhet me kriter entropie, dhe varianti i kushtëzuar korrespondon me entropinë e transferimit të kushtëzuar.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rindërton kauzalitetin e Granger-it, edhe në format e kushtëzuara dhe spektrale, si problem parashikimi me entropi minimale (përcaktor) në vend të gabimit katror minimal (gjurmë).</w:t>
      </w:r>
    </w:p>
    <w:p>
      <w:pPr>
        <w:pStyle w:val="Heading2"/>
        <w:keepNext/>
      </w:pPr>
      <w:r>
        <w:rPr>
          <w:color w:val="A51C30"/>
        </w:rPr>
        <w:t xml:space="preserve">H2  </w:t>
      </w:r>
      <w:r>
        <w:rPr>
          <w:color w:val="1F3864"/>
        </w:rPr>
        <w:t xml:space="preserve">Powerful knockoffs via minimizing reconstructability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Asher Spector, Lucas Janson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50, nr. 1, f. 252–276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uqpemguhbwjntvbi9wb6">
              <w:r>
                <w:rPr>
                  <w:color w:val="1D4ED8"/>
                  <w:sz w:val="18"/>
                  <w:szCs w:val="18"/>
                  <w:u w:val="single"/>
                </w:rPr>
                <w:t xml:space="preserve">https://doi.org/10.1214/21-AOS2104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Department of Statistics: faqja e L. Janson në Harvard FAS e liston punimin dhe ruan PDF-në; blloku i afiliacionit në revistë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testim i pavarësisë së kushtëzuar · knockoffs model-X · rindërtueshmëria e ndryshoreve · informacioni i përbashkët midis ndryshoreve dhe knockoffs · entropia maksimale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Knockoffs janë kopje sintetike të ndryshoreve që lejojnë testimin e hipotezave «</w:t>
      </w:r>
      <m:oMath>
        <m:sSub>
          <m:e>
            <m:r>
              <m:t>X</m:t>
            </m:r>
          </m:e>
          <m:sub>
            <m:r>
              <m:t>j</m:t>
            </m:r>
          </m:sub>
        </m:sSub>
      </m:oMath>
      <w:r>
        <w:t xml:space="preserve"> është e pavarur nga </w:t>
      </w:r>
      <m:oMath>
        <m:r>
          <m:t>Y</m:t>
        </m:r>
      </m:oMath>
      <w:r>
        <w:t xml:space="preserve"> duke ditur ndryshoret e tjera» me kontroll të shkallës së zbulimeve të rreme. Standardi i deritanishëm, zgjedhja e knockoffs me korrelacion mesatar absolut minimal, «mund të dështojë në raste të lehta», p.sh. në modele lineare gaussiane me ndryshore të korreluara. Autorët tregojnë se arsyeja është rindërtueshmëria: varësitë e përbashkëta lejojnë që efekti i një ndryshoreje të rindërtohet nga ndryshoret e tjera dhe knockoffs. Kriteri i ri, minimizimi i rindërtueshmërisë, ka dy forma: variancë e kushtëzuar maksimale dhe entropi maksimale. Forma e dytë minimizon informacionin e përbashkët midis ndryshoreve dhe knockoffs, dhe zbatohet edhe përtej rastit gaussian. Të dyja tejkalojnë ndjeshëm knockoffs klasikë në rastet me korrelacion të fortë.</w:t>
      </w:r>
    </w:p>
    <w:p>
      <w:pPr>
        <w:keepNext/>
        <w:spacing w:after="40" w:before="80"/>
      </w:pPr>
      <w:r>
        <w:rPr>
          <w:b/>
          <w:bCs/>
          <w:color w:val="A51C30"/>
        </w:rPr>
        <w:t xml:space="preserve">Ekuacioni kyç.</w:t>
      </w:r>
      <w:r>
        <w:rPr>
          <w:i/>
          <w:iCs/>
          <w:color w:val="5B6573"/>
          <w:sz w:val="18"/>
          <w:szCs w:val="18"/>
        </w:rPr>
        <w:t xml:space="preserve">  (Kriteri i entropisë maksimale (formulim përfaqësues) dhe forma e tij gaussiane (e nxjerrë))</w:t>
      </w:r>
    </w:p>
    <w:p>
      <w:pPr>
        <w:pStyle w:val="Equation"/>
      </w:pPr>
      <m:oMathPara>
        <m:oMathParaPr>
          <m:jc m:val="center"/>
        </m:oMathParaPr>
        <m:oMath>
          <m:sSub>
            <m:e>
              <m:r>
                <m:t>S</m:t>
              </m:r>
            </m:e>
            <m:sub>
              <m:r>
                <m:rPr>
                  <m:sty m:val="p"/>
                </m:rPr>
                <m:t>M</m:t>
              </m:r>
              <m:r>
                <m:rPr>
                  <m:sty m:val="p"/>
                </m:rPr>
                <m:t>E</m:t>
              </m:r>
            </m:sub>
          </m:sSub>
          <m:r>
            <m:rPr>
              <m:sty m:val="p"/>
            </m:rPr>
            <m:t>=</m:t>
          </m:r>
          <m:r>
            <m:rPr>
              <m:sty m:val="p"/>
            </m:rPr>
            <m:t>arg</m:t>
          </m:r>
          <m:limLow>
            <m:e>
              <m:r>
                <m:rPr>
                  <m:sty m:val="p"/>
                </m:rPr>
                <m:t>min</m:t>
              </m:r>
            </m:e>
            <m:lim>
              <m:r>
                <m:t>0</m:t>
              </m:r>
              <m:r>
                <m:rPr>
                  <m:sty m:val="p"/>
                </m:rPr>
                <m:t>≺</m:t>
              </m:r>
              <m:r>
                <m:t>S</m:t>
              </m:r>
              <m:r>
                <m:rPr>
                  <m:sty m:val="p"/>
                </m:rPr>
                <m:t>≺</m:t>
              </m:r>
              <m:r>
                <m:t>2</m:t>
              </m:r>
              <m:r>
                <m:t>Σ</m:t>
              </m:r>
            </m:lim>
          </m:limLow>
          <m:r>
            <m:t>I</m:t>
          </m:r>
          <m:d>
            <m:dPr>
              <m:begChr m:val="("/>
              <m:sepChr m:val=""/>
              <m:endChr m:val=")"/>
              <m:grow/>
            </m:dPr>
            <m:e>
              <m:r>
                <m:t>X</m:t>
              </m:r>
              <m:r>
                <m:rPr>
                  <m:sty m:val="p"/>
                </m:rPr>
                <m:t>;</m:t>
              </m:r>
              <m:acc>
                <m:accPr>
                  <m:chr m:val="̃"/>
                </m:accPr>
                <m:e>
                  <m:r>
                    <m:t>X</m:t>
                  </m:r>
                </m:e>
              </m:acc>
            </m:e>
          </m:d>
          <m:r>
            <m:rPr>
              <m:sty m:val="p"/>
            </m:rPr>
            <m:t>,</m:t>
          </m:r>
          <m:r>
            <m:t>  </m:t>
          </m:r>
          <m:r>
            <m:t>H</m:t>
          </m:r>
          <m:d>
            <m:dPr>
              <m:begChr m:val="("/>
              <m:sepChr m:val=""/>
              <m:endChr m:val=")"/>
              <m:grow/>
            </m:dPr>
            <m:e>
              <m:r>
                <m:t>X</m:t>
              </m:r>
              <m:r>
                <m:rPr>
                  <m:sty m:val="p"/>
                </m:rPr>
                <m:t>,</m:t>
              </m:r>
              <m:acc>
                <m:accPr>
                  <m:chr m:val="̃"/>
                </m:accPr>
                <m:e>
                  <m:r>
                    <m:t>X</m:t>
                  </m:r>
                </m:e>
              </m:acc>
            </m:e>
          </m:d>
          <m:r>
            <m:rPr>
              <m:sty m:val="p"/>
            </m:rPr>
            <m:t>=</m:t>
          </m:r>
          <m:r>
            <m:t>2</m:t>
          </m:r>
          <m:r>
            <m:t>H</m:t>
          </m:r>
          <m:d>
            <m:dPr>
              <m:begChr m:val="("/>
              <m:sepChr m:val=""/>
              <m:endChr m:val=")"/>
              <m:grow/>
            </m:dPr>
            <m:e>
              <m:r>
                <m:t>X</m:t>
              </m:r>
            </m:e>
          </m:d>
          <m:r>
            <m:rPr>
              <m:sty m:val="p"/>
            </m:rPr>
            <m:t>−</m:t>
          </m:r>
          <m:r>
            <m:t>I</m:t>
          </m:r>
          <m:d>
            <m:dPr>
              <m:begChr m:val="("/>
              <m:sepChr m:val=""/>
              <m:endChr m:val=")"/>
              <m:grow/>
            </m:dPr>
            <m:e>
              <m:r>
                <m:t>X</m:t>
              </m:r>
              <m:r>
                <m:rPr>
                  <m:sty m:val="p"/>
                </m:rPr>
                <m:t>;</m:t>
              </m:r>
              <m:acc>
                <m:accPr>
                  <m:chr m:val="̃"/>
                </m:accPr>
                <m:e>
                  <m:r>
                    <m:t>X</m:t>
                  </m:r>
                </m:e>
              </m:acc>
            </m:e>
          </m:d>
        </m:oMath>
      </m:oMathPara>
    </w:p>
    <w:p>
      <w:pPr>
        <w:pStyle w:val="Equation"/>
      </w:pPr>
      <m:oMathPara>
        <m:oMathParaPr>
          <m:jc m:val="center"/>
        </m:oMathParaPr>
        <m:oMath>
          <m:r>
            <m:t>I</m:t>
          </m:r>
          <m:d>
            <m:dPr>
              <m:begChr m:val="("/>
              <m:sepChr m:val=""/>
              <m:endChr m:val=")"/>
              <m:grow/>
            </m:dPr>
            <m:e>
              <m:r>
                <m:t>X</m:t>
              </m:r>
              <m:r>
                <m:rPr>
                  <m:sty m:val="p"/>
                </m:rPr>
                <m:t>;</m:t>
              </m:r>
              <m:acc>
                <m:accPr>
                  <m:chr m:val="̃"/>
                </m:accPr>
                <m:e>
                  <m:r>
                    <m:t>X</m:t>
                  </m:r>
                </m:e>
              </m:acc>
            </m:e>
          </m:d>
          <m:r>
            <m:rPr>
              <m:sty m:val="p"/>
            </m:rPr>
            <m:t>=</m:t>
          </m:r>
          <m:r>
            <m:rPr>
              <m:sty m:val="p"/>
            </m:rPr>
            <m:t>log</m:t>
          </m:r>
          <m:r>
            <m:rPr>
              <m:sty m:val="p"/>
            </m:rPr>
            <m:t>det</m:t>
          </m:r>
          <m:r>
            <m:t>Σ</m:t>
          </m:r>
          <m:r>
            <m:rPr>
              <m:sty m:val="p"/>
            </m:rPr>
            <m:t>−</m:t>
          </m:r>
          <m:f>
            <m:fPr>
              <m:type m:val="bar"/>
            </m:fPr>
            <m:num>
              <m:r>
                <m:t>1</m:t>
              </m:r>
            </m:num>
            <m:den>
              <m:r>
                <m:t>2</m:t>
              </m:r>
            </m:den>
          </m:f>
          <m:r>
            <m:rPr>
              <m:sty m:val="p"/>
            </m:rPr>
            <m:t>log</m:t>
          </m:r>
          <m:r>
            <m:rPr>
              <m:sty m:val="p"/>
            </m:rPr>
            <m:t>det</m:t>
          </m:r>
          <m:r>
            <m:t>S</m:t>
          </m:r>
          <m:r>
            <m:rPr>
              <m:sty m:val="p"/>
            </m:rPr>
            <m:t>−</m:t>
          </m:r>
          <m:f>
            <m:fPr>
              <m:type m:val="bar"/>
            </m:fPr>
            <m:num>
              <m:r>
                <m:t>1</m:t>
              </m:r>
            </m:num>
            <m:den>
              <m:r>
                <m:t>2</m:t>
              </m:r>
            </m:den>
          </m:f>
          <m:r>
            <m:rPr>
              <m:sty m:val="p"/>
            </m:rPr>
            <m:t>log</m:t>
          </m:r>
          <m:r>
            <m:rPr>
              <m:sty m:val="p"/>
            </m:rPr>
            <m:t>det</m:t>
          </m:r>
          <m:d>
            <m:dPr>
              <m:begChr m:val="("/>
              <m:sepChr m:val=""/>
              <m:endChr m:val=")"/>
              <m:grow/>
            </m:dPr>
            <m:e>
              <m:r>
                <m:t>2</m:t>
              </m:r>
              <m:r>
                <m:t>Σ</m:t>
              </m:r>
              <m:r>
                <m:rPr>
                  <m:sty m:val="p"/>
                </m:rPr>
                <m:t>−</m:t>
              </m:r>
              <m:r>
                <m:t>S</m:t>
              </m:r>
            </m:e>
          </m:d>
        </m:oMath>
      </m:oMathPara>
    </w:p>
    <w:p>
      <w:pPr>
        <w:spacing w:after="100"/>
        <w:jc w:val="both"/>
      </w:pPr>
      <w:r>
        <w:rPr>
          <w:color w:val="3A4350"/>
          <w:sz w:val="19"/>
          <w:szCs w:val="19"/>
        </w:rPr>
        <w:t xml:space="preserve">ku </w:t>
      </w:r>
      <m:oMath>
        <m:r>
          <m:t>X</m:t>
        </m:r>
      </m:oMath>
      <w:r>
        <w:rPr>
          <w:color w:val="3A4350"/>
          <w:sz w:val="19"/>
          <w:szCs w:val="19"/>
        </w:rPr>
        <w:t xml:space="preserve"> janë </w:t>
      </w:r>
      <m:oMath>
        <m:r>
          <m:t>p</m:t>
        </m:r>
      </m:oMath>
      <w:r>
        <w:rPr>
          <w:color w:val="3A4350"/>
          <w:sz w:val="19"/>
          <w:szCs w:val="19"/>
        </w:rPr>
        <w:t xml:space="preserve"> ndryshoret me kovariancë </w:t>
      </w:r>
      <m:oMath>
        <m:r>
          <m:t>Σ</m:t>
        </m:r>
      </m:oMath>
      <w:r>
        <w:rPr>
          <w:color w:val="3A4350"/>
          <w:sz w:val="19"/>
          <w:szCs w:val="19"/>
        </w:rPr>
        <w:t xml:space="preserve">, </w:t>
      </w:r>
      <m:oMath>
        <m:acc>
          <m:accPr>
            <m:chr m:val="̃"/>
          </m:accPr>
          <m:e>
            <m:r>
              <m:t>X</m:t>
            </m:r>
          </m:e>
        </m:acc>
      </m:oMath>
      <w:r>
        <w:rPr>
          <w:color w:val="3A4350"/>
          <w:sz w:val="19"/>
          <w:szCs w:val="19"/>
        </w:rPr>
        <w:t xml:space="preserve"> knockoffs, </w:t>
      </w:r>
      <m:oMath>
        <m:r>
          <m:t>S</m:t>
        </m:r>
      </m:oMath>
      <w:r>
        <w:rPr>
          <w:color w:val="3A4350"/>
          <w:sz w:val="19"/>
          <w:szCs w:val="19"/>
        </w:rPr>
        <w:t xml:space="preserve"> matrica (diagonale ose me blloqe) që përcakton kovariancën e përbashkët me blloqe </w:t>
      </w:r>
      <m:oMath>
        <m:r>
          <m:t>Σ</m:t>
        </m:r>
      </m:oMath>
      <w:r>
        <w:rPr>
          <w:color w:val="3A4350"/>
          <w:sz w:val="19"/>
          <w:szCs w:val="19"/>
        </w:rPr>
        <w:t xml:space="preserve"> dhe </w:t>
      </w:r>
      <m:oMath>
        <m:r>
          <m:t>Σ</m:t>
        </m:r>
        <m:r>
          <m:rPr>
            <m:sty m:val="p"/>
          </m:rPr>
          <m:t>−</m:t>
        </m:r>
        <m:r>
          <m:t>S</m:t>
        </m:r>
      </m:oMath>
      <w:r>
        <w:rPr>
          <w:color w:val="3A4350"/>
          <w:sz w:val="19"/>
          <w:szCs w:val="19"/>
        </w:rPr>
        <w:t xml:space="preserve">, </w:t>
      </w:r>
      <m:oMath>
        <m:r>
          <m:rPr>
            <m:sty m:val="p"/>
          </m:rPr>
          <m:t>≺</m:t>
        </m:r>
      </m:oMath>
      <w:r>
        <w:rPr>
          <w:color w:val="3A4350"/>
          <w:sz w:val="19"/>
          <w:szCs w:val="19"/>
        </w:rPr>
        <w:t xml:space="preserve"> renditja e Loewner-it, </w:t>
      </w:r>
      <m:oMath>
        <m:r>
          <m:t>H</m:t>
        </m:r>
      </m:oMath>
      <w:r>
        <w:rPr>
          <w:color w:val="3A4350"/>
          <w:sz w:val="19"/>
          <w:szCs w:val="19"/>
        </w:rPr>
        <w:t xml:space="preserve"> entropia diferenciale dhe </w:t>
      </w:r>
      <m:oMath>
        <m:r>
          <m:t>I</m:t>
        </m:r>
      </m:oMath>
      <w:r>
        <w:rPr>
          <w:color w:val="3A4350"/>
          <w:sz w:val="19"/>
          <w:szCs w:val="19"/>
        </w:rPr>
        <w:t xml:space="preserve"> informacioni i përbashkët në nat. Knockoffs duhet të jenë të këmbyeshëm në çifte me </w:t>
      </w:r>
      <m:oMath>
        <m:r>
          <m:t>X</m:t>
        </m:r>
      </m:oMath>
      <w:r>
        <w:rPr>
          <w:color w:val="3A4350"/>
          <w:sz w:val="19"/>
          <w:szCs w:val="19"/>
        </w:rPr>
        <w:t xml:space="preserve"> dhe të pavarur nga </w:t>
      </w:r>
      <m:oMath>
        <m:r>
          <m:t>Y</m:t>
        </m:r>
      </m:oMath>
      <w:r>
        <w:rPr>
          <w:color w:val="3A4350"/>
          <w:sz w:val="19"/>
          <w:szCs w:val="19"/>
        </w:rPr>
        <w:t xml:space="preserve"> duke ditur </w:t>
      </w:r>
      <m:oMath>
        <m:r>
          <m:t>X</m:t>
        </m:r>
      </m:oMath>
      <w:r>
        <w:rPr>
          <w:color w:val="3A4350"/>
          <w:sz w:val="19"/>
          <w:szCs w:val="19"/>
        </w:rPr>
        <w:t xml:space="preserve">. Forma gaussiane u nxor këtu nga </w:t>
      </w:r>
      <m:oMath>
        <m:r>
          <m:rPr>
            <m:sty m:val="p"/>
          </m:rPr>
          <m:t>det</m:t>
        </m:r>
        <m:sSub>
          <m:e>
            <m:r>
              <m:t>G</m:t>
            </m:r>
          </m:e>
          <m:sub>
            <m:r>
              <m:t>S</m:t>
            </m:r>
          </m:sub>
        </m:sSub>
        <m:r>
          <m:rPr>
            <m:sty m:val="p"/>
          </m:rPr>
          <m:t>=</m:t>
        </m:r>
        <m:r>
          <m:rPr>
            <m:sty m:val="p"/>
          </m:rPr>
          <m:t>det</m:t>
        </m:r>
        <m:r>
          <m:t>S</m:t>
        </m:r>
        <m:r>
          <m:t> </m:t>
        </m:r>
        <m:r>
          <m:rPr>
            <m:sty m:val="p"/>
          </m:rPr>
          <m:t>det</m:t>
        </m:r>
        <m:d>
          <m:dPr>
            <m:begChr m:val="("/>
            <m:sepChr m:val=""/>
            <m:endChr m:val=")"/>
            <m:grow/>
          </m:dPr>
          <m:e>
            <m:r>
              <m:t>2</m:t>
            </m:r>
            <m:r>
              <m:t>Σ</m:t>
            </m:r>
            <m:r>
              <m:rPr>
                <m:sty m:val="p"/>
              </m:rPr>
              <m:t>−</m:t>
            </m:r>
            <m:r>
              <m:t>S</m:t>
            </m:r>
          </m:e>
        </m:d>
      </m:oMath>
      <w:r>
        <w:rPr>
          <w:color w:val="3A4350"/>
          <w:sz w:val="19"/>
          <w:szCs w:val="19"/>
        </w:rPr>
        <w:t xml:space="preserve">.</w:t>
      </w:r>
    </w:p>
    <w:p>
      <w:pPr>
        <w:spacing w:after="100" w:before="80"/>
        <w:jc w:val="both"/>
      </w:pPr>
      <w:r>
        <w:rPr>
          <w:b/>
          <w:bCs/>
          <w:color w:val="A51C30"/>
        </w:rPr>
        <w:t xml:space="preserve">Lidhja me hyrjen teorike. </w:t>
      </w:r>
      <w:r>
        <w:t xml:space="preserve">Plotëson seksionin 1.8: testet e pavarësisë së kushtëzuar janë baza e zbulimit kauzal, dhe këtu informacioni i përbashkët hyn si kriter për ndërtimin e testit, jo si statistikë; një test më i fuqishëm do të thotë që më pak lidhje kauzale humbasin.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ndërtimin e knockoffs me korrelacion me rindërtueshmërinë minimale, përfshirë një kriter të qartë të informacionit të përbashkët që shtrihet përtej modeleve gaussiane.</w:t>
      </w:r>
    </w:p>
    <w:p>
      <w:pPr>
        <w:pStyle w:val="Heading2"/>
        <w:keepNext/>
      </w:pPr>
      <w:r>
        <w:rPr>
          <w:color w:val="A51C30"/>
        </w:rPr>
        <w:t xml:space="preserve">H3  </w:t>
      </w:r>
      <w:r>
        <w:rPr>
          <w:color w:val="1F3864"/>
        </w:rPr>
        <w:t xml:space="preserve">Bayesian Optimal Experimental Design for Inferring Causal Structure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Michele Zemplenyi, 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Bayesian Analysis, vëll. 18, nr. 3, f. 929–956 (2023; i disponueshëm në Project Euclid që më 3 tetor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rxfwwyaehgq8pusej9kd">
              <w:r>
                <w:rPr>
                  <w:color w:val="1D4ED8"/>
                  <w:sz w:val="18"/>
                  <w:szCs w:val="18"/>
                  <w:u w:val="single"/>
                </w:rPr>
                <w:t xml:space="preserve">https://doi.org/10.1214/22-BA1335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T. H. Chan School of Public Health, Department of Biostatistics: të dy autorët, sipas listimit në arXiv (2103.15229).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optimal bayesian · ndërhyrje për zbulimin e grafit kauzal · entropia aposteriori e grafit · përmbledhje të thjeshta të aposteriorit · rrjet sinjalizimi proteinash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Punimi zgjedh ndërhyrjet që e ulin entropinë e pritur aposteriori të grafit kauzal sa më shpejt, pra që maksimizojnë informacionin e pritur për strukturën kauzale. Vështirësia e zakonshme është se ky kriter kërkon inferencë aposteriori për çdo grup hipotetik të dhënash të ardhshme. Autorët e shmangin këtë duke llogaritur përmbledhje të thjeshta të aposteriorit aktual, që e bëjnë zgjedhjen e ndërhyrjes të shpejtë edhe për hapësira të mëdha grafesh. Metoda zbatohet në të dhëna simuluese dhe në një rrjet sinjalizimi proteinash, ku arrin strukturën e saktë me më pak eksperimente se zgjedhja e rastit ose rregullat e thjeshta. Kontrolli automatik i titujve e shënoi si të afërt me një punim tjetër për dizajnin e eksperimenteve kauzale; është punim i ndryshëm.</w:t>
      </w:r>
    </w:p>
    <w:p>
      <w:pPr>
        <w:keepNext/>
        <w:spacing w:after="40" w:before="80"/>
      </w:pPr>
      <w:r>
        <w:rPr>
          <w:b/>
          <w:bCs/>
          <w:color w:val="A51C30"/>
        </w:rPr>
        <w:t xml:space="preserve">Ekuacioni kyç.</w:t>
      </w:r>
      <w:r>
        <w:rPr>
          <w:i/>
          <w:iCs/>
          <w:color w:val="5B6573"/>
          <w:sz w:val="18"/>
          <w:szCs w:val="18"/>
        </w:rPr>
        <w:t xml:space="preserve">  (Zgjedhja e ndërhyrjes me informacionin e pritur për grafin kauzal (formulim përfaqësues))</w:t>
      </w:r>
    </w:p>
    <w:p>
      <w:pPr>
        <w:pStyle w:val="Equation"/>
      </w:pPr>
      <m:oMathPara>
        <m:oMathParaPr>
          <m:jc m:val="center"/>
        </m:oMathParaPr>
        <m:oMath>
          <m:sSup>
            <m:e>
              <m:r>
                <m:t>a</m:t>
              </m:r>
            </m:e>
            <m:sup>
              <m:r>
                <m:rPr>
                  <m:sty m:val="p"/>
                </m:rPr>
                <m:t>⋆</m:t>
              </m:r>
            </m:sup>
          </m:sSup>
          <m:r>
            <m:rPr>
              <m:sty m:val="p"/>
            </m:rPr>
            <m:t>=</m:t>
          </m:r>
          <m:r>
            <m:rPr>
              <m:sty m:val="p"/>
            </m:rPr>
            <m:t>arg</m:t>
          </m:r>
          <m:limLow>
            <m:e>
              <m:r>
                <m:rPr>
                  <m:sty m:val="p"/>
                </m:rPr>
                <m:t>max</m:t>
              </m:r>
            </m:e>
            <m:lim>
              <m:r>
                <m:t>a</m:t>
              </m:r>
            </m:lim>
          </m:limLow>
          <m:r>
            <m:t>I</m:t>
          </m:r>
          <m:d>
            <m:dPr>
              <m:begChr m:val="("/>
              <m:sepChr m:val=""/>
              <m:endChr m:val=")"/>
              <m:grow/>
            </m:dPr>
            <m:e>
              <m:r>
                <m:t>G</m:t>
              </m:r>
              <m:r>
                <m:rPr>
                  <m:sty m:val="p"/>
                </m:rPr>
                <m:t>;</m:t>
              </m:r>
              <m:r>
                <m:t>Y</m:t>
              </m:r>
              <m:r>
                <m:rPr>
                  <m:sty m:val="p"/>
                </m:rPr>
                <m:t>∣</m:t>
              </m:r>
              <m:r>
                <m:t>D</m:t>
              </m:r>
              <m:r>
                <m:rPr>
                  <m:sty m:val="p"/>
                </m:rPr>
                <m:t>,</m:t>
              </m:r>
              <m:r>
                <m:t>a</m:t>
              </m:r>
            </m:e>
          </m:d>
          <m:r>
            <m:rPr>
              <m:sty m:val="p"/>
            </m:rPr>
            <m:t>=</m:t>
          </m:r>
          <m:r>
            <m:rPr>
              <m:sty m:val="p"/>
            </m:rPr>
            <m:t>arg</m:t>
          </m:r>
          <m:limLow>
            <m:e>
              <m:r>
                <m:rPr>
                  <m:sty m:val="p"/>
                </m:rPr>
                <m:t>min</m:t>
              </m:r>
            </m:e>
            <m:lim>
              <m:r>
                <m:t>a</m:t>
              </m:r>
            </m:lim>
          </m:limLow>
          <m:sSub>
            <m:e>
              <m:r>
                <m:rPr>
                  <m:scr m:val="double-struck"/>
                  <m:sty m:val="p"/>
                </m:rPr>
                <m:t>E</m:t>
              </m:r>
            </m:e>
            <m:sub>
              <m:r>
                <m:t>Y</m:t>
              </m:r>
              <m:r>
                <m:rPr>
                  <m:sty m:val="p"/>
                </m:rPr>
                <m:t>∼</m:t>
              </m:r>
              <m:r>
                <m:t>p</m:t>
              </m:r>
              <m:d>
                <m:dPr>
                  <m:begChr m:val="("/>
                  <m:sepChr m:val=""/>
                  <m:endChr m:val=")"/>
                  <m:grow/>
                </m:dPr>
                <m:e>
                  <m:r>
                    <m:rPr>
                      <m:sty m:val="p"/>
                    </m:rPr>
                    <m:t>⋅</m:t>
                  </m:r>
                  <m:r>
                    <m:rPr>
                      <m:sty m:val="p"/>
                    </m:rPr>
                    <m:t>∣</m:t>
                  </m:r>
                  <m:r>
                    <m:t>D</m:t>
                  </m:r>
                  <m:r>
                    <m:rPr>
                      <m:sty m:val="p"/>
                    </m:rPr>
                    <m:t>,</m:t>
                  </m:r>
                  <m:r>
                    <m:t>a</m:t>
                  </m:r>
                </m:e>
              </m:d>
            </m:sub>
          </m:sSub>
          <m:d>
            <m:dPr>
              <m:begChr m:val="["/>
              <m:sepChr m:val=""/>
              <m:endChr m:val="]"/>
              <m:grow/>
            </m:dPr>
            <m:e>
              <m:r>
                <m:t>H</m:t>
              </m:r>
              <m:d>
                <m:dPr>
                  <m:begChr m:val="("/>
                  <m:sepChr m:val=""/>
                  <m:endChr m:val=")"/>
                  <m:grow/>
                </m:dPr>
                <m:e>
                  <m:r>
                    <m:t>G</m:t>
                  </m:r>
                  <m:r>
                    <m:rPr>
                      <m:sty m:val="p"/>
                    </m:rPr>
                    <m:t>∣</m:t>
                  </m:r>
                  <m:r>
                    <m:t>D</m:t>
                  </m:r>
                  <m:r>
                    <m:rPr>
                      <m:sty m:val="p"/>
                    </m:rPr>
                    <m:t>,</m:t>
                  </m:r>
                  <m:r>
                    <m:t>Y</m:t>
                  </m:r>
                  <m:r>
                    <m:rPr>
                      <m:sty m:val="p"/>
                    </m:rPr>
                    <m:t>,</m:t>
                  </m:r>
                  <m:r>
                    <m:t>a</m:t>
                  </m:r>
                </m:e>
              </m:d>
            </m:e>
          </m:d>
        </m:oMath>
      </m:oMathPara>
    </w:p>
    <w:p>
      <w:pPr>
        <w:spacing w:after="100"/>
        <w:jc w:val="both"/>
      </w:pPr>
      <w:r>
        <w:rPr>
          <w:color w:val="3A4350"/>
          <w:sz w:val="19"/>
          <w:szCs w:val="19"/>
        </w:rPr>
        <w:t xml:space="preserve">ku </w:t>
      </w:r>
      <m:oMath>
        <m:r>
          <m:t>G</m:t>
        </m:r>
      </m:oMath>
      <w:r>
        <w:rPr>
          <w:color w:val="3A4350"/>
          <w:sz w:val="19"/>
          <w:szCs w:val="19"/>
        </w:rPr>
        <w:t xml:space="preserve"> është grafi kauzal (DAG), </w:t>
      </w:r>
      <m:oMath>
        <m:r>
          <m:t>D</m:t>
        </m:r>
      </m:oMath>
      <w:r>
        <w:rPr>
          <w:color w:val="3A4350"/>
          <w:sz w:val="19"/>
          <w:szCs w:val="19"/>
        </w:rPr>
        <w:t xml:space="preserve"> të dhënat deri tani, </w:t>
      </w:r>
      <m:oMath>
        <m:r>
          <m:t>a</m:t>
        </m:r>
      </m:oMath>
      <w:r>
        <w:rPr>
          <w:color w:val="3A4350"/>
          <w:sz w:val="19"/>
          <w:szCs w:val="19"/>
        </w:rPr>
        <w:t xml:space="preserve"> ndërhyrja kandidate, </w:t>
      </w:r>
      <m:oMath>
        <m:r>
          <m:t>Y</m:t>
        </m:r>
      </m:oMath>
      <w:r>
        <w:rPr>
          <w:color w:val="3A4350"/>
          <w:sz w:val="19"/>
          <w:szCs w:val="19"/>
        </w:rPr>
        <w:t xml:space="preserve"> rezultati i ardhshëm nën </w:t>
      </w:r>
      <m:oMath>
        <m:r>
          <m:t>a</m:t>
        </m:r>
      </m:oMath>
      <w:r>
        <w:rPr>
          <w:color w:val="3A4350"/>
          <w:sz w:val="19"/>
          <w:szCs w:val="19"/>
        </w:rPr>
        <w:t xml:space="preserve">, </w:t>
      </w:r>
      <m:oMath>
        <m:r>
          <m:t>I</m:t>
        </m:r>
      </m:oMath>
      <w:r>
        <w:rPr>
          <w:color w:val="3A4350"/>
          <w:sz w:val="19"/>
          <w:szCs w:val="19"/>
        </w:rPr>
        <w:t xml:space="preserve"> informacioni i përbashkët dhe </w:t>
      </w:r>
      <m:oMath>
        <m:r>
          <m:t>H</m:t>
        </m:r>
        <m:d>
          <m:dPr>
            <m:begChr m:val="("/>
            <m:sepChr m:val=""/>
            <m:endChr m:val=")"/>
            <m:grow/>
          </m:dPr>
          <m:e>
            <m:r>
              <m:t>G</m:t>
            </m:r>
            <m:r>
              <m:rPr>
                <m:sty m:val="p"/>
              </m:rPr>
              <m:t>∣</m:t>
            </m:r>
            <m:r>
              <m:rPr>
                <m:sty m:val="p"/>
              </m:rPr>
              <m:t>⋅</m:t>
            </m:r>
          </m:e>
        </m:d>
      </m:oMath>
      <w:r>
        <w:rPr>
          <w:color w:val="3A4350"/>
          <w:sz w:val="19"/>
          <w:szCs w:val="19"/>
        </w:rPr>
        <w:t xml:space="preserve"> entropia aposteriori e grafit. Barazia rrjedh nga </w:t>
      </w:r>
      <m:oMath>
        <m:r>
          <m:t>I</m:t>
        </m:r>
        <m:d>
          <m:dPr>
            <m:begChr m:val="("/>
            <m:sepChr m:val=""/>
            <m:endChr m:val=")"/>
            <m:grow/>
          </m:dPr>
          <m:e>
            <m:r>
              <m:t>G</m:t>
            </m:r>
            <m:r>
              <m:rPr>
                <m:sty m:val="p"/>
              </m:rPr>
              <m:t>;</m:t>
            </m:r>
            <m:r>
              <m:t>Y</m:t>
            </m:r>
            <m:r>
              <m:rPr>
                <m:sty m:val="p"/>
              </m:rPr>
              <m:t>∣</m:t>
            </m:r>
            <m:r>
              <m:t>D</m:t>
            </m:r>
            <m:r>
              <m:rPr>
                <m:sty m:val="p"/>
              </m:rPr>
              <m:t>,</m:t>
            </m:r>
            <m:r>
              <m:t>a</m:t>
            </m:r>
          </m:e>
        </m:d>
        <m:r>
          <m:rPr>
            <m:sty m:val="p"/>
          </m:rPr>
          <m:t>=</m:t>
        </m:r>
        <m:r>
          <m:t>H</m:t>
        </m:r>
        <m:d>
          <m:dPr>
            <m:begChr m:val="("/>
            <m:sepChr m:val=""/>
            <m:endChr m:val=")"/>
            <m:grow/>
          </m:dPr>
          <m:e>
            <m:r>
              <m:t>G</m:t>
            </m:r>
            <m:r>
              <m:rPr>
                <m:sty m:val="p"/>
              </m:rPr>
              <m:t>∣</m:t>
            </m:r>
            <m:r>
              <m:t>D</m:t>
            </m:r>
          </m:e>
        </m:d>
        <m:r>
          <m:rPr>
            <m:sty m:val="p"/>
          </m:rPr>
          <m:t>−</m:t>
        </m:r>
        <m:r>
          <m:rPr>
            <m:scr m:val="double-struck"/>
            <m:sty m:val="p"/>
          </m:rPr>
          <m:t>E</m:t>
        </m:r>
        <m:d>
          <m:dPr>
            <m:begChr m:val="["/>
            <m:sepChr m:val=""/>
            <m:endChr m:val="]"/>
            <m:grow/>
          </m:dPr>
          <m:e>
            <m:r>
              <m:t>H</m:t>
            </m:r>
            <m:d>
              <m:dPr>
                <m:begChr m:val="("/>
                <m:sepChr m:val=""/>
                <m:endChr m:val=")"/>
                <m:grow/>
              </m:dPr>
              <m:e>
                <m:r>
                  <m:t>G</m:t>
                </m:r>
                <m:r>
                  <m:rPr>
                    <m:sty m:val="p"/>
                  </m:rPr>
                  <m:t>∣</m:t>
                </m:r>
                <m:r>
                  <m:t>D</m:t>
                </m:r>
                <m:r>
                  <m:rPr>
                    <m:sty m:val="p"/>
                  </m:rPr>
                  <m:t>,</m:t>
                </m:r>
                <m:r>
                  <m:t>Y</m:t>
                </m:r>
                <m:r>
                  <m:rPr>
                    <m:sty m:val="p"/>
                  </m:rPr>
                  <m:t>,</m:t>
                </m:r>
                <m:r>
                  <m:t>a</m:t>
                </m:r>
              </m:e>
            </m:d>
          </m:e>
        </m:d>
      </m:oMath>
      <w:r>
        <w:rPr>
          <w:color w:val="3A4350"/>
          <w:sz w:val="19"/>
          <w:szCs w:val="19"/>
        </w:rPr>
        <w:t xml:space="preserve">, ku termi i parë nuk varet nga </w:t>
      </w:r>
      <m:oMath>
        <m:r>
          <m:t>a</m:t>
        </m:r>
      </m:oMath>
      <w:r>
        <w:rPr>
          <w:color w:val="3A4350"/>
          <w:sz w:val="19"/>
          <w:szCs w:val="19"/>
        </w:rPr>
        <w:t xml:space="preserve">.</w:t>
      </w:r>
    </w:p>
    <w:p>
      <w:pPr>
        <w:spacing w:after="100" w:before="80"/>
        <w:jc w:val="both"/>
      </w:pPr>
      <w:r>
        <w:rPr>
          <w:b/>
          <w:bCs/>
          <w:color w:val="A51C30"/>
        </w:rPr>
        <w:t xml:space="preserve">Lidhja me hyrjen teorike. </w:t>
      </w:r>
      <w:r>
        <w:t xml:space="preserve">Plotëson seksionin 1.8 nga ana e dizajnit: në vend që informacioni të përdoret për të testuar lidhjet kauzale, ai përdoret për të zgjedhur ndërhyrjen që i zbulon ato më shpejt; është i njëjti kriter si te [O5], me një përafrim tjetër.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Bën të llogaritshëm dizajnin bayesian për strukturën kauzale duke e vlerësuar entropinë e pritur aposteriori nga përmbledhje të aposteriorit aktual, pa inferencë për çdo të dhënë hipotetike.</w:t>
      </w:r>
    </w:p>
    <w:p>
      <w:pPr>
        <w:pStyle w:val="Heading2"/>
        <w:keepNext/>
      </w:pPr>
      <w:r>
        <w:rPr>
          <w:color w:val="A51C30"/>
        </w:rPr>
        <w:t xml:space="preserve">H4  </w:t>
      </w:r>
      <w:r>
        <w:rPr>
          <w:color w:val="1F3864"/>
        </w:rPr>
        <w:t xml:space="preserve">Robust point-process Granger causality analysis in presence of exogenous temporal modulations and trial-by-trial variability in spike trains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Antonino Casile, Rose T. Faghih, Emery N. Brown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PLoS Computational Biology, vëll. 17, nr. 1, art. e1007675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1g1_jpawtc2ijrvt2avy">
              <w:r>
                <w:rPr>
                  <w:color w:val="1D4ED8"/>
                  <w:sz w:val="18"/>
                  <w:szCs w:val="18"/>
                  <w:u w:val="single"/>
                </w:rPr>
                <w:t xml:space="preserve">PMC7861554 (DOI-ja nuk u pa)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Medical School, Department of Neurobiology (A. Casile, krahas Istituto Italiano di Tecnologia) dhe Massachusetts General Hospital, spital mësimor i Harvard-it (E. N. Brown, krahas MIT): sipas bllokut të afiliacionit të punimit, i parë në një përmbledhje kërkimi.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kauzaliteti i Granger-it për procese pikash · modele lineare të përgjithësuara të intensitetit të qelizave nervore · raporti i përgjasive · modulime ekzogjene dhe ndryshueshmëri nga prova në provë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Përmbledhje. </w:t>
      </w:r>
      <w:r>
        <w:t xml:space="preserve">Kauzaliteti i Granger-it për trena impulsesh nervore gjykon nëse e kaluara e një qelize nervore përmirëson parashikimin e një tjetre, nëpërmjet rënies së përgjasisë së procesit të pikave kur hiqet ajo qelizë. Metoda klasike supozon se përgjigjet ndryshojnë vetëm për shkak të ndërveprimeve midis qelizave të regjistruara, gjë që rrallë vlen. Autorët i përfshijnë shprehimisht në modelin e intensitetit edhe modulimet kohore ekzogjene edhe ndryshueshmërinë nga një provë në tjetrën. Kështu fitohet një teknikë e Granger-it për procese pikash e qëndrueshme ndaj këtyre burimeve. Në simulime, ajo e rindërton saktë lidhjen e vërtetë funksionale, ndërsa metoda e vjetër jep lidhje të gabuara.</w:t>
      </w:r>
    </w:p>
    <w:p>
      <w:pPr>
        <w:keepNext/>
        <w:spacing w:after="40" w:before="80"/>
      </w:pPr>
      <w:r>
        <w:rPr>
          <w:b/>
          <w:bCs/>
          <w:color w:val="A51C30"/>
        </w:rPr>
        <w:t xml:space="preserve">Ekuacioni kyç.</w:t>
      </w:r>
      <w:r>
        <w:rPr>
          <w:i/>
          <w:iCs/>
          <w:color w:val="5B6573"/>
          <w:sz w:val="18"/>
          <w:szCs w:val="18"/>
        </w:rPr>
        <w:t xml:space="preserve">  (Intensiteti i kushtëzuar dhe statistika e Granger-it për procese pikash (formulim përfaqësues))</w:t>
      </w:r>
    </w:p>
    <w:p>
      <w:pPr>
        <w:pStyle w:val="Equation"/>
      </w:pPr>
      <m:oMathPara>
        <m:oMathParaPr>
          <m:jc m:val="center"/>
        </m:oMathParaPr>
        <m:oMath>
          <m:r>
            <m:rPr>
              <m:sty m:val="p"/>
            </m:rPr>
            <m:t>log</m:t>
          </m:r>
          <m:sSub>
            <m:e>
              <m:r>
                <m:t>λ</m:t>
              </m:r>
            </m:e>
            <m:sub>
              <m:r>
                <m:t>i</m:t>
              </m:r>
            </m:sub>
          </m:sSub>
          <m:d>
            <m:dPr>
              <m:begChr m:val="("/>
              <m:sepChr m:val=""/>
              <m:endChr m:val=")"/>
              <m:grow/>
            </m:dPr>
            <m:e>
              <m:r>
                <m:t>t</m:t>
              </m:r>
              <m:r>
                <m:rPr>
                  <m:sty m:val="p"/>
                </m:rPr>
                <m:t>∣</m:t>
              </m:r>
              <m:sSub>
                <m:e>
                  <m:r>
                    <m:t>H</m:t>
                  </m:r>
                </m:e>
                <m:sub>
                  <m:r>
                    <m:t>t</m:t>
                  </m:r>
                </m:sub>
              </m:sSub>
            </m:e>
          </m:d>
          <m:r>
            <m:rPr>
              <m:sty m:val="p"/>
            </m:rPr>
            <m:t>=</m:t>
          </m:r>
          <m:sSub>
            <m:e>
              <m:r>
                <m:t>γ</m:t>
              </m:r>
            </m:e>
            <m:sub>
              <m:r>
                <m:t>i</m:t>
              </m:r>
              <m:r>
                <m:t>0</m:t>
              </m:r>
            </m:sub>
          </m:sSub>
          <m:r>
            <m:rPr>
              <m:sty m:val="p"/>
            </m:rPr>
            <m:t>+</m:t>
          </m:r>
          <m:nary>
            <m:naryPr>
              <m:chr m:val="∑"/>
              <m:limLoc m:val="undOvr"/>
              <m:subHide m:val="off"/>
              <m:supHide m:val="on"/>
            </m:naryPr>
            <m:sub>
              <m:r>
                <m:t>j</m:t>
              </m:r>
            </m:sub>
            <m:sup>
              <m:r>
                <m:t>​</m:t>
              </m:r>
            </m:sup>
            <m:e>
              <m:nary>
                <m:naryPr>
                  <m:chr m:val="∑"/>
                  <m:limLoc m:val="undOvr"/>
                  <m:subHide m:val="off"/>
                  <m:supHide m:val="off"/>
                </m:naryPr>
                <m:sub>
                  <m:r>
                    <m:t>m</m:t>
                  </m:r>
                  <m:r>
                    <m:rPr>
                      <m:sty m:val="p"/>
                    </m:rPr>
                    <m:t>=</m:t>
                  </m:r>
                  <m:r>
                    <m:t>1</m:t>
                  </m:r>
                </m:sub>
                <m:sup>
                  <m:r>
                    <m:t>Q</m:t>
                  </m:r>
                </m:sup>
                <m:e>
                  <m:sSub>
                    <m:e>
                      <m:r>
                        <m:t>γ</m:t>
                      </m:r>
                    </m:e>
                    <m:sub>
                      <m:r>
                        <m:t>i</m:t>
                      </m:r>
                      <m:r>
                        <m:t>j</m:t>
                      </m:r>
                      <m:r>
                        <m:t>m</m:t>
                      </m:r>
                    </m:sub>
                  </m:sSub>
                </m:e>
              </m:nary>
            </m:e>
          </m:nary>
          <m:sSub>
            <m:e>
              <m:r>
                <m:t>n</m:t>
              </m:r>
            </m:e>
            <m:sub>
              <m:r>
                <m:t>j</m:t>
              </m:r>
            </m:sub>
          </m:sSub>
          <m:d>
            <m:dPr>
              <m:begChr m:val="("/>
              <m:sepChr m:val=""/>
              <m:endChr m:val=")"/>
              <m:grow/>
            </m:dPr>
            <m:e>
              <m:r>
                <m:t>t</m:t>
              </m:r>
              <m:r>
                <m:rPr>
                  <m:sty m:val="p"/>
                </m:rPr>
                <m:t>−</m:t>
              </m:r>
              <m:r>
                <m:t>m</m:t>
              </m:r>
            </m:e>
          </m:d>
          <m:r>
            <m:rPr>
              <m:sty m:val="p"/>
            </m:rPr>
            <m:t>+</m:t>
          </m:r>
          <m:sSub>
            <m:e>
              <m:r>
                <m:t>s</m:t>
              </m:r>
            </m:e>
            <m:sub>
              <m:r>
                <m:t>i</m:t>
              </m:r>
            </m:sub>
          </m:sSub>
          <m:d>
            <m:dPr>
              <m:begChr m:val="("/>
              <m:sepChr m:val=""/>
              <m:endChr m:val=")"/>
              <m:grow/>
            </m:dPr>
            <m:e>
              <m:r>
                <m:t>t</m:t>
              </m:r>
            </m:e>
          </m:d>
          <m:r>
            <m:rPr>
              <m:sty m:val="p"/>
            </m:rPr>
            <m:t>+</m:t>
          </m:r>
          <m:sSub>
            <m:e>
              <m:r>
                <m:t>r</m:t>
              </m:r>
            </m:e>
            <m:sub>
              <m:r>
                <m:t>i</m:t>
              </m:r>
              <m:r>
                <m:rPr>
                  <m:sty m:val="p"/>
                </m:rPr>
                <m:t>,</m:t>
              </m:r>
              <m:r>
                <m:t>k</m:t>
              </m:r>
            </m:sub>
          </m:sSub>
        </m:oMath>
      </m:oMathPara>
    </w:p>
    <w:p>
      <w:pPr>
        <w:pStyle w:val="Equation"/>
      </w:pPr>
      <m:oMathPara>
        <m:oMathParaPr>
          <m:jc m:val="center"/>
        </m:oMathParaPr>
        <m:oMath>
          <m:sSub>
            <m:e>
              <m:r>
                <m:t>Γ</m:t>
              </m:r>
            </m:e>
            <m:sub>
              <m:r>
                <m:t>j</m:t>
              </m:r>
              <m:r>
                <m:rPr>
                  <m:sty m:val="p"/>
                </m:rPr>
                <m:t>→</m:t>
              </m:r>
              <m:r>
                <m:t>i</m:t>
              </m:r>
            </m:sub>
          </m:sSub>
          <m:r>
            <m:rPr>
              <m:sty m:val="p"/>
            </m:rPr>
            <m:t>=</m:t>
          </m:r>
          <m:r>
            <m:rPr>
              <m:sty m:val="p"/>
            </m:rPr>
            <m:t>−</m:t>
          </m:r>
          <m:r>
            <m:rPr>
              <m:sty m:val="p"/>
            </m:rPr>
            <m:t>s</m:t>
          </m:r>
          <m:r>
            <m:rPr>
              <m:sty m:val="p"/>
            </m:rPr>
            <m:t>g</m:t>
          </m:r>
          <m:r>
            <m:rPr>
              <m:sty m:val="p"/>
            </m:rPr>
            <m:t>n</m:t>
          </m:r>
          <m:d>
            <m:dPr>
              <m:begChr m:val="("/>
              <m:sepChr m:val=""/>
              <m:endChr m:val=")"/>
              <m:grow/>
            </m:dPr>
            <m:e>
              <m:nary>
                <m:naryPr>
                  <m:chr m:val="∑"/>
                  <m:limLoc m:val="undOvr"/>
                  <m:subHide m:val="off"/>
                  <m:supHide m:val="off"/>
                </m:naryPr>
                <m:sub>
                  <m:r>
                    <m:t>m</m:t>
                  </m:r>
                  <m:r>
                    <m:rPr>
                      <m:sty m:val="p"/>
                    </m:rPr>
                    <m:t>=</m:t>
                  </m:r>
                  <m:r>
                    <m:t>1</m:t>
                  </m:r>
                </m:sub>
                <m:sup>
                  <m:r>
                    <m:t>Q</m:t>
                  </m:r>
                </m:sup>
                <m:e>
                  <m:sSub>
                    <m:e>
                      <m:r>
                        <m:t>γ</m:t>
                      </m:r>
                    </m:e>
                    <m:sub>
                      <m:r>
                        <m:t>i</m:t>
                      </m:r>
                      <m:r>
                        <m:t>j</m:t>
                      </m:r>
                      <m:r>
                        <m:t>m</m:t>
                      </m:r>
                    </m:sub>
                  </m:sSub>
                </m:e>
              </m:nary>
            </m:e>
          </m:d>
          <m:d>
            <m:dPr>
              <m:begChr m:val="["/>
              <m:sepChr m:val=""/>
              <m:endChr m:val="]"/>
              <m:grow/>
            </m:dPr>
            <m:e>
              <m:r>
                <m:rPr>
                  <m:sty m:val="p"/>
                </m:rPr>
                <m:t>log</m:t>
              </m:r>
              <m:sSub>
                <m:e>
                  <m:r>
                    <m:t>L</m:t>
                  </m:r>
                </m:e>
                <m:sub>
                  <m:r>
                    <m:t>i</m:t>
                  </m:r>
                </m:sub>
              </m:sSub>
              <m:d>
                <m:dPr>
                  <m:begChr m:val="("/>
                  <m:sepChr m:val=""/>
                  <m:endChr m:val=")"/>
                  <m:grow/>
                </m:dPr>
                <m:e>
                  <m:acc>
                    <m:accPr>
                      <m:chr m:val="̂"/>
                    </m:accPr>
                    <m:e>
                      <m:r>
                        <m:t>θ</m:t>
                      </m:r>
                    </m:e>
                  </m:acc>
                </m:e>
              </m:d>
              <m:r>
                <m:rPr>
                  <m:sty m:val="p"/>
                </m:rPr>
                <m:t>−</m:t>
              </m:r>
              <m:r>
                <m:rPr>
                  <m:sty m:val="p"/>
                </m:rPr>
                <m:t>log</m:t>
              </m:r>
              <m:sSub>
                <m:e>
                  <m:r>
                    <m:t>L</m:t>
                  </m:r>
                </m:e>
                <m:sub>
                  <m:r>
                    <m:t>i</m:t>
                  </m:r>
                </m:sub>
              </m:sSub>
              <m:d>
                <m:dPr>
                  <m:begChr m:val="("/>
                  <m:sepChr m:val=""/>
                  <m:endChr m:val=")"/>
                  <m:grow/>
                </m:dPr>
                <m:e>
                  <m:sSub>
                    <m:e>
                      <m:acc>
                        <m:accPr>
                          <m:chr m:val="̂"/>
                        </m:accPr>
                        <m:e>
                          <m:r>
                            <m:t>θ</m:t>
                          </m:r>
                        </m:e>
                      </m:acc>
                    </m:e>
                    <m:sub>
                      <m:d>
                        <m:dPr>
                          <m:begChr m:val="("/>
                          <m:sepChr m:val=""/>
                          <m:endChr m:val=")"/>
                          <m:grow/>
                        </m:dPr>
                        <m:e>
                          <m:r>
                            <m:t>j</m:t>
                          </m:r>
                        </m:e>
                      </m:d>
                    </m:sub>
                  </m:sSub>
                </m:e>
              </m:d>
            </m:e>
          </m:d>
        </m:oMath>
      </m:oMathPara>
    </w:p>
    <w:p>
      <w:pPr>
        <w:spacing w:after="100"/>
        <w:jc w:val="both"/>
      </w:pPr>
      <w:r>
        <w:rPr>
          <w:color w:val="3A4350"/>
          <w:sz w:val="19"/>
          <w:szCs w:val="19"/>
        </w:rPr>
        <w:t xml:space="preserve">ku </w:t>
      </w:r>
      <m:oMath>
        <m:sSub>
          <m:e>
            <m:r>
              <m:t>λ</m:t>
            </m:r>
          </m:e>
          <m:sub>
            <m:r>
              <m:t>i</m:t>
            </m:r>
          </m:sub>
        </m:sSub>
      </m:oMath>
      <w:r>
        <w:rPr>
          <w:color w:val="3A4350"/>
          <w:sz w:val="19"/>
          <w:szCs w:val="19"/>
        </w:rPr>
        <w:t xml:space="preserve"> është intensiteti i kushtëzuar i qelizës </w:t>
      </w:r>
      <m:oMath>
        <m:r>
          <m:t>i</m:t>
        </m:r>
      </m:oMath>
      <w:r>
        <w:rPr>
          <w:color w:val="3A4350"/>
          <w:sz w:val="19"/>
          <w:szCs w:val="19"/>
        </w:rPr>
        <w:t xml:space="preserve">, </w:t>
      </w:r>
      <m:oMath>
        <m:sSub>
          <m:e>
            <m:r>
              <m:t>H</m:t>
            </m:r>
          </m:e>
          <m:sub>
            <m:r>
              <m:t>t</m:t>
            </m:r>
          </m:sub>
        </m:sSub>
      </m:oMath>
      <w:r>
        <w:rPr>
          <w:color w:val="3A4350"/>
          <w:sz w:val="19"/>
          <w:szCs w:val="19"/>
        </w:rPr>
        <w:t xml:space="preserve"> historia e impulseve, </w:t>
      </w:r>
      <m:oMath>
        <m:sSub>
          <m:e>
            <m:r>
              <m:t>n</m:t>
            </m:r>
          </m:e>
          <m:sub>
            <m:r>
              <m:t>j</m:t>
            </m:r>
          </m:sub>
        </m:sSub>
        <m:d>
          <m:dPr>
            <m:begChr m:val="("/>
            <m:sepChr m:val=""/>
            <m:endChr m:val=")"/>
            <m:grow/>
          </m:dPr>
          <m:e>
            <m:r>
              <m:t>t</m:t>
            </m:r>
            <m:r>
              <m:rPr>
                <m:sty m:val="p"/>
              </m:rPr>
              <m:t>−</m:t>
            </m:r>
            <m:r>
              <m:t>m</m:t>
            </m:r>
          </m:e>
        </m:d>
      </m:oMath>
      <w:r>
        <w:rPr>
          <w:color w:val="3A4350"/>
          <w:sz w:val="19"/>
          <w:szCs w:val="19"/>
        </w:rPr>
        <w:t xml:space="preserve"> numri i impulseve të qelizës </w:t>
      </w:r>
      <m:oMath>
        <m:r>
          <m:t>j</m:t>
        </m:r>
      </m:oMath>
      <w:r>
        <w:rPr>
          <w:color w:val="3A4350"/>
          <w:sz w:val="19"/>
          <w:szCs w:val="19"/>
        </w:rPr>
        <w:t xml:space="preserve"> në vonesën </w:t>
      </w:r>
      <m:oMath>
        <m:r>
          <m:t>m</m:t>
        </m:r>
      </m:oMath>
      <w:r>
        <w:rPr>
          <w:color w:val="3A4350"/>
          <w:sz w:val="19"/>
          <w:szCs w:val="19"/>
        </w:rPr>
        <w:t xml:space="preserve">, </w:t>
      </w:r>
      <m:oMath>
        <m:r>
          <m:t>Q</m:t>
        </m:r>
      </m:oMath>
      <w:r>
        <w:rPr>
          <w:color w:val="3A4350"/>
          <w:sz w:val="19"/>
          <w:szCs w:val="19"/>
        </w:rPr>
        <w:t xml:space="preserve"> rendi i historisë, </w:t>
      </w:r>
      <m:oMath>
        <m:r>
          <m:t>γ</m:t>
        </m:r>
      </m:oMath>
      <w:r>
        <w:rPr>
          <w:color w:val="3A4350"/>
          <w:sz w:val="19"/>
          <w:szCs w:val="19"/>
        </w:rPr>
        <w:t xml:space="preserve"> koeficientët e lidhjes, </w:t>
      </w:r>
      <m:oMath>
        <m:sSub>
          <m:e>
            <m:r>
              <m:t>s</m:t>
            </m:r>
          </m:e>
          <m:sub>
            <m:r>
              <m:t>i</m:t>
            </m:r>
          </m:sub>
        </m:sSub>
        <m:d>
          <m:dPr>
            <m:begChr m:val="("/>
            <m:sepChr m:val=""/>
            <m:endChr m:val=")"/>
            <m:grow/>
          </m:dPr>
          <m:e>
            <m:r>
              <m:t>t</m:t>
            </m:r>
          </m:e>
        </m:d>
      </m:oMath>
      <w:r>
        <w:rPr>
          <w:color w:val="3A4350"/>
          <w:sz w:val="19"/>
          <w:szCs w:val="19"/>
        </w:rPr>
        <w:t xml:space="preserve"> modulimi ekzogjen, </w:t>
      </w:r>
      <m:oMath>
        <m:sSub>
          <m:e>
            <m:r>
              <m:t>r</m:t>
            </m:r>
          </m:e>
          <m:sub>
            <m:r>
              <m:t>i</m:t>
            </m:r>
            <m:r>
              <m:rPr>
                <m:sty m:val="p"/>
              </m:rPr>
              <m:t>,</m:t>
            </m:r>
            <m:r>
              <m:t>k</m:t>
            </m:r>
          </m:sub>
        </m:sSub>
      </m:oMath>
      <w:r>
        <w:rPr>
          <w:color w:val="3A4350"/>
          <w:sz w:val="19"/>
          <w:szCs w:val="19"/>
        </w:rPr>
        <w:t xml:space="preserve"> zhvendosja e provës </w:t>
      </w:r>
      <m:oMath>
        <m:r>
          <m:t>k</m:t>
        </m:r>
      </m:oMath>
      <w:r>
        <w:rPr>
          <w:color w:val="3A4350"/>
          <w:sz w:val="19"/>
          <w:szCs w:val="19"/>
        </w:rPr>
        <w:t xml:space="preserve">, </w:t>
      </w:r>
      <m:oMath>
        <m:sSub>
          <m:e>
            <m:r>
              <m:t>L</m:t>
            </m:r>
          </m:e>
          <m:sub>
            <m:r>
              <m:t>i</m:t>
            </m:r>
          </m:sub>
        </m:sSub>
      </m:oMath>
      <w:r>
        <w:rPr>
          <w:color w:val="3A4350"/>
          <w:sz w:val="19"/>
          <w:szCs w:val="19"/>
        </w:rPr>
        <w:t xml:space="preserve"> përgjasia e procesit të pikave dhe </w:t>
      </w:r>
      <m:oMath>
        <m:sSub>
          <m:e>
            <m:acc>
              <m:accPr>
                <m:chr m:val="̂"/>
              </m:accPr>
              <m:e>
                <m:r>
                  <m:t>θ</m:t>
                </m:r>
              </m:e>
            </m:acc>
          </m:e>
          <m:sub>
            <m:d>
              <m:dPr>
                <m:begChr m:val="("/>
                <m:sepChr m:val=""/>
                <m:endChr m:val=")"/>
                <m:grow/>
              </m:dPr>
              <m:e>
                <m:r>
                  <m:t>j</m:t>
                </m:r>
              </m:e>
            </m:d>
          </m:sub>
        </m:sSub>
      </m:oMath>
      <w:r>
        <w:rPr>
          <w:color w:val="3A4350"/>
          <w:sz w:val="19"/>
          <w:szCs w:val="19"/>
        </w:rPr>
        <w:t xml:space="preserve"> përshtatja pa historinë e qelizës </w:t>
      </w:r>
      <m:oMath>
        <m:r>
          <m:t>j</m:t>
        </m:r>
      </m:oMath>
      <w:r>
        <w:rPr>
          <w:color w:val="3A4350"/>
          <w:sz w:val="19"/>
          <w:szCs w:val="19"/>
        </w:rPr>
        <w:t xml:space="preserve">. Parametrizimi i saktë i </w:t>
      </w:r>
      <m:oMath>
        <m:sSub>
          <m:e>
            <m:r>
              <m:t>s</m:t>
            </m:r>
          </m:e>
          <m:sub>
            <m:r>
              <m:t>i</m:t>
            </m:r>
          </m:sub>
        </m:sSub>
      </m:oMath>
      <w:r>
        <w:rPr>
          <w:color w:val="3A4350"/>
          <w:sz w:val="19"/>
          <w:szCs w:val="19"/>
        </w:rPr>
        <w:t xml:space="preserve"> dhe </w:t>
      </w:r>
      <m:oMath>
        <m:sSub>
          <m:e>
            <m:r>
              <m:t>r</m:t>
            </m:r>
          </m:e>
          <m:sub>
            <m:r>
              <m:t>i</m:t>
            </m:r>
            <m:r>
              <m:rPr>
                <m:sty m:val="p"/>
              </m:rPr>
              <m:t>,</m:t>
            </m:r>
            <m:r>
              <m:t>k</m:t>
            </m:r>
          </m:sub>
        </m:sSub>
      </m:oMath>
      <w:r>
        <w:rPr>
          <w:color w:val="3A4350"/>
          <w:sz w:val="19"/>
          <w:szCs w:val="19"/>
        </w:rPr>
        <w:t xml:space="preserve"> nuk u pa. Me model të saktë, rritja mesatare e log-përgjasisë për njësi kohe është shpejtësia e entropisë së transferimit nga </w:t>
      </w:r>
      <m:oMath>
        <m:r>
          <m:t>j</m:t>
        </m:r>
      </m:oMath>
      <w:r>
        <w:rPr>
          <w:color w:val="3A4350"/>
          <w:sz w:val="19"/>
          <w:szCs w:val="19"/>
        </w:rPr>
        <w:t xml:space="preserve"> te </w:t>
      </w:r>
      <m:oMath>
        <m:r>
          <m:t>i</m:t>
        </m:r>
      </m:oMath>
      <w:r>
        <w:rPr>
          <w:color w:val="3A4350"/>
          <w:sz w:val="19"/>
          <w:szCs w:val="19"/>
        </w:rPr>
        <w:t xml:space="preserve">; kjo lidhje shtohet këtu si interpretim.</w:t>
      </w:r>
    </w:p>
    <w:p>
      <w:pPr>
        <w:spacing w:after="100" w:before="80"/>
        <w:jc w:val="both"/>
      </w:pPr>
      <w:r>
        <w:rPr>
          <w:b/>
          <w:bCs/>
          <w:color w:val="A51C30"/>
        </w:rPr>
        <w:t xml:space="preserve">Lidhja me hyrjen teorike. </w:t>
      </w:r>
      <w:r>
        <w:t xml:space="preserve">Plotëson seksionin 1.2: është entropia e transferimit në formë raporti përgjasish për procese pikash, dhe tregon të njëjtin rrezik si testi i seksionit 9: një shkak i përbashkët i pamatur (modulimi ekzogjen) krijon lidhje të rreme nëse nuk modelohet.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bën kauzalitetin e Granger-it për procese pikash të qëndrueshëm ndaj nxitjes ekzogjene të pamatur dhe ndryshueshmërisë midis provave.</w:t>
      </w:r>
    </w:p>
    <w:p>
      <w:pPr>
        <w:pStyle w:val="Heading2"/>
        <w:keepNext/>
      </w:pPr>
      <w:r>
        <w:rPr>
          <w:color w:val="A51C30"/>
        </w:rPr>
        <w:t xml:space="preserve">H5  </w:t>
      </w:r>
      <w:r>
        <w:rPr>
          <w:color w:val="1F3864"/>
        </w:rPr>
        <w:t xml:space="preserve">Emergence of informative higher scales in biological systems: a computational toolkit for optimal prediction and control</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Erik Hoel, Michael Levin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Communicative &amp; Integrative Biology, vëll. 13, nr. 1, f. 108–118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uqi5_oa4li9ogigydhg3">
              <w:r>
                <w:rPr>
                  <w:color w:val="1D4ED8"/>
                  <w:sz w:val="18"/>
                  <w:szCs w:val="18"/>
                  <w:u w:val="single"/>
                </w:rPr>
                <w:t xml:space="preserve">https://doi.org/10.1080/19420889.2020.1802914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Wyss Institute for Biologically Inspired Engineering, Harvard University: shfaqet në listën e afiliacioneve në PubMed Central (PMC7518458), krahas Allen Discovery Center në Tufts; M. Levin bën pjesë në fakultetin e asociuar të Wyss Institute. Lidhja e afiliacionit me autorin është nxjerrë, jo e parë.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informacioni efektiv · emergjenca kauzale · shkalla më informuese e një rrjeti · rrjete rregullimi gjenetik · parashikim dhe kontroll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Përmbledhje. </w:t>
      </w:r>
      <w:r>
        <w:t xml:space="preserve">Punimi e zbaton informacionin efektiv dhe emergjencën kauzale te rrjetet biologjike. Modelet në shkallë më të lartë mund ta ulin zhurmën dhe ta rrisin informacionin e modelit për «çfarë bën çfarë». Autorët paraqesin një mjet llogaritës për të gjetur shkallën më informuese të një modeli rrjeti, për parashikim dhe për kontroll. Ai zbatohet te rrjetet e rregullimit gjenetik, ku identifikon modelin më informues të zhvillimit të zemrës, dhe te komponenti më i madh i rrjetit gjenetik të majasë, ku gjen emergjencë kauzale. Përfundimi është se shkallët makro informuese janë të zakonshme në biologji, dhe se ndërhyrjet duhen projektuar në shkallën ku informacioni efektiv është më i madh.</w:t>
      </w:r>
    </w:p>
    <w:p>
      <w:pPr>
        <w:keepNext/>
        <w:spacing w:after="40" w:before="80"/>
      </w:pPr>
      <w:r>
        <w:rPr>
          <w:b/>
          <w:bCs/>
          <w:color w:val="A51C30"/>
        </w:rPr>
        <w:t xml:space="preserve">Ekuacioni kyç.</w:t>
      </w:r>
      <w:r>
        <w:rPr>
          <w:i/>
          <w:iCs/>
          <w:color w:val="5B6573"/>
          <w:sz w:val="18"/>
          <w:szCs w:val="18"/>
        </w:rPr>
        <w:t xml:space="preserve">  (Informacioni efektiv i një rrjeti dhe emergjenca kauzale (formulim përfaqësues))</w:t>
      </w:r>
    </w:p>
    <w:p>
      <w:pPr>
        <w:pStyle w:val="Equation"/>
      </w:pPr>
      <m:oMathPara>
        <m:oMathParaPr>
          <m:jc m:val="center"/>
        </m:oMathParaPr>
        <m:oMath>
          <m:r>
            <m:t>E</m:t>
          </m:r>
          <m:r>
            <m:t>I</m:t>
          </m:r>
          <m:r>
            <m:rPr>
              <m:sty m:val="p"/>
            </m:rPr>
            <m:t>=</m:t>
          </m:r>
          <m:r>
            <m:t>H</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Sup>
                    <m:e>
                      <m:r>
                        <m:t>W</m:t>
                      </m:r>
                    </m:e>
                    <m:sub>
                      <m:r>
                        <m:t>i</m:t>
                      </m:r>
                    </m:sub>
                    <m:sup>
                      <m:r>
                        <m:rPr>
                          <m:sty m:val="p"/>
                        </m:rPr>
                        <m:t>o</m:t>
                      </m:r>
                      <m:r>
                        <m:rPr>
                          <m:sty m:val="p"/>
                        </m:rPr>
                        <m:t>u</m:t>
                      </m:r>
                      <m:r>
                        <m:rPr>
                          <m:sty m:val="p"/>
                        </m:rPr>
                        <m:t>t</m:t>
                      </m:r>
                    </m:sup>
                  </m:sSubSup>
                </m:e>
              </m:nary>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H</m:t>
              </m:r>
            </m:e>
          </m:nary>
          <m:d>
            <m:dPr>
              <m:begChr m:val="("/>
              <m:sepChr m:val=""/>
              <m:endChr m:val=")"/>
              <m:grow/>
            </m:dPr>
            <m:e>
              <m:sSubSup>
                <m:e>
                  <m:r>
                    <m:t>W</m:t>
                  </m:r>
                </m:e>
                <m:sub>
                  <m:r>
                    <m:t>i</m:t>
                  </m:r>
                </m:sub>
                <m:sup>
                  <m:r>
                    <m:rPr>
                      <m:sty m:val="p"/>
                    </m:rPr>
                    <m:t>o</m:t>
                  </m:r>
                  <m:r>
                    <m:rPr>
                      <m:sty m:val="p"/>
                    </m:rPr>
                    <m:t>u</m:t>
                  </m:r>
                  <m:r>
                    <m:rPr>
                      <m:sty m:val="p"/>
                    </m:rPr>
                    <m:t>t</m:t>
                  </m:r>
                </m:sup>
              </m:sSubSup>
            </m:e>
          </m:d>
          <m:r>
            <m:rPr>
              <m:sty m:val="p"/>
            </m:rPr>
            <m:t>,</m:t>
          </m:r>
          <m:r>
            <m:t>  </m:t>
          </m:r>
          <m:r>
            <m:t>C</m:t>
          </m:r>
          <m:r>
            <m:t>E</m:t>
          </m:r>
          <m:r>
            <m:rPr>
              <m:sty m:val="p"/>
            </m:rPr>
            <m:t>=</m:t>
          </m:r>
          <m:r>
            <m:t>E</m:t>
          </m:r>
          <m:r>
            <m:t>I</m:t>
          </m:r>
          <m:d>
            <m:dPr>
              <m:begChr m:val="("/>
              <m:sepChr m:val=""/>
              <m:endChr m:val=")"/>
              <m:grow/>
            </m:dPr>
            <m:e>
              <m:sSub>
                <m:e>
                  <m:r>
                    <m:t>G</m:t>
                  </m:r>
                </m:e>
                <m:sub>
                  <m:r>
                    <m:t>M</m:t>
                  </m:r>
                </m:sub>
              </m:sSub>
            </m:e>
          </m:d>
          <m:r>
            <m:rPr>
              <m:sty m:val="p"/>
            </m:rPr>
            <m:t>−</m:t>
          </m:r>
          <m:r>
            <m:t>E</m:t>
          </m:r>
          <m:r>
            <m:t>I</m:t>
          </m:r>
          <m:d>
            <m:dPr>
              <m:begChr m:val="("/>
              <m:sepChr m:val=""/>
              <m:endChr m:val=")"/>
              <m:grow/>
            </m:dPr>
            <m:e>
              <m:sSub>
                <m:e>
                  <m:r>
                    <m:t>G</m:t>
                  </m:r>
                </m:e>
                <m:sub>
                  <m:r>
                    <m:t>m</m:t>
                  </m:r>
                </m:sub>
              </m:sSub>
            </m:e>
          </m:d>
        </m:oMath>
      </m:oMathPara>
    </w:p>
    <w:p>
      <w:pPr>
        <w:spacing w:after="100"/>
        <w:jc w:val="both"/>
      </w:pPr>
      <w:r>
        <w:rPr>
          <w:color w:val="3A4350"/>
          <w:sz w:val="19"/>
          <w:szCs w:val="19"/>
        </w:rPr>
        <w:t xml:space="preserve">ku </w:t>
      </w:r>
      <m:oMath>
        <m:sSubSup>
          <m:e>
            <m:r>
              <m:t>W</m:t>
            </m:r>
          </m:e>
          <m:sub>
            <m:r>
              <m:t>i</m:t>
            </m:r>
          </m:sub>
          <m:sup>
            <m:r>
              <m:rPr>
                <m:sty m:val="p"/>
              </m:rPr>
              <m:t>o</m:t>
            </m:r>
            <m:r>
              <m:rPr>
                <m:sty m:val="p"/>
              </m:rPr>
              <m:t>u</m:t>
            </m:r>
            <m:r>
              <m:rPr>
                <m:sty m:val="p"/>
              </m:rPr>
              <m:t>t</m:t>
            </m:r>
          </m:sup>
        </m:sSubSup>
      </m:oMath>
      <w:r>
        <w:rPr>
          <w:color w:val="3A4350"/>
          <w:sz w:val="19"/>
          <w:szCs w:val="19"/>
        </w:rPr>
        <w:t xml:space="preserve"> është vektori i normalizuar i peshave dalëse të nyjes </w:t>
      </w:r>
      <m:oMath>
        <m:r>
          <m:t>i</m:t>
        </m:r>
      </m:oMath>
      <w:r>
        <w:rPr>
          <w:color w:val="3A4350"/>
          <w:sz w:val="19"/>
          <w:szCs w:val="19"/>
        </w:rPr>
        <w:t xml:space="preserve"> (shpërndarja e kalimit të një ecësi të rastit), </w:t>
      </w:r>
      <m:oMath>
        <m:r>
          <m:t>N</m:t>
        </m:r>
      </m:oMath>
      <w:r>
        <w:rPr>
          <w:color w:val="3A4350"/>
          <w:sz w:val="19"/>
          <w:szCs w:val="19"/>
        </w:rPr>
        <w:t xml:space="preserve"> numri i nyjeve, </w:t>
      </w:r>
      <m:oMath>
        <m:r>
          <m:t>H</m:t>
        </m:r>
      </m:oMath>
      <w:r>
        <w:rPr>
          <w:color w:val="3A4350"/>
          <w:sz w:val="19"/>
          <w:szCs w:val="19"/>
        </w:rPr>
        <w:t xml:space="preserve"> entropia e Shannon-it, </w:t>
      </w:r>
      <m:oMath>
        <m:sSub>
          <m:e>
            <m:r>
              <m:t>G</m:t>
            </m:r>
          </m:e>
          <m:sub>
            <m:r>
              <m:t>m</m:t>
            </m:r>
          </m:sub>
        </m:sSub>
      </m:oMath>
      <w:r>
        <w:rPr>
          <w:color w:val="3A4350"/>
          <w:sz w:val="19"/>
          <w:szCs w:val="19"/>
        </w:rPr>
        <w:t xml:space="preserve"> rrjeti në shkallën mikro dhe </w:t>
      </w:r>
      <m:oMath>
        <m:sSub>
          <m:e>
            <m:r>
              <m:t>G</m:t>
            </m:r>
          </m:e>
          <m:sub>
            <m:r>
              <m:t>M</m:t>
            </m:r>
          </m:sub>
        </m:sSub>
      </m:oMath>
      <w:r>
        <w:rPr>
          <w:color w:val="3A4350"/>
          <w:sz w:val="19"/>
          <w:szCs w:val="19"/>
        </w:rPr>
        <w:t xml:space="preserve"> rrjeti i grupuar në shkallën makro; </w:t>
      </w:r>
      <m:oMath>
        <m:r>
          <m:t>C</m:t>
        </m:r>
        <m:r>
          <m:t>E</m:t>
        </m:r>
        <m:r>
          <m:rPr>
            <m:sty m:val="p"/>
          </m:rPr>
          <m:t>&gt;</m:t>
        </m:r>
        <m:r>
          <m:t>0</m:t>
        </m:r>
      </m:oMath>
      <w:r>
        <w:rPr>
          <w:color w:val="3A4350"/>
          <w:sz w:val="19"/>
          <w:szCs w:val="19"/>
        </w:rPr>
        <w:t xml:space="preserve"> do të thotë që shkalla makro është kauzalisht më informuese. Termi i parë mat sa të ndryshme janë pasojat e ndërhyrjeve të ndryshme, i dyti zhurmën mesatare.</w:t>
      </w:r>
    </w:p>
    <w:p>
      <w:pPr>
        <w:spacing w:after="100" w:before="80"/>
        <w:jc w:val="both"/>
      </w:pPr>
      <w:r>
        <w:rPr>
          <w:b/>
          <w:bCs/>
          <w:color w:val="A51C30"/>
        </w:rPr>
        <w:t xml:space="preserve">Lidhja me hyrjen teorike. </w:t>
      </w:r>
      <w:r>
        <w:t xml:space="preserve">Plotëson seksionin 1.7: informacioni efektiv mat informacionin e ndërhyrjeve me shpërndarje uniforme mbi gjendjet [B13], dhe këtu përdoret për të zgjedhur shkallën ku duhet ndërhyrë dhe matur.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analizën e informacionit efektiv dhe të emergjencës kauzale në një mjet praktik për zgjedhjen e shkallës së ndërhyrjes dhe të modelimit në biologji.</w:t>
      </w:r>
    </w:p>
    <w:p>
      <w:pPr>
        <w:pStyle w:val="Heading1"/>
        <w:pageBreakBefore/>
      </w:pPr>
      <w:r>
        <w:rPr>
          <w:color w:val="003262"/>
        </w:rPr>
        <w:t xml:space="preserve">6. University of California, Berkeley</w:t>
      </w:r>
    </w:p>
    <w:p>
      <w:pPr>
        <w:spacing w:after="120"/>
        <w:jc w:val="both"/>
      </w:pPr>
      <w:r>
        <w:t xml:space="preserve">Berkeley-t i përkasin fuqizimi si kapacitet kanali kauzal dhe teoria e vlerësimit të entropisë. Yanjun Han, Jiantao Jiao dhe bashkautorët japin shpejtësitë minimaks të vlerësimit të entropisë [BK1]; Ruihan Zhao, Kevin Lu, Pieter Abbeel dhe Stas Tiomkin e llogaritin saktë fuqizimin me një kanal gaussian latent [BK2]; Kate Rakelly, Sergey Levine dhe bashkautorët tregojnë cilët objektiva të informacionit të përbashkët janë të mjaftueshëm për kontroll [BK3]; Scythia Marrow, Eric Michaud dhe Erik Hoel masin informacionin efektiv të shtresave të rrjeteve të thella [BK4]; dhe Colorado Reed, Kurt Keutzer dhe bashkautorët e shprehin invariancën kauzale midis mjediseve si informacion të kushtëzuar zero [BK5].</w:t>
      </w:r>
    </w:p>
    <w:p>
      <w:pPr>
        <w:pStyle w:val="Heading2"/>
        <w:keepNext/>
      </w:pPr>
      <w:r>
        <w:rPr>
          <w:color w:val="003262"/>
        </w:rPr>
        <w:t xml:space="preserve">BK1  </w:t>
      </w:r>
      <w:r>
        <w:rPr>
          <w:color w:val="1F3864"/>
        </w:rPr>
        <w:t xml:space="preserve">Optimal rates of entropy estimation over Lipschitz balls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Yanjun Han, Jiantao Jiao, Tsachy Weissman, Yihong Wu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48, nr. 6, f. 3228–3250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spsxs8ytx_1z7w46_xtb">
              <w:r>
                <w:rPr>
                  <w:color w:val="1D4ED8"/>
                  <w:sz w:val="18"/>
                  <w:szCs w:val="18"/>
                  <w:u w:val="single"/>
                </w:rPr>
                <w:t xml:space="preserve">https://doi.org/10.1214/19-AOS1927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Department of Electrical Engineering and Computer Sciences (J. Jiao), sipas regjistrit të botimit; Y. Han dhe T. Weissman në Stanford, Y. Wu në Yale.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vlerësimi i entropisë diferenciale · shpejtësi minimaks · topa Lipschitz · zhvendosja e vlerësuesve «plug-in» me bërthamë · pabarazia maksimale e Hardy–Littlewood · pabarazi e re e informacionit të Fisher-it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Punimi jep shpejtësinë minimaks të vlerësimit të entropisë diferenciale të një dendësie në një top Lipschitz, pa supozuar një kufi të poshtëm për dendësinë. Rezultati tregon se vlerësuesit «plug-in» në formë integrali me dendësi bërthame nuk e arrijnë shpejtësinë minimaks, dhe se zhvendosja, jo varianca, është pengesa kryesore. Analiza e zhvendosjes përdor pabarazinë maksimale të Hardy–Littlewood-it dhe sjell një pabarazi të re për informacionin e Fisher-it. Rezultatet shtrihen edhe te dendësitë me mbështetje të pakufizuar, me kushte të normës Orlicz. Punimi nuk flet për shkakësi; ai hyn këtu sepse entropia e transferimit, informacioni i drejtuar dhe informacioni i kushtëzuar janë të gjitha kombinime entropish, dhe kufijtë e tij janë kufijtë e asaj që mund të matet nga të dhënat. Është punimi teorikisht më i fortë i gjetur për Berkeley-n.</w:t>
      </w:r>
    </w:p>
    <w:p>
      <w:pPr>
        <w:keepNext/>
        <w:spacing w:after="40" w:before="80"/>
      </w:pPr>
      <w:r>
        <w:rPr>
          <w:b/>
          <w:bCs/>
          <w:color w:val="003262"/>
        </w:rPr>
        <w:t xml:space="preserve">Ekuacioni kyç.</w:t>
      </w:r>
      <w:r>
        <w:rPr>
          <w:i/>
          <w:iCs/>
          <w:color w:val="5B6573"/>
          <w:sz w:val="18"/>
          <w:szCs w:val="18"/>
        </w:rPr>
        <w:t xml:space="preserve">  (Shpejtësia minimaks e vlerësimit të entropisë (formulim përfaqësues, sipas abstraktit))</w:t>
      </w:r>
    </w:p>
    <w:p>
      <w:pPr>
        <w:pStyle w:val="Equation"/>
      </w:pPr>
      <m:oMathPara>
        <m:oMathParaPr>
          <m:jc m:val="center"/>
        </m:oMathParaPr>
        <m:oMath>
          <m:limLow>
            <m:e>
              <m:r>
                <m:rPr>
                  <m:sty m:val="p"/>
                </m:rPr>
                <m:t>min</m:t>
              </m:r>
            </m:e>
            <m:lim>
              <m:acc>
                <m:accPr>
                  <m:chr m:val="̂"/>
                </m:accPr>
                <m:e>
                  <m:r>
                    <m:t>H</m:t>
                  </m:r>
                </m:e>
              </m:acc>
            </m:lim>
          </m:limLow>
          <m:limLow>
            <m:e>
              <m:r>
                <m:rPr>
                  <m:sty m:val="p"/>
                </m:rPr>
                <m:t>max</m:t>
              </m:r>
            </m:e>
            <m:lim>
              <m:r>
                <m:t>f</m:t>
              </m:r>
              <m:r>
                <m:rPr>
                  <m:sty m:val="p"/>
                </m:rPr>
                <m:t>∈</m:t>
              </m:r>
              <m:sSub>
                <m:e>
                  <m:r>
                    <m:rPr>
                      <m:scr m:val="script"/>
                      <m:sty m:val="p"/>
                    </m:rPr>
                    <m:t>F</m:t>
                  </m:r>
                </m:e>
                <m:sub>
                  <m:r>
                    <m:t>s</m:t>
                  </m:r>
                  <m:r>
                    <m:rPr>
                      <m:sty m:val="p"/>
                    </m:rPr>
                    <m:t>,</m:t>
                  </m:r>
                  <m:r>
                    <m:t>d</m:t>
                  </m:r>
                </m:sub>
              </m:sSub>
            </m:lim>
          </m:limLow>
          <m:sSub>
            <m:e>
              <m:r>
                <m:rPr>
                  <m:scr m:val="double-struck"/>
                  <m:sty m:val="p"/>
                </m:rPr>
                <m:t>E</m:t>
              </m:r>
            </m:e>
            <m:sub>
              <m:r>
                <m:t>f</m:t>
              </m:r>
            </m:sub>
          </m:sSub>
          <m:d>
            <m:dPr>
              <m:begChr m:val="|"/>
              <m:sepChr m:val=""/>
              <m:endChr m:val="|"/>
              <m:grow/>
            </m:dPr>
            <m:e>
              <m:acc>
                <m:accPr>
                  <m:chr m:val="̂"/>
                </m:accPr>
                <m:e>
                  <m:r>
                    <m:t>H</m:t>
                  </m:r>
                </m:e>
              </m:acc>
              <m:r>
                <m:rPr>
                  <m:sty m:val="p"/>
                </m:rPr>
                <m:t>−</m:t>
              </m:r>
              <m:r>
                <m:t>H</m:t>
              </m:r>
              <m:d>
                <m:dPr>
                  <m:begChr m:val="("/>
                  <m:sepChr m:val=""/>
                  <m:endChr m:val=")"/>
                  <m:grow/>
                </m:dPr>
                <m:e>
                  <m:r>
                    <m:t>f</m:t>
                  </m:r>
                </m:e>
              </m:d>
            </m:e>
          </m:d>
          <m:r>
            <m:rPr>
              <m:sty m:val="p"/>
            </m:rPr>
            <m:t>≍</m:t>
          </m:r>
          <m:sSup>
            <m:e>
              <m:d>
                <m:dPr>
                  <m:begChr m:val="("/>
                  <m:sepChr m:val=""/>
                  <m:endChr m:val=")"/>
                  <m:grow/>
                </m:dPr>
                <m:e>
                  <m:r>
                    <m:t>n</m:t>
                  </m:r>
                  <m:r>
                    <m:rPr>
                      <m:sty m:val="p"/>
                    </m:rPr>
                    <m:t>ln</m:t>
                  </m:r>
                  <m:r>
                    <m:t>n</m:t>
                  </m:r>
                </m:e>
              </m:d>
            </m:e>
            <m:sup>
              <m:r>
                <m:rPr>
                  <m:sty m:val="p"/>
                </m:rPr>
                <m:t>−</m:t>
              </m:r>
              <m:r>
                <m:t>s</m:t>
              </m:r>
              <m:r>
                <m:rPr>
                  <m:sty m:val="p"/>
                </m:rPr>
                <m:t>/</m:t>
              </m:r>
              <m:d>
                <m:dPr>
                  <m:begChr m:val="("/>
                  <m:sepChr m:val=""/>
                  <m:endChr m:val=")"/>
                  <m:grow/>
                </m:dPr>
                <m:e>
                  <m:r>
                    <m:t>s</m:t>
                  </m:r>
                  <m:r>
                    <m:rPr>
                      <m:sty m:val="p"/>
                    </m:rPr>
                    <m:t>+</m:t>
                  </m:r>
                  <m:r>
                    <m:t>d</m:t>
                  </m:r>
                </m:e>
              </m:d>
            </m:sup>
          </m:sSup>
          <m:r>
            <m:rPr>
              <m:sty m:val="p"/>
            </m:rPr>
            <m:t>+</m:t>
          </m:r>
          <m:sSup>
            <m:e>
              <m:r>
                <m:t>n</m:t>
              </m:r>
            </m:e>
            <m:sup>
              <m:r>
                <m:rPr>
                  <m:sty m:val="p"/>
                </m:rPr>
                <m:t>−</m:t>
              </m:r>
              <m:r>
                <m:t>1</m:t>
              </m:r>
              <m:r>
                <m:rPr>
                  <m:sty m:val="p"/>
                </m:rPr>
                <m:t>/</m:t>
              </m:r>
              <m:r>
                <m:t>2</m:t>
              </m:r>
            </m:sup>
          </m:sSup>
          <m:r>
            <m:rPr>
              <m:sty m:val="p"/>
            </m:rPr>
            <m:t>,</m:t>
          </m:r>
          <m:r>
            <m:t>  </m:t>
          </m:r>
          <m:r>
            <m:t>0</m:t>
          </m:r>
          <m:r>
            <m:rPr>
              <m:sty m:val="p"/>
            </m:rPr>
            <m:t>&lt;</m:t>
          </m:r>
          <m:r>
            <m:t>s</m:t>
          </m:r>
          <m:r>
            <m:rPr>
              <m:sty m:val="p"/>
            </m:rPr>
            <m:t>≤</m:t>
          </m:r>
          <m:r>
            <m:t>2</m:t>
          </m:r>
        </m:oMath>
      </m:oMathPara>
    </w:p>
    <w:p>
      <w:pPr>
        <w:spacing w:after="100"/>
        <w:jc w:val="both"/>
      </w:pPr>
      <w:r>
        <w:rPr>
          <w:color w:val="3A4350"/>
          <w:sz w:val="19"/>
          <w:szCs w:val="19"/>
        </w:rPr>
        <w:t xml:space="preserve">ku </w:t>
      </w:r>
      <m:oMath>
        <m:r>
          <m:t>H</m:t>
        </m:r>
        <m:d>
          <m:dPr>
            <m:begChr m:val="("/>
            <m:sepChr m:val=""/>
            <m:endChr m:val=")"/>
            <m:grow/>
          </m:dPr>
          <m:e>
            <m:r>
              <m:t>f</m:t>
            </m:r>
          </m:e>
        </m:d>
        <m:r>
          <m:rPr>
            <m:sty m:val="p"/>
          </m:rPr>
          <m:t>=</m:t>
        </m:r>
        <m:r>
          <m:rPr>
            <m:sty m:val="p"/>
          </m:rPr>
          <m:t>−</m:t>
        </m:r>
        <m:r>
          <m:rPr>
            <m:sty m:val="p"/>
          </m:rPr>
          <m:t>∫</m:t>
        </m:r>
        <m:r>
          <m:t>f</m:t>
        </m:r>
        <m:r>
          <m:rPr>
            <m:sty m:val="p"/>
          </m:rPr>
          <m:t>ln</m:t>
        </m:r>
        <m:r>
          <m:t>f</m:t>
        </m:r>
      </m:oMath>
      <w:r>
        <w:rPr>
          <w:color w:val="3A4350"/>
          <w:sz w:val="19"/>
          <w:szCs w:val="19"/>
        </w:rPr>
        <w:t xml:space="preserve"> është entropia diferenciale e dendësisë </w:t>
      </w:r>
      <m:oMath>
        <m:r>
          <m:t>f</m:t>
        </m:r>
      </m:oMath>
      <w:r>
        <w:rPr>
          <w:color w:val="3A4350"/>
          <w:sz w:val="19"/>
          <w:szCs w:val="19"/>
        </w:rPr>
        <w:t xml:space="preserve"> në </w:t>
      </w:r>
      <m:oMath>
        <m:sSup>
          <m:e>
            <m:d>
              <m:dPr>
                <m:begChr m:val="["/>
                <m:sepChr m:val=""/>
                <m:endChr m:val="]"/>
                <m:grow/>
              </m:dPr>
              <m:e>
                <m:r>
                  <m:t>0</m:t>
                </m:r>
                <m:r>
                  <m:rPr>
                    <m:sty m:val="p"/>
                  </m:rPr>
                  <m:t>,</m:t>
                </m:r>
                <m:r>
                  <m:t>1</m:t>
                </m:r>
              </m:e>
            </m:d>
          </m:e>
          <m:sup>
            <m:r>
              <m:t>d</m:t>
            </m:r>
          </m:sup>
        </m:sSup>
      </m:oMath>
      <w:r>
        <w:rPr>
          <w:color w:val="3A4350"/>
          <w:sz w:val="19"/>
          <w:szCs w:val="19"/>
        </w:rPr>
        <w:t xml:space="preserve">, </w:t>
      </w:r>
      <m:oMath>
        <m:sSub>
          <m:e>
            <m:r>
              <m:rPr>
                <m:scr m:val="script"/>
                <m:sty m:val="p"/>
              </m:rPr>
              <m:t>F</m:t>
            </m:r>
          </m:e>
          <m:sub>
            <m:r>
              <m:t>s</m:t>
            </m:r>
            <m:r>
              <m:rPr>
                <m:sty m:val="p"/>
              </m:rPr>
              <m:t>,</m:t>
            </m:r>
            <m:r>
              <m:t>d</m:t>
            </m:r>
          </m:sub>
        </m:sSub>
      </m:oMath>
      <w:r>
        <w:rPr>
          <w:color w:val="3A4350"/>
          <w:sz w:val="19"/>
          <w:szCs w:val="19"/>
        </w:rPr>
        <w:t xml:space="preserve"> topi Lipschitz me lëmueshmëri </w:t>
      </w:r>
      <m:oMath>
        <m:r>
          <m:t>s</m:t>
        </m:r>
      </m:oMath>
      <w:r>
        <w:rPr>
          <w:color w:val="3A4350"/>
          <w:sz w:val="19"/>
          <w:szCs w:val="19"/>
        </w:rPr>
        <w:t xml:space="preserve"> në dimension </w:t>
      </w:r>
      <m:oMath>
        <m:r>
          <m:t>d</m:t>
        </m:r>
      </m:oMath>
      <w:r>
        <w:rPr>
          <w:color w:val="3A4350"/>
          <w:sz w:val="19"/>
          <w:szCs w:val="19"/>
        </w:rPr>
        <w:t xml:space="preserve">, </w:t>
      </w:r>
      <m:oMath>
        <m:r>
          <m:t>n</m:t>
        </m:r>
      </m:oMath>
      <w:r>
        <w:rPr>
          <w:color w:val="3A4350"/>
          <w:sz w:val="19"/>
          <w:szCs w:val="19"/>
        </w:rPr>
        <w:t xml:space="preserve"> madhësia e mostrës, </w:t>
      </w:r>
      <m:oMath>
        <m:acc>
          <m:accPr>
            <m:chr m:val="̂"/>
          </m:accPr>
          <m:e>
            <m:r>
              <m:t>H</m:t>
            </m:r>
          </m:e>
        </m:acc>
      </m:oMath>
      <w:r>
        <w:rPr>
          <w:color w:val="3A4350"/>
          <w:sz w:val="19"/>
          <w:szCs w:val="19"/>
        </w:rPr>
        <w:t xml:space="preserve"> çdo vlerësues dhe </w:t>
      </w:r>
      <m:oMath>
        <m:r>
          <m:rPr>
            <m:sty m:val="p"/>
          </m:rPr>
          <m:t>≍</m:t>
        </m:r>
      </m:oMath>
      <w:r>
        <w:rPr>
          <w:color w:val="3A4350"/>
          <w:sz w:val="19"/>
          <w:szCs w:val="19"/>
        </w:rPr>
        <w:t xml:space="preserve"> barazi deri në konstante; minimumi mbi vlerësuesit është infimum. Termi i parë vjen nga zhvendosja dhe rritet shpejt me dimensionin.</w:t>
      </w:r>
    </w:p>
    <w:p>
      <w:pPr>
        <w:spacing w:after="100" w:before="80"/>
        <w:jc w:val="both"/>
      </w:pPr>
      <w:r>
        <w:rPr>
          <w:b/>
          <w:bCs/>
          <w:color w:val="003262"/>
        </w:rPr>
        <w:t xml:space="preserve">Lidhja me hyrjen teorike. </w:t>
      </w:r>
      <w:r>
        <w:t xml:space="preserve">Plotëson seksionin 1.8: vlerësuesit e informacionit me fqinjë [B15, B16] dhe me bërthamë kanë një kufi themelor saktësie, dhe ky kufi vlen edhe për çdo masë kauzale të ndërtuar nga entropitë; në seksionin 9 e njëjta zhvendosje e vlerësuesit «plug-in» e ul mbulimin e intervaleve derisa korrigjohet.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shpejtësinë e saktë minimaks të vlerësimit të entropisë pa kufi të poshtëm të dendësisë dhe tregon se zhvendosja e vlerësuesve «plug-in» me bërthamë është pengesa që i ndan nga optimumi.</w:t>
      </w:r>
    </w:p>
    <w:p>
      <w:pPr>
        <w:pStyle w:val="Heading2"/>
        <w:keepNext/>
      </w:pPr>
      <w:r>
        <w:rPr>
          <w:color w:val="003262"/>
        </w:rPr>
        <w:t xml:space="preserve">BK2  </w:t>
      </w:r>
      <w:r>
        <w:rPr>
          <w:color w:val="1F3864"/>
        </w:rPr>
        <w:t xml:space="preserve">Efficient Empowerment Estimation for Unsupervised Stabilization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Ruihan Zhao, Kevin Lu, Pieter Abbeel, Stas Tiomkin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2021), punim konference (pa vëllim dhe faqe)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mg0wu_p-iktwcvcq8rfj">
              <w:r>
                <w:rPr>
                  <w:color w:val="1D4ED8"/>
                  <w:sz w:val="18"/>
                  <w:szCs w:val="18"/>
                  <w:u w:val="single"/>
                </w:rPr>
                <w:t xml:space="preserve">iclr.cc/virtual/2021/poster/3285 (pa DOI; edhe raport teknik UCB/EECS-2021-109)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të katër autorët, sipas versionit të konferencës (arXiv 2007.07356); Berkeley EECS e botoi edhe si raport teknik UCB/EECS-2021-109 dhe biblioteka e Berkeley-t e ka në koleksionin dixhital.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fuqizimi si kapacitet i kanalit nga veprimet te gjendjet e ardhshme · kanal gaussian latent · optimizim konveks · stabilizim pa mbikëqyrje i sistemeve dinamike · vlerësim nga imazhe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Fuqizimi përkufizohet si kapaciteti i kanalit nga veprimet e agjentit te gjendjet e ardhshme, pra informacioni i përbashkët i maksimizuar mbi shpërndarjen e veprimeve. Kapaciteti i një kanali arbitrar me ndryshore të vazhdueshme nuk dihet, përveç disa rasteve si kanali linear gaussian, ndaj punimet e mëparshme përdornin kufij të poshtëm variacionalë. Autorët propozojnë një përfaqësim të trajnueshëm të sistemit dinamik si kanal gaussian në një hapësirë latente, që lejon një vlerësues të pazhvendosur të fuqizimit me optimizim konveks. Metoda ka kompleksitet më të ulët mostre, trajnim më të qëndrueshëm, i ruan vetitë thelbësore të funksionit të fuqizimit dhe e vlerëson atë edhe nga imazhe. Si shpërblim i brendshëm, fuqizimi i stabilizon sistemet dinamike në pozicione drejt lart pa asnjë mbikëqyrje.</w:t>
      </w:r>
    </w:p>
    <w:p>
      <w:pPr>
        <w:keepNext/>
        <w:spacing w:after="40" w:before="80"/>
      </w:pPr>
      <w:r>
        <w:rPr>
          <w:b/>
          <w:bCs/>
          <w:color w:val="003262"/>
        </w:rPr>
        <w:t xml:space="preserve">Ekuacioni kyç.</w:t>
      </w:r>
      <w:r>
        <w:rPr>
          <w:i/>
          <w:iCs/>
          <w:color w:val="5B6573"/>
          <w:sz w:val="18"/>
          <w:szCs w:val="18"/>
        </w:rPr>
        <w:t xml:space="preserve">  (Fuqizimi si kapacitet kanali (formulim përfaqësues) dhe forma e mbushjes me ujë për kanalin linear gaussian (e nxjerrë))</w:t>
      </w:r>
    </w:p>
    <w:p>
      <w:pPr>
        <w:pStyle w:val="Equation"/>
      </w:pPr>
      <m:oMathPara>
        <m:oMathParaPr>
          <m:jc m:val="center"/>
        </m:oMathParaPr>
        <m:oMath>
          <m:r>
            <m:rPr>
              <m:scr m:val="script"/>
              <m:sty m:val="p"/>
            </m:rPr>
            <m:t>E</m:t>
          </m:r>
          <m:d>
            <m:dPr>
              <m:begChr m:val="("/>
              <m:sepChr m:val=""/>
              <m:endChr m:val=")"/>
              <m:grow/>
            </m:dPr>
            <m:e>
              <m:r>
                <m:t>s</m:t>
              </m:r>
            </m:e>
          </m:d>
          <m:r>
            <m:rPr>
              <m:sty m:val="p"/>
            </m:rPr>
            <m:t>=</m:t>
          </m:r>
          <m:limLow>
            <m:e>
              <m:r>
                <m:rPr>
                  <m:sty m:val="p"/>
                </m:rPr>
                <m:t>max</m:t>
              </m:r>
            </m:e>
            <m:lim>
              <m:r>
                <m:t>ω</m:t>
              </m:r>
              <m:d>
                <m:dPr>
                  <m:begChr m:val="("/>
                  <m:sepChr m:val=""/>
                  <m:endChr m:val=")"/>
                  <m:grow/>
                </m:dPr>
                <m:e>
                  <m:r>
                    <m:t>a</m:t>
                  </m:r>
                  <m:r>
                    <m:rPr>
                      <m:sty m:val="p"/>
                    </m:rPr>
                    <m:t>∣</m:t>
                  </m:r>
                  <m:r>
                    <m:t>s</m:t>
                  </m:r>
                </m:e>
              </m:d>
            </m:lim>
          </m:limLow>
          <m:r>
            <m:t>I</m:t>
          </m:r>
          <m:d>
            <m:dPr>
              <m:begChr m:val="("/>
              <m:sepChr m:val=""/>
              <m:endChr m:val=")"/>
              <m:grow/>
            </m:dPr>
            <m:e>
              <m:r>
                <m:t>A</m:t>
              </m:r>
              <m:r>
                <m:rPr>
                  <m:sty m:val="p"/>
                </m:rPr>
                <m:t>;</m:t>
              </m:r>
              <m:r>
                <m:t>S</m:t>
              </m:r>
              <m:r>
                <m:rPr>
                  <m:sty m:val="p"/>
                </m:rPr>
                <m:t>′</m:t>
              </m:r>
              <m:r>
                <m:rPr>
                  <m:sty m:val="p"/>
                </m:rPr>
                <m:t>∣</m:t>
              </m:r>
              <m:r>
                <m:t>S</m:t>
              </m:r>
              <m:r>
                <m:rPr>
                  <m:sty m:val="p"/>
                </m:rPr>
                <m:t>=</m:t>
              </m:r>
              <m:r>
                <m:t>s</m:t>
              </m:r>
            </m:e>
          </m:d>
        </m:oMath>
      </m:oMathPara>
    </w:p>
    <w:p>
      <w:pPr>
        <w:pStyle w:val="Equation"/>
      </w:pPr>
      <m:oMathPara>
        <m:oMathParaPr>
          <m:jc m:val="center"/>
        </m:oMathParaPr>
        <m:oMath>
          <m:r>
            <m:rPr>
              <m:scr m:val="script"/>
              <m:sty m:val="p"/>
            </m:rPr>
            <m:t>E</m:t>
          </m:r>
          <m:d>
            <m:dPr>
              <m:begChr m:val="("/>
              <m:sepChr m:val=""/>
              <m:endChr m:val=")"/>
              <m:grow/>
            </m:dPr>
            <m:e>
              <m:r>
                <m:t>s</m:t>
              </m:r>
            </m:e>
          </m:d>
          <m:r>
            <m:rPr>
              <m:sty m:val="p"/>
            </m:rPr>
            <m:t>=</m:t>
          </m:r>
          <m:limLow>
            <m:e>
              <m:r>
                <m:rPr>
                  <m:sty m:val="p"/>
                </m:rPr>
                <m:t>max</m:t>
              </m:r>
            </m:e>
            <m:lim>
              <m:sSub>
                <m:e>
                  <m:r>
                    <m:t>p</m:t>
                  </m:r>
                </m:e>
                <m:sub>
                  <m:r>
                    <m:t>i</m:t>
                  </m:r>
                </m:sub>
              </m:sSub>
              <m:r>
                <m:rPr>
                  <m:sty m:val="p"/>
                </m:rPr>
                <m:t>≥</m:t>
              </m:r>
              <m:r>
                <m:t>0</m:t>
              </m:r>
              <m:r>
                <m:rPr>
                  <m:sty m:val="p"/>
                </m:rPr>
                <m:t>,</m:t>
              </m:r>
              <m:r>
                <m:t> </m:t>
              </m:r>
              <m:nary>
                <m:naryPr>
                  <m:chr m:val="∑"/>
                  <m:limLoc m:val="undOvr"/>
                  <m:subHide m:val="off"/>
                  <m:supHide m:val="on"/>
                </m:naryPr>
                <m:sub>
                  <m:r>
                    <m:t>i</m:t>
                  </m:r>
                </m:sub>
                <m:sup>
                  <m:r>
                    <m:t>​</m:t>
                  </m:r>
                </m:sup>
                <m:e>
                  <m:sSub>
                    <m:e>
                      <m:r>
                        <m:t>p</m:t>
                      </m:r>
                    </m:e>
                    <m:sub>
                      <m:r>
                        <m:t>i</m:t>
                      </m:r>
                    </m:sub>
                  </m:sSub>
                </m:e>
              </m:nary>
              <m:r>
                <m:rPr>
                  <m:sty m:val="p"/>
                </m:rPr>
                <m:t>≤</m:t>
              </m:r>
              <m:r>
                <m:t>P</m:t>
              </m:r>
            </m:lim>
          </m:limLow>
          <m:f>
            <m:fPr>
              <m:type m:val="bar"/>
            </m:fPr>
            <m:num>
              <m:r>
                <m:t>1</m:t>
              </m:r>
            </m:num>
            <m:den>
              <m:r>
                <m:t>2</m:t>
              </m:r>
            </m:den>
          </m:f>
          <m:nary>
            <m:naryPr>
              <m:chr m:val="∑"/>
              <m:limLoc m:val="undOvr"/>
              <m:subHide m:val="off"/>
              <m:supHide m:val="off"/>
            </m:naryPr>
            <m:sub>
              <m:r>
                <m:t>i</m:t>
              </m:r>
              <m:r>
                <m:rPr>
                  <m:sty m:val="p"/>
                </m:rPr>
                <m:t>=</m:t>
              </m:r>
              <m:r>
                <m:t>1</m:t>
              </m:r>
            </m:sub>
            <m:sup>
              <m:r>
                <m:t>k</m:t>
              </m:r>
            </m:sup>
            <m:e>
              <m:r>
                <m:rPr>
                  <m:sty m:val="p"/>
                </m:rPr>
                <m:t>log</m:t>
              </m:r>
            </m:e>
          </m:nary>
          <m:d>
            <m:dPr>
              <m:begChr m:val="("/>
              <m:sepChr m:val=""/>
              <m:endChr m:val=")"/>
              <m:grow/>
            </m:dPr>
            <m:e>
              <m:r>
                <m:t>1</m:t>
              </m:r>
              <m:r>
                <m:rPr>
                  <m:sty m:val="p"/>
                </m:rPr>
                <m:t>+</m:t>
              </m:r>
              <m:f>
                <m:fPr>
                  <m:type m:val="bar"/>
                </m:fPr>
                <m:num>
                  <m:sSub>
                    <m:e>
                      <m:r>
                        <m:t>σ</m:t>
                      </m:r>
                    </m:e>
                    <m:sub>
                      <m:r>
                        <m:t>i</m:t>
                      </m:r>
                    </m:sub>
                  </m:sSub>
                  <m:sSup>
                    <m:e>
                      <m:d>
                        <m:dPr>
                          <m:begChr m:val="("/>
                          <m:sepChr m:val=""/>
                          <m:endChr m:val=")"/>
                          <m:grow/>
                        </m:dPr>
                        <m:e>
                          <m:r>
                            <m:t>s</m:t>
                          </m:r>
                        </m:e>
                      </m:d>
                    </m:e>
                    <m:sup>
                      <m:r>
                        <m:t>2</m:t>
                      </m:r>
                    </m:sup>
                  </m:sSup>
                  <m:sSub>
                    <m:e>
                      <m:r>
                        <m:t>p</m:t>
                      </m:r>
                    </m:e>
                    <m:sub>
                      <m:r>
                        <m:t>i</m:t>
                      </m:r>
                    </m:sub>
                  </m:sSub>
                </m:num>
                <m:den>
                  <m:sSup>
                    <m:e>
                      <m:r>
                        <m:t>σ</m:t>
                      </m:r>
                    </m:e>
                    <m:sup>
                      <m:r>
                        <m:t>2</m:t>
                      </m:r>
                    </m:sup>
                  </m:sSup>
                </m:den>
              </m:f>
            </m:e>
          </m:d>
          <m:r>
            <m:rPr>
              <m:sty m:val="p"/>
            </m:rPr>
            <m:t>,</m:t>
          </m:r>
          <m:r>
            <m:t>  </m:t>
          </m:r>
          <m:sSub>
            <m:e>
              <m:r>
                <m:t>p</m:t>
              </m:r>
            </m:e>
            <m:sub>
              <m:r>
                <m:t>i</m:t>
              </m:r>
            </m:sub>
          </m:sSub>
          <m:r>
            <m:rPr>
              <m:sty m:val="p"/>
            </m:rPr>
            <m:t>=</m:t>
          </m:r>
          <m:r>
            <m:rPr>
              <m:sty m:val="p"/>
            </m:rPr>
            <m:t>max</m:t>
          </m:r>
          <m:d>
            <m:dPr>
              <m:begChr m:val="("/>
              <m:sepChr m:val=""/>
              <m:endChr m:val=")"/>
              <m:grow/>
            </m:dPr>
            <m:e>
              <m:r>
                <m:t>0</m:t>
              </m:r>
              <m:r>
                <m:rPr>
                  <m:sty m:val="p"/>
                </m:rPr>
                <m:t>,</m:t>
              </m:r>
              <m:r>
                <m:t>ν</m:t>
              </m:r>
              <m:r>
                <m:rPr>
                  <m:sty m:val="p"/>
                </m:rPr>
                <m:t>−</m:t>
              </m:r>
              <m:f>
                <m:fPr>
                  <m:type m:val="bar"/>
                </m:fPr>
                <m:num>
                  <m:sSup>
                    <m:e>
                      <m:r>
                        <m:t>σ</m:t>
                      </m:r>
                    </m:e>
                    <m:sup>
                      <m:r>
                        <m:t>2</m:t>
                      </m:r>
                    </m:sup>
                  </m:sSup>
                </m:num>
                <m:den>
                  <m:sSub>
                    <m:e>
                      <m:r>
                        <m:t>σ</m:t>
                      </m:r>
                    </m:e>
                    <m:sub>
                      <m:r>
                        <m:t>i</m:t>
                      </m:r>
                    </m:sub>
                  </m:sSub>
                  <m:sSup>
                    <m:e>
                      <m:d>
                        <m:dPr>
                          <m:begChr m:val="("/>
                          <m:sepChr m:val=""/>
                          <m:endChr m:val=")"/>
                          <m:grow/>
                        </m:dPr>
                        <m:e>
                          <m:r>
                            <m:t>s</m:t>
                          </m:r>
                        </m:e>
                      </m:d>
                    </m:e>
                    <m:sup>
                      <m:r>
                        <m:t>2</m:t>
                      </m:r>
                    </m:sup>
                  </m:sSup>
                </m:den>
              </m:f>
            </m:e>
          </m:d>
        </m:oMath>
      </m:oMathPara>
    </w:p>
    <w:p>
      <w:pPr>
        <w:spacing w:after="100"/>
        <w:jc w:val="both"/>
      </w:pPr>
      <w:r>
        <w:rPr>
          <w:color w:val="3A4350"/>
          <w:sz w:val="19"/>
          <w:szCs w:val="19"/>
        </w:rPr>
        <w:t xml:space="preserve">ku </w:t>
      </w:r>
      <m:oMath>
        <m:r>
          <m:t>s</m:t>
        </m:r>
      </m:oMath>
      <w:r>
        <w:rPr>
          <w:color w:val="3A4350"/>
          <w:sz w:val="19"/>
          <w:szCs w:val="19"/>
        </w:rPr>
        <w:t xml:space="preserve"> është gjendja aktuale (latente), </w:t>
      </w:r>
      <m:oMath>
        <m:r>
          <m:t>A</m:t>
        </m:r>
      </m:oMath>
      <w:r>
        <w:rPr>
          <w:color w:val="3A4350"/>
          <w:sz w:val="19"/>
          <w:szCs w:val="19"/>
        </w:rPr>
        <w:t xml:space="preserve"> veprimi ose vargu i veprimeve sipas shpërndarjes </w:t>
      </w:r>
      <m:oMath>
        <m:r>
          <m:t>ω</m:t>
        </m:r>
        <m:d>
          <m:dPr>
            <m:begChr m:val="("/>
            <m:sepChr m:val=""/>
            <m:endChr m:val=")"/>
            <m:grow/>
          </m:dPr>
          <m:e>
            <m:r>
              <m:t>a</m:t>
            </m:r>
            <m:r>
              <m:rPr>
                <m:sty m:val="p"/>
              </m:rPr>
              <m:t>∣</m:t>
            </m:r>
            <m:r>
              <m:t>s</m:t>
            </m:r>
          </m:e>
        </m:d>
      </m:oMath>
      <w:r>
        <w:rPr>
          <w:color w:val="3A4350"/>
          <w:sz w:val="19"/>
          <w:szCs w:val="19"/>
        </w:rPr>
        <w:t xml:space="preserve">, </w:t>
      </w:r>
      <m:oMath>
        <m:r>
          <m:t>S</m:t>
        </m:r>
        <m:r>
          <m:rPr>
            <m:sty m:val="p"/>
          </m:rPr>
          <m:t>′</m:t>
        </m:r>
      </m:oMath>
      <w:r>
        <w:rPr>
          <w:color w:val="3A4350"/>
          <w:sz w:val="19"/>
          <w:szCs w:val="19"/>
        </w:rPr>
        <w:t xml:space="preserve"> gjendja e arritur, </w:t>
      </w:r>
      <m:oMath>
        <m:r>
          <m:rPr>
            <m:scr m:val="script"/>
            <m:sty m:val="p"/>
          </m:rPr>
          <m:t>E</m:t>
        </m:r>
        <m:d>
          <m:dPr>
            <m:begChr m:val="("/>
            <m:sepChr m:val=""/>
            <m:endChr m:val=")"/>
            <m:grow/>
          </m:dPr>
          <m:e>
            <m:r>
              <m:t>s</m:t>
            </m:r>
          </m:e>
        </m:d>
      </m:oMath>
      <w:r>
        <w:rPr>
          <w:color w:val="3A4350"/>
          <w:sz w:val="19"/>
          <w:szCs w:val="19"/>
        </w:rPr>
        <w:t xml:space="preserve"> fuqizimi në nat; për kanalin </w:t>
      </w:r>
      <m:oMath>
        <m:r>
          <m:t>S</m:t>
        </m:r>
        <m:r>
          <m:rPr>
            <m:sty m:val="p"/>
          </m:rPr>
          <m:t>′</m:t>
        </m:r>
        <m:r>
          <m:rPr>
            <m:sty m:val="p"/>
          </m:rPr>
          <m:t>=</m:t>
        </m:r>
        <m:r>
          <m:t>G</m:t>
        </m:r>
        <m:d>
          <m:dPr>
            <m:begChr m:val="("/>
            <m:sepChr m:val=""/>
            <m:endChr m:val=")"/>
            <m:grow/>
          </m:dPr>
          <m:e>
            <m:r>
              <m:t>s</m:t>
            </m:r>
          </m:e>
        </m:d>
        <m:r>
          <m:t>A</m:t>
        </m:r>
        <m:r>
          <m:rPr>
            <m:sty m:val="p"/>
          </m:rPr>
          <m:t>+</m:t>
        </m:r>
        <m:r>
          <m:t>η</m:t>
        </m:r>
      </m:oMath>
      <w:r>
        <w:rPr>
          <w:color w:val="3A4350"/>
          <w:sz w:val="19"/>
          <w:szCs w:val="19"/>
        </w:rPr>
        <w:t xml:space="preserve"> me zhurmë gaussiane me variancë </w:t>
      </w:r>
      <m:oMath>
        <m:sSup>
          <m:e>
            <m:r>
              <m:t>σ</m:t>
            </m:r>
          </m:e>
          <m:sup>
            <m:r>
              <m:t>2</m:t>
            </m:r>
          </m:sup>
        </m:sSup>
      </m:oMath>
      <w:r>
        <w:rPr>
          <w:color w:val="3A4350"/>
          <w:sz w:val="19"/>
          <w:szCs w:val="19"/>
        </w:rPr>
        <w:t xml:space="preserve"> dhe buxhet fuqie </w:t>
      </w:r>
      <m:oMath>
        <m:r>
          <m:t>P</m:t>
        </m:r>
      </m:oMath>
      <w:r>
        <w:rPr>
          <w:color w:val="3A4350"/>
          <w:sz w:val="19"/>
          <w:szCs w:val="19"/>
        </w:rPr>
        <w:t xml:space="preserve">, </w:t>
      </w:r>
      <m:oMath>
        <m:sSub>
          <m:e>
            <m:r>
              <m:t>σ</m:t>
            </m:r>
          </m:e>
          <m:sub>
            <m:r>
              <m:t>i</m:t>
            </m:r>
          </m:sub>
        </m:sSub>
        <m:d>
          <m:dPr>
            <m:begChr m:val="("/>
            <m:sepChr m:val=""/>
            <m:endChr m:val=")"/>
            <m:grow/>
          </m:dPr>
          <m:e>
            <m:r>
              <m:t>s</m:t>
            </m:r>
          </m:e>
        </m:d>
      </m:oMath>
      <w:r>
        <w:rPr>
          <w:color w:val="3A4350"/>
          <w:sz w:val="19"/>
          <w:szCs w:val="19"/>
        </w:rPr>
        <w:t xml:space="preserve"> janë </w:t>
      </w:r>
      <m:oMath>
        <m:r>
          <m:t>k</m:t>
        </m:r>
      </m:oMath>
      <w:r>
        <w:rPr>
          <w:color w:val="3A4350"/>
          <w:sz w:val="19"/>
          <w:szCs w:val="19"/>
        </w:rPr>
        <w:t xml:space="preserve"> vlerat singulare jozero të </w:t>
      </w:r>
      <m:oMath>
        <m:r>
          <m:t>G</m:t>
        </m:r>
        <m:d>
          <m:dPr>
            <m:begChr m:val="("/>
            <m:sepChr m:val=""/>
            <m:endChr m:val=")"/>
            <m:grow/>
          </m:dPr>
          <m:e>
            <m:r>
              <m:t>s</m:t>
            </m:r>
          </m:e>
        </m:d>
      </m:oMath>
      <w:r>
        <w:rPr>
          <w:color w:val="3A4350"/>
          <w:sz w:val="19"/>
          <w:szCs w:val="19"/>
        </w:rPr>
        <w:t xml:space="preserve">, </w:t>
      </w:r>
      <m:oMath>
        <m:sSub>
          <m:e>
            <m:r>
              <m:t>p</m:t>
            </m:r>
          </m:e>
          <m:sub>
            <m:r>
              <m:t>i</m:t>
            </m:r>
          </m:sub>
        </m:sSub>
      </m:oMath>
      <w:r>
        <w:rPr>
          <w:color w:val="3A4350"/>
          <w:sz w:val="19"/>
          <w:szCs w:val="19"/>
        </w:rPr>
        <w:t xml:space="preserve"> fuqia për mënyrën </w:t>
      </w:r>
      <m:oMath>
        <m:r>
          <m:t>i</m:t>
        </m:r>
      </m:oMath>
      <w:r>
        <w:rPr>
          <w:color w:val="3A4350"/>
          <w:sz w:val="19"/>
          <w:szCs w:val="19"/>
        </w:rPr>
        <w:t xml:space="preserve"> dhe </w:t>
      </w:r>
      <m:oMath>
        <m:r>
          <m:t>ν</m:t>
        </m:r>
      </m:oMath>
      <w:r>
        <w:rPr>
          <w:color w:val="3A4350"/>
          <w:sz w:val="19"/>
          <w:szCs w:val="19"/>
        </w:rPr>
        <w:t xml:space="preserve"> niveli i «ujit» që jep </w:t>
      </w:r>
      <m:oMath>
        <m:nary>
          <m:naryPr>
            <m:chr m:val="∑"/>
            <m:limLoc m:val="undOvr"/>
            <m:subHide m:val="off"/>
            <m:supHide m:val="on"/>
          </m:naryPr>
          <m:sub>
            <m:r>
              <m:t>i</m:t>
            </m:r>
          </m:sub>
          <m:sup>
            <m:r>
              <m:t>​</m:t>
            </m:r>
          </m:sup>
          <m:e>
            <m:sSub>
              <m:e>
                <m:r>
                  <m:t>p</m:t>
                </m:r>
              </m:e>
              <m:sub>
                <m:r>
                  <m:t>i</m:t>
                </m:r>
              </m:sub>
            </m:sSub>
          </m:e>
        </m:nary>
        <m:r>
          <m:rPr>
            <m:sty m:val="p"/>
          </m:rPr>
          <m:t>=</m:t>
        </m:r>
        <m:r>
          <m:t>P</m:t>
        </m:r>
      </m:oMath>
      <w:r>
        <w:rPr>
          <w:color w:val="3A4350"/>
          <w:sz w:val="19"/>
          <w:szCs w:val="19"/>
        </w:rPr>
        <w:t xml:space="preserve">. Forma e dytë është nxjerrë këtu nga kapaciteti standard i kanalit gaussian me shumë hyrje dhe dalje; parametrizimi i saktë i punimit nuk u pa.</w:t>
      </w:r>
    </w:p>
    <w:p>
      <w:pPr>
        <w:spacing w:after="100" w:before="80"/>
        <w:jc w:val="both"/>
      </w:pPr>
      <w:r>
        <w:rPr>
          <w:b/>
          <w:bCs/>
          <w:color w:val="003262"/>
        </w:rPr>
        <w:t xml:space="preserve">Lidhja me hyrjen teorike. </w:t>
      </w:r>
      <w:r>
        <w:t xml:space="preserve">Plotëson seksionin 1.4: fuqizimi është rrjedha e Ay–Polani-t nga veprimet te e ardhmja e maksimizuar mbi ligjin e veprimeve, pra kapaciteti i kanalit kauzal; kanali është ndërhyrës, sepse veprimet i cakton agjenti.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bën fuqizimin, një kapacitet kanali kauzal, të llogaritshëm nga vëzhgime me shumë dimensione duke mësuar një kanal gaussian latent, kapaciteti i të cilit zgjidhet saktë.</w:t>
      </w:r>
    </w:p>
    <w:p>
      <w:pPr>
        <w:pStyle w:val="Heading2"/>
        <w:keepNext/>
      </w:pPr>
      <w:r>
        <w:rPr>
          <w:color w:val="003262"/>
        </w:rPr>
        <w:t xml:space="preserve">BK3  </w:t>
      </w:r>
      <w:r>
        <w:rPr>
          <w:color w:val="1F3864"/>
        </w:rPr>
        <w:t xml:space="preserve">Which Mutual-Information Representation Learning Objectives are Sufficient for Control?</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Kate Rakelly, Abhishek Gupta, Carlos Florensa, Sergey Levine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6vu42wfbrwxiliocva3c">
              <w:r>
                <w:rPr>
                  <w:color w:val="1D4ED8"/>
                  <w:sz w:val="18"/>
                  <w:szCs w:val="18"/>
                  <w:u w:val="single"/>
                </w:rPr>
                <w:t xml:space="preserve">neurips.cc/virtual/2021/poster/28515 (pa DOI; arXiv 2106.07278)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të gjithë autorët, sipas tekstit të punimit të parë në kërkim; punimi paraqitet edhe në blogun e Berkeley AI Research (BAIR, nëntor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objektiva të informacionit të përbashkët për përfaqësime · mjaftueshmëria për kontroll · informacioni para, informacioni i anasjelltë dhe ai i kalimit të gjendjeve · kundërshembuj në procese vendimi markoviane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Shumë metoda mësojnë përfaqësime të gjendjeve duke maksimizuar një informacion të përbashkët, p.sh. midis gjendjes së tanishme bashkë me veprimin dhe gjendjes së ardhshme. Punimi pyet nëse këto përfaqësime garantohet të jenë të mjaftueshme për kontroll, apo nëse mund të hedhin informacion të rëndësishëm. Mjaftueshmëria formalizohet si mundësia që politika optimale të shprehet si funksion i përfaqësimit. Për disa objektiva të njohur, vërtetohet se dy prej tyre mund të japin përfaqësime të pamjaftueshme me supozime të buta dhe të zakonshme për strukturën e procesit të vendimit. Njëri prej tyre, informacioni i anasjelltë, mat sa e zbulon kalimi veprimin e bërë, pra është masë informacionale e ndikimit të veprimit te gjendja. Teoria provohet në një lojë me vëzhgime pamore.</w:t>
      </w:r>
    </w:p>
    <w:p>
      <w:pPr>
        <w:keepNext/>
        <w:spacing w:after="40" w:before="80"/>
      </w:pPr>
      <w:r>
        <w:rPr>
          <w:b/>
          <w:bCs/>
          <w:color w:val="003262"/>
        </w:rPr>
        <w:t xml:space="preserve">Ekuacioni kyç.</w:t>
      </w:r>
      <w:r>
        <w:rPr>
          <w:i/>
          <w:iCs/>
          <w:color w:val="5B6573"/>
          <w:sz w:val="18"/>
          <w:szCs w:val="18"/>
        </w:rPr>
        <w:t xml:space="preserve">  (Tre objektivat e informacionit të përbashkët (formulim përfaqësues))</w:t>
      </w:r>
    </w:p>
    <w:p>
      <w:pPr>
        <w:pStyle w:val="Equation"/>
      </w:pPr>
      <m:oMathPara>
        <m:oMathParaPr>
          <m:jc m:val="center"/>
        </m:oMathParaPr>
        <m:oMath>
          <m:sSub>
            <m:e>
              <m:r>
                <m:t>J</m:t>
              </m:r>
            </m:e>
            <m:sub>
              <m:r>
                <m:rPr>
                  <m:sty m:val="p"/>
                </m:rPr>
                <m:t>f</m:t>
              </m:r>
              <m:r>
                <m:rPr>
                  <m:sty m:val="p"/>
                </m:rPr>
                <m:t>w</m:t>
              </m:r>
              <m:r>
                <m:rPr>
                  <m:sty m:val="p"/>
                </m:rPr>
                <m:t>d</m:t>
              </m:r>
            </m:sub>
          </m:sSub>
          <m:r>
            <m:rPr>
              <m:sty m:val="p"/>
            </m:rPr>
            <m:t>=</m:t>
          </m:r>
          <m:r>
            <m:t>I</m:t>
          </m:r>
          <m:d>
            <m:dPr>
              <m:begChr m:val="("/>
              <m:sepChr m:val=""/>
              <m:endChr m:val=")"/>
              <m:grow/>
            </m:dPr>
            <m:e>
              <m:sSub>
                <m:e>
                  <m:r>
                    <m:t>Z</m:t>
                  </m:r>
                </m:e>
                <m:sub>
                  <m:r>
                    <m:t>t</m:t>
                  </m:r>
                  <m:r>
                    <m:rPr>
                      <m:sty m:val="p"/>
                    </m:rPr>
                    <m:t>+</m:t>
                  </m:r>
                  <m:r>
                    <m:t>1</m:t>
                  </m:r>
                </m:sub>
              </m:sSub>
              <m:r>
                <m:rPr>
                  <m:sty m:val="p"/>
                </m:rPr>
                <m:t>;</m:t>
              </m:r>
              <m:sSub>
                <m:e>
                  <m:r>
                    <m:t>Z</m:t>
                  </m:r>
                </m:e>
                <m:sub>
                  <m:r>
                    <m:t>t</m:t>
                  </m:r>
                </m:sub>
              </m:sSub>
              <m:r>
                <m:rPr>
                  <m:sty m:val="p"/>
                </m:rPr>
                <m:t>,</m:t>
              </m:r>
              <m:sSub>
                <m:e>
                  <m:r>
                    <m:t>A</m:t>
                  </m:r>
                </m:e>
                <m:sub>
                  <m:r>
                    <m:t>t</m:t>
                  </m:r>
                </m:sub>
              </m:sSub>
            </m:e>
          </m:d>
          <m:r>
            <m:rPr>
              <m:sty m:val="p"/>
            </m:rPr>
            <m:t>,</m:t>
          </m:r>
          <m:r>
            <m:t>  </m:t>
          </m:r>
          <m:sSub>
            <m:e>
              <m:r>
                <m:t>J</m:t>
              </m:r>
            </m:e>
            <m:sub>
              <m:r>
                <m:rPr>
                  <m:sty m:val="p"/>
                </m:rPr>
                <m:t>i</m:t>
              </m:r>
              <m:r>
                <m:rPr>
                  <m:sty m:val="p"/>
                </m:rPr>
                <m:t>n</m:t>
              </m:r>
              <m:r>
                <m:rPr>
                  <m:sty m:val="p"/>
                </m:rPr>
                <m:t>v</m:t>
              </m:r>
            </m:sub>
          </m:sSub>
          <m:r>
            <m:rPr>
              <m:sty m:val="p"/>
            </m:rPr>
            <m:t>=</m:t>
          </m:r>
          <m:r>
            <m:t>I</m:t>
          </m:r>
          <m:d>
            <m:dPr>
              <m:begChr m:val="("/>
              <m:sepChr m:val=""/>
              <m:endChr m:val=")"/>
              <m:grow/>
            </m:dPr>
            <m:e>
              <m:sSub>
                <m:e>
                  <m:r>
                    <m:t>A</m:t>
                  </m:r>
                </m:e>
                <m:sub>
                  <m:r>
                    <m:t>t</m:t>
                  </m:r>
                </m:sub>
              </m:sSub>
              <m:r>
                <m:rPr>
                  <m:sty m:val="p"/>
                </m:rPr>
                <m:t>;</m:t>
              </m:r>
              <m:sSub>
                <m:e>
                  <m:r>
                    <m:t>Z</m:t>
                  </m:r>
                </m:e>
                <m:sub>
                  <m:r>
                    <m:t>t</m:t>
                  </m:r>
                  <m:r>
                    <m:rPr>
                      <m:sty m:val="p"/>
                    </m:rPr>
                    <m:t>+</m:t>
                  </m:r>
                  <m:r>
                    <m:t>1</m:t>
                  </m:r>
                </m:sub>
              </m:sSub>
              <m:r>
                <m:rPr>
                  <m:sty m:val="p"/>
                </m:rPr>
                <m:t>∣</m:t>
              </m:r>
              <m:sSub>
                <m:e>
                  <m:r>
                    <m:t>Z</m:t>
                  </m:r>
                </m:e>
                <m:sub>
                  <m:r>
                    <m:t>t</m:t>
                  </m:r>
                </m:sub>
              </m:sSub>
            </m:e>
          </m:d>
          <m:r>
            <m:rPr>
              <m:sty m:val="p"/>
            </m:rPr>
            <m:t>,</m:t>
          </m:r>
          <m:r>
            <m:t>  </m:t>
          </m:r>
          <m:sSub>
            <m:e>
              <m:r>
                <m:t>J</m:t>
              </m:r>
            </m:e>
            <m:sub>
              <m:r>
                <m:rPr>
                  <m:sty m:val="p"/>
                </m:rPr>
                <m:t>s</m:t>
              </m:r>
              <m:r>
                <m:rPr>
                  <m:sty m:val="p"/>
                </m:rPr>
                <m:t>t</m:t>
              </m:r>
              <m:r>
                <m:rPr>
                  <m:sty m:val="p"/>
                </m:rPr>
                <m:t>a</m:t>
              </m:r>
              <m:r>
                <m:rPr>
                  <m:sty m:val="p"/>
                </m:rPr>
                <m:t>t</m:t>
              </m:r>
              <m:r>
                <m:rPr>
                  <m:sty m:val="p"/>
                </m:rPr>
                <m:t>e</m:t>
              </m:r>
            </m:sub>
          </m:sSub>
          <m:r>
            <m:rPr>
              <m:sty m:val="p"/>
            </m:rPr>
            <m:t>=</m:t>
          </m:r>
          <m:r>
            <m:t>I</m:t>
          </m:r>
          <m:d>
            <m:dPr>
              <m:begChr m:val="("/>
              <m:sepChr m:val=""/>
              <m:endChr m:val=")"/>
              <m:grow/>
            </m:dPr>
            <m:e>
              <m:sSub>
                <m:e>
                  <m:r>
                    <m:t>Z</m:t>
                  </m:r>
                </m:e>
                <m:sub>
                  <m:r>
                    <m:t>t</m:t>
                  </m:r>
                </m:sub>
              </m:sSub>
              <m:r>
                <m:rPr>
                  <m:sty m:val="p"/>
                </m:rPr>
                <m:t>;</m:t>
              </m:r>
              <m:sSub>
                <m:e>
                  <m:r>
                    <m:t>Z</m:t>
                  </m:r>
                </m:e>
                <m:sub>
                  <m:r>
                    <m:t>t</m:t>
                  </m:r>
                  <m:r>
                    <m:rPr>
                      <m:sty m:val="p"/>
                    </m:rPr>
                    <m:t>+</m:t>
                  </m:r>
                  <m:r>
                    <m:t>1</m:t>
                  </m:r>
                </m:sub>
              </m:sSub>
            </m:e>
          </m:d>
        </m:oMath>
      </m:oMathPara>
    </w:p>
    <w:p>
      <w:pPr>
        <w:spacing w:after="100"/>
        <w:jc w:val="both"/>
      </w:pPr>
      <w:r>
        <w:rPr>
          <w:color w:val="3A4350"/>
          <w:sz w:val="19"/>
          <w:szCs w:val="19"/>
        </w:rPr>
        <w:t xml:space="preserve">ku </w:t>
      </w:r>
      <m:oMath>
        <m:sSub>
          <m:e>
            <m:r>
              <m:t>Z</m:t>
            </m:r>
          </m:e>
          <m:sub>
            <m:r>
              <m:t>t</m:t>
            </m:r>
          </m:sub>
        </m:sSub>
        <m:r>
          <m:rPr>
            <m:sty m:val="p"/>
          </m:rPr>
          <m:t>=</m:t>
        </m:r>
        <m:r>
          <m:t>ϕ</m:t>
        </m:r>
        <m:d>
          <m:dPr>
            <m:begChr m:val="("/>
            <m:sepChr m:val=""/>
            <m:endChr m:val=")"/>
            <m:grow/>
          </m:dPr>
          <m:e>
            <m:sSub>
              <m:e>
                <m:r>
                  <m:t>S</m:t>
                </m:r>
              </m:e>
              <m:sub>
                <m:r>
                  <m:t>t</m:t>
                </m:r>
              </m:sub>
            </m:sSub>
          </m:e>
        </m:d>
      </m:oMath>
      <w:r>
        <w:rPr>
          <w:color w:val="3A4350"/>
          <w:sz w:val="19"/>
          <w:szCs w:val="19"/>
        </w:rPr>
        <w:t xml:space="preserve"> është përfaqësimi i mësuar i gjendjes </w:t>
      </w:r>
      <m:oMath>
        <m:sSub>
          <m:e>
            <m:r>
              <m:t>S</m:t>
            </m:r>
          </m:e>
          <m:sub>
            <m:r>
              <m:t>t</m:t>
            </m:r>
          </m:sub>
        </m:sSub>
      </m:oMath>
      <w:r>
        <w:rPr>
          <w:color w:val="3A4350"/>
          <w:sz w:val="19"/>
          <w:szCs w:val="19"/>
        </w:rPr>
        <w:t xml:space="preserve">, </w:t>
      </w:r>
      <m:oMath>
        <m:r>
          <m:t>ϕ</m:t>
        </m:r>
      </m:oMath>
      <w:r>
        <w:rPr>
          <w:color w:val="3A4350"/>
          <w:sz w:val="19"/>
          <w:szCs w:val="19"/>
        </w:rPr>
        <w:t xml:space="preserve"> koduesi, </w:t>
      </w:r>
      <m:oMath>
        <m:sSub>
          <m:e>
            <m:r>
              <m:t>A</m:t>
            </m:r>
          </m:e>
          <m:sub>
            <m:r>
              <m:t>t</m:t>
            </m:r>
          </m:sub>
        </m:sSub>
      </m:oMath>
      <w:r>
        <w:rPr>
          <w:color w:val="3A4350"/>
          <w:sz w:val="19"/>
          <w:szCs w:val="19"/>
        </w:rPr>
        <w:t xml:space="preserve"> veprimi dhe </w:t>
      </w:r>
      <m:oMath>
        <m:r>
          <m:t>I</m:t>
        </m:r>
      </m:oMath>
      <w:r>
        <w:rPr>
          <w:color w:val="3A4350"/>
          <w:sz w:val="19"/>
          <w:szCs w:val="19"/>
        </w:rPr>
        <w:t xml:space="preserve"> informacioni i përbashkët (i kushtëzuar kur ka kusht). Rezultati është i tipit: maksimizuesi i </w:t>
      </w:r>
      <m:oMath>
        <m:sSub>
          <m:e>
            <m:r>
              <m:t>J</m:t>
            </m:r>
          </m:e>
          <m:sub>
            <m:r>
              <m:rPr>
                <m:sty m:val="p"/>
              </m:rPr>
              <m:t>f</m:t>
            </m:r>
            <m:r>
              <m:rPr>
                <m:sty m:val="p"/>
              </m:rPr>
              <m:t>w</m:t>
            </m:r>
            <m:r>
              <m:rPr>
                <m:sty m:val="p"/>
              </m:rPr>
              <m:t>d</m:t>
            </m:r>
          </m:sub>
        </m:sSub>
      </m:oMath>
      <w:r>
        <w:rPr>
          <w:color w:val="3A4350"/>
          <w:sz w:val="19"/>
          <w:szCs w:val="19"/>
        </w:rPr>
        <w:t xml:space="preserve"> është i mjaftueshëm, ndërsa ata të </w:t>
      </w:r>
      <m:oMath>
        <m:sSub>
          <m:e>
            <m:r>
              <m:t>J</m:t>
            </m:r>
          </m:e>
          <m:sub>
            <m:r>
              <m:rPr>
                <m:sty m:val="p"/>
              </m:rPr>
              <m:t>i</m:t>
            </m:r>
            <m:r>
              <m:rPr>
                <m:sty m:val="p"/>
              </m:rPr>
              <m:t>n</m:t>
            </m:r>
            <m:r>
              <m:rPr>
                <m:sty m:val="p"/>
              </m:rPr>
              <m:t>v</m:t>
            </m:r>
          </m:sub>
        </m:sSub>
      </m:oMath>
      <w:r>
        <w:rPr>
          <w:color w:val="3A4350"/>
          <w:sz w:val="19"/>
          <w:szCs w:val="19"/>
        </w:rPr>
        <w:t xml:space="preserve"> dhe </w:t>
      </w:r>
      <m:oMath>
        <m:sSub>
          <m:e>
            <m:r>
              <m:t>J</m:t>
            </m:r>
          </m:e>
          <m:sub>
            <m:r>
              <m:rPr>
                <m:sty m:val="p"/>
              </m:rPr>
              <m:t>s</m:t>
            </m:r>
            <m:r>
              <m:rPr>
                <m:sty m:val="p"/>
              </m:rPr>
              <m:t>t</m:t>
            </m:r>
            <m:r>
              <m:rPr>
                <m:sty m:val="p"/>
              </m:rPr>
              <m:t>a</m:t>
            </m:r>
            <m:r>
              <m:rPr>
                <m:sty m:val="p"/>
              </m:rPr>
              <m:t>t</m:t>
            </m:r>
            <m:r>
              <m:rPr>
                <m:sty m:val="p"/>
              </m:rPr>
              <m:t>e</m:t>
            </m:r>
          </m:sub>
        </m:sSub>
      </m:oMath>
      <w:r>
        <w:rPr>
          <w:color w:val="3A4350"/>
          <w:sz w:val="19"/>
          <w:szCs w:val="19"/>
        </w:rPr>
        <w:t xml:space="preserve"> mund të mos jenë. Format e sakta të objektivave në punim nuk u panë.</w:t>
      </w:r>
    </w:p>
    <w:p>
      <w:pPr>
        <w:spacing w:after="100" w:before="80"/>
        <w:jc w:val="both"/>
      </w:pPr>
      <w:r>
        <w:rPr>
          <w:b/>
          <w:bCs/>
          <w:color w:val="003262"/>
        </w:rPr>
        <w:t xml:space="preserve">Lidhja me hyrjen teorike. </w:t>
      </w:r>
      <w:r>
        <w:t xml:space="preserve">Plotëson seksionet 1.2 dhe 1.4: informacioni i anasjelltë është entropi transferimi nga veprimi te gjendja, dhe punimi tregon me kundërshembuj se një masë informacionale e ndikimit mund të jetë e madhe ose e vogël pavarësisht nga ajo që i duhet vendimit, i njëjti mësim si në seksionin 9.</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Ndan qartë, me teorema dhe kundërshembuj, cilët objektiva informacionalë e ruajnë me siguri strukturën që i duhet kontrollit dhe cilët mund ta hedhin.</w:t>
      </w:r>
    </w:p>
    <w:p>
      <w:pPr>
        <w:pStyle w:val="Heading2"/>
        <w:keepNext/>
      </w:pPr>
      <w:r>
        <w:rPr>
          <w:color w:val="003262"/>
        </w:rPr>
        <w:t xml:space="preserve">BK4  </w:t>
      </w:r>
      <w:r>
        <w:rPr>
          <w:color w:val="1F3864"/>
        </w:rPr>
        <w:t xml:space="preserve">Examining the Causal Structures of Deep Neural Networks Using Information Theory</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Scythia Marrow, Eric J. Michaud, Erik Hoel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Entropy, vëll. 22, nr. 12, art. 1429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khnha6wzl1n2zi_6w4jn">
              <w:r>
                <w:rPr>
                  <w:color w:val="1D4ED8"/>
                  <w:sz w:val="18"/>
                  <w:szCs w:val="18"/>
                  <w:u w:val="single"/>
                </w:rPr>
                <w:t xml:space="preserve">https://doi.org/10.3390/e22121429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Department of Mathematics (E. J. Michaud), sipas regjistrit në PubMed Central (PMC7766755); S. Marrow dhe E. Hoel në Allen Discovery Center, Tufts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informacioni efektiv i shtresave të rrjeteve të thella · ndërhyrje me entropi maksimale · ndjeshmëria dhe degjenerimi · informacioni i integruar · «rrafshi kauzal» gjatë trajnimit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Përmbledhje. </w:t>
      </w:r>
      <w:r>
        <w:t xml:space="preserve">Struktura kauzale e brendshme e një rrjeti nervor të thellë, «çfarë bën çfarë» midis shtresave, është pak e studiuar, megjithëse aftësia për përgjithësim duhet të varet prej saj. Punimi përkufizon informacionin efektiv të një shtrese si informacionin e përbashkët midis hyrjes dhe daljes kur hyrja vendoset me ndërhyrje në shpërndarjen me entropi maksimale; ai mat sa ndikim kauzal kanë nyjet dhe brinjët mbi objektivat e tyre. Informacioni efektiv ndahet në ndjeshmëri, sa mirë i transmetojnë brinjët ndryshimet, dhe degjenerim, sa e pengon mbivendosja e brinjëve këtë transmetim. Ndarja jep edhe vlerësime të informacionit të integruar të shtresës, dhe të tria së bashku e vendosin çdo shtresë në një «rrafsh kauzal». Gjatë trajnimit, shtresat lëvizin në këtë rrafsh, dhe autorët sugjerojnë se kjo mund të ndihmojë të shpjegohet përgjithësimi.</w:t>
      </w:r>
    </w:p>
    <w:p>
      <w:pPr>
        <w:keepNext/>
        <w:spacing w:after="40" w:before="80"/>
      </w:pPr>
      <w:r>
        <w:rPr>
          <w:b/>
          <w:bCs/>
          <w:color w:val="003262"/>
        </w:rPr>
        <w:t xml:space="preserve">Ekuacioni kyç.</w:t>
      </w:r>
      <w:r>
        <w:rPr>
          <w:i/>
          <w:iCs/>
          <w:color w:val="5B6573"/>
          <w:sz w:val="18"/>
          <w:szCs w:val="18"/>
        </w:rPr>
        <w:t xml:space="preserve">  (Informacioni efektiv i një shtrese dhe ndarja në ndjeshmëri dhe degjenerim (formulim përfaqësues))</w:t>
      </w:r>
    </w:p>
    <w:p>
      <w:pPr>
        <w:pStyle w:val="Equation"/>
      </w:pPr>
      <m:oMathPara>
        <m:oMathParaPr>
          <m:jc m:val="center"/>
        </m:oMathParaPr>
        <m:oMath>
          <m:r>
            <m:rPr>
              <m:sty m:val="p"/>
            </m:rPr>
            <m:t>E</m:t>
          </m:r>
          <m:r>
            <m:rPr>
              <m:sty m:val="p"/>
            </m:rPr>
            <m:t>I</m:t>
          </m:r>
          <m:d>
            <m:dPr>
              <m:begChr m:val="("/>
              <m:sepChr m:val=""/>
              <m:endChr m:val=")"/>
              <m:grow/>
            </m:dPr>
            <m:e>
              <m:sSub>
                <m:e>
                  <m:r>
                    <m:t>L</m:t>
                  </m:r>
                </m:e>
                <m:sub>
                  <m:r>
                    <m:t>1</m:t>
                  </m:r>
                </m:sub>
              </m:sSub>
              <m:r>
                <m:rPr>
                  <m:sty m:val="p"/>
                </m:rPr>
                <m:t>→</m:t>
              </m:r>
              <m:sSub>
                <m:e>
                  <m:r>
                    <m:t>L</m:t>
                  </m:r>
                </m:e>
                <m:sub>
                  <m:r>
                    <m:t>2</m:t>
                  </m:r>
                </m:sub>
              </m:sSub>
            </m:e>
          </m:d>
          <m:r>
            <m:rPr>
              <m:sty m:val="p"/>
            </m:rPr>
            <m:t>=</m:t>
          </m:r>
          <m:r>
            <m:t>I</m:t>
          </m:r>
          <m:d>
            <m:dPr>
              <m:begChr m:val="("/>
              <m:sepChr m:val=""/>
              <m:endChr m:val=")"/>
              <m:grow/>
            </m:dPr>
            <m:e>
              <m:sSubSup>
                <m:e>
                  <m:r>
                    <m:t>L</m:t>
                  </m:r>
                </m:e>
                <m:sub>
                  <m:r>
                    <m:t>1</m:t>
                  </m:r>
                </m:sub>
                <m:sup>
                  <m:d>
                    <m:dPr>
                      <m:begChr m:val="("/>
                      <m:sepChr m:val=""/>
                      <m:endChr m:val=")"/>
                      <m:grow/>
                    </m:dPr>
                    <m:e>
                      <m:r>
                        <m:t>H</m:t>
                      </m:r>
                    </m:e>
                  </m:d>
                </m:sup>
              </m:sSubSup>
              <m:r>
                <m:rPr>
                  <m:sty m:val="p"/>
                </m:rPr>
                <m:t>;</m:t>
              </m:r>
              <m:sSub>
                <m:e>
                  <m:r>
                    <m:t>L</m:t>
                  </m:r>
                </m:e>
                <m:sub>
                  <m:r>
                    <m:t>2</m:t>
                  </m:r>
                </m:sub>
              </m:sSub>
            </m:e>
          </m:d>
          <m:r>
            <m:rPr>
              <m:sty m:val="p"/>
            </m:rPr>
            <m:t>,</m:t>
          </m:r>
          <m:r>
            <m:t>  </m:t>
          </m:r>
          <m:r>
            <m:rPr>
              <m:sty m:val="p"/>
            </m:rPr>
            <m:t>E</m:t>
          </m:r>
          <m:r>
            <m:rPr>
              <m:sty m:val="p"/>
            </m:rPr>
            <m:t>I</m:t>
          </m:r>
          <m:r>
            <m:rPr>
              <m:sty m:val="p"/>
            </m:rPr>
            <m:t>=</m:t>
          </m:r>
          <m:r>
            <m:rPr>
              <m:sty m:val="p"/>
            </m:rPr>
            <m:t>S</m:t>
          </m:r>
          <m:r>
            <m:rPr>
              <m:sty m:val="p"/>
            </m:rPr>
            <m:t>e</m:t>
          </m:r>
          <m:r>
            <m:rPr>
              <m:sty m:val="p"/>
            </m:rPr>
            <m:t>n</m:t>
          </m:r>
          <m:r>
            <m:rPr>
              <m:sty m:val="p"/>
            </m:rPr>
            <m:t>s</m:t>
          </m:r>
          <m:r>
            <m:rPr>
              <m:sty m:val="p"/>
            </m:rPr>
            <m:t>−</m:t>
          </m:r>
          <m:r>
            <m:rPr>
              <m:sty m:val="p"/>
            </m:rPr>
            <m:t>D</m:t>
          </m:r>
          <m:r>
            <m:rPr>
              <m:sty m:val="p"/>
            </m:rPr>
            <m:t>e</m:t>
          </m:r>
          <m:r>
            <m:rPr>
              <m:sty m:val="p"/>
            </m:rPr>
            <m:t>g</m:t>
          </m:r>
          <m:r>
            <m:rPr>
              <m:sty m:val="p"/>
            </m:rPr>
            <m:t>,</m:t>
          </m:r>
          <m:r>
            <m:t>  </m:t>
          </m:r>
          <m:r>
            <m:rPr>
              <m:sty m:val="p"/>
            </m:rPr>
            <m:t>S</m:t>
          </m:r>
          <m:r>
            <m:rPr>
              <m:sty m:val="p"/>
            </m:rPr>
            <m:t>e</m:t>
          </m:r>
          <m:r>
            <m:rPr>
              <m:sty m:val="p"/>
            </m:rPr>
            <m:t>n</m:t>
          </m:r>
          <m:r>
            <m:rPr>
              <m:sty m:val="p"/>
            </m:rPr>
            <m:t>s</m:t>
          </m:r>
          <m:r>
            <m:rPr>
              <m:sty m:val="p"/>
            </m:rPr>
            <m:t>=</m:t>
          </m:r>
          <m:nary>
            <m:naryPr>
              <m:chr m:val="∑"/>
              <m:limLoc m:val="undOvr"/>
              <m:subHide m:val="off"/>
              <m:supHide m:val="on"/>
            </m:naryPr>
            <m:sub>
              <m:d>
                <m:dPr>
                  <m:begChr m:val="("/>
                  <m:sepChr m:val=""/>
                  <m:endChr m:val=")"/>
                  <m:grow/>
                </m:dPr>
                <m:e>
                  <m:r>
                    <m:t>i</m:t>
                  </m:r>
                  <m:r>
                    <m:rPr>
                      <m:sty m:val="p"/>
                    </m:rPr>
                    <m:t>,</m:t>
                  </m:r>
                  <m:r>
                    <m:t>j</m:t>
                  </m:r>
                </m:e>
              </m:d>
              <m:r>
                <m:rPr>
                  <m:sty m:val="p"/>
                </m:rPr>
                <m:t>∈</m:t>
              </m:r>
              <m:r>
                <m:rPr>
                  <m:scr m:val="script"/>
                  <m:sty m:val="p"/>
                </m:rPr>
                <m:t>W</m:t>
              </m:r>
            </m:sub>
            <m:sup>
              <m:r>
                <m:t>​</m:t>
              </m:r>
            </m:sup>
            <m:e>
              <m:r>
                <m:t>I</m:t>
              </m:r>
            </m:e>
          </m:nary>
          <m:d>
            <m:dPr>
              <m:begChr m:val="("/>
              <m:sepChr m:val=""/>
              <m:endChr m:val=")"/>
              <m:grow/>
            </m:dPr>
            <m:e>
              <m:sSubSup>
                <m:e>
                  <m:r>
                    <m:t>t</m:t>
                  </m:r>
                </m:e>
                <m:sub>
                  <m:r>
                    <m:t>i</m:t>
                  </m:r>
                </m:sub>
                <m:sup>
                  <m:d>
                    <m:dPr>
                      <m:begChr m:val="("/>
                      <m:sepChr m:val=""/>
                      <m:endChr m:val=")"/>
                      <m:grow/>
                    </m:dPr>
                    <m:e>
                      <m:r>
                        <m:t>H</m:t>
                      </m:r>
                    </m:e>
                  </m:d>
                </m:sup>
              </m:sSubSup>
              <m:r>
                <m:rPr>
                  <m:sty m:val="p"/>
                </m:rPr>
                <m:t>;</m:t>
              </m:r>
              <m:sSub>
                <m:e>
                  <m:r>
                    <m:t>t</m:t>
                  </m:r>
                </m:e>
                <m:sub>
                  <m:r>
                    <m:t>j</m:t>
                  </m:r>
                </m:sub>
              </m:sSub>
            </m:e>
          </m:d>
        </m:oMath>
      </m:oMathPara>
    </w:p>
    <w:p>
      <w:pPr>
        <w:spacing w:after="100"/>
        <w:jc w:val="both"/>
      </w:pPr>
      <w:r>
        <w:rPr>
          <w:color w:val="3A4350"/>
          <w:sz w:val="19"/>
          <w:szCs w:val="19"/>
        </w:rPr>
        <w:t xml:space="preserve">ku </w:t>
      </w:r>
      <m:oMath>
        <m:sSub>
          <m:e>
            <m:r>
              <m:t>L</m:t>
            </m:r>
          </m:e>
          <m:sub>
            <m:r>
              <m:t>1</m:t>
            </m:r>
          </m:sub>
        </m:sSub>
      </m:oMath>
      <w:r>
        <w:rPr>
          <w:color w:val="3A4350"/>
          <w:sz w:val="19"/>
          <w:szCs w:val="19"/>
        </w:rPr>
        <w:t xml:space="preserve"> dhe </w:t>
      </w:r>
      <m:oMath>
        <m:sSub>
          <m:e>
            <m:r>
              <m:t>L</m:t>
            </m:r>
          </m:e>
          <m:sub>
            <m:r>
              <m:t>2</m:t>
            </m:r>
          </m:sub>
        </m:sSub>
      </m:oMath>
      <w:r>
        <w:rPr>
          <w:color w:val="3A4350"/>
          <w:sz w:val="19"/>
          <w:szCs w:val="19"/>
        </w:rPr>
        <w:t xml:space="preserve"> janë aktivizimet e shtresës hyrëse dhe dalëse, </w:t>
      </w:r>
      <m:oMath>
        <m:sSubSup>
          <m:e>
            <m:r>
              <m:t>L</m:t>
            </m:r>
          </m:e>
          <m:sub>
            <m:r>
              <m:t>1</m:t>
            </m:r>
          </m:sub>
          <m:sup>
            <m:d>
              <m:dPr>
                <m:begChr m:val="("/>
                <m:sepChr m:val=""/>
                <m:endChr m:val=")"/>
                <m:grow/>
              </m:dPr>
              <m:e>
                <m:r>
                  <m:t>H</m:t>
                </m:r>
              </m:e>
            </m:d>
          </m:sup>
        </m:sSubSup>
      </m:oMath>
      <w:r>
        <w:rPr>
          <w:color w:val="3A4350"/>
          <w:sz w:val="19"/>
          <w:szCs w:val="19"/>
        </w:rPr>
        <w:t xml:space="preserve"> shtresa hyrëse e vendosur me ndërhyrje në aktivizime të pavarura uniforme (shpërndarja «do» me entropi maksimale), </w:t>
      </w:r>
      <m:oMath>
        <m:r>
          <m:rPr>
            <m:scr m:val="script"/>
            <m:sty m:val="p"/>
          </m:rPr>
          <m:t>W</m:t>
        </m:r>
      </m:oMath>
      <w:r>
        <w:rPr>
          <w:color w:val="3A4350"/>
          <w:sz w:val="19"/>
          <w:szCs w:val="19"/>
        </w:rPr>
        <w:t xml:space="preserve"> bashkësia e brinjëve nga nyja </w:t>
      </w:r>
      <m:oMath>
        <m:r>
          <m:t>i</m:t>
        </m:r>
      </m:oMath>
      <w:r>
        <w:rPr>
          <w:color w:val="3A4350"/>
          <w:sz w:val="19"/>
          <w:szCs w:val="19"/>
        </w:rPr>
        <w:t xml:space="preserve"> te nyja </w:t>
      </w:r>
      <m:oMath>
        <m:r>
          <m:t>j</m:t>
        </m:r>
      </m:oMath>
      <w:r>
        <w:rPr>
          <w:color w:val="3A4350"/>
          <w:sz w:val="19"/>
          <w:szCs w:val="19"/>
        </w:rPr>
        <w:t xml:space="preserve">, </w:t>
      </w:r>
      <m:oMath>
        <m:sSubSup>
          <m:e>
            <m:r>
              <m:t>t</m:t>
            </m:r>
          </m:e>
          <m:sub>
            <m:r>
              <m:t>i</m:t>
            </m:r>
          </m:sub>
          <m:sup>
            <m:d>
              <m:dPr>
                <m:begChr m:val="("/>
                <m:sepChr m:val=""/>
                <m:endChr m:val=")"/>
                <m:grow/>
              </m:dPr>
              <m:e>
                <m:r>
                  <m:t>H</m:t>
                </m:r>
              </m:e>
            </m:d>
          </m:sup>
        </m:sSubSup>
      </m:oMath>
      <w:r>
        <w:rPr>
          <w:color w:val="3A4350"/>
          <w:sz w:val="19"/>
          <w:szCs w:val="19"/>
        </w:rPr>
        <w:t xml:space="preserve"> nyja </w:t>
      </w:r>
      <m:oMath>
        <m:r>
          <m:t>i</m:t>
        </m:r>
      </m:oMath>
      <w:r>
        <w:rPr>
          <w:color w:val="3A4350"/>
          <w:sz w:val="19"/>
          <w:szCs w:val="19"/>
        </w:rPr>
        <w:t xml:space="preserve"> e ngacmuar me entropi maksimale kur brinja shihet veçmas, </w:t>
      </w:r>
      <m:oMath>
        <m:sSub>
          <m:e>
            <m:r>
              <m:t>t</m:t>
            </m:r>
          </m:e>
          <m:sub>
            <m:r>
              <m:t>j</m:t>
            </m:r>
          </m:sub>
        </m:sSub>
      </m:oMath>
      <w:r>
        <w:rPr>
          <w:color w:val="3A4350"/>
          <w:sz w:val="19"/>
          <w:szCs w:val="19"/>
        </w:rPr>
        <w:t xml:space="preserve"> aktivizimi që rezulton, Sens ndjeshmëria dhe Deg degjenerimi, i përkufizuar si diferenca </w:t>
      </w:r>
      <m:oMath>
        <m:r>
          <m:rPr>
            <m:sty m:val="p"/>
          </m:rPr>
          <m:t>S</m:t>
        </m:r>
        <m:r>
          <m:rPr>
            <m:sty m:val="p"/>
          </m:rPr>
          <m:t>e</m:t>
        </m:r>
        <m:r>
          <m:rPr>
            <m:sty m:val="p"/>
          </m:rPr>
          <m:t>n</m:t>
        </m:r>
        <m:r>
          <m:rPr>
            <m:sty m:val="p"/>
          </m:rPr>
          <m:t>s</m:t>
        </m:r>
        <m:r>
          <m:rPr>
            <m:sty m:val="p"/>
          </m:rPr>
          <m:t>−</m:t>
        </m:r>
        <m:r>
          <m:rPr>
            <m:sty m:val="p"/>
          </m:rPr>
          <m:t>E</m:t>
        </m:r>
        <m:r>
          <m:rPr>
            <m:sty m:val="p"/>
          </m:rPr>
          <m:t>I</m:t>
        </m:r>
      </m:oMath>
      <w:r>
        <w:rPr>
          <w:color w:val="3A4350"/>
          <w:sz w:val="19"/>
          <w:szCs w:val="19"/>
        </w:rPr>
        <w:t xml:space="preserve">. Konventa e saktë për ngacmimin e një brinje nuk u pa.</w:t>
      </w:r>
    </w:p>
    <w:p>
      <w:pPr>
        <w:spacing w:after="100" w:before="80"/>
        <w:jc w:val="both"/>
      </w:pPr>
      <w:r>
        <w:rPr>
          <w:b/>
          <w:bCs/>
          <w:color w:val="003262"/>
        </w:rPr>
        <w:t xml:space="preserve">Lidhja me hyrjen teorike. </w:t>
      </w:r>
      <w:r>
        <w:t xml:space="preserve">Plotëson seksionin 1.7: informacioni efektiv i Hoel-it dhe bashkautorëve [B13] zbatohet te rrjetet artificiale si masë ndërhyrëse e ndikimit kauzal të shtresave, krahas punimit [H5] për rrjetet biologjike.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Përdorimi i parë sistematik i informacionit efektiv ndërhyrës dhe i ndarjes së tij në ndjeshmëri dhe degjenerim për të lexuar strukturën kauzale të shtresave të rrjeteve të thella të trajnuara.</w:t>
      </w:r>
    </w:p>
    <w:p>
      <w:pPr>
        <w:pStyle w:val="Heading2"/>
        <w:keepNext/>
      </w:pPr>
      <w:r>
        <w:rPr>
          <w:color w:val="003262"/>
        </w:rPr>
        <w:t xml:space="preserve">BK5  </w:t>
      </w:r>
      <w:r>
        <w:rPr>
          <w:color w:val="1F3864"/>
        </w:rPr>
        <w:t xml:space="preserve">Invariant Information Bottleneck for Domain Generalization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Bo Li, Yifei Shen, Yezhen Wang, Wenzhen Zhu, Colorado Reed, Dongsheng Li, Kurt Keutzer, Han Zhao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AAAI Conference on Artificial Intelligence, vëll. 36, nr. 7 (AAAI-22), 2022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06qkzm4kfe161xwb6qo6">
              <w:r>
                <w:rPr>
                  <w:color w:val="1D4ED8"/>
                  <w:sz w:val="18"/>
                  <w:szCs w:val="18"/>
                  <w:u w:val="single"/>
                </w:rPr>
                <w:t xml:space="preserve">https://doi.org/10.1609/aaai.v36i7.20703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(C. Reed dhe K. Keutzer), sipas faqes së artikullit në OJS të AAAI; autorët e tjerë në Microsoft Research Asia, HKUST, Washington University in St. Louis dhe UIUC.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invariancë kauzale midis mjediseve · minimizimi i rrezikut invariant · informacioni i përbashkët i kushtëzuar si kusht invariance · fyt i ngushtë i informacionit · përgjithësim në domene të reja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Përmbledhje. </w:t>
      </w:r>
      <w:r>
        <w:t xml:space="preserve">Minimizimi i rrezikut invariant synon përfaqësime ku lidhja parashikuese me etiketën është e njëjtë në të gjitha mjediset, një parim invariance kauzale. Ai mund të dështojë për shkak të veçorive pseudo-invariante dhe të shtrembërimeve gjeometrike. Fyti i ngushtë invariant i informacionit e zgjeron parimin me terma të informacionit të përbashkët: invarianca shprehet si informacion i kushtëzuar zero midis etiketës dhe mjedisit kur dihet përfaqësimi, gjë që lejon edhe klasifikues jolinearë, dhe informacioni midis hyrjes dhe përfaqësimit minimizohet për të shtypur veçoritë pseudo-invariante. Metoda tejkalon 13 metoda krahasuese mesatarisht me 0.9% në 7 grupe të dhënash reale të DomainBed.</w:t>
      </w:r>
    </w:p>
    <w:p>
      <w:pPr>
        <w:keepNext/>
        <w:spacing w:after="40" w:before="80"/>
      </w:pPr>
      <w:r>
        <w:rPr>
          <w:b/>
          <w:bCs/>
          <w:color w:val="003262"/>
        </w:rPr>
        <w:t xml:space="preserve">Ekuacioni kyç.</w:t>
      </w:r>
      <w:r>
        <w:rPr>
          <w:i/>
          <w:iCs/>
          <w:color w:val="5B6573"/>
          <w:sz w:val="18"/>
          <w:szCs w:val="18"/>
        </w:rPr>
        <w:t xml:space="preserve">  (Objektivi i fytit të ngushtë invariant të informacionit (formulim përfaqësues))</w:t>
      </w:r>
    </w:p>
    <w:p>
      <w:pPr>
        <w:pStyle w:val="Equation"/>
      </w:pPr>
      <m:oMathPara>
        <m:oMathParaPr>
          <m:jc m:val="center"/>
        </m:oMathParaPr>
        <m:oMath>
          <m:limLow>
            <m:e>
              <m:r>
                <m:rPr>
                  <m:sty m:val="p"/>
                </m:rPr>
                <m:t>max</m:t>
              </m:r>
            </m:e>
            <m:lim>
              <m:r>
                <m:t>Φ</m:t>
              </m:r>
            </m:lim>
          </m:limLow>
          <m:r>
            <m:t>I</m:t>
          </m:r>
          <m:d>
            <m:dPr>
              <m:begChr m:val="("/>
              <m:sepChr m:val=""/>
              <m:endChr m:val=")"/>
              <m:grow/>
            </m:dPr>
            <m:e>
              <m:r>
                <m:t>Z</m:t>
              </m:r>
              <m:r>
                <m:rPr>
                  <m:sty m:val="p"/>
                </m:rPr>
                <m:t>;</m:t>
              </m:r>
              <m:r>
                <m:t>Y</m:t>
              </m:r>
            </m:e>
          </m:d>
          <m:r>
            <m:rPr>
              <m:sty m:val="p"/>
            </m:rPr>
            <m:t>−</m:t>
          </m:r>
          <m:r>
            <m:t>λ</m:t>
          </m:r>
          <m:r>
            <m:t>I</m:t>
          </m:r>
          <m:d>
            <m:dPr>
              <m:begChr m:val="("/>
              <m:sepChr m:val=""/>
              <m:endChr m:val=")"/>
              <m:grow/>
            </m:dPr>
            <m:e>
              <m:r>
                <m:t>Y</m:t>
              </m:r>
              <m:r>
                <m:rPr>
                  <m:sty m:val="p"/>
                </m:rPr>
                <m:t>;</m:t>
              </m:r>
              <m:r>
                <m:t>E</m:t>
              </m:r>
              <m:r>
                <m:rPr>
                  <m:sty m:val="p"/>
                </m:rPr>
                <m:t>∣</m:t>
              </m:r>
              <m:r>
                <m:t>Z</m:t>
              </m:r>
            </m:e>
          </m:d>
          <m:r>
            <m:rPr>
              <m:sty m:val="p"/>
            </m:rPr>
            <m:t>−</m:t>
          </m:r>
          <m:r>
            <m:t>β</m:t>
          </m:r>
          <m:r>
            <m:t>I</m:t>
          </m:r>
          <m:d>
            <m:dPr>
              <m:begChr m:val="("/>
              <m:sepChr m:val=""/>
              <m:endChr m:val=")"/>
              <m:grow/>
            </m:dPr>
            <m:e>
              <m:r>
                <m:t>X</m:t>
              </m:r>
              <m:r>
                <m:rPr>
                  <m:sty m:val="p"/>
                </m:rPr>
                <m:t>;</m:t>
              </m:r>
              <m:r>
                <m:t>Z</m:t>
              </m:r>
            </m:e>
          </m:d>
          <m:r>
            <m:rPr>
              <m:sty m:val="p"/>
            </m:rPr>
            <m:t>,</m:t>
          </m:r>
          <m:r>
            <m:t>  </m:t>
          </m:r>
          <m:r>
            <m:t>Z</m:t>
          </m:r>
          <m:r>
            <m:rPr>
              <m:sty m:val="p"/>
            </m:rPr>
            <m:t>=</m:t>
          </m:r>
          <m:r>
            <m:t>Φ</m:t>
          </m:r>
          <m:d>
            <m:dPr>
              <m:begChr m:val="("/>
              <m:sepChr m:val=""/>
              <m:endChr m:val=")"/>
              <m:grow/>
            </m:dPr>
            <m:e>
              <m:r>
                <m:t>X</m:t>
              </m:r>
            </m:e>
          </m:d>
        </m:oMath>
      </m:oMathPara>
    </w:p>
    <w:p>
      <w:pPr>
        <w:spacing w:after="100"/>
        <w:jc w:val="both"/>
      </w:pPr>
      <w:r>
        <w:rPr>
          <w:color w:val="3A4350"/>
          <w:sz w:val="19"/>
          <w:szCs w:val="19"/>
        </w:rPr>
        <w:t xml:space="preserve">ku </w:t>
      </w:r>
      <m:oMath>
        <m:r>
          <m:t>X</m:t>
        </m:r>
      </m:oMath>
      <w:r>
        <w:rPr>
          <w:color w:val="3A4350"/>
          <w:sz w:val="19"/>
          <w:szCs w:val="19"/>
        </w:rPr>
        <w:t xml:space="preserve"> është hyrja, </w:t>
      </w:r>
      <m:oMath>
        <m:r>
          <m:t>Y</m:t>
        </m:r>
      </m:oMath>
      <w:r>
        <w:rPr>
          <w:color w:val="3A4350"/>
          <w:sz w:val="19"/>
          <w:szCs w:val="19"/>
        </w:rPr>
        <w:t xml:space="preserve"> etiketa, </w:t>
      </w:r>
      <m:oMath>
        <m:r>
          <m:t>E</m:t>
        </m:r>
      </m:oMath>
      <w:r>
        <w:rPr>
          <w:color w:val="3A4350"/>
          <w:sz w:val="19"/>
          <w:szCs w:val="19"/>
        </w:rPr>
        <w:t xml:space="preserve"> mjedisi (domeni), </w:t>
      </w:r>
      <m:oMath>
        <m:r>
          <m:t>Φ</m:t>
        </m:r>
      </m:oMath>
      <w:r>
        <w:rPr>
          <w:color w:val="3A4350"/>
          <w:sz w:val="19"/>
          <w:szCs w:val="19"/>
        </w:rPr>
        <w:t xml:space="preserve"> koduesi dhe </w:t>
      </w:r>
      <m:oMath>
        <m:r>
          <m:t>Z</m:t>
        </m:r>
      </m:oMath>
      <w:r>
        <w:rPr>
          <w:color w:val="3A4350"/>
          <w:sz w:val="19"/>
          <w:szCs w:val="19"/>
        </w:rPr>
        <w:t xml:space="preserve"> përfaqësimi, </w:t>
      </w:r>
      <m:oMath>
        <m:r>
          <m:t>I</m:t>
        </m:r>
      </m:oMath>
      <w:r>
        <w:rPr>
          <w:color w:val="3A4350"/>
          <w:sz w:val="19"/>
          <w:szCs w:val="19"/>
        </w:rPr>
        <w:t xml:space="preserve"> informacioni i përbashkët (i kushtëzuar) dhe </w:t>
      </w:r>
      <m:oMath>
        <m:r>
          <m:t>λ</m:t>
        </m:r>
        <m:r>
          <m:rPr>
            <m:sty m:val="p"/>
          </m:rPr>
          <m:t>,</m:t>
        </m:r>
        <m:r>
          <m:t>β</m:t>
        </m:r>
        <m:r>
          <m:rPr>
            <m:sty m:val="p"/>
          </m:rPr>
          <m:t>≥</m:t>
        </m:r>
        <m:r>
          <m:t>0</m:t>
        </m:r>
      </m:oMath>
      <w:r>
        <w:rPr>
          <w:color w:val="3A4350"/>
          <w:sz w:val="19"/>
          <w:szCs w:val="19"/>
        </w:rPr>
        <w:t xml:space="preserve"> peshat e kompromisit. </w:t>
      </w:r>
      <m:oMath>
        <m:r>
          <m:t>I</m:t>
        </m:r>
        <m:d>
          <m:dPr>
            <m:begChr m:val="("/>
            <m:sepChr m:val=""/>
            <m:endChr m:val=")"/>
            <m:grow/>
          </m:dPr>
          <m:e>
            <m:r>
              <m:t>Y</m:t>
            </m:r>
            <m:r>
              <m:rPr>
                <m:sty m:val="p"/>
              </m:rPr>
              <m:t>;</m:t>
            </m:r>
            <m:r>
              <m:t>E</m:t>
            </m:r>
            <m:r>
              <m:rPr>
                <m:sty m:val="p"/>
              </m:rPr>
              <m:t>∣</m:t>
            </m:r>
            <m:r>
              <m:t>Z</m:t>
            </m:r>
          </m:e>
        </m:d>
        <m:r>
          <m:rPr>
            <m:sty m:val="p"/>
          </m:rPr>
          <m:t>=</m:t>
        </m:r>
        <m:r>
          <m:t>0</m:t>
        </m:r>
      </m:oMath>
      <w:r>
        <w:rPr>
          <w:color w:val="3A4350"/>
          <w:sz w:val="19"/>
          <w:szCs w:val="19"/>
        </w:rPr>
        <w:t xml:space="preserve"> është kushti i invariancës: duke ditur </w:t>
      </w:r>
      <m:oMath>
        <m:r>
          <m:t>Z</m:t>
        </m:r>
      </m:oMath>
      <w:r>
        <w:rPr>
          <w:color w:val="3A4350"/>
          <w:sz w:val="19"/>
          <w:szCs w:val="19"/>
        </w:rPr>
        <w:t xml:space="preserve">, shpërndarja e etiketës nuk varet nga mjedisi, që është kriteri i parashikimit kauzal invariant shprehur në bit. Forma e saktë e objektivit nuk u pa.</w:t>
      </w:r>
    </w:p>
    <w:p>
      <w:pPr>
        <w:spacing w:after="100" w:before="80"/>
        <w:jc w:val="both"/>
      </w:pPr>
      <w:r>
        <w:rPr>
          <w:b/>
          <w:bCs/>
          <w:color w:val="003262"/>
        </w:rPr>
        <w:t xml:space="preserve">Lidhja me hyrjen teorike. </w:t>
      </w:r>
      <w:r>
        <w:t xml:space="preserve">Plotëson seksionin 1.8: pavarësia e kushtëzuar </w:t>
      </w:r>
      <m:oMath>
        <m:r>
          <m:t>I</m:t>
        </m:r>
        <m:d>
          <m:dPr>
            <m:begChr m:val="("/>
            <m:sepChr m:val=""/>
            <m:endChr m:val=")"/>
            <m:grow/>
          </m:dPr>
          <m:e>
            <m:r>
              <m:t>Y</m:t>
            </m:r>
            <m:r>
              <m:rPr>
                <m:sty m:val="p"/>
              </m:rPr>
              <m:t>;</m:t>
            </m:r>
            <m:r>
              <m:t>E</m:t>
            </m:r>
            <m:r>
              <m:rPr>
                <m:sty m:val="p"/>
              </m:rPr>
              <m:t>∣</m:t>
            </m:r>
            <m:r>
              <m:t>Z</m:t>
            </m:r>
          </m:e>
        </m:d>
        <m:r>
          <m:rPr>
            <m:sty m:val="p"/>
          </m:rPr>
          <m:t>=</m:t>
        </m:r>
        <m:r>
          <m:t>0</m:t>
        </m:r>
      </m:oMath>
      <w:r>
        <w:t xml:space="preserve"> është testi i seksionit 1.8 i përdorur si kriter mësimi, ku mjediset luajnë rolin e ndërhyrjeve natyrore.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shpreh invariancën kauzale midis mjediseve si një informacion të përbashkët të kushtëzuar që zhduket dhe e bashkon me një fyt të ngushtë informacioni kundër veçorive pseudo-invariante.</w:t>
      </w:r>
    </w:p>
    <w:p>
      <w:pPr>
        <w:pStyle w:val="Heading1"/>
        <w:pageBreakBefore/>
      </w:pPr>
      <w:r>
        <w:rPr>
          <w:color w:val="C25E00"/>
        </w:rPr>
        <w:t xml:space="preserve">7. Princeton University</w:t>
      </w:r>
    </w:p>
    <w:p>
      <w:pPr>
        <w:spacing w:after="120"/>
        <w:jc w:val="both"/>
      </w:pPr>
      <w:r>
        <w:t xml:space="preserve">Princeton-i sjell teorinë e mësimit të strukturës kauzale, fizikën statistike të pakthyeshmërisë dhe biofizikën e informacionit. Eshaan Nichani, Alex Damian dhe Jason Lee vërtetojnë se transformerët e mësojnë grafin kauzal nëpërmjet informacionit të përbashkët dhe pabarazisë së përpunimit [P1]; Christopher Lynn, William Bialek dhe bashkautorët e ndajnë prodhimin e entropisë sipas rendit të ndërveprimit [P2]; Benjamin Eysenbach dhe bashkautorët nga Berkeley vlerësojnë fuqizimin për asistencë midis agjentëve [P3]; dhe Marianne Bauer, William Bialek dhe bashkautorët masin sa informacion për pozicionin kalon nëpër rrjetin gjenetik të embrionit [P4, P5].</w:t>
      </w:r>
    </w:p>
    <w:p>
      <w:pPr>
        <w:pStyle w:val="Heading2"/>
        <w:keepNext/>
      </w:pPr>
      <w:r>
        <w:rPr>
          <w:color w:val="C25E00"/>
        </w:rPr>
        <w:t xml:space="preserve">P1  </w:t>
      </w:r>
      <w:r>
        <w:rPr>
          <w:color w:val="1F3864"/>
        </w:rPr>
        <w:t xml:space="preserve">How Transformers Learn Causal Structure with Gradient Descent</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Eshaan Nichani, Alex Damian, Jason D. Lee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vëll. 235, f. 38018–38070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bwrllvprdbya_bxgovwa">
              <w:r>
                <w:rPr>
                  <w:color w:val="1D4ED8"/>
                  <w:sz w:val="18"/>
                  <w:szCs w:val="18"/>
                  <w:u w:val="single"/>
                </w:rPr>
                <w:t xml:space="preserve">proceedings.mlr.press/v235/nichani24a (pa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portali i kërkimit i Princeton-it (collaborate.princeton.edu) ka regjistër për punimin; J. D. Lee është në Department of Electrical and Computer Engineering. Rreshtat e afiliacionit në PDF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kauzal brenda kontekstit · graf kauzal latent mbi pozicionet e sekuencës · informacioni i përbashkët χ² · pabarazia e përpunimit të të dhënave · dinamika e zbritjes së gradientit në transformer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studion si mëson një transformer detyra ku sekuencat gjenerohen nga një graf kauzal latent mbi pozicionet: çdo element varet nga elementi i pozicionit prind, me një kernel kalimi që ndryshon nga sekuenca në sekuencë. Autorët vërtetojnë se zbritja e gradientit në një transformer të thjeshtuar me dy shtresa e zgjidh detyrën duke e koduar grafin kauzal latent në shtresën e parë të vëmendjes. Thelbi është se «gradienti i matricës së vëmendjes kodon informacionin e përbashkët midis elementeve», në formën </w:t>
      </w:r>
      <m:oMath>
        <m:sSup>
          <m:e>
            <m:r>
              <m:t>χ</m:t>
            </m:r>
          </m:e>
          <m:sup>
            <m:r>
              <m:t>2</m:t>
            </m:r>
          </m:sup>
        </m:sSup>
      </m:oMath>
      <w:r>
        <w:t xml:space="preserve">. Si pasojë e pabarazisë së përpunimit të të dhënave, vlerat më të mëdha të këtij gradienti u përkasin brinjëve të grafit kauzal: një paraardhës më i largët mbart më pak informacion se prindi. Për zinxhirët e Markov-it brenda kontekstit, vërtetohet se transformeri mëson një «kokë induksioni». Eksperimentet tregojnë se transformerët e trajnuar e gjejnë një larmi të madhe strukturash kauzale.</w:t>
      </w:r>
    </w:p>
    <w:p>
      <w:pPr>
        <w:keepNext/>
        <w:spacing w:after="40" w:before="80"/>
      </w:pPr>
      <w:r>
        <w:rPr>
          <w:b/>
          <w:bCs/>
          <w:color w:val="C25E00"/>
        </w:rPr>
        <w:t xml:space="preserve">Ekuacioni kyç.</w:t>
      </w:r>
      <w:r>
        <w:rPr>
          <w:i/>
          <w:iCs/>
          <w:color w:val="5B6573"/>
          <w:sz w:val="18"/>
          <w:szCs w:val="18"/>
        </w:rPr>
        <w:t xml:space="preserve">  (Informacioni i përbashkët χ² dhe rregulli i zgjedhjes së prindit (formulim përfaqësues); pabarazia e përpunimit të të dhënave (e nxjerrë))</w:t>
      </w:r>
    </w:p>
    <w:p>
      <w:pPr>
        <w:pStyle w:val="Equation"/>
      </w:pPr>
      <m:oMathPara>
        <m:oMathParaPr>
          <m:jc m:val="center"/>
        </m:oMathParaPr>
        <m:oMath>
          <m:sSub>
            <m:e>
              <m:r>
                <m:t>I</m:t>
              </m:r>
            </m:e>
            <m:sub>
              <m:sSup>
                <m:e>
                  <m:r>
                    <m:t>χ</m:t>
                  </m:r>
                </m:e>
                <m:sup>
                  <m:r>
                    <m:t>2</m:t>
                  </m:r>
                </m:sup>
              </m:sSup>
            </m:sub>
          </m:sSub>
          <m:d>
            <m:dPr>
              <m:begChr m:val="("/>
              <m:sepChr m:val=""/>
              <m:endChr m:val=")"/>
              <m:grow/>
            </m:dPr>
            <m:e>
              <m:r>
                <m:t>X</m:t>
              </m:r>
              <m:r>
                <m:rPr>
                  <m:sty m:val="p"/>
                </m:rPr>
                <m:t>;</m:t>
              </m:r>
              <m:r>
                <m:t>Y</m:t>
              </m:r>
            </m:e>
          </m:d>
          <m:r>
            <m:rPr>
              <m:sty m:val="p"/>
            </m:rPr>
            <m:t>=</m:t>
          </m:r>
          <m:nary>
            <m:naryPr>
              <m:chr m:val="∑"/>
              <m:limLoc m:val="undOvr"/>
              <m:subHide m:val="off"/>
              <m:supHide m:val="on"/>
            </m:naryPr>
            <m:sub>
              <m:r>
                <m:t>x</m:t>
              </m:r>
              <m:r>
                <m:rPr>
                  <m:sty m:val="p"/>
                </m:rPr>
                <m:t>,</m:t>
              </m:r>
              <m:r>
                <m:t>y</m:t>
              </m:r>
            </m:sub>
            <m:sup>
              <m:r>
                <m:t>​</m:t>
              </m:r>
            </m:sup>
            <m:e>
              <m:f>
                <m:fPr>
                  <m:type m:val="bar"/>
                </m:fPr>
                <m:num>
                  <m:r>
                    <m:t>P</m:t>
                  </m:r>
                  <m:sSup>
                    <m:e>
                      <m:d>
                        <m:dPr>
                          <m:begChr m:val="("/>
                          <m:sepChr m:val=""/>
                          <m:endChr m:val=")"/>
                          <m:grow/>
                        </m:dPr>
                        <m:e>
                          <m:r>
                            <m:t>x</m:t>
                          </m:r>
                          <m:r>
                            <m:rPr>
                              <m:sty m:val="p"/>
                            </m:rPr>
                            <m:t>,</m:t>
                          </m:r>
                          <m:r>
                            <m:t>y</m:t>
                          </m:r>
                        </m:e>
                      </m:d>
                    </m:e>
                    <m:sup>
                      <m:r>
                        <m:t>2</m:t>
                      </m:r>
                    </m:sup>
                  </m:sSup>
                </m:num>
                <m:den>
                  <m:r>
                    <m:t>P</m:t>
                  </m:r>
                  <m:d>
                    <m:dPr>
                      <m:begChr m:val="("/>
                      <m:sepChr m:val=""/>
                      <m:endChr m:val=")"/>
                      <m:grow/>
                    </m:dPr>
                    <m:e>
                      <m:r>
                        <m:t>x</m:t>
                      </m:r>
                    </m:e>
                  </m:d>
                  <m:r>
                    <m:t>P</m:t>
                  </m:r>
                  <m:d>
                    <m:dPr>
                      <m:begChr m:val="("/>
                      <m:sepChr m:val=""/>
                      <m:endChr m:val=")"/>
                      <m:grow/>
                    </m:dPr>
                    <m:e>
                      <m:r>
                        <m:t>y</m:t>
                      </m:r>
                    </m:e>
                  </m:d>
                </m:den>
              </m:f>
            </m:e>
          </m:nary>
          <m:r>
            <m:rPr>
              <m:sty m:val="p"/>
            </m:rPr>
            <m:t>−</m:t>
          </m:r>
          <m:r>
            <m:t>1</m:t>
          </m:r>
          <m:r>
            <m:rPr>
              <m:sty m:val="p"/>
            </m:rPr>
            <m:t>,</m:t>
          </m:r>
          <m:r>
            <m:t>  </m:t>
          </m:r>
          <m:acc>
            <m:accPr>
              <m:chr m:val="̂"/>
            </m:accPr>
            <m:e>
              <m:r>
                <m:t>p</m:t>
              </m:r>
            </m:e>
          </m:acc>
          <m:d>
            <m:dPr>
              <m:begChr m:val="("/>
              <m:sepChr m:val=""/>
              <m:endChr m:val=")"/>
              <m:grow/>
            </m:dPr>
            <m:e>
              <m:r>
                <m:t>i</m:t>
              </m:r>
            </m:e>
          </m:d>
          <m:r>
            <m:rPr>
              <m:sty m:val="p"/>
            </m:rPr>
            <m:t>=</m:t>
          </m:r>
          <m:r>
            <m:rPr>
              <m:sty m:val="p"/>
            </m:rPr>
            <m:t>arg</m:t>
          </m:r>
          <m:limLow>
            <m:e>
              <m:r>
                <m:rPr>
                  <m:sty m:val="p"/>
                </m:rPr>
                <m:t>max</m:t>
              </m:r>
            </m:e>
            <m:lim>
              <m:r>
                <m:t>j</m:t>
              </m:r>
              <m:r>
                <m:rPr>
                  <m:sty m:val="p"/>
                </m:rPr>
                <m:t>&lt;</m:t>
              </m:r>
              <m:r>
                <m:t>i</m:t>
              </m:r>
            </m:lim>
          </m:limLow>
          <m:sSub>
            <m:e>
              <m:r>
                <m:t>I</m:t>
              </m:r>
            </m:e>
            <m:sub>
              <m:sSup>
                <m:e>
                  <m:r>
                    <m:t>χ</m:t>
                  </m:r>
                </m:e>
                <m:sup>
                  <m:r>
                    <m:t>2</m:t>
                  </m:r>
                </m:sup>
              </m:sSup>
            </m:sub>
          </m:sSub>
          <m:d>
            <m:dPr>
              <m:begChr m:val="("/>
              <m:sepChr m:val=""/>
              <m:endChr m:val=")"/>
              <m:grow/>
            </m:dPr>
            <m:e>
              <m:sSub>
                <m:e>
                  <m:r>
                    <m:t>s</m:t>
                  </m:r>
                </m:e>
                <m:sub>
                  <m:r>
                    <m:t>i</m:t>
                  </m:r>
                </m:sub>
              </m:sSub>
              <m:r>
                <m:rPr>
                  <m:sty m:val="p"/>
                </m:rPr>
                <m:t>;</m:t>
              </m:r>
              <m:sSub>
                <m:e>
                  <m:r>
                    <m:t>s</m:t>
                  </m:r>
                </m:e>
                <m:sub>
                  <m:r>
                    <m:t>j</m:t>
                  </m:r>
                </m:sub>
              </m:sSub>
            </m:e>
          </m:d>
        </m:oMath>
      </m:oMathPara>
    </w:p>
    <w:p>
      <w:pPr>
        <w:pStyle w:val="Equation"/>
      </w:pPr>
      <m:oMathPara>
        <m:oMathParaPr>
          <m:jc m:val="center"/>
        </m:oMathParaPr>
        <m:oMath>
          <m:sSub>
            <m:e>
              <m:r>
                <m:t>I</m:t>
              </m:r>
            </m:e>
            <m:sub>
              <m:sSup>
                <m:e>
                  <m:r>
                    <m:t>χ</m:t>
                  </m:r>
                </m:e>
                <m:sup>
                  <m:r>
                    <m:t>2</m:t>
                  </m:r>
                </m:sup>
              </m:sSup>
            </m:sub>
          </m:sSub>
          <m:d>
            <m:dPr>
              <m:begChr m:val="("/>
              <m:sepChr m:val=""/>
              <m:endChr m:val=")"/>
              <m:grow/>
            </m:dPr>
            <m:e>
              <m:sSub>
                <m:e>
                  <m:r>
                    <m:t>s</m:t>
                  </m:r>
                </m:e>
                <m:sub>
                  <m:r>
                    <m:t>i</m:t>
                  </m:r>
                </m:sub>
              </m:sSub>
              <m:r>
                <m:rPr>
                  <m:sty m:val="p"/>
                </m:rPr>
                <m:t>;</m:t>
              </m:r>
              <m:sSub>
                <m:e>
                  <m:r>
                    <m:t>s</m:t>
                  </m:r>
                </m:e>
                <m:sub>
                  <m:r>
                    <m:t>j</m:t>
                  </m:r>
                </m:sub>
              </m:sSub>
            </m:e>
          </m:d>
          <m:r>
            <m:rPr>
              <m:sty m:val="p"/>
            </m:rPr>
            <m:t>≤</m:t>
          </m:r>
          <m:sSub>
            <m:e>
              <m:r>
                <m:t>I</m:t>
              </m:r>
            </m:e>
            <m:sub>
              <m:sSup>
                <m:e>
                  <m:r>
                    <m:t>χ</m:t>
                  </m:r>
                </m:e>
                <m:sup>
                  <m:r>
                    <m:t>2</m:t>
                  </m:r>
                </m:sup>
              </m:sSup>
            </m:sub>
          </m:sSub>
          <m:d>
            <m:dPr>
              <m:begChr m:val="("/>
              <m:sepChr m:val=""/>
              <m:endChr m:val=")"/>
              <m:grow/>
            </m:dPr>
            <m:e>
              <m:sSub>
                <m:e>
                  <m:r>
                    <m:t>s</m:t>
                  </m:r>
                </m:e>
                <m:sub>
                  <m:r>
                    <m:t>i</m:t>
                  </m:r>
                </m:sub>
              </m:sSub>
              <m:r>
                <m:rPr>
                  <m:sty m:val="p"/>
                </m:rPr>
                <m:t>;</m:t>
              </m:r>
              <m:sSub>
                <m:e>
                  <m:r>
                    <m:t>s</m:t>
                  </m:r>
                </m:e>
                <m:sub>
                  <m:r>
                    <m:t>p</m:t>
                  </m:r>
                  <m:d>
                    <m:dPr>
                      <m:begChr m:val="("/>
                      <m:sepChr m:val=""/>
                      <m:endChr m:val=")"/>
                      <m:grow/>
                    </m:dPr>
                    <m:e>
                      <m:r>
                        <m:t>i</m:t>
                      </m:r>
                    </m:e>
                  </m:d>
                </m:sub>
              </m:sSub>
            </m:e>
          </m:d>
          <m:r>
            <m:t> </m:t>
          </m:r>
          <m:r>
            <m:rPr>
              <m:sty m:val="p"/>
            </m:rPr>
            <m:t>k</m:t>
          </m:r>
          <m:r>
            <m:rPr>
              <m:sty m:val="p"/>
            </m:rPr>
            <m:t>u</m:t>
          </m:r>
          <m:r>
            <m:rPr>
              <m:sty m:val="p"/>
            </m:rPr>
            <m:t>r</m:t>
          </m:r>
          <m:r>
            <m:t> </m:t>
          </m:r>
          <m:sSub>
            <m:e>
              <m:r>
                <m:t>s</m:t>
              </m:r>
            </m:e>
            <m:sub>
              <m:r>
                <m:t>j</m:t>
              </m:r>
            </m:sub>
          </m:sSub>
          <m:r>
            <m:rPr>
              <m:sty m:val="p"/>
            </m:rPr>
            <m:t>→</m:t>
          </m:r>
          <m:sSub>
            <m:e>
              <m:r>
                <m:t>s</m:t>
              </m:r>
            </m:e>
            <m:sub>
              <m:r>
                <m:t>p</m:t>
              </m:r>
              <m:d>
                <m:dPr>
                  <m:begChr m:val="("/>
                  <m:sepChr m:val=""/>
                  <m:endChr m:val=")"/>
                  <m:grow/>
                </m:dPr>
                <m:e>
                  <m:r>
                    <m:t>i</m:t>
                  </m:r>
                </m:e>
              </m:d>
            </m:sub>
          </m:sSub>
          <m:r>
            <m:rPr>
              <m:sty m:val="p"/>
            </m:rPr>
            <m:t>→</m:t>
          </m:r>
          <m:sSub>
            <m:e>
              <m:r>
                <m:t>s</m:t>
              </m:r>
            </m:e>
            <m:sub>
              <m:r>
                <m:t>i</m:t>
              </m:r>
            </m:sub>
          </m:sSub>
        </m:oMath>
      </m:oMathPara>
    </w:p>
    <w:p>
      <w:pPr>
        <w:spacing w:after="100"/>
        <w:jc w:val="both"/>
      </w:pPr>
      <w:r>
        <w:rPr>
          <w:color w:val="3A4350"/>
          <w:sz w:val="19"/>
          <w:szCs w:val="19"/>
        </w:rPr>
        <w:t xml:space="preserve">ku </w:t>
      </w:r>
      <m:oMath>
        <m:sSub>
          <m:e>
            <m:r>
              <m:t>s</m:t>
            </m:r>
          </m:e>
          <m:sub>
            <m:r>
              <m:t>1</m:t>
            </m:r>
          </m:sub>
        </m:sSub>
        <m:r>
          <m:rPr>
            <m:sty m:val="p"/>
          </m:rPr>
          <m:t>,</m:t>
        </m:r>
        <m:r>
          <m:rPr>
            <m:sty m:val="p"/>
          </m:rPr>
          <m:t>…</m:t>
        </m:r>
        <m:r>
          <m:rPr>
            <m:sty m:val="p"/>
          </m:rPr>
          <m:t>,</m:t>
        </m:r>
        <m:sSub>
          <m:e>
            <m:r>
              <m:t>s</m:t>
            </m:r>
          </m:e>
          <m:sub>
            <m:r>
              <m:t>T</m:t>
            </m:r>
          </m:sub>
        </m:sSub>
      </m:oMath>
      <w:r>
        <w:rPr>
          <w:color w:val="3A4350"/>
          <w:sz w:val="19"/>
          <w:szCs w:val="19"/>
        </w:rPr>
        <w:t xml:space="preserve"> janë elementet e sekuencës në një alfabet të fundëm, </w:t>
      </w:r>
      <m:oMath>
        <m:r>
          <m:t>p</m:t>
        </m:r>
        <m:d>
          <m:dPr>
            <m:begChr m:val="("/>
            <m:sepChr m:val=""/>
            <m:endChr m:val=")"/>
            <m:grow/>
          </m:dPr>
          <m:e>
            <m:r>
              <m:t>i</m:t>
            </m:r>
          </m:e>
        </m:d>
      </m:oMath>
      <w:r>
        <w:rPr>
          <w:color w:val="3A4350"/>
          <w:sz w:val="19"/>
          <w:szCs w:val="19"/>
        </w:rPr>
        <w:t xml:space="preserve"> prindi i pozicionit </w:t>
      </w:r>
      <m:oMath>
        <m:r>
          <m:t>i</m:t>
        </m:r>
      </m:oMath>
      <w:r>
        <w:rPr>
          <w:color w:val="3A4350"/>
          <w:sz w:val="19"/>
          <w:szCs w:val="19"/>
        </w:rPr>
        <w:t xml:space="preserve"> në grafin kauzal latent, </w:t>
      </w:r>
      <m:oMath>
        <m:r>
          <m:t>P</m:t>
        </m:r>
      </m:oMath>
      <w:r>
        <w:rPr>
          <w:color w:val="3A4350"/>
          <w:sz w:val="19"/>
          <w:szCs w:val="19"/>
        </w:rPr>
        <w:t xml:space="preserve"> ligjet e përbashkëta dhe marxhinale të elementeve, </w:t>
      </w:r>
      <m:oMath>
        <m:sSub>
          <m:e>
            <m:r>
              <m:t>I</m:t>
            </m:r>
          </m:e>
          <m:sub>
            <m:sSup>
              <m:e>
                <m:r>
                  <m:t>χ</m:t>
                </m:r>
              </m:e>
              <m:sup>
                <m:r>
                  <m:t>2</m:t>
                </m:r>
              </m:sup>
            </m:sSup>
          </m:sub>
        </m:sSub>
      </m:oMath>
      <w:r>
        <w:rPr>
          <w:color w:val="3A4350"/>
          <w:sz w:val="19"/>
          <w:szCs w:val="19"/>
        </w:rPr>
        <w:t xml:space="preserve"> divergjenca </w:t>
      </w:r>
      <m:oMath>
        <m:sSup>
          <m:e>
            <m:r>
              <m:t>χ</m:t>
            </m:r>
          </m:e>
          <m:sup>
            <m:r>
              <m:t>2</m:t>
            </m:r>
          </m:sup>
        </m:sSup>
      </m:oMath>
      <w:r>
        <w:rPr>
          <w:color w:val="3A4350"/>
          <w:sz w:val="19"/>
          <w:szCs w:val="19"/>
        </w:rPr>
        <w:t xml:space="preserve"> midis ligjit të përbashkët dhe prodhimit të marxhinaleve (një </w:t>
      </w:r>
      <m:oMath>
        <m:r>
          <m:t>f</m:t>
        </m:r>
      </m:oMath>
      <w:r>
        <w:rPr>
          <w:color w:val="3A4350"/>
          <w:sz w:val="19"/>
          <w:szCs w:val="19"/>
        </w:rPr>
        <w:t xml:space="preserve">-informacion, që i bindet pabarazisë së përpunimit), dhe </w:t>
      </w:r>
      <m:oMath>
        <m:acc>
          <m:accPr>
            <m:chr m:val="̂"/>
          </m:accPr>
          <m:e>
            <m:r>
              <m:t>p</m:t>
            </m:r>
          </m:e>
        </m:acc>
        <m:d>
          <m:dPr>
            <m:begChr m:val="("/>
            <m:sepChr m:val=""/>
            <m:endChr m:val=")"/>
            <m:grow/>
          </m:dPr>
          <m:e>
            <m:r>
              <m:t>i</m:t>
            </m:r>
          </m:e>
        </m:d>
      </m:oMath>
      <w:r>
        <w:rPr>
          <w:color w:val="3A4350"/>
          <w:sz w:val="19"/>
          <w:szCs w:val="19"/>
        </w:rPr>
        <w:t xml:space="preserve"> pozicioni ku shtresa e parë e vëmendjes mëson të shikojë. Formulimi i saktë i teoremave dhe supozimet (p.sh. një prind për pozicion) nuk u panë.</w:t>
      </w:r>
    </w:p>
    <w:p>
      <w:pPr>
        <w:spacing w:after="100" w:before="80"/>
        <w:jc w:val="both"/>
      </w:pPr>
      <w:r>
        <w:rPr>
          <w:b/>
          <w:bCs/>
          <w:color w:val="C25E00"/>
        </w:rPr>
        <w:t xml:space="preserve">Lidhja me hyrjen teorike. </w:t>
      </w:r>
      <w:r>
        <w:t xml:space="preserve">Plotëson seksionet 1.1 dhe 1.8: pabarazia e përpunimit të të dhënave e seksionit 1.1 bëhet kriter identifikimi i prindit kauzal, dhe punimi vërteton se një algoritëm mësimi e zbaton vetë këtë kriter.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një mekanizëm të vërtetuar me të cilin trajnimi me gradient e kthen informacionin e përbashkët midis çifteve në rindërtim të grafit kauzal brenda një arkitekture nervore.</w:t>
      </w:r>
    </w:p>
    <w:p>
      <w:pPr>
        <w:pStyle w:val="Heading2"/>
        <w:keepNext/>
      </w:pPr>
      <w:r>
        <w:rPr>
          <w:color w:val="C25E00"/>
        </w:rPr>
        <w:t xml:space="preserve">P2  </w:t>
      </w:r>
      <w:r>
        <w:rPr>
          <w:color w:val="1F3864"/>
        </w:rPr>
        <w:t xml:space="preserve">Emergence of local irreversibility in complex interacting systems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Christopher W. Lynn, Caroline M. Holmes, William Bialek, David J. Schwab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E, vëll. 106, nr. 3, art. 034102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cwrcubbt6qr0alwlld1f">
              <w:r>
                <w:rPr>
                  <w:color w:val="1D4ED8"/>
                  <w:sz w:val="18"/>
                  <w:szCs w:val="18"/>
                  <w:u w:val="single"/>
                </w:rPr>
                <w:t xml:space="preserve">https://doi.org/10.1103/PhysRevE.106.034102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regjistër në portalin e kërkimit të Princeton-it dhe në faqen e botimeve të Biophysics; W. Bialek është në Department of Physics, dhe C. W. Lynn ishte McDonnell Postdoctoral Fellow në Center for the Physics of Biological Function (Princeton dhe CUNY).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prodhimi i entropisë si divergjencë KL · thyerja e ekuilibrit të hollësishëm · dekompozim sipas rendit të ndërveprimit · çifte, treshe dhe rende më të larta · rrjeta e retinës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pyet si lind shigjeta e kohës e një sistemi të tërë nga ndërveprimet midis pjesëve të tij; sistemet e gjalla e thyejnë ekuilibrin e hollësishëm. Pakthyeshmëria lokale matet me divergjencën Kullback–Leibler midis probabiliteteve të kalimeve përpara dhe prapa, në bit, që është zero vetëm në ekuilibër të hollësishëm. Divergjenca ndahet në një term të pavarur, nga dinamika e secilit element, dhe në një term ndërveprimi, që ndahet më tej në kontribute jonegative nga çiftet, treshet dhe grupet më të mëdha. Metoda zbatohet te një model i ndjeshmërisë qelizore, te një model minimal i llogaritjes logjike dhe te regjistrime nga retina. Në retinë, aktiviteti nervor e përcakton shigjetën e kohës edhe kur hyrjet pamore nuk e bëjnë, dhe pjesa më e madhe e pakthyeshmërisë vjen nga ndërveprimet midis çifteve të qelizave nervore. Është versioni i gjatë i letrës së shkurtër në PRL që u përfshi në një raport të mëparshëm të kësaj serie.</w:t>
      </w:r>
    </w:p>
    <w:p>
      <w:pPr>
        <w:keepNext/>
        <w:spacing w:after="40" w:before="80"/>
      </w:pPr>
      <w:r>
        <w:rPr>
          <w:b/>
          <w:bCs/>
          <w:color w:val="C25E00"/>
        </w:rPr>
        <w:t xml:space="preserve">Ekuacioni kyç.</w:t>
      </w:r>
      <w:r>
        <w:rPr>
          <w:i/>
          <w:iCs/>
          <w:color w:val="5B6573"/>
          <w:sz w:val="18"/>
          <w:szCs w:val="18"/>
        </w:rPr>
        <w:t xml:space="preserve">  (Pakthyeshmëria lokale si divergjencë KL dhe dekompozimi sipas rendit të ndërveprimit (formulim përfaqësues))</w:t>
      </w:r>
    </w:p>
    <w:p>
      <w:pPr>
        <w:pStyle w:val="Equation"/>
      </w:pPr>
      <m:oMathPara>
        <m:oMathParaPr>
          <m:jc m:val="center"/>
        </m:oMathParaPr>
        <m:oMath>
          <m:acc>
            <m:accPr>
              <m:chr m:val="̇"/>
            </m:accPr>
            <m:e>
              <m:r>
                <m:t>S</m:t>
              </m:r>
            </m:e>
          </m:acc>
          <m:r>
            <m:rPr>
              <m:sty m:val="p"/>
            </m:rPr>
            <m:t>=</m:t>
          </m:r>
          <m:nary>
            <m:naryPr>
              <m:chr m:val="∑"/>
              <m:limLoc m:val="undOvr"/>
              <m:subHide m:val="off"/>
              <m:supHide m:val="on"/>
            </m:naryPr>
            <m:sub>
              <m:r>
                <m:t>x</m:t>
              </m:r>
              <m:r>
                <m:rPr>
                  <m:sty m:val="p"/>
                </m:rPr>
                <m:t>,</m:t>
              </m:r>
              <m:r>
                <m:t>x</m:t>
              </m:r>
              <m:r>
                <m:rPr>
                  <m:sty m:val="p"/>
                </m:rPr>
                <m:t>′</m:t>
              </m:r>
            </m:sub>
            <m:sup>
              <m:r>
                <m:t>​</m:t>
              </m:r>
            </m:sup>
            <m:e>
              <m:r>
                <m:t>P</m:t>
              </m:r>
            </m:e>
          </m:nary>
          <m:d>
            <m:dPr>
              <m:begChr m:val="("/>
              <m:sepChr m:val=""/>
              <m:endChr m:val=")"/>
              <m:grow/>
            </m:dPr>
            <m:e>
              <m:r>
                <m:t>x</m:t>
              </m:r>
              <m:r>
                <m:rPr>
                  <m:sty m:val="p"/>
                </m:rPr>
                <m:t>→</m:t>
              </m:r>
              <m:r>
                <m:t>x</m:t>
              </m:r>
              <m:r>
                <m:rPr>
                  <m:sty m:val="p"/>
                </m:rPr>
                <m:t>′</m:t>
              </m:r>
            </m:e>
          </m:d>
          <m:sSub>
            <m:e>
              <m:r>
                <m:rPr>
                  <m:sty m:val="p"/>
                </m:rPr>
                <m:t>log</m:t>
              </m:r>
            </m:e>
            <m:sub>
              <m:r>
                <m:t>2</m:t>
              </m:r>
            </m:sub>
          </m:sSub>
          <m:f>
            <m:fPr>
              <m:type m:val="bar"/>
            </m:fPr>
            <m:num>
              <m:r>
                <m:t>P</m:t>
              </m:r>
              <m:d>
                <m:dPr>
                  <m:begChr m:val="("/>
                  <m:sepChr m:val=""/>
                  <m:endChr m:val=")"/>
                  <m:grow/>
                </m:dPr>
                <m:e>
                  <m:r>
                    <m:t>x</m:t>
                  </m:r>
                  <m:r>
                    <m:rPr>
                      <m:sty m:val="p"/>
                    </m:rPr>
                    <m:t>→</m:t>
                  </m:r>
                  <m:r>
                    <m:t>x</m:t>
                  </m:r>
                  <m:r>
                    <m:rPr>
                      <m:sty m:val="p"/>
                    </m:rPr>
                    <m:t>′</m:t>
                  </m:r>
                </m:e>
              </m:d>
            </m:num>
            <m:den>
              <m:r>
                <m:t>P</m:t>
              </m:r>
              <m:d>
                <m:dPr>
                  <m:begChr m:val="("/>
                  <m:sepChr m:val=""/>
                  <m:endChr m:val=")"/>
                  <m:grow/>
                </m:dPr>
                <m:e>
                  <m:r>
                    <m:t>x</m:t>
                  </m:r>
                  <m:r>
                    <m:rPr>
                      <m:sty m:val="p"/>
                    </m:rPr>
                    <m:t>′</m:t>
                  </m:r>
                  <m:r>
                    <m:rPr>
                      <m:sty m:val="p"/>
                    </m:rPr>
                    <m:t>→</m:t>
                  </m:r>
                  <m:r>
                    <m:t>x</m:t>
                  </m:r>
                </m:e>
              </m:d>
            </m:den>
          </m:f>
        </m:oMath>
      </m:oMathPara>
    </w:p>
    <w:p>
      <w:pPr>
        <w:pStyle w:val="Equation"/>
      </w:pPr>
      <m:oMathPara>
        <m:oMathParaPr>
          <m:jc m:val="center"/>
        </m:oMathParaPr>
        <m:oMath>
          <m:acc>
            <m:accPr>
              <m:chr m:val="̇"/>
            </m:accPr>
            <m:e>
              <m:r>
                <m:t>S</m:t>
              </m:r>
            </m:e>
          </m:acc>
          <m:r>
            <m:rPr>
              <m:sty m:val="p"/>
            </m:rPr>
            <m:t>=</m:t>
          </m:r>
          <m:sSub>
            <m:e>
              <m:acc>
                <m:accPr>
                  <m:chr m:val="̇"/>
                </m:accPr>
                <m:e>
                  <m:r>
                    <m:t>S</m:t>
                  </m:r>
                </m:e>
              </m:acc>
            </m:e>
            <m:sub>
              <m:r>
                <m:rPr>
                  <m:sty m:val="p"/>
                </m:rPr>
                <m:t>i</m:t>
              </m:r>
              <m:r>
                <m:rPr>
                  <m:sty m:val="p"/>
                </m:rPr>
                <m:t>n</m:t>
              </m:r>
              <m:r>
                <m:rPr>
                  <m:sty m:val="p"/>
                </m:rPr>
                <m:t>d</m:t>
              </m:r>
            </m:sub>
          </m:sSub>
          <m:r>
            <m:rPr>
              <m:sty m:val="p"/>
            </m:rPr>
            <m:t>+</m:t>
          </m:r>
          <m:nary>
            <m:naryPr>
              <m:chr m:val="∑"/>
              <m:limLoc m:val="undOvr"/>
              <m:subHide m:val="off"/>
              <m:supHide m:val="off"/>
            </m:naryPr>
            <m:sub>
              <m:r>
                <m:t>k</m:t>
              </m:r>
              <m:r>
                <m:rPr>
                  <m:sty m:val="p"/>
                </m:rPr>
                <m:t>=</m:t>
              </m:r>
              <m:r>
                <m:t>2</m:t>
              </m:r>
            </m:sub>
            <m:sup>
              <m:r>
                <m:t>N</m:t>
              </m:r>
            </m:sup>
            <m:e>
              <m:sSup>
                <m:e>
                  <m:acc>
                    <m:accPr>
                      <m:chr m:val="̇"/>
                    </m:accPr>
                    <m:e>
                      <m:r>
                        <m:t>S</m:t>
                      </m:r>
                    </m:e>
                  </m:acc>
                </m:e>
                <m:sup>
                  <m:d>
                    <m:dPr>
                      <m:begChr m:val="("/>
                      <m:sepChr m:val=""/>
                      <m:endChr m:val=")"/>
                      <m:grow/>
                    </m:dPr>
                    <m:e>
                      <m:r>
                        <m:t>k</m:t>
                      </m:r>
                    </m:e>
                  </m:d>
                </m:sup>
              </m:sSup>
            </m:e>
          </m:nary>
          <m:r>
            <m:rPr>
              <m:sty m:val="p"/>
            </m:rPr>
            <m:t>,</m:t>
          </m:r>
          <m:r>
            <m:t>  </m:t>
          </m:r>
          <m:sSup>
            <m:e>
              <m:acc>
                <m:accPr>
                  <m:chr m:val="̇"/>
                </m:accPr>
                <m:e>
                  <m:r>
                    <m:t>S</m:t>
                  </m:r>
                </m:e>
              </m:acc>
            </m:e>
            <m:sup>
              <m:d>
                <m:dPr>
                  <m:begChr m:val="("/>
                  <m:sepChr m:val=""/>
                  <m:endChr m:val=")"/>
                  <m:grow/>
                </m:dPr>
                <m:e>
                  <m:r>
                    <m:t>k</m:t>
                  </m:r>
                </m:e>
              </m:d>
            </m:sup>
          </m:sSup>
          <m:r>
            <m:rPr>
              <m:sty m:val="p"/>
            </m:rPr>
            <m:t>≥</m:t>
          </m:r>
          <m:r>
            <m:t>0</m:t>
          </m:r>
        </m:oMath>
      </m:oMathPara>
    </w:p>
    <w:p>
      <w:pPr>
        <w:spacing w:after="100"/>
        <w:jc w:val="both"/>
      </w:pPr>
      <w:r>
        <w:rPr>
          <w:color w:val="3A4350"/>
          <w:sz w:val="19"/>
          <w:szCs w:val="19"/>
        </w:rPr>
        <w:t xml:space="preserve">ku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color w:val="3A4350"/>
          <w:sz w:val="19"/>
          <w:szCs w:val="19"/>
        </w:rPr>
        <w:t xml:space="preserve"> është gjendja e përbashkët e </w:t>
      </w:r>
      <m:oMath>
        <m:r>
          <m:t>N</m:t>
        </m:r>
      </m:oMath>
      <w:r>
        <w:rPr>
          <w:color w:val="3A4350"/>
          <w:sz w:val="19"/>
          <w:szCs w:val="19"/>
        </w:rPr>
        <w:t xml:space="preserve"> elementeve, </w:t>
      </w:r>
      <m:oMath>
        <m:r>
          <m:t>P</m:t>
        </m:r>
        <m:d>
          <m:dPr>
            <m:begChr m:val="("/>
            <m:sepChr m:val=""/>
            <m:endChr m:val=")"/>
            <m:grow/>
          </m:dPr>
          <m:e>
            <m:r>
              <m:t>x</m:t>
            </m:r>
            <m:r>
              <m:rPr>
                <m:sty m:val="p"/>
              </m:rPr>
              <m:t>→</m:t>
            </m:r>
            <m:r>
              <m:t>x</m:t>
            </m:r>
            <m:r>
              <m:rPr>
                <m:sty m:val="p"/>
              </m:rPr>
              <m:t>′</m:t>
            </m:r>
          </m:e>
        </m:d>
      </m:oMath>
      <w:r>
        <w:rPr>
          <w:color w:val="3A4350"/>
          <w:sz w:val="19"/>
          <w:szCs w:val="19"/>
        </w:rPr>
        <w:t xml:space="preserve"> probabiliteti i kalimit me një hap nga </w:t>
      </w:r>
      <m:oMath>
        <m:r>
          <m:t>x</m:t>
        </m:r>
      </m:oMath>
      <w:r>
        <w:rPr>
          <w:color w:val="3A4350"/>
          <w:sz w:val="19"/>
          <w:szCs w:val="19"/>
        </w:rPr>
        <w:t xml:space="preserve"> në </w:t>
      </w:r>
      <m:oMath>
        <m:r>
          <m:t>x</m:t>
        </m:r>
        <m:r>
          <m:rPr>
            <m:sty m:val="p"/>
          </m:rPr>
          <m:t>′</m:t>
        </m:r>
      </m:oMath>
      <w:r>
        <w:rPr>
          <w:color w:val="3A4350"/>
          <w:sz w:val="19"/>
          <w:szCs w:val="19"/>
        </w:rPr>
        <w:t xml:space="preserve"> në gjendje stacionare, </w:t>
      </w:r>
      <m:oMath>
        <m:acc>
          <m:accPr>
            <m:chr m:val="̇"/>
          </m:accPr>
          <m:e>
            <m:r>
              <m:t>S</m:t>
            </m:r>
          </m:e>
        </m:acc>
      </m:oMath>
      <w:r>
        <w:rPr>
          <w:color w:val="3A4350"/>
          <w:sz w:val="19"/>
          <w:szCs w:val="19"/>
        </w:rPr>
        <w:t xml:space="preserve"> pakthyeshmëria lokale (prodhimi i entropisë për hap, në bit), </w:t>
      </w:r>
      <m:oMath>
        <m:sSub>
          <m:e>
            <m:acc>
              <m:accPr>
                <m:chr m:val="̇"/>
              </m:accPr>
              <m:e>
                <m:r>
                  <m:t>S</m:t>
                </m:r>
              </m:e>
            </m:acc>
          </m:e>
          <m:sub>
            <m:r>
              <m:rPr>
                <m:sty m:val="p"/>
              </m:rPr>
              <m:t>i</m:t>
            </m:r>
            <m:r>
              <m:rPr>
                <m:sty m:val="p"/>
              </m:rPr>
              <m:t>n</m:t>
            </m:r>
            <m:r>
              <m:rPr>
                <m:sty m:val="p"/>
              </m:rPr>
              <m:t>d</m:t>
            </m:r>
          </m:sub>
        </m:sSub>
      </m:oMath>
      <w:r>
        <w:rPr>
          <w:color w:val="3A4350"/>
          <w:sz w:val="19"/>
          <w:szCs w:val="19"/>
        </w:rPr>
        <w:t xml:space="preserve"> pjesa që mbartet nga dinamikat marxhinale të elementeve dhe </w:t>
      </w:r>
      <m:oMath>
        <m:sSup>
          <m:e>
            <m:acc>
              <m:accPr>
                <m:chr m:val="̇"/>
              </m:accPr>
              <m:e>
                <m:r>
                  <m:t>S</m:t>
                </m:r>
              </m:e>
            </m:acc>
          </m:e>
          <m:sup>
            <m:d>
              <m:dPr>
                <m:begChr m:val="("/>
                <m:sepChr m:val=""/>
                <m:endChr m:val=")"/>
                <m:grow/>
              </m:dPr>
              <m:e>
                <m:r>
                  <m:t>k</m:t>
                </m:r>
              </m:e>
            </m:d>
          </m:sup>
        </m:sSup>
      </m:oMath>
      <w:r>
        <w:rPr>
          <w:color w:val="3A4350"/>
          <w:sz w:val="19"/>
          <w:szCs w:val="19"/>
        </w:rPr>
        <w:t xml:space="preserve"> kontributi i ndërveprimeve të rendit </w:t>
      </w:r>
      <m:oMath>
        <m:r>
          <m:t>k</m:t>
        </m:r>
      </m:oMath>
      <w:r>
        <w:rPr>
          <w:color w:val="3A4350"/>
          <w:sz w:val="19"/>
          <w:szCs w:val="19"/>
        </w:rPr>
        <w:t xml:space="preserve">. Ndërtimi formal i secilit rend nuk u pa.</w:t>
      </w:r>
    </w:p>
    <w:p>
      <w:pPr>
        <w:spacing w:after="100" w:before="80"/>
        <w:jc w:val="both"/>
      </w:pPr>
      <w:r>
        <w:rPr>
          <w:b/>
          <w:bCs/>
          <w:color w:val="C25E00"/>
        </w:rPr>
        <w:t xml:space="preserve">Lidhja me hyrjen teorike. </w:t>
      </w:r>
      <w:r>
        <w:t xml:space="preserve">Plotëson seksionin 1.9: prodhimi i entropisë, që aty lidhet me rrjedhën e informacionit midis nënsistemeve [B19], këtu ndahet sipas rendit të ndërveprimeve, në analogji me dekompozimin e informacionit të seksionit 1.6.</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Dekompozimi i parë hierarkik dhe jonegativ i prodhimit të entropisë sipas rendit të ndërveprimit, një dekompozim informacional i shigjetës termodinamike të kohës.</w:t>
      </w:r>
    </w:p>
    <w:p>
      <w:pPr>
        <w:pStyle w:val="Heading2"/>
        <w:keepNext/>
      </w:pPr>
      <w:r>
        <w:rPr>
          <w:color w:val="C25E00"/>
        </w:rPr>
        <w:t xml:space="preserve">P3  </w:t>
      </w:r>
      <w:r>
        <w:rPr>
          <w:color w:val="1F3864"/>
        </w:rPr>
        <w:t xml:space="preserve">Learning to Assist Humans without Inferring Rewards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Vivek Myers, Evan Ellis, Sergey Levine, Benjamin Eysenbach, Anca Dragan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esfnd5j-qrgakwortiib">
              <w:r>
                <w:rPr>
                  <w:color w:val="1D4ED8"/>
                  <w:sz w:val="18"/>
                  <w:szCs w:val="18"/>
                  <w:u w:val="single"/>
                </w:rPr>
                <w:t xml:space="preserve">https://doi.org/10.52202/079017-2285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Department of Computer Science (B. Eysenbach): portali i kërkimit i Princeton-it ka regjistër për punimin, dhe faqja e parë, e parë në një përmbledhje kërkimi, e jep B. Eysenbach në Princeton dhe katër autorët e tjerë në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fuqizimi (empowerment) si kapacitet kanali nga veprimet te gjendjet e ardhshme · fuqizim efektiv · paraqitje kontrastive të pasardhësve · asistencë njeri–agjent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Në vend që asistenti të nxjerrë shpërblimin e njeriut, punimi propozon që ai të rrisë fuqizimin e njeriut, pra kontrollin e njeriut mbi rezultatet. Fuqizimi është kapaciteti i kanalit nga veprimet te gjendjet e ardhshme, një masë ndërhyrëse e informacionit, sepse mat sa bit kontroll ushtrojnë veprimet mbi të ardhmen. Autorët përkufizojnë fuqizimin efektiv, që e fuqizon njeriun vetëm për shpërndarjen e sjelljeve të dobishme që jep politika aktuale e njeriut. Kufizimi kryesor i punimeve të mëparshme, shkallëzimi në dimensione të larta, hiqet me paraqitje kontrastive të pasardhësve. Vërtetohet se këto paraqitje vlerësojnë një fuqizim të ngjashëm me atë të punimeve të mëparshme dhe japin një mekanizëm për ta optimizuar. Metoda tejkalon metodat e mëparshme të asistencës në teste sintetike dhe në lojën bashkëpunuese Overcooked.</w:t>
      </w:r>
    </w:p>
    <w:p>
      <w:pPr>
        <w:keepNext/>
        <w:spacing w:after="40" w:before="80"/>
      </w:pPr>
      <w:r>
        <w:rPr>
          <w:b/>
          <w:bCs/>
          <w:color w:val="C25E00"/>
        </w:rPr>
        <w:t xml:space="preserve">Ekuacioni kyç.</w:t>
      </w:r>
      <w:r>
        <w:rPr>
          <w:i/>
          <w:iCs/>
          <w:color w:val="5B6573"/>
          <w:sz w:val="18"/>
          <w:szCs w:val="18"/>
        </w:rPr>
        <w:t xml:space="preserve">  (Fuqizimi si kapacitet kanali dhe fuqizimi efektiv (formulim përfaqësues))</w:t>
      </w:r>
    </w:p>
    <w:p>
      <w:pPr>
        <w:pStyle w:val="Equation"/>
      </w:pPr>
      <m:oMathPara>
        <m:oMathParaPr>
          <m:jc m:val="center"/>
        </m:oMathParaPr>
        <m:oMath>
          <m:r>
            <m:rPr>
              <m:scr m:val="script"/>
              <m:sty m:val="p"/>
            </m:rPr>
            <m:t>E</m:t>
          </m:r>
          <m:d>
            <m:dPr>
              <m:begChr m:val="("/>
              <m:sepChr m:val=""/>
              <m:endChr m:val=")"/>
              <m:grow/>
            </m:dPr>
            <m:e>
              <m:r>
                <m:t>s</m:t>
              </m:r>
            </m:e>
          </m:d>
          <m:r>
            <m:rPr>
              <m:sty m:val="p"/>
            </m:rPr>
            <m:t>=</m:t>
          </m:r>
          <m:limLow>
            <m:e>
              <m:r>
                <m:rPr>
                  <m:sty m:val="p"/>
                </m:rPr>
                <m:t>max</m:t>
              </m:r>
            </m:e>
            <m:lim>
              <m:r>
                <m:t>p</m:t>
              </m:r>
              <m:d>
                <m:dPr>
                  <m:begChr m:val="("/>
                  <m:sepChr m:val=""/>
                  <m:endChr m:val=")"/>
                  <m:grow/>
                </m:dPr>
                <m:e>
                  <m:r>
                    <m:t>a</m:t>
                  </m:r>
                </m:e>
              </m:d>
            </m:lim>
          </m:limLow>
          <m:r>
            <m:t>I</m:t>
          </m:r>
          <m:d>
            <m:dPr>
              <m:begChr m:val="("/>
              <m:sepChr m:val=""/>
              <m:endChr m:val=")"/>
              <m:grow/>
            </m:dPr>
            <m:e>
              <m:r>
                <m:t>A</m:t>
              </m:r>
              <m:r>
                <m:rPr>
                  <m:sty m:val="p"/>
                </m:rPr>
                <m:t>;</m:t>
              </m:r>
              <m:r>
                <m:t>S</m:t>
              </m:r>
              <m:r>
                <m:rPr>
                  <m:sty m:val="p"/>
                </m:rPr>
                <m:t>′</m:t>
              </m:r>
              <m:r>
                <m:rPr>
                  <m:sty m:val="p"/>
                </m:rPr>
                <m:t>∣</m:t>
              </m:r>
              <m:r>
                <m:t>S</m:t>
              </m:r>
              <m:r>
                <m:rPr>
                  <m:sty m:val="p"/>
                </m:rPr>
                <m:t>=</m:t>
              </m:r>
              <m:r>
                <m:t>s</m:t>
              </m:r>
            </m:e>
          </m:d>
          <m:r>
            <m:rPr>
              <m:sty m:val="p"/>
            </m:rPr>
            <m:t>,</m:t>
          </m:r>
          <m:r>
            <m:t>  </m:t>
          </m:r>
          <m:sSub>
            <m:e>
              <m:r>
                <m:rPr>
                  <m:scr m:val="script"/>
                  <m:sty m:val="p"/>
                </m:rPr>
                <m:t>E</m:t>
              </m:r>
            </m:e>
            <m:sub>
              <m:r>
                <m:rPr>
                  <m:sty m:val="p"/>
                </m:rPr>
                <m:t>e</m:t>
              </m:r>
              <m:r>
                <m:rPr>
                  <m:sty m:val="p"/>
                </m:rPr>
                <m:t>f</m:t>
              </m:r>
              <m:r>
                <m:rPr>
                  <m:sty m:val="p"/>
                </m:rPr>
                <m:t>f</m:t>
              </m:r>
            </m:sub>
          </m:sSub>
          <m:r>
            <m:rPr>
              <m:sty m:val="p"/>
            </m:rPr>
            <m:t>=</m:t>
          </m:r>
          <m:sSub>
            <m:e>
              <m:r>
                <m:rPr>
                  <m:scr m:val="double-struck"/>
                  <m:sty m:val="p"/>
                </m:rPr>
                <m:t>E</m:t>
              </m:r>
            </m:e>
            <m:sub>
              <m:sSub>
                <m:e>
                  <m:r>
                    <m:t>s</m:t>
                  </m:r>
                </m:e>
                <m:sub>
                  <m:r>
                    <m:t>t</m:t>
                  </m:r>
                </m:sub>
              </m:sSub>
            </m:sub>
          </m:sSub>
          <m:d>
            <m:dPr>
              <m:begChr m:val="["/>
              <m:sepChr m:val=""/>
              <m:endChr m:val="]"/>
              <m:grow/>
            </m:dPr>
            <m:e>
              <m:r>
                <m:t>I</m:t>
              </m:r>
              <m:d>
                <m:dPr>
                  <m:begChr m:val="("/>
                  <m:sepChr m:val=""/>
                  <m:endChr m:val=")"/>
                  <m:grow/>
                </m:dPr>
                <m:e>
                  <m:sSubSup>
                    <m:e>
                      <m:r>
                        <m:t>a</m:t>
                      </m:r>
                    </m:e>
                    <m:sub>
                      <m:r>
                        <m:t>t</m:t>
                      </m:r>
                    </m:sub>
                    <m:sup>
                      <m:r>
                        <m:t>H</m:t>
                      </m:r>
                    </m:sup>
                  </m:sSubSup>
                  <m:r>
                    <m:rPr>
                      <m:sty m:val="p"/>
                    </m:rPr>
                    <m:t>;</m:t>
                  </m:r>
                  <m:r>
                    <m:t>s</m:t>
                  </m:r>
                  <m:r>
                    <m:rPr>
                      <m:sty m:val="p"/>
                    </m:rPr>
                    <m:t>′</m:t>
                  </m:r>
                  <m:r>
                    <m:rPr>
                      <m:sty m:val="p"/>
                    </m:rPr>
                    <m:t>∣</m:t>
                  </m:r>
                  <m:sSub>
                    <m:e>
                      <m:r>
                        <m:t>s</m:t>
                      </m:r>
                    </m:e>
                    <m:sub>
                      <m:r>
                        <m:t>t</m:t>
                      </m:r>
                    </m:sub>
                  </m:sSub>
                </m:e>
              </m:d>
            </m:e>
          </m:d>
        </m:oMath>
      </m:oMathPara>
    </w:p>
    <w:p>
      <w:pPr>
        <w:spacing w:after="100"/>
        <w:jc w:val="both"/>
      </w:pPr>
      <w:r>
        <w:rPr>
          <w:color w:val="3A4350"/>
          <w:sz w:val="19"/>
          <w:szCs w:val="19"/>
        </w:rPr>
        <w:t xml:space="preserve">ku </w:t>
      </w:r>
      <m:oMath>
        <m:r>
          <m:t>s</m:t>
        </m:r>
      </m:oMath>
      <w:r>
        <w:rPr>
          <w:color w:val="3A4350"/>
          <w:sz w:val="19"/>
          <w:szCs w:val="19"/>
        </w:rPr>
        <w:t xml:space="preserve"> dhe </w:t>
      </w:r>
      <m:oMath>
        <m:sSub>
          <m:e>
            <m:r>
              <m:t>s</m:t>
            </m:r>
          </m:e>
          <m:sub>
            <m:r>
              <m:t>t</m:t>
            </m:r>
          </m:sub>
        </m:sSub>
      </m:oMath>
      <w:r>
        <w:rPr>
          <w:color w:val="3A4350"/>
          <w:sz w:val="19"/>
          <w:szCs w:val="19"/>
        </w:rPr>
        <w:t xml:space="preserve"> janë gjendja aktuale, </w:t>
      </w:r>
      <m:oMath>
        <m:r>
          <m:t>A</m:t>
        </m:r>
      </m:oMath>
      <w:r>
        <w:rPr>
          <w:color w:val="3A4350"/>
          <w:sz w:val="19"/>
          <w:szCs w:val="19"/>
        </w:rPr>
        <w:t xml:space="preserve"> dhe </w:t>
      </w:r>
      <m:oMath>
        <m:sSubSup>
          <m:e>
            <m:r>
              <m:t>a</m:t>
            </m:r>
          </m:e>
          <m:sub>
            <m:r>
              <m:t>t</m:t>
            </m:r>
          </m:sub>
          <m:sup>
            <m:r>
              <m:t>H</m:t>
            </m:r>
          </m:sup>
        </m:sSubSup>
      </m:oMath>
      <w:r>
        <w:rPr>
          <w:color w:val="3A4350"/>
          <w:sz w:val="19"/>
          <w:szCs w:val="19"/>
        </w:rPr>
        <w:t xml:space="preserve"> veprimi (në versionin efektiv, veprimi i njeriut sipas politikës aktuale të njeriut, jo sipas një ligji që maksimizon), </w:t>
      </w:r>
      <m:oMath>
        <m:r>
          <m:t>S</m:t>
        </m:r>
        <m:r>
          <m:rPr>
            <m:sty m:val="p"/>
          </m:rPr>
          <m:t>′</m:t>
        </m:r>
      </m:oMath>
      <w:r>
        <w:rPr>
          <w:color w:val="3A4350"/>
          <w:sz w:val="19"/>
          <w:szCs w:val="19"/>
        </w:rPr>
        <w:t xml:space="preserve"> dhe </w:t>
      </w:r>
      <m:oMath>
        <m:r>
          <m:t>s</m:t>
        </m:r>
        <m:r>
          <m:rPr>
            <m:sty m:val="p"/>
          </m:rPr>
          <m:t>′</m:t>
        </m:r>
      </m:oMath>
      <w:r>
        <w:rPr>
          <w:color w:val="3A4350"/>
          <w:sz w:val="19"/>
          <w:szCs w:val="19"/>
        </w:rPr>
        <w:t xml:space="preserve"> një gjendje e ardhshme, </w:t>
      </w:r>
      <m:oMath>
        <m:r>
          <m:rPr>
            <m:scr m:val="script"/>
            <m:sty m:val="p"/>
          </m:rPr>
          <m:t>E</m:t>
        </m:r>
      </m:oMath>
      <w:r>
        <w:rPr>
          <w:color w:val="3A4350"/>
          <w:sz w:val="19"/>
          <w:szCs w:val="19"/>
        </w:rPr>
        <w:t xml:space="preserve"> fuqizimi dhe </w:t>
      </w:r>
      <m:oMath>
        <m:sSub>
          <m:e>
            <m:r>
              <m:rPr>
                <m:scr m:val="script"/>
                <m:sty m:val="p"/>
              </m:rPr>
              <m:t>E</m:t>
            </m:r>
          </m:e>
          <m:sub>
            <m:r>
              <m:rPr>
                <m:sty m:val="p"/>
              </m:rPr>
              <m:t>e</m:t>
            </m:r>
            <m:r>
              <m:rPr>
                <m:sty m:val="p"/>
              </m:rPr>
              <m:t>f</m:t>
            </m:r>
            <m:r>
              <m:rPr>
                <m:sty m:val="p"/>
              </m:rPr>
              <m:t>f</m:t>
            </m:r>
          </m:sub>
        </m:sSub>
      </m:oMath>
      <w:r>
        <w:rPr>
          <w:color w:val="3A4350"/>
          <w:sz w:val="19"/>
          <w:szCs w:val="19"/>
        </w:rPr>
        <w:t xml:space="preserve"> fuqizimi efektiv që asistenti e maksimizon me veprimet e veta. Forma e saktë e vlerësuesit dhe e teoremës nuk u panë.</w:t>
      </w:r>
    </w:p>
    <w:p>
      <w:pPr>
        <w:spacing w:after="100" w:before="80"/>
        <w:jc w:val="both"/>
      </w:pPr>
      <w:r>
        <w:rPr>
          <w:b/>
          <w:bCs/>
          <w:color w:val="C25E00"/>
        </w:rPr>
        <w:t xml:space="preserve">Lidhja me hyrjen teorike. </w:t>
      </w:r>
      <w:r>
        <w:t xml:space="preserve">Plotëson seksionin 1.4: fuqizimi është informacioni ndërhyrës nga veprimet te e ardhmja, i maksimizuar mbi ligjin e veprimeve, pra kapaciteti i kanalit kauzal; ndryshe nga entropia e transferimit, ai llogaritet me veprime të zgjedhura, jo të vëzhguara.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vlerësues i shkallëzueshëm dhe i provuar i fuqizimit nga veprimet te e ardhmja, një «kapacitet kanali kauzal», i përdorur për asistencë midis agjentëve.</w:t>
      </w:r>
    </w:p>
    <w:p>
      <w:pPr>
        <w:pStyle w:val="Heading2"/>
        <w:keepNext/>
      </w:pPr>
      <w:r>
        <w:rPr>
          <w:color w:val="C25E00"/>
        </w:rPr>
        <w:t xml:space="preserve">P4  </w:t>
      </w:r>
      <w:r>
        <w:rPr>
          <w:color w:val="1F3864"/>
        </w:rPr>
        <w:t xml:space="preserve">Information bottleneck in molecular sensing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Marianne Bauer, 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PRX Life, vëll. 1, nr. 2, art. 023005 (2023) (DOI-ja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vfsaegbxqk9ex0cairkt">
              <w:r>
                <w:rPr>
                  <w:color w:val="1D4ED8"/>
                  <w:sz w:val="18"/>
                  <w:szCs w:val="18"/>
                  <w:u w:val="single"/>
                </w:rPr>
                <w:t xml:space="preserve">collaborate.princeton.edu (regjistri i Princeton-it; arXiv:2212.12471)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regjistër në portalin e kërkimit të Princeton-it; W. Bialek është në Department of Physics dhe Lewis-Sigler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fyti i ngushtë i informacionit · matja e përqendrimeve nga qelizat · informacioni pozicional i gjeneve gap · kufij informacionalë përgjatë një zinxhiri kauzal biologjik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Qelizat i lexojnë sinjalet nëpërmjet matjeve të brendshme të përqendrimeve, që janë më të zhurmshme se ato që mund të bëjë një vëzhgues i jashtëm. Punimi argumenton se, në disa kufij, ekziston një kompromis universal midis kapacitetit informacional të këtyre matjeve dhe sasisë së informacionit të rëndësishëm që ato kapin, një version i problemit të fytit të ngushtë të informacionit. Kompromisi testohet sasiorisht te informacioni pozicional i koduar nga gjenet gap në embrionin e mizës. Shkaku në krye të zinxhirit është pozicioni, i vendosur nga morfogjenet e nënës, dhe punimi kufizon sa informacion për këtë shkak mund të kalojë nëpër një lexim molekular me kapacitet të kufizuar. Masa është informacion i përbashkët për shkakun, jo masë e forcës kauzale.</w:t>
      </w:r>
    </w:p>
    <w:p>
      <w:pPr>
        <w:keepNext/>
        <w:spacing w:after="40" w:before="80"/>
      </w:pPr>
      <w:r>
        <w:rPr>
          <w:b/>
          <w:bCs/>
          <w:color w:val="C25E00"/>
        </w:rPr>
        <w:t xml:space="preserve">Ekuacioni kyç.</w:t>
      </w:r>
      <w:r>
        <w:rPr>
          <w:i/>
          <w:iCs/>
          <w:color w:val="5B6573"/>
          <w:sz w:val="18"/>
          <w:szCs w:val="18"/>
        </w:rPr>
        <w:t xml:space="preserve">  (Problemi i fytit të ngushtë të informacionit (formulim përfaqësues) dhe kufiri i përpunimit të të dhënave (i nxjerrë))</w:t>
      </w:r>
    </w:p>
    <w:p>
      <w:pPr>
        <w:pStyle w:val="Equation"/>
      </w:pPr>
      <m:oMathPara>
        <m:oMathParaPr>
          <m:jc m:val="center"/>
        </m:oMathParaPr>
        <m:oMath>
          <m:limLow>
            <m:e>
              <m:r>
                <m:rPr>
                  <m:sty m:val="p"/>
                </m:rPr>
                <m:t>min</m:t>
              </m:r>
            </m:e>
            <m:lim>
              <m:r>
                <m:t>P</m:t>
              </m:r>
              <m:d>
                <m:dPr>
                  <m:begChr m:val="("/>
                  <m:sepChr m:val=""/>
                  <m:endChr m:val=")"/>
                  <m:grow/>
                </m:dPr>
                <m:e>
                  <m:r>
                    <m:t>m</m:t>
                  </m:r>
                  <m:r>
                    <m:rPr>
                      <m:sty m:val="p"/>
                    </m:rPr>
                    <m:t>∣</m:t>
                  </m:r>
                  <m:r>
                    <m:t>g</m:t>
                  </m:r>
                </m:e>
              </m:d>
            </m:lim>
          </m:limLow>
          <m:d>
            <m:dPr>
              <m:begChr m:val="["/>
              <m:sepChr m:val=""/>
              <m:endChr m:val="]"/>
              <m:grow/>
            </m:dPr>
            <m:e>
              <m:r>
                <m:t>I</m:t>
              </m:r>
              <m:d>
                <m:dPr>
                  <m:begChr m:val="("/>
                  <m:sepChr m:val=""/>
                  <m:endChr m:val=")"/>
                  <m:grow/>
                </m:dPr>
                <m:e>
                  <m:r>
                    <m:t>m</m:t>
                  </m:r>
                  <m:r>
                    <m:rPr>
                      <m:sty m:val="p"/>
                    </m:rPr>
                    <m:t>;</m:t>
                  </m:r>
                  <m:r>
                    <m:t>g</m:t>
                  </m:r>
                </m:e>
              </m:d>
              <m:r>
                <m:rPr>
                  <m:sty m:val="p"/>
                </m:rPr>
                <m:t>−</m:t>
              </m:r>
              <m:r>
                <m:t>β</m:t>
              </m:r>
              <m:r>
                <m:t>I</m:t>
              </m:r>
              <m:d>
                <m:dPr>
                  <m:begChr m:val="("/>
                  <m:sepChr m:val=""/>
                  <m:endChr m:val=")"/>
                  <m:grow/>
                </m:dPr>
                <m:e>
                  <m:r>
                    <m:t>m</m:t>
                  </m:r>
                  <m:r>
                    <m:rPr>
                      <m:sty m:val="p"/>
                    </m:rPr>
                    <m:t>;</m:t>
                  </m:r>
                  <m:r>
                    <m:t>x</m:t>
                  </m:r>
                </m:e>
              </m:d>
            </m:e>
          </m:d>
          <m:r>
            <m:rPr>
              <m:sty m:val="p"/>
            </m:rPr>
            <m:t>,</m:t>
          </m:r>
          <m:r>
            <m:t>  </m:t>
          </m:r>
          <m:r>
            <m:t>I</m:t>
          </m:r>
          <m:d>
            <m:dPr>
              <m:begChr m:val="("/>
              <m:sepChr m:val=""/>
              <m:endChr m:val=")"/>
              <m:grow/>
            </m:dPr>
            <m:e>
              <m:r>
                <m:t>m</m:t>
              </m:r>
              <m:r>
                <m:rPr>
                  <m:sty m:val="p"/>
                </m:rPr>
                <m:t>;</m:t>
              </m:r>
              <m:r>
                <m:t>x</m:t>
              </m:r>
            </m:e>
          </m:d>
          <m:r>
            <m:rPr>
              <m:sty m:val="p"/>
            </m:rPr>
            <m:t>≤</m:t>
          </m:r>
          <m:r>
            <m:t>I</m:t>
          </m:r>
          <m:d>
            <m:dPr>
              <m:begChr m:val="("/>
              <m:sepChr m:val=""/>
              <m:endChr m:val=")"/>
              <m:grow/>
            </m:dPr>
            <m:e>
              <m:r>
                <m:t>g</m:t>
              </m:r>
              <m:r>
                <m:rPr>
                  <m:sty m:val="p"/>
                </m:rPr>
                <m:t>;</m:t>
              </m:r>
              <m:r>
                <m:t>x</m:t>
              </m:r>
            </m:e>
          </m:d>
          <m:r>
            <m:t> </m:t>
          </m:r>
          <m:d>
            <m:dPr>
              <m:begChr m:val="("/>
              <m:sepChr m:val=""/>
              <m:endChr m:val=")"/>
              <m:grow/>
            </m:dPr>
            <m:e>
              <m:r>
                <m:t>x</m:t>
              </m:r>
              <m:r>
                <m:rPr>
                  <m:sty m:val="p"/>
                </m:rPr>
                <m:t>→</m:t>
              </m:r>
              <m:r>
                <m:t>g</m:t>
              </m:r>
              <m:r>
                <m:rPr>
                  <m:sty m:val="p"/>
                </m:rPr>
                <m:t>→</m:t>
              </m:r>
              <m:r>
                <m:t>m</m:t>
              </m:r>
            </m:e>
          </m:d>
        </m:oMath>
      </m:oMathPara>
    </w:p>
    <w:p>
      <w:pPr>
        <w:spacing w:after="100"/>
        <w:jc w:val="both"/>
      </w:pPr>
      <w:r>
        <w:rPr>
          <w:color w:val="3A4350"/>
          <w:sz w:val="19"/>
          <w:szCs w:val="19"/>
        </w:rPr>
        <w:t xml:space="preserve">ku </w:t>
      </w:r>
      <m:oMath>
        <m:r>
          <m:t>x</m:t>
        </m:r>
      </m:oMath>
      <w:r>
        <w:rPr>
          <w:color w:val="3A4350"/>
          <w:sz w:val="19"/>
          <w:szCs w:val="19"/>
        </w:rPr>
        <w:t xml:space="preserve"> është pozicioni përgjatë boshtit të embrionit (shkaku), </w:t>
      </w:r>
      <m:oMath>
        <m:r>
          <m:t>g</m:t>
        </m:r>
      </m:oMath>
      <w:r>
        <w:rPr>
          <w:color w:val="3A4350"/>
          <w:sz w:val="19"/>
          <w:szCs w:val="19"/>
        </w:rPr>
        <w:t xml:space="preserve"> vektori i përqendrimeve të gjeneve gap, </w:t>
      </w:r>
      <m:oMath>
        <m:r>
          <m:t>m</m:t>
        </m:r>
      </m:oMath>
      <w:r>
        <w:rPr>
          <w:color w:val="3A4350"/>
          <w:sz w:val="19"/>
          <w:szCs w:val="19"/>
        </w:rPr>
        <w:t xml:space="preserve"> matja e brendshme e qelizës, </w:t>
      </w:r>
      <m:oMath>
        <m:r>
          <m:t>I</m:t>
        </m:r>
        <m:d>
          <m:dPr>
            <m:begChr m:val="("/>
            <m:sepChr m:val=""/>
            <m:endChr m:val=")"/>
            <m:grow/>
          </m:dPr>
          <m:e>
            <m:r>
              <m:t>m</m:t>
            </m:r>
            <m:r>
              <m:rPr>
                <m:sty m:val="p"/>
              </m:rPr>
              <m:t>;</m:t>
            </m:r>
            <m:r>
              <m:t>g</m:t>
            </m:r>
          </m:e>
        </m:d>
      </m:oMath>
      <w:r>
        <w:rPr>
          <w:color w:val="3A4350"/>
          <w:sz w:val="19"/>
          <w:szCs w:val="19"/>
        </w:rPr>
        <w:t xml:space="preserve"> kapaciteti i matjes, </w:t>
      </w:r>
      <m:oMath>
        <m:r>
          <m:t>I</m:t>
        </m:r>
        <m:d>
          <m:dPr>
            <m:begChr m:val="("/>
            <m:sepChr m:val=""/>
            <m:endChr m:val=")"/>
            <m:grow/>
          </m:dPr>
          <m:e>
            <m:r>
              <m:t>m</m:t>
            </m:r>
            <m:r>
              <m:rPr>
                <m:sty m:val="p"/>
              </m:rPr>
              <m:t>;</m:t>
            </m:r>
            <m:r>
              <m:t>x</m:t>
            </m:r>
          </m:e>
        </m:d>
      </m:oMath>
      <w:r>
        <w:rPr>
          <w:color w:val="3A4350"/>
          <w:sz w:val="19"/>
          <w:szCs w:val="19"/>
        </w:rPr>
        <w:t xml:space="preserve"> informacioni pozicional që ruhet dhe </w:t>
      </w:r>
      <m:oMath>
        <m:r>
          <m:t>β</m:t>
        </m:r>
        <m:r>
          <m:rPr>
            <m:sty m:val="p"/>
          </m:rPr>
          <m:t>≥</m:t>
        </m:r>
        <m:r>
          <m:t>0</m:t>
        </m:r>
      </m:oMath>
      <w:r>
        <w:rPr>
          <w:color w:val="3A4350"/>
          <w:sz w:val="19"/>
          <w:szCs w:val="19"/>
        </w:rPr>
        <w:t xml:space="preserve"> parametri i kompromisit. Kufijtë e saktë ku kompromisi është universal nuk u panë.</w:t>
      </w:r>
    </w:p>
    <w:p>
      <w:pPr>
        <w:spacing w:after="100" w:before="80"/>
        <w:jc w:val="both"/>
      </w:pPr>
      <w:r>
        <w:rPr>
          <w:b/>
          <w:bCs/>
          <w:color w:val="C25E00"/>
        </w:rPr>
        <w:t xml:space="preserve">Lidhja me hyrjen teorike. </w:t>
      </w:r>
      <w:r>
        <w:t xml:space="preserve">Plotëson seksionin 1.1: pabarazia e përpunimit të të dhënave përgjatë një zinxhiri kauzal bëhet kufi sasior për informacionin që mbërrin te pasoja, dhe kompromisi midis kostos së matjes dhe informacionit të dobishëm është i njëjti si në zgjedhjen e saktësisë së sensorëve në monitorim.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riformulon saktësinë e matjes molekulare si kompromis të fytit të ngushtë të informacionit me formë universale, të testuar në të dhëna embrionale.</w:t>
      </w:r>
    </w:p>
    <w:p>
      <w:pPr>
        <w:pStyle w:val="Heading2"/>
        <w:keepNext/>
      </w:pPr>
      <w:r>
        <w:rPr>
          <w:color w:val="C25E00"/>
        </w:rPr>
        <w:t xml:space="preserve">P5  </w:t>
      </w:r>
      <w:r>
        <w:rPr>
          <w:color w:val="1F3864"/>
        </w:rPr>
        <w:t xml:space="preserve">Trading bits in the readout from a genetic network</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Marianne Bauer, Mariela D. Petkova, Thomas Gregor, Eric F. Wieschaus, 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USA, vëll. 118, nr. 46, art. e2109011118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gnjekmqyllewnec70jqq">
              <w:r>
                <w:rPr>
                  <w:color w:val="1D4ED8"/>
                  <w:sz w:val="18"/>
                  <w:szCs w:val="18"/>
                  <w:u w:val="single"/>
                </w:rPr>
                <w:t xml:space="preserve">https://doi.org/10.1073/pnas.2109011118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faqet e botimeve të Department of Molecular Biology dhe të laboratorit të T. Gregor (Laboratory for the Physics of Life) e listojnë punimin; W. Bialek, E. F. Wieschaus dhe T. Gregor janë në Princeton.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informacioni pozicional · lexim me prag i faktorëve të transkriptimit · rrjeti i gjeneve gap të mizës · transmetimi i informacionit në një kaskadë rregullimi · elementet përforcuese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Rrjeti i gjeneve gap në embrionin e hershëm të mizës përdoret për të studiuar kompromisin midis saktësisë me të cilën qeliza mat përqendrimet e faktorëve të transkriptimit dhe sasisë së informacionit të rëndësishëm që nxjerr. Për lexime me prag, pragjet e ulëta janë më të rëndësishme, dhe nuk nevojitet rregullim i imët për transmetim pothuajse optimal të informacionit. Kufizimet fizike të matjes e bëjnë të domosdoshme shumësinë e vëzhguar të elementeve përforcuese, me ndjeshmëri ndaj kombinimeve të faktorëve dhe jo ndaj një faktori të vetëm. Punimi numëron sa bit për pozicionin, shkakun në krye, kalojnë te leximet e një shtrese të kaskadës rregulluese, dhe është paraardhësi me të dhëna i [P4].</w:t>
      </w:r>
    </w:p>
    <w:p>
      <w:pPr>
        <w:keepNext/>
        <w:spacing w:after="40" w:before="80"/>
      </w:pPr>
      <w:r>
        <w:rPr>
          <w:b/>
          <w:bCs/>
          <w:color w:val="C25E00"/>
        </w:rPr>
        <w:t xml:space="preserve">Ekuacioni kyç.</w:t>
      </w:r>
      <w:r>
        <w:rPr>
          <w:i/>
          <w:iCs/>
          <w:color w:val="5B6573"/>
          <w:sz w:val="18"/>
          <w:szCs w:val="18"/>
        </w:rPr>
        <w:t xml:space="preserve">  (Informacioni pozicional dhe leximi me prag (formulim përfaqësues))</w:t>
      </w:r>
    </w:p>
    <w:p>
      <w:pPr>
        <w:pStyle w:val="Equation"/>
      </w:pPr>
      <m:oMathPara>
        <m:oMathParaPr>
          <m:jc m:val="center"/>
        </m:oMathParaPr>
        <m:oMath>
          <m:r>
            <m:t>I</m:t>
          </m:r>
          <m:d>
            <m:dPr>
              <m:begChr m:val="("/>
              <m:sepChr m:val=""/>
              <m:endChr m:val=")"/>
              <m:grow/>
            </m:dPr>
            <m:e>
              <m:r>
                <m:t>g</m:t>
              </m:r>
              <m:r>
                <m:rPr>
                  <m:sty m:val="p"/>
                </m:rPr>
                <m:t>;</m:t>
              </m:r>
              <m:r>
                <m:t>x</m:t>
              </m:r>
            </m:e>
          </m:d>
          <m:r>
            <m:rPr>
              <m:sty m:val="p"/>
            </m:rPr>
            <m:t>=</m:t>
          </m:r>
          <m:r>
            <m:rPr>
              <m:sty m:val="p"/>
            </m:rPr>
            <m:t>∫</m:t>
          </m:r>
          <m:r>
            <m:t>d</m:t>
          </m:r>
          <m:r>
            <m:t>x</m:t>
          </m:r>
          <m:r>
            <m:rPr>
              <m:sty m:val="p"/>
            </m:rPr>
            <m:t>∫</m:t>
          </m:r>
          <m:sSup>
            <m:e>
              <m:r>
                <m:t>d</m:t>
              </m:r>
            </m:e>
            <m:sup>
              <m:r>
                <m:t>K</m:t>
              </m:r>
            </m:sup>
          </m:sSup>
          <m:r>
            <m:t>g</m:t>
          </m:r>
          <m:r>
            <m:t> </m:t>
          </m:r>
          <m:r>
            <m:t>P</m:t>
          </m:r>
          <m:d>
            <m:dPr>
              <m:begChr m:val="("/>
              <m:sepChr m:val=""/>
              <m:endChr m:val=")"/>
              <m:grow/>
            </m:dPr>
            <m:e>
              <m:r>
                <m:t>x</m:t>
              </m:r>
            </m:e>
          </m:d>
          <m:r>
            <m:t>P</m:t>
          </m:r>
          <m:d>
            <m:dPr>
              <m:begChr m:val="("/>
              <m:sepChr m:val=""/>
              <m:endChr m:val=")"/>
              <m:grow/>
            </m:dPr>
            <m:e>
              <m:r>
                <m:t>g</m:t>
              </m:r>
              <m:r>
                <m:rPr>
                  <m:sty m:val="p"/>
                </m:rPr>
                <m:t>∣</m:t>
              </m:r>
              <m:r>
                <m:t>x</m:t>
              </m:r>
            </m:e>
          </m:d>
          <m:sSub>
            <m:e>
              <m:r>
                <m:rPr>
                  <m:sty m:val="p"/>
                </m:rPr>
                <m:t>log</m:t>
              </m:r>
            </m:e>
            <m:sub>
              <m:r>
                <m:t>2</m:t>
              </m:r>
            </m:sub>
          </m:sSub>
          <m:f>
            <m:fPr>
              <m:type m:val="bar"/>
            </m:fPr>
            <m:num>
              <m:r>
                <m:t>P</m:t>
              </m:r>
              <m:d>
                <m:dPr>
                  <m:begChr m:val="("/>
                  <m:sepChr m:val=""/>
                  <m:endChr m:val=")"/>
                  <m:grow/>
                </m:dPr>
                <m:e>
                  <m:r>
                    <m:t>g</m:t>
                  </m:r>
                  <m:r>
                    <m:rPr>
                      <m:sty m:val="p"/>
                    </m:rPr>
                    <m:t>∣</m:t>
                  </m:r>
                  <m:r>
                    <m:t>x</m:t>
                  </m:r>
                </m:e>
              </m:d>
            </m:num>
            <m:den>
              <m:r>
                <m:t>P</m:t>
              </m:r>
              <m:d>
                <m:dPr>
                  <m:begChr m:val="("/>
                  <m:sepChr m:val=""/>
                  <m:endChr m:val=")"/>
                  <m:grow/>
                </m:dPr>
                <m:e>
                  <m:r>
                    <m:t>g</m:t>
                  </m:r>
                </m:e>
              </m:d>
            </m:den>
          </m:f>
          <m:r>
            <m:rPr>
              <m:sty m:val="p"/>
            </m:rPr>
            <m:t>,</m:t>
          </m:r>
          <m:r>
            <m:t>  </m:t>
          </m:r>
          <m:sSub>
            <m:e>
              <m:r>
                <m:t>σ</m:t>
              </m:r>
            </m:e>
            <m:sub>
              <m:r>
                <m:t>i</m:t>
              </m:r>
            </m:sub>
          </m:sSub>
          <m:r>
            <m:rPr>
              <m:sty m:val="p"/>
            </m:rPr>
            <m:t>=</m:t>
          </m:r>
          <m:r>
            <m:t>Θ</m:t>
          </m:r>
          <m:d>
            <m:dPr>
              <m:begChr m:val="("/>
              <m:sepChr m:val=""/>
              <m:endChr m:val=")"/>
              <m:grow/>
            </m:dPr>
            <m:e>
              <m:sSub>
                <m:e>
                  <m:r>
                    <m:t>g</m:t>
                  </m:r>
                </m:e>
                <m:sub>
                  <m:r>
                    <m:t>i</m:t>
                  </m:r>
                </m:sub>
              </m:sSub>
              <m:r>
                <m:rPr>
                  <m:sty m:val="p"/>
                </m:rPr>
                <m:t>−</m:t>
              </m:r>
              <m:sSub>
                <m:e>
                  <m:r>
                    <m:t>θ</m:t>
                  </m:r>
                </m:e>
                <m:sub>
                  <m:r>
                    <m:t>i</m:t>
                  </m:r>
                </m:sub>
              </m:sSub>
            </m:e>
          </m:d>
        </m:oMath>
      </m:oMathPara>
    </w:p>
    <w:p>
      <w:pPr>
        <w:spacing w:after="100"/>
        <w:jc w:val="both"/>
      </w:pPr>
      <w:r>
        <w:rPr>
          <w:color w:val="3A4350"/>
          <w:sz w:val="19"/>
          <w:szCs w:val="19"/>
        </w:rPr>
        <w:t xml:space="preserve">ku </w:t>
      </w:r>
      <m:oMath>
        <m:r>
          <m:t>x</m:t>
        </m:r>
      </m:oMath>
      <w:r>
        <w:rPr>
          <w:color w:val="3A4350"/>
          <w:sz w:val="19"/>
          <w:szCs w:val="19"/>
        </w:rPr>
        <w:t xml:space="preserve"> është pozicioni, </w:t>
      </w:r>
      <m:oMath>
        <m:r>
          <m:t>g</m:t>
        </m:r>
        <m:r>
          <m:rPr>
            <m:sty m:val="p"/>
          </m:rPr>
          <m:t>=</m:t>
        </m:r>
        <m:d>
          <m:dPr>
            <m:begChr m:val="("/>
            <m:sepChr m:val=""/>
            <m:endChr m:val=")"/>
            <m:grow/>
          </m:dPr>
          <m:e>
            <m:sSub>
              <m:e>
                <m:r>
                  <m:t>g</m:t>
                </m:r>
              </m:e>
              <m:sub>
                <m:r>
                  <m:t>1</m:t>
                </m:r>
              </m:sub>
            </m:sSub>
            <m:r>
              <m:rPr>
                <m:sty m:val="p"/>
              </m:rPr>
              <m:t>,</m:t>
            </m:r>
            <m:r>
              <m:rPr>
                <m:sty m:val="p"/>
              </m:rPr>
              <m:t>…</m:t>
            </m:r>
            <m:r>
              <m:rPr>
                <m:sty m:val="p"/>
              </m:rPr>
              <m:t>,</m:t>
            </m:r>
            <m:sSub>
              <m:e>
                <m:r>
                  <m:t>g</m:t>
                </m:r>
              </m:e>
              <m:sub>
                <m:r>
                  <m:t>K</m:t>
                </m:r>
              </m:sub>
            </m:sSub>
          </m:e>
        </m:d>
      </m:oMath>
      <w:r>
        <w:rPr>
          <w:color w:val="3A4350"/>
          <w:sz w:val="19"/>
          <w:szCs w:val="19"/>
        </w:rPr>
        <w:t xml:space="preserve"> nivelet e shprehjes së gjeneve gap, </w:t>
      </w:r>
      <m:oMath>
        <m:r>
          <m:t>P</m:t>
        </m:r>
        <m:d>
          <m:dPr>
            <m:begChr m:val="("/>
            <m:sepChr m:val=""/>
            <m:endChr m:val=")"/>
            <m:grow/>
          </m:dPr>
          <m:e>
            <m:r>
              <m:t>g</m:t>
            </m:r>
            <m:r>
              <m:rPr>
                <m:sty m:val="p"/>
              </m:rPr>
              <m:t>∣</m:t>
            </m:r>
            <m:r>
              <m:t>x</m:t>
            </m:r>
          </m:e>
        </m:d>
      </m:oMath>
      <w:r>
        <w:rPr>
          <w:color w:val="3A4350"/>
          <w:sz w:val="19"/>
          <w:szCs w:val="19"/>
        </w:rPr>
        <w:t xml:space="preserve"> kodimi i zhurmshëm i pozicionit, </w:t>
      </w:r>
      <m:oMath>
        <m:r>
          <m:t>P</m:t>
        </m:r>
        <m:d>
          <m:dPr>
            <m:begChr m:val="("/>
            <m:sepChr m:val=""/>
            <m:endChr m:val=")"/>
            <m:grow/>
          </m:dPr>
          <m:e>
            <m:r>
              <m:t>g</m:t>
            </m:r>
          </m:e>
        </m:d>
      </m:oMath>
      <w:r>
        <w:rPr>
          <w:color w:val="3A4350"/>
          <w:sz w:val="19"/>
          <w:szCs w:val="19"/>
        </w:rPr>
        <w:t xml:space="preserve"> marxhinalja, </w:t>
      </w:r>
      <m:oMath>
        <m:sSub>
          <m:e>
            <m:r>
              <m:t>σ</m:t>
            </m:r>
          </m:e>
          <m:sub>
            <m:r>
              <m:t>i</m:t>
            </m:r>
          </m:sub>
        </m:sSub>
      </m:oMath>
      <w:r>
        <w:rPr>
          <w:color w:val="3A4350"/>
          <w:sz w:val="19"/>
          <w:szCs w:val="19"/>
        </w:rPr>
        <w:t xml:space="preserve"> leximet binare me pragje </w:t>
      </w:r>
      <m:oMath>
        <m:sSub>
          <m:e>
            <m:r>
              <m:t>θ</m:t>
            </m:r>
          </m:e>
          <m:sub>
            <m:r>
              <m:t>i</m:t>
            </m:r>
          </m:sub>
        </m:sSub>
      </m:oMath>
      <w:r>
        <w:rPr>
          <w:color w:val="3A4350"/>
          <w:sz w:val="19"/>
          <w:szCs w:val="19"/>
        </w:rPr>
        <w:t xml:space="preserve"> dhe </w:t>
      </w:r>
      <m:oMath>
        <m:r>
          <m:t>Θ</m:t>
        </m:r>
      </m:oMath>
      <w:r>
        <w:rPr>
          <w:color w:val="3A4350"/>
          <w:sz w:val="19"/>
          <w:szCs w:val="19"/>
        </w:rPr>
        <w:t xml:space="preserve"> funksioni shkallë; punimi krahason </w:t>
      </w:r>
      <m:oMath>
        <m:r>
          <m:t>I</m:t>
        </m:r>
        <m:d>
          <m:dPr>
            <m:begChr m:val="("/>
            <m:sepChr m:val=""/>
            <m:endChr m:val=")"/>
            <m:grow/>
          </m:dPr>
          <m:e>
            <m:r>
              <m:t>σ</m:t>
            </m:r>
            <m:r>
              <m:rPr>
                <m:sty m:val="p"/>
              </m:rPr>
              <m:t>;</m:t>
            </m:r>
            <m:r>
              <m:t>x</m:t>
            </m:r>
          </m:e>
        </m:d>
      </m:oMath>
      <w:r>
        <w:rPr>
          <w:color w:val="3A4350"/>
          <w:sz w:val="19"/>
          <w:szCs w:val="19"/>
        </w:rPr>
        <w:t xml:space="preserve"> me </w:t>
      </w:r>
      <m:oMath>
        <m:r>
          <m:t>I</m:t>
        </m:r>
        <m:d>
          <m:dPr>
            <m:begChr m:val="("/>
            <m:sepChr m:val=""/>
            <m:endChr m:val=")"/>
            <m:grow/>
          </m:dPr>
          <m:e>
            <m:r>
              <m:t>g</m:t>
            </m:r>
            <m:r>
              <m:rPr>
                <m:sty m:val="p"/>
              </m:rPr>
              <m:t>;</m:t>
            </m:r>
            <m:r>
              <m:t>x</m:t>
            </m:r>
          </m:e>
        </m:d>
      </m:oMath>
      <w:r>
        <w:rPr>
          <w:color w:val="3A4350"/>
          <w:sz w:val="19"/>
          <w:szCs w:val="19"/>
        </w:rPr>
        <w:t xml:space="preserve">.</w:t>
      </w:r>
    </w:p>
    <w:p>
      <w:pPr>
        <w:spacing w:after="100" w:before="80"/>
        <w:jc w:val="both"/>
      </w:pPr>
      <w:r>
        <w:rPr>
          <w:b/>
          <w:bCs/>
          <w:color w:val="C25E00"/>
        </w:rPr>
        <w:t xml:space="preserve">Lidhja me hyrjen teorike. </w:t>
      </w:r>
      <w:r>
        <w:t xml:space="preserve">Plotëson seksionet 1.1 dhe 1.4: mat rrjedhën e informacionit përgjatë një kaskade kauzale reale, nga shkaku te leximi, dhe tregon cilat arkitektura leximi e ruajnë informacionin për shkakun.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sasiorisht, në bit, cilat arkitektura leximi e ruajnë informacionin për shkakun dhe shpjegon pse elementet përforcuese u përgjigjen kombinimeve të faktorëve.</w:t>
      </w:r>
    </w:p>
    <w:p>
      <w:pPr>
        <w:pStyle w:val="Heading1"/>
        <w:pageBreakBefore/>
      </w:pPr>
      <w:r>
        <w:rPr>
          <w:color w:val="1F3864"/>
        </w:rPr>
        <w:t xml:space="preserve">8. Sinteza: çfarë tregojnë 20 artikujt së bashku</w:t>
      </w:r>
    </w:p>
    <w:p>
      <w:pPr>
        <w:spacing w:after="120"/>
        <w:jc w:val="both"/>
      </w:pPr>
      <w:r>
        <w:t xml:space="preserve">Të 20 punimet mbulojnë të gjitha seksionet e Pjesës I përveç informacionit të drejtuar.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ΦID</w:t>
            </w:r>
          </w:p>
        </w:tc>
        <w:tc>
          <w:tcPr>
            <w:tcW w:type="dxa" w:w="3100"/>
            <w:tcMar>
              <w:top w:type="dxa" w:w="60"/>
              <w:left w:type="dxa" w:w="100"/>
              <w:bottom w:type="dxa" w:w="60"/>
              <w:right w:type="dxa" w:w="100"/>
            </w:tcMar>
            <w:vAlign w:val="top"/>
          </w:tcPr>
          <w:p>
            <w:r>
              <w:rPr>
                <w:sz w:val="17"/>
                <w:szCs w:val="17"/>
              </w:rPr>
              <w:t xml:space="preserve">Çfarë mat në të vërtetë entropia e transferimit?</w:t>
            </w:r>
          </w:p>
        </w:tc>
        <w:tc>
          <w:tcPr>
            <w:tcW w:type="dxa" w:w="3738"/>
            <w:tcMar>
              <w:top w:type="dxa" w:w="60"/>
              <w:left w:type="dxa" w:w="100"/>
              <w:bottom w:type="dxa" w:w="60"/>
              <w:right w:type="dxa" w:w="100"/>
            </w:tcMar>
            <w:vAlign w:val="top"/>
          </w:tcPr>
          <w:p>
            <w:r>
              <w:rPr>
                <w:sz w:val="17"/>
                <w:szCs w:val="17"/>
              </w:rPr>
              <w:t xml:space="preserve">Shumë e katër atomeve, përfshirë sinergjinë.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Forca kauzale kuantike</w:t>
            </w:r>
          </w:p>
        </w:tc>
        <w:tc>
          <w:tcPr>
            <w:tcW w:type="dxa" w:w="3100"/>
            <w:shd w:fill="F7F9FC" w:color="auto" w:val="clear"/>
            <w:tcMar>
              <w:top w:type="dxa" w:w="60"/>
              <w:left w:type="dxa" w:w="100"/>
              <w:bottom w:type="dxa" w:w="60"/>
              <w:right w:type="dxa" w:w="100"/>
            </w:tcMar>
            <w:vAlign w:val="top"/>
          </w:tcPr>
          <w:p>
            <w:r>
              <w:rPr>
                <w:sz w:val="17"/>
                <w:szCs w:val="17"/>
              </w:rPr>
              <w:t xml:space="preserve">Sa ndikon hyrja te dalja e një procesi?</w:t>
            </w:r>
          </w:p>
        </w:tc>
        <w:tc>
          <w:tcPr>
            <w:tcW w:type="dxa" w:w="3738"/>
            <w:shd w:fill="F7F9FC" w:color="auto" w:val="clear"/>
            <w:tcMar>
              <w:top w:type="dxa" w:w="60"/>
              <w:left w:type="dxa" w:w="100"/>
              <w:bottom w:type="dxa" w:w="60"/>
              <w:right w:type="dxa" w:w="100"/>
            </w:tcMar>
            <w:vAlign w:val="top"/>
          </w:tcPr>
          <w:p>
            <w:r>
              <w:rPr>
                <w:sz w:val="17"/>
                <w:szCs w:val="17"/>
              </w:rPr>
              <w:t xml:space="preserve">Efekte maksimale dhe minimale me përpunim të të dhënave.</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Teori burimesh</w:t>
            </w:r>
          </w:p>
        </w:tc>
        <w:tc>
          <w:tcPr>
            <w:tcW w:type="dxa" w:w="3100"/>
            <w:tcMar>
              <w:top w:type="dxa" w:w="60"/>
              <w:left w:type="dxa" w:w="100"/>
              <w:bottom w:type="dxa" w:w="60"/>
              <w:right w:type="dxa" w:w="100"/>
            </w:tcMar>
            <w:vAlign w:val="top"/>
          </w:tcPr>
          <w:p>
            <w:r>
              <w:rPr>
                <w:sz w:val="17"/>
                <w:szCs w:val="17"/>
              </w:rPr>
              <w:t xml:space="preserve">A mund të matet lidhja kauzale si burim?</w:t>
            </w:r>
          </w:p>
        </w:tc>
        <w:tc>
          <w:tcPr>
            <w:tcW w:type="dxa" w:w="3738"/>
            <w:tcMar>
              <w:top w:type="dxa" w:w="60"/>
              <w:left w:type="dxa" w:w="100"/>
              <w:bottom w:type="dxa" w:w="60"/>
              <w:right w:type="dxa" w:w="100"/>
            </w:tcMar>
            <w:vAlign w:val="top"/>
          </w:tcPr>
          <w:p>
            <w:r>
              <w:rPr>
                <w:sz w:val="17"/>
                <w:szCs w:val="17"/>
              </w:rPr>
              <w:t xml:space="preserve">Po: robustësia e sinjalizimit si monotone.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Informacion në kohë</w:t>
            </w:r>
          </w:p>
        </w:tc>
        <w:tc>
          <w:tcPr>
            <w:tcW w:type="dxa" w:w="3100"/>
            <w:shd w:fill="F7F9FC" w:color="auto" w:val="clear"/>
            <w:tcMar>
              <w:top w:type="dxa" w:w="60"/>
              <w:left w:type="dxa" w:w="100"/>
              <w:bottom w:type="dxa" w:w="60"/>
              <w:right w:type="dxa" w:w="100"/>
            </w:tcMar>
            <w:vAlign w:val="top"/>
          </w:tcPr>
          <w:p>
            <w:r>
              <w:rPr>
                <w:sz w:val="17"/>
                <w:szCs w:val="17"/>
              </w:rPr>
              <w:t xml:space="preserve">Informacion i përbashkët midis shkakut dhe pasojës kuantike?</w:t>
            </w:r>
          </w:p>
        </w:tc>
        <w:tc>
          <w:tcPr>
            <w:tcW w:type="dxa" w:w="3738"/>
            <w:shd w:fill="F7F9FC" w:color="auto" w:val="clear"/>
            <w:tcMar>
              <w:top w:type="dxa" w:w="60"/>
              <w:left w:type="dxa" w:w="100"/>
              <w:bottom w:type="dxa" w:w="60"/>
              <w:right w:type="dxa" w:w="100"/>
            </w:tcMar>
            <w:vAlign w:val="top"/>
          </w:tcPr>
          <w:p>
            <w:r>
              <w:rPr>
                <w:sz w:val="17"/>
                <w:szCs w:val="17"/>
              </w:rPr>
              <w:t xml:space="preserve">Përkufizim me matricë pseudo-dendësie.</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Dizajn për modelin kauzal</w:t>
            </w:r>
          </w:p>
        </w:tc>
        <w:tc>
          <w:tcPr>
            <w:tcW w:type="dxa" w:w="3100"/>
            <w:tcMar>
              <w:top w:type="dxa" w:w="60"/>
              <w:left w:type="dxa" w:w="100"/>
              <w:bottom w:type="dxa" w:w="60"/>
              <w:right w:type="dxa" w:w="100"/>
            </w:tcMar>
            <w:vAlign w:val="top"/>
          </w:tcPr>
          <w:p>
            <w:r>
              <w:rPr>
                <w:sz w:val="17"/>
                <w:szCs w:val="17"/>
              </w:rPr>
              <w:t xml:space="preserve">Ku dhe si të ndërhyhet?</w:t>
            </w:r>
          </w:p>
        </w:tc>
        <w:tc>
          <w:tcPr>
            <w:tcW w:type="dxa" w:w="3738"/>
            <w:tcMar>
              <w:top w:type="dxa" w:w="60"/>
              <w:left w:type="dxa" w:w="100"/>
              <w:bottom w:type="dxa" w:w="60"/>
              <w:right w:type="dxa" w:w="100"/>
            </w:tcMar>
            <w:vAlign w:val="top"/>
          </w:tcPr>
          <w:p>
            <w:r>
              <w:rPr>
                <w:sz w:val="17"/>
                <w:szCs w:val="17"/>
              </w:rPr>
              <w:t xml:space="preserve">Maksimizo informacionin e pritur për modelin.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H1</w:t>
            </w:r>
          </w:p>
        </w:tc>
        <w:tc>
          <w:tcPr>
            <w:tcW w:type="dxa" w:w="2100"/>
            <w:shd w:fill="F7F9FC" w:color="auto" w:val="clear"/>
            <w:tcMar>
              <w:top w:type="dxa" w:w="60"/>
              <w:left w:type="dxa" w:w="100"/>
              <w:bottom w:type="dxa" w:w="60"/>
              <w:right w:type="dxa" w:w="100"/>
            </w:tcMar>
            <w:vAlign w:val="top"/>
          </w:tcPr>
          <w:p>
            <w:r>
              <w:rPr>
                <w:sz w:val="17"/>
                <w:szCs w:val="17"/>
              </w:rPr>
              <w:t xml:space="preserve">Granger me entropi minimale</w:t>
            </w:r>
          </w:p>
        </w:tc>
        <w:tc>
          <w:tcPr>
            <w:tcW w:type="dxa" w:w="3100"/>
            <w:shd w:fill="F7F9FC" w:color="auto" w:val="clear"/>
            <w:tcMar>
              <w:top w:type="dxa" w:w="60"/>
              <w:left w:type="dxa" w:w="100"/>
              <w:bottom w:type="dxa" w:w="60"/>
              <w:right w:type="dxa" w:w="100"/>
            </w:tcMar>
            <w:vAlign w:val="top"/>
          </w:tcPr>
          <w:p>
            <w:r>
              <w:rPr>
                <w:sz w:val="17"/>
                <w:szCs w:val="17"/>
              </w:rPr>
              <w:t xml:space="preserve">Cila është baza teorike e Granger-it të kushtëzuar?</w:t>
            </w:r>
          </w:p>
        </w:tc>
        <w:tc>
          <w:tcPr>
            <w:tcW w:type="dxa" w:w="3738"/>
            <w:shd w:fill="F7F9FC" w:color="auto" w:val="clear"/>
            <w:tcMar>
              <w:top w:type="dxa" w:w="60"/>
              <w:left w:type="dxa" w:w="100"/>
              <w:bottom w:type="dxa" w:w="60"/>
              <w:right w:type="dxa" w:w="100"/>
            </w:tcMar>
            <w:vAlign w:val="top"/>
          </w:tcPr>
          <w:p>
            <w:r>
              <w:rPr>
                <w:sz w:val="17"/>
                <w:szCs w:val="17"/>
              </w:rPr>
              <w:t xml:space="preserve">Parashikim me përcaktor, jo me gjurmë.</w:t>
            </w:r>
          </w:p>
        </w:tc>
      </w:tr>
      <w:tr>
        <w:trPr>
          <w:cantSplit/>
        </w:trPr>
        <w:tc>
          <w:tcPr>
            <w:tcW w:type="dxa" w:w="700"/>
            <w:tcMar>
              <w:top w:type="dxa" w:w="60"/>
              <w:left w:type="dxa" w:w="100"/>
              <w:bottom w:type="dxa" w:w="60"/>
              <w:right w:type="dxa" w:w="100"/>
            </w:tcMar>
            <w:vAlign w:val="top"/>
          </w:tcPr>
          <w:p>
            <w:r>
              <w:rPr>
                <w:sz w:val="17"/>
                <w:szCs w:val="17"/>
              </w:rPr>
              <w:t xml:space="preserve">H2</w:t>
            </w:r>
          </w:p>
        </w:tc>
        <w:tc>
          <w:tcPr>
            <w:tcW w:type="dxa" w:w="2100"/>
            <w:tcMar>
              <w:top w:type="dxa" w:w="60"/>
              <w:left w:type="dxa" w:w="100"/>
              <w:bottom w:type="dxa" w:w="60"/>
              <w:right w:type="dxa" w:w="100"/>
            </w:tcMar>
            <w:vAlign w:val="top"/>
          </w:tcPr>
          <w:p>
            <w:r>
              <w:rPr>
                <w:sz w:val="17"/>
                <w:szCs w:val="17"/>
              </w:rPr>
              <w:t xml:space="preserve">Knockoffs</w:t>
            </w:r>
          </w:p>
        </w:tc>
        <w:tc>
          <w:tcPr>
            <w:tcW w:type="dxa" w:w="3100"/>
            <w:tcMar>
              <w:top w:type="dxa" w:w="60"/>
              <w:left w:type="dxa" w:w="100"/>
              <w:bottom w:type="dxa" w:w="60"/>
              <w:right w:type="dxa" w:w="100"/>
            </w:tcMar>
            <w:vAlign w:val="top"/>
          </w:tcPr>
          <w:p>
            <w:r>
              <w:rPr>
                <w:sz w:val="17"/>
                <w:szCs w:val="17"/>
              </w:rPr>
              <w:t xml:space="preserve">Si bëhen më të fuqishme testet e pavarësisë?</w:t>
            </w:r>
          </w:p>
        </w:tc>
        <w:tc>
          <w:tcPr>
            <w:tcW w:type="dxa" w:w="3738"/>
            <w:tcMar>
              <w:top w:type="dxa" w:w="60"/>
              <w:left w:type="dxa" w:w="100"/>
              <w:bottom w:type="dxa" w:w="60"/>
              <w:right w:type="dxa" w:w="100"/>
            </w:tcMar>
            <w:vAlign w:val="top"/>
          </w:tcPr>
          <w:p>
            <w:r>
              <w:rPr>
                <w:sz w:val="17"/>
                <w:szCs w:val="17"/>
              </w:rPr>
              <w:t xml:space="preserve">Minimizo rindërtueshmërinë, p.sh. informacionin e përbashkët.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H3</w:t>
            </w:r>
          </w:p>
        </w:tc>
        <w:tc>
          <w:tcPr>
            <w:tcW w:type="dxa" w:w="2100"/>
            <w:shd w:fill="F7F9FC" w:color="auto" w:val="clear"/>
            <w:tcMar>
              <w:top w:type="dxa" w:w="60"/>
              <w:left w:type="dxa" w:w="100"/>
              <w:bottom w:type="dxa" w:w="60"/>
              <w:right w:type="dxa" w:w="100"/>
            </w:tcMar>
            <w:vAlign w:val="top"/>
          </w:tcPr>
          <w:p>
            <w:r>
              <w:rPr>
                <w:sz w:val="17"/>
                <w:szCs w:val="17"/>
              </w:rPr>
              <w:t xml:space="preserve">Dizajn bayesian</w:t>
            </w:r>
          </w:p>
        </w:tc>
        <w:tc>
          <w:tcPr>
            <w:tcW w:type="dxa" w:w="3100"/>
            <w:shd w:fill="F7F9FC" w:color="auto" w:val="clear"/>
            <w:tcMar>
              <w:top w:type="dxa" w:w="60"/>
              <w:left w:type="dxa" w:w="100"/>
              <w:bottom w:type="dxa" w:w="60"/>
              <w:right w:type="dxa" w:w="100"/>
            </w:tcMar>
            <w:vAlign w:val="top"/>
          </w:tcPr>
          <w:p>
            <w:r>
              <w:rPr>
                <w:sz w:val="17"/>
                <w:szCs w:val="17"/>
              </w:rPr>
              <w:t xml:space="preserve">Cila ndërhyrje e zbulon grafin më shpejt?</w:t>
            </w:r>
          </w:p>
        </w:tc>
        <w:tc>
          <w:tcPr>
            <w:tcW w:type="dxa" w:w="3738"/>
            <w:shd w:fill="F7F9FC" w:color="auto" w:val="clear"/>
            <w:tcMar>
              <w:top w:type="dxa" w:w="60"/>
              <w:left w:type="dxa" w:w="100"/>
              <w:bottom w:type="dxa" w:w="60"/>
              <w:right w:type="dxa" w:w="100"/>
            </w:tcMar>
            <w:vAlign w:val="top"/>
          </w:tcPr>
          <w:p>
            <w:r>
              <w:rPr>
                <w:sz w:val="17"/>
                <w:szCs w:val="17"/>
              </w:rPr>
              <w:t xml:space="preserve">Ajo që e ul më shumë entropinë aposteriori.</w:t>
            </w:r>
          </w:p>
        </w:tc>
      </w:tr>
      <w:tr>
        <w:trPr>
          <w:cantSplit/>
        </w:trPr>
        <w:tc>
          <w:tcPr>
            <w:tcW w:type="dxa" w:w="700"/>
            <w:tcMar>
              <w:top w:type="dxa" w:w="60"/>
              <w:left w:type="dxa" w:w="100"/>
              <w:bottom w:type="dxa" w:w="60"/>
              <w:right w:type="dxa" w:w="100"/>
            </w:tcMar>
            <w:vAlign w:val="top"/>
          </w:tcPr>
          <w:p>
            <w:r>
              <w:rPr>
                <w:sz w:val="17"/>
                <w:szCs w:val="17"/>
              </w:rPr>
              <w:t xml:space="preserve">H4</w:t>
            </w:r>
          </w:p>
        </w:tc>
        <w:tc>
          <w:tcPr>
            <w:tcW w:type="dxa" w:w="2100"/>
            <w:tcMar>
              <w:top w:type="dxa" w:w="60"/>
              <w:left w:type="dxa" w:w="100"/>
              <w:bottom w:type="dxa" w:w="60"/>
              <w:right w:type="dxa" w:w="100"/>
            </w:tcMar>
            <w:vAlign w:val="top"/>
          </w:tcPr>
          <w:p>
            <w:r>
              <w:rPr>
                <w:sz w:val="17"/>
                <w:szCs w:val="17"/>
              </w:rPr>
              <w:t xml:space="preserve">Granger për procese pikash</w:t>
            </w:r>
          </w:p>
        </w:tc>
        <w:tc>
          <w:tcPr>
            <w:tcW w:type="dxa" w:w="3100"/>
            <w:tcMar>
              <w:top w:type="dxa" w:w="60"/>
              <w:left w:type="dxa" w:w="100"/>
              <w:bottom w:type="dxa" w:w="60"/>
              <w:right w:type="dxa" w:w="100"/>
            </w:tcMar>
            <w:vAlign w:val="top"/>
          </w:tcPr>
          <w:p>
            <w:r>
              <w:rPr>
                <w:sz w:val="17"/>
                <w:szCs w:val="17"/>
              </w:rPr>
              <w:t xml:space="preserve">Lidhje e rreme nga nxitja ekzogjene?</w:t>
            </w:r>
          </w:p>
        </w:tc>
        <w:tc>
          <w:tcPr>
            <w:tcW w:type="dxa" w:w="3738"/>
            <w:tcMar>
              <w:top w:type="dxa" w:w="60"/>
              <w:left w:type="dxa" w:w="100"/>
              <w:bottom w:type="dxa" w:w="60"/>
              <w:right w:type="dxa" w:w="100"/>
            </w:tcMar>
            <w:vAlign w:val="top"/>
          </w:tcPr>
          <w:p>
            <w:r>
              <w:rPr>
                <w:sz w:val="17"/>
                <w:szCs w:val="17"/>
              </w:rPr>
              <w:t xml:space="preserve">Modeloje shprehimisht nxitjen.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H5</w:t>
            </w:r>
          </w:p>
        </w:tc>
        <w:tc>
          <w:tcPr>
            <w:tcW w:type="dxa" w:w="2100"/>
            <w:shd w:fill="F7F9FC" w:color="auto" w:val="clear"/>
            <w:tcMar>
              <w:top w:type="dxa" w:w="60"/>
              <w:left w:type="dxa" w:w="100"/>
              <w:bottom w:type="dxa" w:w="60"/>
              <w:right w:type="dxa" w:w="100"/>
            </w:tcMar>
            <w:vAlign w:val="top"/>
          </w:tcPr>
          <w:p>
            <w:r>
              <w:rPr>
                <w:sz w:val="17"/>
                <w:szCs w:val="17"/>
              </w:rPr>
              <w:t xml:space="preserve">Informacion efektiv</w:t>
            </w:r>
          </w:p>
        </w:tc>
        <w:tc>
          <w:tcPr>
            <w:tcW w:type="dxa" w:w="3100"/>
            <w:shd w:fill="F7F9FC" w:color="auto" w:val="clear"/>
            <w:tcMar>
              <w:top w:type="dxa" w:w="60"/>
              <w:left w:type="dxa" w:w="100"/>
              <w:bottom w:type="dxa" w:w="60"/>
              <w:right w:type="dxa" w:w="100"/>
            </w:tcMar>
            <w:vAlign w:val="top"/>
          </w:tcPr>
          <w:p>
            <w:r>
              <w:rPr>
                <w:sz w:val="17"/>
                <w:szCs w:val="17"/>
              </w:rPr>
              <w:t xml:space="preserve">Në cilën shkallë duhet ndërhyrë?</w:t>
            </w:r>
          </w:p>
        </w:tc>
        <w:tc>
          <w:tcPr>
            <w:tcW w:type="dxa" w:w="3738"/>
            <w:shd w:fill="F7F9FC" w:color="auto" w:val="clear"/>
            <w:tcMar>
              <w:top w:type="dxa" w:w="60"/>
              <w:left w:type="dxa" w:w="100"/>
              <w:bottom w:type="dxa" w:w="60"/>
              <w:right w:type="dxa" w:w="100"/>
            </w:tcMar>
            <w:vAlign w:val="top"/>
          </w:tcPr>
          <w:p>
            <w:r>
              <w:rPr>
                <w:sz w:val="17"/>
                <w:szCs w:val="17"/>
              </w:rPr>
              <w:t xml:space="preserve">Aty ku informacioni efektiv është më i madh.</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Vlerësimi i entropisë</w:t>
            </w:r>
          </w:p>
        </w:tc>
        <w:tc>
          <w:tcPr>
            <w:tcW w:type="dxa" w:w="3100"/>
            <w:tcMar>
              <w:top w:type="dxa" w:w="60"/>
              <w:left w:type="dxa" w:w="100"/>
              <w:bottom w:type="dxa" w:w="60"/>
              <w:right w:type="dxa" w:w="100"/>
            </w:tcMar>
            <w:vAlign w:val="top"/>
          </w:tcPr>
          <w:p>
            <w:r>
              <w:rPr>
                <w:sz w:val="17"/>
                <w:szCs w:val="17"/>
              </w:rPr>
              <w:t xml:space="preserve">Sa saktë mund të matet entropia?</w:t>
            </w:r>
          </w:p>
        </w:tc>
        <w:tc>
          <w:tcPr>
            <w:tcW w:type="dxa" w:w="3738"/>
            <w:tcMar>
              <w:top w:type="dxa" w:w="60"/>
              <w:left w:type="dxa" w:w="100"/>
              <w:bottom w:type="dxa" w:w="60"/>
              <w:right w:type="dxa" w:w="100"/>
            </w:tcMar>
            <w:vAlign w:val="top"/>
          </w:tcPr>
          <w:p>
            <w:r>
              <w:rPr>
                <w:sz w:val="17"/>
                <w:szCs w:val="17"/>
              </w:rPr>
              <w:t xml:space="preserve">Shpejtësi minimaks; zhvendosja është pengesa.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Fuqizim i saktë</w:t>
            </w:r>
          </w:p>
        </w:tc>
        <w:tc>
          <w:tcPr>
            <w:tcW w:type="dxa" w:w="3100"/>
            <w:shd w:fill="F7F9FC" w:color="auto" w:val="clear"/>
            <w:tcMar>
              <w:top w:type="dxa" w:w="60"/>
              <w:left w:type="dxa" w:w="100"/>
              <w:bottom w:type="dxa" w:w="60"/>
              <w:right w:type="dxa" w:w="100"/>
            </w:tcMar>
            <w:vAlign w:val="top"/>
          </w:tcPr>
          <w:p>
            <w:r>
              <w:rPr>
                <w:sz w:val="17"/>
                <w:szCs w:val="17"/>
              </w:rPr>
              <w:t xml:space="preserve">Si llogaritet kapaciteti i kanalit kauzal?</w:t>
            </w:r>
          </w:p>
        </w:tc>
        <w:tc>
          <w:tcPr>
            <w:tcW w:type="dxa" w:w="3738"/>
            <w:shd w:fill="F7F9FC" w:color="auto" w:val="clear"/>
            <w:tcMar>
              <w:top w:type="dxa" w:w="60"/>
              <w:left w:type="dxa" w:w="100"/>
              <w:bottom w:type="dxa" w:w="60"/>
              <w:right w:type="dxa" w:w="100"/>
            </w:tcMar>
            <w:vAlign w:val="top"/>
          </w:tcPr>
          <w:p>
            <w:r>
              <w:rPr>
                <w:sz w:val="17"/>
                <w:szCs w:val="17"/>
              </w:rPr>
              <w:t xml:space="preserve">Kanal gaussian latent dhe optimizim konveks.</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Objektiva informacionalë</w:t>
            </w:r>
          </w:p>
        </w:tc>
        <w:tc>
          <w:tcPr>
            <w:tcW w:type="dxa" w:w="3100"/>
            <w:tcMar>
              <w:top w:type="dxa" w:w="60"/>
              <w:left w:type="dxa" w:w="100"/>
              <w:bottom w:type="dxa" w:w="60"/>
              <w:right w:type="dxa" w:w="100"/>
            </w:tcMar>
            <w:vAlign w:val="top"/>
          </w:tcPr>
          <w:p>
            <w:r>
              <w:rPr>
                <w:sz w:val="17"/>
                <w:szCs w:val="17"/>
              </w:rPr>
              <w:t xml:space="preserve">Cilët objektiva ruajnë atë që i duhet kontrollit?</w:t>
            </w:r>
          </w:p>
        </w:tc>
        <w:tc>
          <w:tcPr>
            <w:tcW w:type="dxa" w:w="3738"/>
            <w:tcMar>
              <w:top w:type="dxa" w:w="60"/>
              <w:left w:type="dxa" w:w="100"/>
              <w:bottom w:type="dxa" w:w="60"/>
              <w:right w:type="dxa" w:w="100"/>
            </w:tcMar>
            <w:vAlign w:val="top"/>
          </w:tcPr>
          <w:p>
            <w:r>
              <w:rPr>
                <w:sz w:val="17"/>
                <w:szCs w:val="17"/>
              </w:rPr>
              <w:t xml:space="preserve">Jo të gjithë: ka kundërshembuj.</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Shkakësia në rrjete të thella</w:t>
            </w:r>
          </w:p>
        </w:tc>
        <w:tc>
          <w:tcPr>
            <w:tcW w:type="dxa" w:w="3100"/>
            <w:shd w:fill="F7F9FC" w:color="auto" w:val="clear"/>
            <w:tcMar>
              <w:top w:type="dxa" w:w="60"/>
              <w:left w:type="dxa" w:w="100"/>
              <w:bottom w:type="dxa" w:w="60"/>
              <w:right w:type="dxa" w:w="100"/>
            </w:tcMar>
            <w:vAlign w:val="top"/>
          </w:tcPr>
          <w:p>
            <w:r>
              <w:rPr>
                <w:sz w:val="17"/>
                <w:szCs w:val="17"/>
              </w:rPr>
              <w:t xml:space="preserve">Si ndryshon struktura kauzale e shtresave?</w:t>
            </w:r>
          </w:p>
        </w:tc>
        <w:tc>
          <w:tcPr>
            <w:tcW w:type="dxa" w:w="3738"/>
            <w:shd w:fill="F7F9FC" w:color="auto" w:val="clear"/>
            <w:tcMar>
              <w:top w:type="dxa" w:w="60"/>
              <w:left w:type="dxa" w:w="100"/>
              <w:bottom w:type="dxa" w:w="60"/>
              <w:right w:type="dxa" w:w="100"/>
            </w:tcMar>
            <w:vAlign w:val="top"/>
          </w:tcPr>
          <w:p>
            <w:r>
              <w:rPr>
                <w:sz w:val="17"/>
                <w:szCs w:val="17"/>
              </w:rPr>
              <w:t xml:space="preserve">Ndjeshmëri, degjenerim dhe integrim.</w:t>
            </w:r>
          </w:p>
        </w:tc>
      </w:tr>
      <w:tr>
        <w:trPr>
          <w:cantSplit/>
        </w:trPr>
        <w:tc>
          <w:tcPr>
            <w:tcW w:type="dxa" w:w="700"/>
            <w:tcMar>
              <w:top w:type="dxa" w:w="60"/>
              <w:left w:type="dxa" w:w="100"/>
              <w:bottom w:type="dxa" w:w="60"/>
              <w:right w:type="dxa" w:w="100"/>
            </w:tcMar>
            <w:vAlign w:val="top"/>
          </w:tcPr>
          <w:p>
            <w:r>
              <w:rPr>
                <w:sz w:val="17"/>
                <w:szCs w:val="17"/>
              </w:rPr>
              <w:t xml:space="preserve">BK5</w:t>
            </w:r>
          </w:p>
        </w:tc>
        <w:tc>
          <w:tcPr>
            <w:tcW w:type="dxa" w:w="2100"/>
            <w:tcMar>
              <w:top w:type="dxa" w:w="60"/>
              <w:left w:type="dxa" w:w="100"/>
              <w:bottom w:type="dxa" w:w="60"/>
              <w:right w:type="dxa" w:w="100"/>
            </w:tcMar>
            <w:vAlign w:val="top"/>
          </w:tcPr>
          <w:p>
            <w:r>
              <w:rPr>
                <w:sz w:val="17"/>
                <w:szCs w:val="17"/>
              </w:rPr>
              <w:t xml:space="preserve">Invariancë kauzale</w:t>
            </w:r>
          </w:p>
        </w:tc>
        <w:tc>
          <w:tcPr>
            <w:tcW w:type="dxa" w:w="3100"/>
            <w:tcMar>
              <w:top w:type="dxa" w:w="60"/>
              <w:left w:type="dxa" w:w="100"/>
              <w:bottom w:type="dxa" w:w="60"/>
              <w:right w:type="dxa" w:w="100"/>
            </w:tcMar>
            <w:vAlign w:val="top"/>
          </w:tcPr>
          <w:p>
            <w:r>
              <w:rPr>
                <w:sz w:val="17"/>
                <w:szCs w:val="17"/>
              </w:rPr>
              <w:t xml:space="preserve">Si shprehet invarianca midis mjediseve?</w:t>
            </w:r>
          </w:p>
        </w:tc>
        <w:tc>
          <w:tcPr>
            <w:tcW w:type="dxa" w:w="3738"/>
            <w:tcMar>
              <w:top w:type="dxa" w:w="60"/>
              <w:left w:type="dxa" w:w="100"/>
              <w:bottom w:type="dxa" w:w="60"/>
              <w:right w:type="dxa" w:w="100"/>
            </w:tcMar>
            <w:vAlign w:val="top"/>
          </w:tcPr>
          <w:p>
            <w:r>
              <w:rPr>
                <w:sz w:val="17"/>
                <w:szCs w:val="17"/>
              </w:rPr>
              <w:t xml:space="preserve">Informacion i kushtëzuar zero.</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P1</w:t>
            </w:r>
          </w:p>
        </w:tc>
        <w:tc>
          <w:tcPr>
            <w:tcW w:type="dxa" w:w="2100"/>
            <w:shd w:fill="F7F9FC" w:color="auto" w:val="clear"/>
            <w:tcMar>
              <w:top w:type="dxa" w:w="60"/>
              <w:left w:type="dxa" w:w="100"/>
              <w:bottom w:type="dxa" w:w="60"/>
              <w:right w:type="dxa" w:w="100"/>
            </w:tcMar>
            <w:vAlign w:val="top"/>
          </w:tcPr>
          <w:p>
            <w:r>
              <w:rPr>
                <w:sz w:val="17"/>
                <w:szCs w:val="17"/>
              </w:rPr>
              <w:t xml:space="preserve">Transformerë dhe grafe kauzale</w:t>
            </w:r>
          </w:p>
        </w:tc>
        <w:tc>
          <w:tcPr>
            <w:tcW w:type="dxa" w:w="3100"/>
            <w:shd w:fill="F7F9FC" w:color="auto" w:val="clear"/>
            <w:tcMar>
              <w:top w:type="dxa" w:w="60"/>
              <w:left w:type="dxa" w:w="100"/>
              <w:bottom w:type="dxa" w:w="60"/>
              <w:right w:type="dxa" w:w="100"/>
            </w:tcMar>
            <w:vAlign w:val="top"/>
          </w:tcPr>
          <w:p>
            <w:r>
              <w:rPr>
                <w:sz w:val="17"/>
                <w:szCs w:val="17"/>
              </w:rPr>
              <w:t xml:space="preserve">Si e mëson rrjeti grafin kauzal?</w:t>
            </w:r>
          </w:p>
        </w:tc>
        <w:tc>
          <w:tcPr>
            <w:tcW w:type="dxa" w:w="3738"/>
            <w:shd w:fill="F7F9FC" w:color="auto" w:val="clear"/>
            <w:tcMar>
              <w:top w:type="dxa" w:w="60"/>
              <w:left w:type="dxa" w:w="100"/>
              <w:bottom w:type="dxa" w:w="60"/>
              <w:right w:type="dxa" w:w="100"/>
            </w:tcMar>
            <w:vAlign w:val="top"/>
          </w:tcPr>
          <w:p>
            <w:r>
              <w:rPr>
                <w:sz w:val="17"/>
                <w:szCs w:val="17"/>
              </w:rPr>
              <w:t xml:space="preserve">Informacioni χ² dhe pabarazia e përpunimit.</w:t>
            </w:r>
          </w:p>
        </w:tc>
      </w:tr>
      <w:tr>
        <w:trPr>
          <w:cantSplit/>
        </w:trPr>
        <w:tc>
          <w:tcPr>
            <w:tcW w:type="dxa" w:w="700"/>
            <w:tcMar>
              <w:top w:type="dxa" w:w="60"/>
              <w:left w:type="dxa" w:w="100"/>
              <w:bottom w:type="dxa" w:w="60"/>
              <w:right w:type="dxa" w:w="100"/>
            </w:tcMar>
            <w:vAlign w:val="top"/>
          </w:tcPr>
          <w:p>
            <w:r>
              <w:rPr>
                <w:sz w:val="17"/>
                <w:szCs w:val="17"/>
              </w:rPr>
              <w:t xml:space="preserve">P2</w:t>
            </w:r>
          </w:p>
        </w:tc>
        <w:tc>
          <w:tcPr>
            <w:tcW w:type="dxa" w:w="2100"/>
            <w:tcMar>
              <w:top w:type="dxa" w:w="60"/>
              <w:left w:type="dxa" w:w="100"/>
              <w:bottom w:type="dxa" w:w="60"/>
              <w:right w:type="dxa" w:w="100"/>
            </w:tcMar>
            <w:vAlign w:val="top"/>
          </w:tcPr>
          <w:p>
            <w:r>
              <w:rPr>
                <w:sz w:val="17"/>
                <w:szCs w:val="17"/>
              </w:rPr>
              <w:t xml:space="preserve">Pakthyeshmëri lokale</w:t>
            </w:r>
          </w:p>
        </w:tc>
        <w:tc>
          <w:tcPr>
            <w:tcW w:type="dxa" w:w="3100"/>
            <w:tcMar>
              <w:top w:type="dxa" w:w="60"/>
              <w:left w:type="dxa" w:w="100"/>
              <w:bottom w:type="dxa" w:w="60"/>
              <w:right w:type="dxa" w:w="100"/>
            </w:tcMar>
            <w:vAlign w:val="top"/>
          </w:tcPr>
          <w:p>
            <w:r>
              <w:rPr>
                <w:sz w:val="17"/>
                <w:szCs w:val="17"/>
              </w:rPr>
              <w:t xml:space="preserve">Nga cilat ndërveprime vjen shigjeta e kohës?</w:t>
            </w:r>
          </w:p>
        </w:tc>
        <w:tc>
          <w:tcPr>
            <w:tcW w:type="dxa" w:w="3738"/>
            <w:tcMar>
              <w:top w:type="dxa" w:w="60"/>
              <w:left w:type="dxa" w:w="100"/>
              <w:bottom w:type="dxa" w:w="60"/>
              <w:right w:type="dxa" w:w="100"/>
            </w:tcMar>
            <w:vAlign w:val="top"/>
          </w:tcPr>
          <w:p>
            <w:r>
              <w:rPr>
                <w:sz w:val="17"/>
                <w:szCs w:val="17"/>
              </w:rPr>
              <w:t xml:space="preserve">Kryesisht nga çiftet, në retinë.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P3</w:t>
            </w:r>
          </w:p>
        </w:tc>
        <w:tc>
          <w:tcPr>
            <w:tcW w:type="dxa" w:w="2100"/>
            <w:shd w:fill="F7F9FC" w:color="auto" w:val="clear"/>
            <w:tcMar>
              <w:top w:type="dxa" w:w="60"/>
              <w:left w:type="dxa" w:w="100"/>
              <w:bottom w:type="dxa" w:w="60"/>
              <w:right w:type="dxa" w:w="100"/>
            </w:tcMar>
            <w:vAlign w:val="top"/>
          </w:tcPr>
          <w:p>
            <w:r>
              <w:rPr>
                <w:sz w:val="17"/>
                <w:szCs w:val="17"/>
              </w:rPr>
              <w:t xml:space="preserve">Fuqizim për asistencë</w:t>
            </w:r>
          </w:p>
        </w:tc>
        <w:tc>
          <w:tcPr>
            <w:tcW w:type="dxa" w:w="3100"/>
            <w:shd w:fill="F7F9FC" w:color="auto" w:val="clear"/>
            <w:tcMar>
              <w:top w:type="dxa" w:w="60"/>
              <w:left w:type="dxa" w:w="100"/>
              <w:bottom w:type="dxa" w:w="60"/>
              <w:right w:type="dxa" w:w="100"/>
            </w:tcMar>
            <w:vAlign w:val="top"/>
          </w:tcPr>
          <w:p>
            <w:r>
              <w:rPr>
                <w:sz w:val="17"/>
                <w:szCs w:val="17"/>
              </w:rPr>
              <w:t xml:space="preserve">Si ndihmohet njeriu pa nxjerrë shpërblimin?</w:t>
            </w:r>
          </w:p>
        </w:tc>
        <w:tc>
          <w:tcPr>
            <w:tcW w:type="dxa" w:w="3738"/>
            <w:shd w:fill="F7F9FC" w:color="auto" w:val="clear"/>
            <w:tcMar>
              <w:top w:type="dxa" w:w="60"/>
              <w:left w:type="dxa" w:w="100"/>
              <w:bottom w:type="dxa" w:w="60"/>
              <w:right w:type="dxa" w:w="100"/>
            </w:tcMar>
            <w:vAlign w:val="top"/>
          </w:tcPr>
          <w:p>
            <w:r>
              <w:rPr>
                <w:sz w:val="17"/>
                <w:szCs w:val="17"/>
              </w:rPr>
              <w:t xml:space="preserve">Rrit kontrollin e njeriut mbi të ardhmen.</w:t>
            </w:r>
          </w:p>
        </w:tc>
      </w:tr>
      <w:tr>
        <w:trPr>
          <w:cantSplit/>
        </w:trPr>
        <w:tc>
          <w:tcPr>
            <w:tcW w:type="dxa" w:w="700"/>
            <w:tcMar>
              <w:top w:type="dxa" w:w="60"/>
              <w:left w:type="dxa" w:w="100"/>
              <w:bottom w:type="dxa" w:w="60"/>
              <w:right w:type="dxa" w:w="100"/>
            </w:tcMar>
            <w:vAlign w:val="top"/>
          </w:tcPr>
          <w:p>
            <w:r>
              <w:rPr>
                <w:sz w:val="17"/>
                <w:szCs w:val="17"/>
              </w:rPr>
              <w:t xml:space="preserve">P4</w:t>
            </w:r>
          </w:p>
        </w:tc>
        <w:tc>
          <w:tcPr>
            <w:tcW w:type="dxa" w:w="2100"/>
            <w:tcMar>
              <w:top w:type="dxa" w:w="60"/>
              <w:left w:type="dxa" w:w="100"/>
              <w:bottom w:type="dxa" w:w="60"/>
              <w:right w:type="dxa" w:w="100"/>
            </w:tcMar>
            <w:vAlign w:val="top"/>
          </w:tcPr>
          <w:p>
            <w:r>
              <w:rPr>
                <w:sz w:val="17"/>
                <w:szCs w:val="17"/>
              </w:rPr>
              <w:t xml:space="preserve">Fyt i ngushtë molekular</w:t>
            </w:r>
          </w:p>
        </w:tc>
        <w:tc>
          <w:tcPr>
            <w:tcW w:type="dxa" w:w="3100"/>
            <w:tcMar>
              <w:top w:type="dxa" w:w="60"/>
              <w:left w:type="dxa" w:w="100"/>
              <w:bottom w:type="dxa" w:w="60"/>
              <w:right w:type="dxa" w:w="100"/>
            </w:tcMar>
            <w:vAlign w:val="top"/>
          </w:tcPr>
          <w:p>
            <w:r>
              <w:rPr>
                <w:sz w:val="17"/>
                <w:szCs w:val="17"/>
              </w:rPr>
              <w:t xml:space="preserve">Sa informacion për shkakun kalon nëpër matje?</w:t>
            </w:r>
          </w:p>
        </w:tc>
        <w:tc>
          <w:tcPr>
            <w:tcW w:type="dxa" w:w="3738"/>
            <w:tcMar>
              <w:top w:type="dxa" w:w="60"/>
              <w:left w:type="dxa" w:w="100"/>
              <w:bottom w:type="dxa" w:w="60"/>
              <w:right w:type="dxa" w:w="100"/>
            </w:tcMar>
            <w:vAlign w:val="top"/>
          </w:tcPr>
          <w:p>
            <w:r>
              <w:rPr>
                <w:sz w:val="17"/>
                <w:szCs w:val="17"/>
              </w:rPr>
              <w:t xml:space="preserve">Kompromis universal kosto–informacion.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P5</w:t>
            </w:r>
          </w:p>
        </w:tc>
        <w:tc>
          <w:tcPr>
            <w:tcW w:type="dxa" w:w="2100"/>
            <w:shd w:fill="F7F9FC" w:color="auto" w:val="clear"/>
            <w:tcMar>
              <w:top w:type="dxa" w:w="60"/>
              <w:left w:type="dxa" w:w="100"/>
              <w:bottom w:type="dxa" w:w="60"/>
              <w:right w:type="dxa" w:w="100"/>
            </w:tcMar>
            <w:vAlign w:val="top"/>
          </w:tcPr>
          <w:p>
            <w:r>
              <w:rPr>
                <w:sz w:val="17"/>
                <w:szCs w:val="17"/>
              </w:rPr>
              <w:t xml:space="preserve">Lexim nga rrjeti gjenetik</w:t>
            </w:r>
          </w:p>
        </w:tc>
        <w:tc>
          <w:tcPr>
            <w:tcW w:type="dxa" w:w="3100"/>
            <w:shd w:fill="F7F9FC" w:color="auto" w:val="clear"/>
            <w:tcMar>
              <w:top w:type="dxa" w:w="60"/>
              <w:left w:type="dxa" w:w="100"/>
              <w:bottom w:type="dxa" w:w="60"/>
              <w:right w:type="dxa" w:w="100"/>
            </w:tcMar>
            <w:vAlign w:val="top"/>
          </w:tcPr>
          <w:p>
            <w:r>
              <w:rPr>
                <w:sz w:val="17"/>
                <w:szCs w:val="17"/>
              </w:rPr>
              <w:t xml:space="preserve">Cilat lexime e ruajnë informacionin pozicional?</w:t>
            </w:r>
          </w:p>
        </w:tc>
        <w:tc>
          <w:tcPr>
            <w:tcW w:type="dxa" w:w="3738"/>
            <w:shd w:fill="F7F9FC" w:color="auto" w:val="clear"/>
            <w:tcMar>
              <w:top w:type="dxa" w:w="60"/>
              <w:left w:type="dxa" w:w="100"/>
              <w:bottom w:type="dxa" w:w="60"/>
              <w:right w:type="dxa" w:w="100"/>
            </w:tcMar>
            <w:vAlign w:val="top"/>
          </w:tcPr>
          <w:p>
            <w:r>
              <w:rPr>
                <w:sz w:val="17"/>
                <w:szCs w:val="17"/>
              </w:rPr>
              <w:t xml:space="preserve">Pragje të ulëta dhe kombinime faktorësh.</w:t>
            </w:r>
          </w:p>
        </w:tc>
      </w:tr>
    </w:tbl>
    <w:p>
      <w:pPr>
        <w:spacing w:after="160"/>
      </w:pPr>
    </w:p>
    <w:p>
      <w:pPr>
        <w:pStyle w:val="Heading3"/>
      </w:pPr>
      <w:r>
        <w:rPr>
          <w:color w:val="1F3864"/>
        </w:rPr>
        <w:t xml:space="preserve">8.1 Nga parashikimi te ndërhyrja</w:t>
      </w:r>
    </w:p>
    <w:p>
      <w:pPr>
        <w:spacing w:after="120"/>
        <w:jc w:val="both"/>
      </w:pPr>
      <w:r>
        <w:t xml:space="preserve">Një vijë e qartë i ndan punimet. Në njërën anë janë masat parashikuese: kauzaliteti i Granger-it me entropi minimale [H1], Granger-i për procese pikash [H4] dhe objektivat informacionalë të përfaqësimeve [BK3]. Ato janë të vlefshme vetëm kur të gjitha shkaqet e përbashkëta janë në model, dhe [H4] tregon konkretisht si krijon lidhje të rreme një nxitje e pamatur. Në anën tjetër janë masat ndërhyrëse: fuqizimi si kapacitet kanali [BK2, P3], informacioni efektiv me ndërhyrje me entropi maksimale [H5, BK4] dhe efektet kauzale kuantike [O2, O3]. Këto i binden pabarazisë së përpunimit të të dhënave dhe nuk ndikohen nga shkaqet e përbashkëta, por kërkojnë që ndërhyrja të jetë e mundur ose e identifikueshme.</w:t>
      </w:r>
    </w:p>
    <w:p>
      <w:pPr>
        <w:pStyle w:val="Heading3"/>
      </w:pPr>
      <w:r>
        <w:rPr>
          <w:color w:val="1F3864"/>
        </w:rPr>
        <w:t xml:space="preserve">8.2 Dekompozimet përshkruajnë, nuk shkaktojnë</w:t>
      </w:r>
    </w:p>
    <w:p>
      <w:pPr>
        <w:spacing w:after="120"/>
        <w:jc w:val="both"/>
      </w:pPr>
      <w:r>
        <w:t xml:space="preserve">ΦID [O1] dhe dekompozimi i pakthyeshmërisë sipas rendit [P2] tregojnë se si është shpërndarë informacioni ose prodhimi i entropisë midis pjesëve dhe ndërveprimeve. [O1] tregon se entropia e transferimit përzien unikën me sinergjinë, prandaj e njëjta vlerë mund të vijë nga mekanizma të ndryshëm. Por atomet e një dekompozimi nuk janë kontribute kauzale: testi i seksionit 9 tregon se pompimi i rastësishëm, me efekt të qartë, merr pothuajse zero informacion unik edhe me </w:t>
      </w:r>
      <m:oMath>
        <m:sSub>
          <m:e>
            <m:r>
              <m:t>I</m:t>
            </m:r>
          </m:e>
          <m:sub>
            <m:r>
              <m:rPr>
                <m:sty m:val="p"/>
              </m:rPr>
              <m:t>min</m:t>
            </m:r>
          </m:sub>
        </m:sSub>
      </m:oMath>
      <w:r>
        <w:t xml:space="preserve"> edhe me BROJA.</w:t>
      </w:r>
    </w:p>
    <w:p>
      <w:pPr>
        <w:pStyle w:val="Heading3"/>
      </w:pPr>
      <w:r>
        <w:rPr>
          <w:color w:val="1F3864"/>
        </w:rPr>
        <w:t xml:space="preserve">8.3 Informacioni si kriter identifikimi dhe testimi</w:t>
      </w:r>
    </w:p>
    <w:p>
      <w:pPr>
        <w:spacing w:after="120"/>
        <w:jc w:val="both"/>
      </w:pPr>
      <w:r>
        <w:t xml:space="preserve">Pabarazia e përpunimit të të dhënave është mjeti më i fuqishëm teorik i grupit: ajo e identifikon prindin kauzal nga informacioni i përbashkët [P1], kufizon informacionin që mbërrin përgjatë një zinxhiri [P4, P5] dhe bën që masat ndërhyrëse të sillen mirë [O2]. Në testim, informacioni i përbashkët hyn si kriter ndërtimi i knockoffs [H2] dhe si kusht invariance [BK5]. Kufijtë minimaks [BK1] janë kujtesa se çdo masë e tillë duhet vlerësuar, dhe se zhvendosja e vlerësuesve «plug-in» rritet shpejt me dimensionin.</w:t>
      </w:r>
    </w:p>
    <w:p>
      <w:pPr>
        <w:pStyle w:val="Heading3"/>
      </w:pPr>
      <w:r>
        <w:rPr>
          <w:color w:val="1F3864"/>
        </w:rPr>
        <w:t xml:space="preserve">8.4 Dizajni i eksperimenteve me informacion</w:t>
      </w:r>
    </w:p>
    <w:p>
      <w:pPr>
        <w:spacing w:after="120"/>
        <w:jc w:val="both"/>
      </w:pPr>
      <w:r>
        <w:t xml:space="preserve">Dy punime e kthejnë informacionin në kriter dizajni për strukturën kauzale: zgjedhja e nyjes dhe e vlerës së ndërhyrjes [O5] dhe zgjedhja e ndërhyrjes që e ul më shpejt entropinë aposteriori të grafit [H3]. Të dy maksimizojnë informacionin e pritur për modelin kauzal, jo për një parametër. Fuqizimi [BK2, P3] është ana tjetër e së njëjtës monedhë: ai mat sa informacion mund të marrë agjenti për të ardhmen me veprimet e veta, pra sa i fortë është kanali që një eksperiment mund të shfrytëzojë.</w:t>
      </w:r>
    </w:p>
    <w:p>
      <w:pPr>
        <w:pStyle w:val="Heading3"/>
      </w:pPr>
      <w:r>
        <w:rPr>
          <w:color w:val="1F3864"/>
        </w:rPr>
        <w:t xml:space="preserve">8.5 Mësimet për SWI-Goal-OED</w:t>
      </w:r>
    </w:p>
    <w:p>
      <w:pPr>
        <w:pStyle w:val="ListParagraph"/>
        <w:numPr>
          <w:ilvl w:val="0"/>
          <w:numId w:val="2"/>
        </w:numPr>
        <w:spacing w:after="60"/>
        <w:jc w:val="both"/>
      </w:pPr>
      <w:r>
        <w:t xml:space="preserve">Bitët e matur nga regjistrat e operatorit janë bitë shkakësorë vetëm nëse të gjitha ato që operatori sheh kur vendos janë në regjistër [H4, H1]; përndryshe duhet ndërhyrje.</w:t>
      </w:r>
    </w:p>
    <w:p>
      <w:pPr>
        <w:pStyle w:val="ListParagraph"/>
        <w:numPr>
          <w:ilvl w:val="0"/>
          <w:numId w:val="2"/>
        </w:numPr>
        <w:spacing w:after="60"/>
        <w:jc w:val="both"/>
      </w:pPr>
      <w:r>
        <w:t xml:space="preserve">Rrjedha ndërhyrëse dhe fuqizimi [BK2, P3] janë estimandi i duhur për pyetjen «sa ndikon pompimi te maja»; dekompozimet [O1] nuk janë.</w:t>
      </w:r>
    </w:p>
    <w:p>
      <w:pPr>
        <w:pStyle w:val="ListParagraph"/>
        <w:numPr>
          <w:ilvl w:val="0"/>
          <w:numId w:val="2"/>
        </w:numPr>
        <w:spacing w:after="60"/>
        <w:jc w:val="both"/>
      </w:pPr>
      <w:r>
        <w:t xml:space="preserve">Vlerësuesit e informacionit duhen korrigjuar për zhvendosjen [BK1]; me tabela të mëdha, ndryshe intervalet nuk e mbulojnë vlerën e vërtetë.</w:t>
      </w:r>
    </w:p>
    <w:p>
      <w:pPr>
        <w:pStyle w:val="ListParagraph"/>
        <w:numPr>
          <w:ilvl w:val="0"/>
          <w:numId w:val="2"/>
        </w:numPr>
        <w:spacing w:after="60"/>
        <w:jc w:val="both"/>
      </w:pPr>
      <w:r>
        <w:t xml:space="preserve">Dizajni i monitorimit dhe i ndërhyrjeve mund të zgjidhet me informacionin e pritur për strukturën kauzale [O5, H3], dhe vlera e një ndryshoreje monitorimi matet me atë që ajo i shton identifikimit.</w:t>
      </w:r>
    </w:p>
    <w:p>
      <w:pPr>
        <w:pStyle w:val="Heading3"/>
      </w:pPr>
      <w:r>
        <w:rPr>
          <w:color w:val="1F3864"/>
        </w:rPr>
        <w:t xml:space="preserve">8.6 Lexime shtesë</w:t>
      </w:r>
    </w:p>
    <w:p>
      <w:pPr>
        <w:spacing w:after="120"/>
        <w:jc w:val="both"/>
      </w:pPr>
      <w:r>
        <w:t xml:space="preserve">Punime të lidhura ngushtë me temën që mbetën jashtë për shkak të kufirit prej 5 punimesh për institucion, të mbivendosjes me një punim të përzgjedhur ose të një fushe bibliografike ose afiliacioni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Mediano, P. A. M., Rosas, F. E., Luppi, A. I., Jensen, H. J., Seth, A. K., Barrett, A. B., Carhart-Harris, R. L. &amp; Bor, D. (2022). Greater than the parts: A review of the information decomposition approach to causal emergence. </w:t>
            </w:r>
            <w:r>
              <w:rPr>
                <w:i/>
                <w:iCs/>
                <w:sz w:val="17"/>
                <w:szCs w:val="17"/>
              </w:rPr>
              <w:t xml:space="preserve">Philosophical Transactions of the Royal Society A</w:t>
            </w:r>
            <w:r>
              <w:rPr>
                <w:sz w:val="17"/>
                <w:szCs w:val="17"/>
              </w:rPr>
              <w:t xml:space="preserve">, 380(2227), 20210246. </w:t>
            </w:r>
            <w:hyperlink w:history="1" r:id="rIdluoj8zaib6fdwvcmap343">
              <w:r>
                <w:rPr>
                  <w:color w:val="1D4ED8"/>
                  <w:sz w:val="17"/>
                  <w:szCs w:val="17"/>
                  <w:u w:val="single"/>
                </w:rPr>
                <w:t xml:space="preserve">https://doi.org/10.1098/rsta.2021.0246</w:t>
              </w:r>
            </w:hyperlink>
          </w:p>
        </w:tc>
        <w:tc>
          <w:tcPr>
            <w:tcW w:type="dxa" w:w="3038"/>
            <w:tcMar>
              <w:top w:type="dxa" w:w="60"/>
              <w:left w:type="dxa" w:w="100"/>
              <w:bottom w:type="dxa" w:w="60"/>
              <w:right w:type="dxa" w:w="100"/>
            </w:tcMar>
            <w:vAlign w:val="top"/>
          </w:tcPr>
          <w:p>
            <w:r>
              <w:rPr>
                <w:sz w:val="17"/>
                <w:szCs w:val="17"/>
              </w:rPr>
              <w:t xml:space="preserve">Rishikim i teorisë së emergjencës kauzale me PID; plotëson [O1].</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Bai, G., Wu, Y.-D., Zhu, Y., Hayashi, M. &amp; Chiribella, G. (2022). Quantum causal unravelling. </w:t>
            </w:r>
            <w:r>
              <w:rPr>
                <w:i/>
                <w:iCs/>
                <w:sz w:val="17"/>
                <w:szCs w:val="17"/>
              </w:rPr>
              <w:t xml:space="preserve">npj Quantum Information</w:t>
            </w:r>
            <w:r>
              <w:rPr>
                <w:sz w:val="17"/>
                <w:szCs w:val="17"/>
              </w:rPr>
              <w:t xml:space="preserve">, 8, 69. </w:t>
            </w:r>
            <w:hyperlink w:history="1" r:id="rIdhddc1wrgriyfyig4-ehmi">
              <w:r>
                <w:rPr>
                  <w:color w:val="1D4ED8"/>
                  <w:sz w:val="17"/>
                  <w:szCs w:val="17"/>
                  <w:u w:val="single"/>
                </w:rPr>
                <w:t xml:space="preserve">https://doi.org/10.1038/s41534-022-00578-4</w:t>
              </w:r>
            </w:hyperlink>
          </w:p>
        </w:tc>
        <w:tc>
          <w:tcPr>
            <w:tcW w:type="dxa" w:w="3038"/>
            <w:shd w:fill="F7F9FC" w:color="auto" w:val="clear"/>
            <w:tcMar>
              <w:top w:type="dxa" w:w="60"/>
              <w:left w:type="dxa" w:w="100"/>
              <w:bottom w:type="dxa" w:w="60"/>
              <w:right w:type="dxa" w:w="100"/>
            </w:tcMar>
            <w:vAlign w:val="top"/>
          </w:tcPr>
          <w:p>
            <w:r>
              <w:rPr>
                <w:sz w:val="17"/>
                <w:szCs w:val="17"/>
              </w:rPr>
              <w:t xml:space="preserve">Zbulim efikas i strukturës kauzale kuantike; afiliacioni i Oxford-it vetëm në arXiv.</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Parbhoo, S., Wieser, M., Wieczorek, A. &amp; Roth, V. (2020). Information bottleneck for estimating treatment effects with systematically missing covariates. </w:t>
            </w:r>
            <w:r>
              <w:rPr>
                <w:i/>
                <w:iCs/>
                <w:sz w:val="17"/>
                <w:szCs w:val="17"/>
              </w:rPr>
              <w:t xml:space="preserve">Entropy</w:t>
            </w:r>
            <w:r>
              <w:rPr>
                <w:sz w:val="17"/>
                <w:szCs w:val="17"/>
              </w:rPr>
              <w:t xml:space="preserve">, 22(4), 389. </w:t>
            </w:r>
            <w:hyperlink w:history="1" r:id="rId7g7vn2k5wrif3cxkr4yvt">
              <w:r>
                <w:rPr>
                  <w:color w:val="1D4ED8"/>
                  <w:sz w:val="17"/>
                  <w:szCs w:val="17"/>
                  <w:u w:val="single"/>
                </w:rPr>
                <w:t xml:space="preserve">https://doi.org/10.3390/e22040389</w:t>
              </w:r>
            </w:hyperlink>
          </w:p>
        </w:tc>
        <w:tc>
          <w:tcPr>
            <w:tcW w:type="dxa" w:w="3038"/>
            <w:tcMar>
              <w:top w:type="dxa" w:w="60"/>
              <w:left w:type="dxa" w:w="100"/>
              <w:bottom w:type="dxa" w:w="60"/>
              <w:right w:type="dxa" w:w="100"/>
            </w:tcMar>
            <w:vAlign w:val="top"/>
          </w:tcPr>
          <w:p>
            <w:r>
              <w:rPr>
                <w:sz w:val="17"/>
                <w:szCs w:val="17"/>
              </w:rPr>
              <w:t xml:space="preserve">Fyt i ngushtë informacioni për efekte trajtimi; Harvard vetëm në parashtyp.</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Pigozzi, F., Goldstein, A. &amp; Levin, M. (2025). Associative conditioning in gene regulatory network models increases integrative causal emergence. </w:t>
            </w:r>
            <w:r>
              <w:rPr>
                <w:i/>
                <w:iCs/>
                <w:sz w:val="17"/>
                <w:szCs w:val="17"/>
              </w:rPr>
              <w:t xml:space="preserve">Communications Biology</w:t>
            </w:r>
            <w:r>
              <w:rPr>
                <w:sz w:val="17"/>
                <w:szCs w:val="17"/>
              </w:rPr>
              <w:t xml:space="preserve">, 8, 1027 (DOI-ja nuk u pa).</w:t>
            </w:r>
          </w:p>
        </w:tc>
        <w:tc>
          <w:tcPr>
            <w:tcW w:type="dxa" w:w="3038"/>
            <w:shd w:fill="F7F9FC" w:color="auto" w:val="clear"/>
            <w:tcMar>
              <w:top w:type="dxa" w:w="60"/>
              <w:left w:type="dxa" w:w="100"/>
              <w:bottom w:type="dxa" w:w="60"/>
              <w:right w:type="dxa" w:w="100"/>
            </w:tcMar>
            <w:vAlign w:val="top"/>
          </w:tcPr>
          <w:p>
            <w:r>
              <w:rPr>
                <w:sz w:val="17"/>
                <w:szCs w:val="17"/>
              </w:rPr>
              <w:t xml:space="preserve">ΦID dhe emergjencë kauzale në rrjete gjenetike që mësojnë.</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Choi, J., Sharma, A., Lee, H., Levine, S. &amp; Gu, S. S. (2021). Variational empowerment as representation learning for goal-conditioned reinforcement learning. </w:t>
            </w:r>
            <w:r>
              <w:rPr>
                <w:i/>
                <w:iCs/>
                <w:sz w:val="17"/>
                <w:szCs w:val="17"/>
              </w:rPr>
              <w:t xml:space="preserve">Proceedings of the 38th International Conference on Machine Learning</w:t>
            </w:r>
            <w:r>
              <w:rPr>
                <w:sz w:val="17"/>
                <w:szCs w:val="17"/>
              </w:rPr>
              <w:t xml:space="preserve">, PMLR 139, 1953–1963. </w:t>
            </w:r>
            <w:hyperlink w:history="1" r:id="rId57lzn_qxgpegboovvomgl">
              <w:r>
                <w:rPr>
                  <w:color w:val="1D4ED8"/>
                  <w:sz w:val="17"/>
                  <w:szCs w:val="17"/>
                  <w:u w:val="single"/>
                </w:rPr>
                <w:t xml:space="preserve">https://proceedings.mlr.press/v139/choi21b.html</w:t>
              </w:r>
            </w:hyperlink>
          </w:p>
        </w:tc>
        <w:tc>
          <w:tcPr>
            <w:tcW w:type="dxa" w:w="3038"/>
            <w:tcMar>
              <w:top w:type="dxa" w:w="60"/>
              <w:left w:type="dxa" w:w="100"/>
              <w:bottom w:type="dxa" w:w="60"/>
              <w:right w:type="dxa" w:w="100"/>
            </w:tcMar>
            <w:vAlign w:val="top"/>
          </w:tcPr>
          <w:p>
            <w:r>
              <w:rPr>
                <w:sz w:val="17"/>
                <w:szCs w:val="17"/>
              </w:rPr>
              <w:t xml:space="preserve">Fuqizim variacional; plotëson [BK2].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McGough, L. dhe bashkautorët, përfshirë Gregor, T. &amp; Bialek, W. (2024). Finding the last bits of positional information. </w:t>
            </w:r>
            <w:r>
              <w:rPr>
                <w:i/>
                <w:iCs/>
                <w:sz w:val="17"/>
                <w:szCs w:val="17"/>
              </w:rPr>
              <w:t xml:space="preserve">PRX Life</w:t>
            </w:r>
            <w:r>
              <w:rPr>
                <w:sz w:val="17"/>
                <w:szCs w:val="17"/>
              </w:rPr>
              <w:t xml:space="preserve">, 2(1), 013016. </w:t>
            </w:r>
            <w:hyperlink w:history="1" r:id="rIdjh7vs3kemz-jbtwlkc-a9">
              <w:r>
                <w:rPr>
                  <w:color w:val="1D4ED8"/>
                  <w:sz w:val="17"/>
                  <w:szCs w:val="17"/>
                  <w:u w:val="single"/>
                </w:rPr>
                <w:t xml:space="preserve">https://doi.org/10.1103/PRXLife.2.013016</w:t>
              </w:r>
            </w:hyperlink>
          </w:p>
        </w:tc>
        <w:tc>
          <w:tcPr>
            <w:tcW w:type="dxa" w:w="3038"/>
            <w:shd w:fill="F7F9FC" w:color="auto" w:val="clear"/>
            <w:tcMar>
              <w:top w:type="dxa" w:w="60"/>
              <w:left w:type="dxa" w:w="100"/>
              <w:bottom w:type="dxa" w:w="60"/>
              <w:right w:type="dxa" w:w="100"/>
            </w:tcMar>
            <w:vAlign w:val="top"/>
          </w:tcPr>
          <w:p>
            <w:r>
              <w:rPr>
                <w:sz w:val="17"/>
                <w:szCs w:val="17"/>
              </w:rPr>
              <w:t xml:space="preserve">Bitët e fundit të informacionit pozicional; plotëson [P5].</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Tkačik, G. &amp; Gregor, T. (2021). The many bits of positional information. </w:t>
            </w:r>
            <w:r>
              <w:rPr>
                <w:i/>
                <w:iCs/>
                <w:sz w:val="17"/>
                <w:szCs w:val="17"/>
              </w:rPr>
              <w:t xml:space="preserve">Development</w:t>
            </w:r>
            <w:r>
              <w:rPr>
                <w:sz w:val="17"/>
                <w:szCs w:val="17"/>
              </w:rPr>
              <w:t xml:space="preserve">, 148(2), dev176065. </w:t>
            </w:r>
            <w:hyperlink w:history="1" r:id="rId5tgasges1eosvd4lstztb">
              <w:r>
                <w:rPr>
                  <w:color w:val="1D4ED8"/>
                  <w:sz w:val="17"/>
                  <w:szCs w:val="17"/>
                  <w:u w:val="single"/>
                </w:rPr>
                <w:t xml:space="preserve">https://doi.org/10.1242/dev.176065</w:t>
              </w:r>
            </w:hyperlink>
          </w:p>
        </w:tc>
        <w:tc>
          <w:tcPr>
            <w:tcW w:type="dxa" w:w="3038"/>
            <w:tcMar>
              <w:top w:type="dxa" w:w="60"/>
              <w:left w:type="dxa" w:w="100"/>
              <w:bottom w:type="dxa" w:w="60"/>
              <w:right w:type="dxa" w:w="100"/>
            </w:tcMar>
            <w:vAlign w:val="top"/>
          </w:tcPr>
          <w:p>
            <w:r>
              <w:rPr>
                <w:sz w:val="17"/>
                <w:szCs w:val="17"/>
              </w:rPr>
              <w:t xml:space="preserve">Rishikim i informacionit pozicional në bit.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Bialek, W. (2024). Ambitions for theory in the physics of life. </w:t>
            </w:r>
            <w:r>
              <w:rPr>
                <w:i/>
                <w:iCs/>
                <w:sz w:val="17"/>
                <w:szCs w:val="17"/>
              </w:rPr>
              <w:t xml:space="preserve">SciPost Physics Lecture Notes</w:t>
            </w:r>
            <w:r>
              <w:rPr>
                <w:sz w:val="17"/>
                <w:szCs w:val="17"/>
              </w:rPr>
              <w:t xml:space="preserve">, 84. </w:t>
            </w:r>
            <w:hyperlink w:history="1" r:id="rIdn72isd3_2theqbg-woytt">
              <w:r>
                <w:rPr>
                  <w:color w:val="1D4ED8"/>
                  <w:sz w:val="17"/>
                  <w:szCs w:val="17"/>
                  <w:u w:val="single"/>
                </w:rPr>
                <w:t xml:space="preserve">https://doi.org/10.21468/SciPostPhysLectNotes.84</w:t>
              </w:r>
            </w:hyperlink>
          </w:p>
        </w:tc>
        <w:tc>
          <w:tcPr>
            <w:tcW w:type="dxa" w:w="3038"/>
            <w:shd w:fill="F7F9FC" w:color="auto" w:val="clear"/>
            <w:tcMar>
              <w:top w:type="dxa" w:w="60"/>
              <w:left w:type="dxa" w:w="100"/>
              <w:bottom w:type="dxa" w:w="60"/>
              <w:right w:type="dxa" w:w="100"/>
            </w:tcMar>
            <w:vAlign w:val="top"/>
          </w:tcPr>
          <w:p>
            <w:r>
              <w:rPr>
                <w:sz w:val="17"/>
                <w:szCs w:val="17"/>
              </w:rPr>
              <w:t xml:space="preserve">Leksione për parimet e optimizimit të informacionit në biologji.</w:t>
            </w:r>
          </w:p>
        </w:tc>
      </w:tr>
    </w:tbl>
    <w:p>
      <w:pPr>
        <w:pStyle w:val="Heading1"/>
        <w:pageBreakBefore/>
      </w:pPr>
      <w:r>
        <w:rPr>
          <w:color w:val="92400E"/>
        </w:rPr>
        <w:t xml:space="preserve">9. Inovacioni i propozuar</w:t>
      </w:r>
    </w:p>
    <w:p>
      <w:pPr>
        <w:spacing w:after="120"/>
        <w:jc w:val="both"/>
      </w:pPr>
      <w:r>
        <w:t xml:space="preserve">Teoria e informacionit premton një njësi të përbashkët për shkakësinë: sa bit informacion kalon nga një ndryshore te tjetra. Për akuiferin bregdetar pyetja natyrore është sa informacion kalon nga vendimi i pompimit te maja e ndërfaqes. Masa standarde, entropia e transferimit [B4], llogaritet nga regjistrat e operatorit, por këta regjistra janë vëzhgimorë: operatori pompon më shumë kur ka thatësirë, dhe thatësira e shtyn edhe vetë majën drejt pusit. Ky seksion propozon dhe teston </w:t>
      </w:r>
      <w:r>
        <w:rPr>
          <w:b/>
          <w:bCs/>
        </w:rPr>
        <w:t xml:space="preserve">RRJEDHA-GO</w:t>
      </w:r>
      <w:r>
        <w:t xml:space="preserve">: rrjedha ndërhyrëse e informacionit nga pompimi te maja, në kuptimin e Ay-it dhe Polani-t [B8], përcaktohet si estimand, matet nga regjistrat me rregullim të pasmë dhe korrigjim bootstrap të zhvendosjes, krahasohet me entropinë e transferimit dhe me dekompozimin e pjesshëm të informacionit, dhe kthehet në pyetje dizajni: çfarë duhet regjistruar ose randomizuar që bitët e matur të jenë shkakësorë. E njëjta pyetje, sa nga informacioni që kalon nga një ndryshore te tjetra është shkakësor, shtrohet për rrjetet e trurit [H1, H4], për rrjetet gjenetike [P4, P5] dhe për agjentët që veprojnë në një mjedis [BK2, P3].</w:t>
      </w:r>
    </w:p>
    <w:p>
      <w:pPr>
        <w:pStyle w:val="Heading3"/>
      </w:pPr>
      <w:r>
        <w:rPr>
          <w:color w:val="1F3864"/>
        </w:rPr>
        <w:t xml:space="preserve">9.1 Modeli dhe madhësitë</w:t>
      </w:r>
    </w:p>
    <w:p>
      <w:pPr>
        <w:spacing w:after="120"/>
        <w:jc w:val="both"/>
      </w:pPr>
      <w:r>
        <w:t xml:space="preserve">Përdoret modeli i majës së KRAMERS-GO me rimbushje stokastike (</w:t>
      </w:r>
      <m:oMath>
        <m:r>
          <m:t>s</m:t>
        </m:r>
        <m:r>
          <m:rPr>
            <m:sty m:val="p"/>
          </m:rPr>
          <m:t>=</m:t>
        </m:r>
        <m:r>
          <m:t>0.30</m:t>
        </m:r>
      </m:oMath>
      <w:r>
        <w:t xml:space="preserve">), për 200 000 puse gjatë 10 vjetësh. Në fillim të çdo viti operatori sheh nivelin e alarmit </w:t>
      </w:r>
      <m:oMath>
        <m:sSub>
          <m:e>
            <m:r>
              <m:t>R</m:t>
            </m:r>
          </m:e>
          <m:sub>
            <m:r>
              <m:t>t</m:t>
            </m:r>
          </m:sub>
        </m:sSub>
        <m:r>
          <m:rPr>
            <m:sty m:val="p"/>
          </m:rPr>
          <m:t>∈</m:t>
        </m:r>
        <m:r>
          <m:rPr>
            <m:sty m:val="p"/>
          </m:rPr>
          <m:t>{</m:t>
        </m:r>
        <m:r>
          <m:t>0</m:t>
        </m:r>
        <m:r>
          <m:rPr>
            <m:sty m:val="p"/>
          </m:rPr>
          <m:t>,</m:t>
        </m:r>
        <m:r>
          <m:t>1</m:t>
        </m:r>
        <m:r>
          <m:rPr>
            <m:sty m:val="p"/>
          </m:rPr>
          <m:t>,</m:t>
        </m:r>
        <m:r>
          <m:t>2</m:t>
        </m:r>
        <m:r>
          <m:rPr>
            <m:sty m:val="p"/>
          </m:rPr>
          <m:t>,</m:t>
        </m:r>
        <m:r>
          <m:t>3</m:t>
        </m:r>
        <m:r>
          <m:rPr>
            <m:sty m:val="p"/>
          </m:rPr>
          <m:t>}</m:t>
        </m:r>
      </m:oMath>
      <w:r>
        <w:t xml:space="preserve"> (leximi i majës me zhurmë, në katër klasa) dhe kategorinë e thatësirës </w:t>
      </w:r>
      <m:oMath>
        <m:sSub>
          <m:e>
            <m:r>
              <m:t>D</m:t>
            </m:r>
          </m:e>
          <m:sub>
            <m:r>
              <m:t>t</m:t>
            </m:r>
          </m:sub>
        </m:sSub>
        <m:r>
          <m:rPr>
            <m:sty m:val="p"/>
          </m:rPr>
          <m:t>∈</m:t>
        </m:r>
        <m:r>
          <m:rPr>
            <m:sty m:val="p"/>
          </m:rPr>
          <m:t>{</m:t>
        </m:r>
        <m:r>
          <m:t>0</m:t>
        </m:r>
        <m:r>
          <m:rPr>
            <m:sty m:val="p"/>
          </m:rPr>
          <m:t>,</m:t>
        </m:r>
        <m:r>
          <m:t>1</m:t>
        </m:r>
        <m:r>
          <m:rPr>
            <m:sty m:val="p"/>
          </m:rPr>
          <m:t>,</m:t>
        </m:r>
        <m:r>
          <m:t>2</m:t>
        </m:r>
        <m:r>
          <m:rPr>
            <m:sty m:val="p"/>
          </m:rPr>
          <m:t>}</m:t>
        </m:r>
      </m:oMath>
      <w:r>
        <w:t xml:space="preserve"> (mesatarja e rimbushjes në gjysmëvjetorin e kaluar: i thatë, normal, i lagësht), dhe zgjedh pompimin e lartë </w:t>
      </w:r>
      <m:oMath>
        <m:sSub>
          <m:e>
            <m:r>
              <m:t>A</m:t>
            </m:r>
          </m:e>
          <m:sub>
            <m:r>
              <m:t>t</m:t>
            </m:r>
          </m:sub>
        </m:sSub>
        <m:r>
          <m:rPr>
            <m:sty m:val="p"/>
          </m:rPr>
          <m:t>=</m:t>
        </m:r>
        <m:r>
          <m:t>1</m:t>
        </m:r>
      </m:oMath>
      <w:r>
        <w:t xml:space="preserve"> ose të ulët </w:t>
      </w:r>
      <m:oMath>
        <m:sSub>
          <m:e>
            <m:r>
              <m:t>A</m:t>
            </m:r>
          </m:e>
          <m:sub>
            <m:r>
              <m:t>t</m:t>
            </m:r>
          </m:sub>
        </m:sSub>
        <m:r>
          <m:rPr>
            <m:sty m:val="p"/>
          </m:rPr>
          <m:t>=</m:t>
        </m:r>
        <m:r>
          <m:t>0</m:t>
        </m:r>
      </m:oMath>
      <w:r>
        <w:t xml:space="preserve"> me rregullin</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r>
            <m:t>P</m:t>
          </m:r>
          <m:d>
            <m:dPr>
              <m:begChr m:val="("/>
              <m:sepChr m:val=""/>
              <m:endChr m:val=")"/>
              <m:grow/>
            </m:dPr>
            <m:e>
              <m:sSub>
                <m:e>
                  <m:r>
                    <m:t>A</m:t>
                  </m:r>
                </m:e>
                <m:sub>
                  <m:r>
                    <m:t>t</m:t>
                  </m:r>
                </m:sub>
              </m:sSub>
              <m:r>
                <m:rPr>
                  <m:sty m:val="p"/>
                </m:rPr>
                <m:t>=</m:t>
              </m:r>
              <m:r>
                <m:t>1</m:t>
              </m:r>
            </m:e>
          </m:d>
          <m:r>
            <m:rPr>
              <m:sty m:val="p"/>
            </m:rPr>
            <m:t>=</m:t>
          </m:r>
          <m:sSub>
            <m:e>
              <m:r>
                <m:t>b</m:t>
              </m:r>
            </m:e>
            <m:sub>
              <m:r>
                <m:t>1</m:t>
              </m:r>
            </m:sub>
          </m:sSub>
          <m:d>
            <m:dPr>
              <m:begChr m:val="("/>
              <m:sepChr m:val=""/>
              <m:endChr m:val=")"/>
              <m:grow/>
            </m:dPr>
            <m:e>
              <m:r>
                <m:t>2</m:t>
              </m:r>
              <m:sSub>
                <m:e>
                  <m:r>
                    <m:t>A</m:t>
                  </m:r>
                </m:e>
                <m:sub>
                  <m:r>
                    <m:t>t</m:t>
                  </m:r>
                  <m:r>
                    <m:rPr>
                      <m:sty m:val="p"/>
                    </m:rPr>
                    <m:t>−</m:t>
                  </m:r>
                  <m:r>
                    <m:t>1</m:t>
                  </m:r>
                </m:sub>
              </m:sSub>
              <m:r>
                <m:rPr>
                  <m:sty m:val="p"/>
                </m:rPr>
                <m:t>−</m:t>
              </m:r>
              <m:r>
                <m:t>1</m:t>
              </m:r>
            </m:e>
          </m:d>
          <m:r>
            <m:rPr>
              <m:sty m:val="p"/>
            </m:rPr>
            <m:t>+</m:t>
          </m:r>
          <m:sSub>
            <m:e>
              <m:r>
                <m:t>b</m:t>
              </m:r>
            </m:e>
            <m:sub>
              <m:r>
                <m:t>R</m:t>
              </m:r>
            </m:sub>
          </m:sSub>
          <m:d>
            <m:dPr>
              <m:begChr m:val="("/>
              <m:sepChr m:val=""/>
              <m:endChr m:val=")"/>
              <m:grow/>
            </m:dPr>
            <m:e>
              <m:sSub>
                <m:e>
                  <m:r>
                    <m:t>R</m:t>
                  </m:r>
                </m:e>
                <m:sub>
                  <m:r>
                    <m:t>t</m:t>
                  </m:r>
                </m:sub>
              </m:sSub>
            </m:e>
          </m:d>
          <m:r>
            <m:rPr>
              <m:sty m:val="p"/>
            </m:rPr>
            <m:t>+</m:t>
          </m:r>
          <m:sSub>
            <m:e>
              <m:r>
                <m:t>b</m:t>
              </m:r>
            </m:e>
            <m:sub>
              <m:r>
                <m:t>D</m:t>
              </m:r>
            </m:sub>
          </m:sSub>
          <m:d>
            <m:dPr>
              <m:begChr m:val="("/>
              <m:sepChr m:val=""/>
              <m:endChr m:val=")"/>
              <m:grow/>
            </m:dPr>
            <m:e>
              <m:sSub>
                <m:e>
                  <m:r>
                    <m:t>D</m:t>
                  </m:r>
                </m:e>
                <m:sub>
                  <m:r>
                    <m:t>t</m:t>
                  </m:r>
                </m:sub>
              </m:sSub>
            </m:e>
          </m:d>
        </m:oMath>
      </m:oMathPara>
    </w:p>
    <w:p>
      <w:pPr>
        <w:spacing w:after="120"/>
        <w:jc w:val="both"/>
      </w:pPr>
      <w:r>
        <w:t xml:space="preserve">me </w:t>
      </w:r>
      <m:oMath>
        <m:sSub>
          <m:e>
            <m:r>
              <m:t>b</m:t>
            </m:r>
          </m:e>
          <m:sub>
            <m:r>
              <m:t>1</m:t>
            </m:r>
          </m:sub>
        </m:sSub>
        <m:r>
          <m:rPr>
            <m:sty m:val="p"/>
          </m:rPr>
          <m:t>=</m:t>
        </m:r>
        <m:r>
          <m:t>2</m:t>
        </m:r>
      </m:oMath>
      <w:r>
        <w:t xml:space="preserve">, </w:t>
      </w:r>
      <m:oMath>
        <m:sSub>
          <m:e>
            <m:r>
              <m:t>b</m:t>
            </m:r>
          </m:e>
          <m:sub>
            <m:r>
              <m:t>R</m:t>
            </m:r>
          </m:sub>
        </m:sSub>
        <m:r>
          <m:rPr>
            <m:sty m:val="p"/>
          </m:rPr>
          <m:t>=</m:t>
        </m:r>
        <m:d>
          <m:dPr>
            <m:begChr m:val="("/>
            <m:sepChr m:val=""/>
            <m:endChr m:val=")"/>
            <m:grow/>
          </m:dPr>
          <m:e>
            <m:r>
              <m:t>0.6</m:t>
            </m:r>
            <m:r>
              <m:rPr>
                <m:sty m:val="p"/>
              </m:rPr>
              <m:t>,</m:t>
            </m:r>
            <m:r>
              <m:t>0.0</m:t>
            </m:r>
            <m:r>
              <m:rPr>
                <m:sty m:val="p"/>
              </m:rPr>
              <m:t>,</m:t>
            </m:r>
            <m:r>
              <m:rPr>
                <m:sty m:val="p"/>
              </m:rPr>
              <m:t>−</m:t>
            </m:r>
            <m:r>
              <m:t>1.0</m:t>
            </m:r>
            <m:r>
              <m:rPr>
                <m:sty m:val="p"/>
              </m:rPr>
              <m:t>,</m:t>
            </m:r>
            <m:r>
              <m:rPr>
                <m:sty m:val="p"/>
              </m:rPr>
              <m:t>−</m:t>
            </m:r>
            <m:r>
              <m:t>2.0</m:t>
            </m:r>
          </m:e>
        </m:d>
      </m:oMath>
      <w:r>
        <w:t xml:space="preserve"> dhe </w:t>
      </w:r>
      <m:oMath>
        <m:sSub>
          <m:e>
            <m:r>
              <m:t>b</m:t>
            </m:r>
          </m:e>
          <m:sub>
            <m:r>
              <m:t>D</m:t>
            </m:r>
          </m:sub>
        </m:sSub>
        <m:r>
          <m:rPr>
            <m:sty m:val="p"/>
          </m:rPr>
          <m:t>=</m:t>
        </m:r>
        <m:d>
          <m:dPr>
            <m:begChr m:val="("/>
            <m:sepChr m:val=""/>
            <m:endChr m:val=")"/>
            <m:grow/>
          </m:dPr>
          <m:e>
            <m:r>
              <m:t>1.2</m:t>
            </m:r>
            <m:r>
              <m:rPr>
                <m:sty m:val="p"/>
              </m:rPr>
              <m:t>,</m:t>
            </m:r>
            <m:r>
              <m:t>0.0</m:t>
            </m:r>
            <m:r>
              <m:rPr>
                <m:sty m:val="p"/>
              </m:rPr>
              <m:t>,</m:t>
            </m:r>
            <m:r>
              <m:rPr>
                <m:sty m:val="p"/>
              </m:rPr>
              <m:t>−</m:t>
            </m:r>
            <m:r>
              <m:t>0.8</m:t>
            </m:r>
          </m:e>
        </m:d>
      </m:oMath>
      <w:r>
        <w:t xml:space="preserve">. Probabiliteti i pompimit të lartë është 0.42 në vitet e thata dhe 0.32 në ato të lagështa, ndërsa ndryshimi mesatar i majës nën pompim të ulët është 0.041 në vitet e thata dhe −0.007 në ato të lagështa: thatësira është konfondues. Rezultati i vitit është ndryshimi i majës </w:t>
      </w:r>
      <m:oMath>
        <m:r>
          <m:t>Δ</m:t>
        </m:r>
        <m:sSub>
          <m:e>
            <m:r>
              <m:t>X</m:t>
            </m:r>
          </m:e>
          <m:sub>
            <m:r>
              <m:t>t</m:t>
            </m:r>
          </m:sub>
        </m:sSub>
        <m:r>
          <m:rPr>
            <m:sty m:val="p"/>
          </m:rPr>
          <m:t>=</m:t>
        </m:r>
        <m:sSub>
          <m:e>
            <m:r>
              <m:t>X</m:t>
            </m:r>
          </m:e>
          <m:sub>
            <m:r>
              <m:t>t</m:t>
            </m:r>
            <m:r>
              <m:rPr>
                <m:sty m:val="p"/>
              </m:rPr>
              <m:t>+</m:t>
            </m:r>
            <m:r>
              <m:t>1</m:t>
            </m:r>
          </m:sub>
        </m:sSub>
        <m:r>
          <m:rPr>
            <m:sty m:val="p"/>
          </m:rPr>
          <m:t>−</m:t>
        </m:r>
        <m:sSub>
          <m:e>
            <m:r>
              <m:t>X</m:t>
            </m:r>
          </m:e>
          <m:sub>
            <m:r>
              <m:t>t</m:t>
            </m:r>
          </m:sub>
        </m:sSub>
      </m:oMath>
      <w:r>
        <w:t xml:space="preserve"> në tri klasa (tërheqje, i qëndrueshëm, përparim). Meqë maja është deterministe kur njihet rruga e rimbushjes, çdo pus-vit simulohet edhe nën </w:t>
      </w:r>
      <m:oMath>
        <m:sSub>
          <m:e>
            <m:r>
              <m:t>A</m:t>
            </m:r>
          </m:e>
          <m:sub>
            <m:r>
              <m:t>t</m:t>
            </m:r>
          </m:sub>
        </m:sSub>
        <m:r>
          <m:rPr>
            <m:sty m:val="p"/>
          </m:rPr>
          <m:t>=</m:t>
        </m:r>
        <m:r>
          <m:t>0</m:t>
        </m:r>
      </m:oMath>
      <w:r>
        <w:t xml:space="preserve"> edhe nën </w:t>
      </w:r>
      <m:oMath>
        <m:sSub>
          <m:e>
            <m:r>
              <m:t>A</m:t>
            </m:r>
          </m:e>
          <m:sub>
            <m:r>
              <m:t>t</m:t>
            </m:r>
          </m:sub>
        </m:sSub>
        <m:r>
          <m:rPr>
            <m:sty m:val="p"/>
          </m:rPr>
          <m:t>=</m:t>
        </m:r>
        <m:r>
          <m:t>1</m:t>
        </m:r>
      </m:oMath>
      <w:r>
        <w:t xml:space="preserve"> me të njëjtën rimbushje. Këto «botë binjake» japin saktësisht shpërndarjet ndërhyrëse </w:t>
      </w:r>
      <m:oMath>
        <m:r>
          <m:t>P</m:t>
        </m:r>
        <m:d>
          <m:dPr>
            <m:begChr m:val="("/>
            <m:sepChr m:val=""/>
            <m:endChr m:val=")"/>
            <m:grow/>
          </m:dPr>
          <m:e>
            <m:r>
              <m:t>Δ</m:t>
            </m:r>
            <m:r>
              <m:t>X</m:t>
            </m:r>
            <m:r>
              <m:rPr>
                <m:sty m:val="p"/>
              </m:rPr>
              <m:t>∣</m:t>
            </m:r>
            <m:r>
              <m:rPr>
                <m:sty m:val="p"/>
              </m:rPr>
              <m:t>d</m:t>
            </m:r>
            <m:r>
              <m:rPr>
                <m:sty m:val="p"/>
              </m:rPr>
              <m:t>o</m:t>
            </m:r>
            <m:d>
              <m:dPr>
                <m:begChr m:val="("/>
                <m:sepChr m:val=""/>
                <m:endChr m:val=")"/>
                <m:grow/>
              </m:dPr>
              <m:e>
                <m:r>
                  <m:t>a</m:t>
                </m:r>
              </m:e>
            </m:d>
            <m:r>
              <m:rPr>
                <m:sty m:val="p"/>
              </m:rPr>
              <m:t>,</m:t>
            </m:r>
            <m:r>
              <m:t>r</m:t>
            </m:r>
          </m:e>
        </m:d>
      </m:oMath>
      <w:r>
        <w:t xml:space="preserve">. Madhësitë që krahasohen, të gjitha në bit, janë:</w:t>
      </w:r>
    </w:p>
    <w:p>
      <w:pPr>
        <w:pStyle w:val="Equation"/>
      </w:pPr>
      <m:oMathPara>
        <m:oMathParaPr>
          <m:jc m:val="center"/>
        </m:oMathParaPr>
        <m:oMath>
          <m:sSub>
            <m:e>
              <m:r>
                <m:rPr>
                  <m:sty m:val="p"/>
                </m:rPr>
                <m:t>T</m:t>
              </m:r>
              <m:r>
                <m:rPr>
                  <m:sty m:val="p"/>
                </m:rPr>
                <m:t>E</m:t>
              </m:r>
            </m:e>
            <m:sub>
              <m:r>
                <m:rPr>
                  <m:sty m:val="p"/>
                </m:rPr>
                <m:t>o</m:t>
              </m:r>
              <m:r>
                <m:rPr>
                  <m:sty m:val="p"/>
                </m:rPr>
                <m:t>b</m:t>
              </m:r>
              <m:r>
                <m:rPr>
                  <m:sty m:val="p"/>
                </m:rPr>
                <m:t>s</m:t>
              </m:r>
            </m:sub>
          </m:sSub>
          <m:r>
            <m:rPr>
              <m:sty m:val="p"/>
            </m:rPr>
            <m:t>=</m:t>
          </m:r>
          <m:r>
            <m:t>I</m:t>
          </m:r>
          <m:d>
            <m:dPr>
              <m:begChr m:val="("/>
              <m:sepChr m:val=""/>
              <m:endChr m:val=")"/>
              <m:grow/>
            </m:dPr>
            <m:e>
              <m:r>
                <m:t>Δ</m:t>
              </m:r>
              <m:sSub>
                <m:e>
                  <m:r>
                    <m:t>X</m:t>
                  </m:r>
                </m:e>
                <m:sub>
                  <m:r>
                    <m:t>t</m:t>
                  </m:r>
                </m:sub>
              </m:sSub>
              <m:r>
                <m:rPr>
                  <m:sty m:val="p"/>
                </m:rPr>
                <m:t>;</m:t>
              </m:r>
              <m:sSub>
                <m:e>
                  <m:r>
                    <m:t>A</m:t>
                  </m:r>
                </m:e>
                <m:sub>
                  <m:r>
                    <m:t>t</m:t>
                  </m:r>
                </m:sub>
              </m:sSub>
              <m:r>
                <m:rPr>
                  <m:sty m:val="p"/>
                </m:rPr>
                <m:t>∣</m:t>
              </m:r>
              <m:sSub>
                <m:e>
                  <m:r>
                    <m:t>R</m:t>
                  </m:r>
                </m:e>
                <m:sub>
                  <m:r>
                    <m:t>t</m:t>
                  </m:r>
                </m:sub>
              </m:sSub>
            </m:e>
          </m:d>
          <m:r>
            <m:rPr>
              <m:sty m:val="p"/>
            </m:rPr>
            <m:t>,</m:t>
          </m:r>
          <m:r>
            <m:t>  </m:t>
          </m:r>
          <m:sSub>
            <m:e>
              <m:r>
                <m:rPr>
                  <m:sty m:val="p"/>
                </m:rPr>
                <m:t>T</m:t>
              </m:r>
              <m:r>
                <m:rPr>
                  <m:sty m:val="p"/>
                </m:rPr>
                <m:t>E</m:t>
              </m:r>
            </m:e>
            <m:sub>
              <m:r>
                <m:rPr>
                  <m:sty m:val="p"/>
                </m:rPr>
                <m:t>c</m:t>
              </m:r>
              <m:r>
                <m:rPr>
                  <m:sty m:val="p"/>
                </m:rPr>
                <m:t>o</m:t>
              </m:r>
              <m:r>
                <m:rPr>
                  <m:sty m:val="p"/>
                </m:rPr>
                <m:t>n</m:t>
              </m:r>
              <m:r>
                <m:rPr>
                  <m:sty m:val="p"/>
                </m:rPr>
                <m:t>d</m:t>
              </m:r>
            </m:sub>
          </m:sSub>
          <m:r>
            <m:rPr>
              <m:sty m:val="p"/>
            </m:rPr>
            <m:t>=</m:t>
          </m:r>
          <m:r>
            <m:t>I</m:t>
          </m:r>
          <m:d>
            <m:dPr>
              <m:begChr m:val="("/>
              <m:sepChr m:val=""/>
              <m:endChr m:val=")"/>
              <m:grow/>
            </m:dPr>
            <m:e>
              <m:r>
                <m:t>Δ</m:t>
              </m:r>
              <m:sSub>
                <m:e>
                  <m:r>
                    <m:t>X</m:t>
                  </m:r>
                </m:e>
                <m:sub>
                  <m:r>
                    <m:t>t</m:t>
                  </m:r>
                </m:sub>
              </m:sSub>
              <m:r>
                <m:rPr>
                  <m:sty m:val="p"/>
                </m:rPr>
                <m:t>;</m:t>
              </m:r>
              <m:sSub>
                <m:e>
                  <m:r>
                    <m:t>A</m:t>
                  </m:r>
                </m:e>
                <m:sub>
                  <m:r>
                    <m:t>t</m:t>
                  </m:r>
                </m:sub>
              </m:sSub>
              <m:r>
                <m:rPr>
                  <m:sty m:val="p"/>
                </m:rPr>
                <m:t>∣</m:t>
              </m:r>
              <m:sSub>
                <m:e>
                  <m:r>
                    <m:t>R</m:t>
                  </m:r>
                </m:e>
                <m:sub>
                  <m:r>
                    <m:t>t</m:t>
                  </m:r>
                </m:sub>
              </m:sSub>
              <m:r>
                <m:rPr>
                  <m:sty m:val="p"/>
                </m:rPr>
                <m:t>,</m:t>
              </m:r>
              <m:sSub>
                <m:e>
                  <m:r>
                    <m:t>D</m:t>
                  </m:r>
                </m:e>
                <m:sub>
                  <m:r>
                    <m:t>t</m:t>
                  </m:r>
                </m:sub>
              </m:sSub>
              <m:r>
                <m:rPr>
                  <m:sty m:val="p"/>
                </m:rPr>
                <m:t>,</m:t>
              </m:r>
              <m:sSub>
                <m:e>
                  <m:r>
                    <m:t>A</m:t>
                  </m:r>
                </m:e>
                <m:sub>
                  <m:r>
                    <m:t>t</m:t>
                  </m:r>
                  <m:r>
                    <m:rPr>
                      <m:sty m:val="p"/>
                    </m:rPr>
                    <m:t>−</m:t>
                  </m:r>
                  <m:r>
                    <m:t>1</m:t>
                  </m:r>
                </m:sub>
              </m:sSub>
            </m:e>
          </m:d>
        </m:oMath>
      </m:oMathPara>
    </w:p>
    <w:p>
      <w:pPr>
        <w:pStyle w:val="Equation"/>
      </w:pPr>
      <m:oMathPara>
        <m:oMathParaPr>
          <m:jc m:val="center"/>
        </m:oMathParaPr>
        <m:oMath>
          <m:sSub>
            <m:e>
              <m:r>
                <m:rPr>
                  <m:sty m:val="p"/>
                </m:rPr>
                <m:t>T</m:t>
              </m:r>
              <m:r>
                <m:rPr>
                  <m:sty m:val="p"/>
                </m:rPr>
                <m:t>E</m:t>
              </m:r>
            </m:e>
            <m:sub>
              <m:r>
                <m:rPr>
                  <m:sty m:val="p"/>
                </m:rPr>
                <m:t>d</m:t>
              </m:r>
              <m:r>
                <m:rPr>
                  <m:sty m:val="p"/>
                </m:rPr>
                <m:t>o</m:t>
              </m:r>
            </m:sub>
          </m:sSub>
          <m:r>
            <m:rPr>
              <m:sty m:val="p"/>
            </m:rPr>
            <m:t>=</m:t>
          </m:r>
          <m:nary>
            <m:naryPr>
              <m:chr m:val="∑"/>
              <m:limLoc m:val="undOvr"/>
              <m:subHide m:val="off"/>
              <m:supHide m:val="on"/>
            </m:naryPr>
            <m:sub>
              <m:r>
                <m:t>r</m:t>
              </m:r>
            </m:sub>
            <m:sup>
              <m:r>
                <m:t>​</m:t>
              </m:r>
            </m:sup>
            <m:e>
              <m:r>
                <m:t>p</m:t>
              </m:r>
            </m:e>
          </m:nary>
          <m:d>
            <m:dPr>
              <m:begChr m:val="("/>
              <m:sepChr m:val=""/>
              <m:endChr m:val=")"/>
              <m:grow/>
            </m:dPr>
            <m:e>
              <m:r>
                <m:t>r</m:t>
              </m:r>
            </m:e>
          </m:d>
          <m:nary>
            <m:naryPr>
              <m:chr m:val="∑"/>
              <m:limLoc m:val="undOvr"/>
              <m:subHide m:val="off"/>
              <m:supHide m:val="on"/>
            </m:naryPr>
            <m:sub>
              <m:r>
                <m:t>a</m:t>
              </m:r>
            </m:sub>
            <m:sup>
              <m:r>
                <m:t>​</m:t>
              </m:r>
            </m:sup>
            <m:e>
              <m:r>
                <m:t>π</m:t>
              </m:r>
            </m:e>
          </m:nary>
          <m:d>
            <m:dPr>
              <m:begChr m:val="("/>
              <m:sepChr m:val=""/>
              <m:endChr m:val=")"/>
              <m:grow/>
            </m:dPr>
            <m:e>
              <m:r>
                <m:t>a</m:t>
              </m:r>
              <m:r>
                <m:rPr>
                  <m:sty m:val="p"/>
                </m:rPr>
                <m:t>∣</m:t>
              </m:r>
              <m:r>
                <m:t>r</m:t>
              </m:r>
            </m:e>
          </m:d>
          <m:r>
            <m:t> </m:t>
          </m:r>
          <m:sSub>
            <m:e>
              <m:r>
                <m:t>D</m:t>
              </m:r>
            </m:e>
            <m:sub>
              <m:r>
                <m:rPr>
                  <m:sty m:val="p"/>
                </m:rPr>
                <m:t>K</m:t>
              </m:r>
              <m:r>
                <m:rPr>
                  <m:sty m:val="p"/>
                </m:rPr>
                <m:t>L</m:t>
              </m:r>
            </m:sub>
          </m:sSub>
          <m:d>
            <m:dPr>
              <m:begChr m:val="("/>
              <m:sepChr m:val=""/>
              <m:endChr m:val=")"/>
              <m:grow/>
            </m:dPr>
            <m:e>
              <m:r>
                <m:t>P</m:t>
              </m:r>
              <m:d>
                <m:dPr>
                  <m:begChr m:val="("/>
                  <m:sepChr m:val=""/>
                  <m:endChr m:val=")"/>
                  <m:grow/>
                </m:dPr>
                <m:e>
                  <m:r>
                    <m:t>Δ</m:t>
                  </m:r>
                  <m:r>
                    <m:t>X</m:t>
                  </m:r>
                  <m:r>
                    <m:rPr>
                      <m:sty m:val="p"/>
                    </m:rPr>
                    <m:t>∣</m:t>
                  </m:r>
                  <m:r>
                    <m:rPr>
                      <m:sty m:val="p"/>
                    </m:rPr>
                    <m:t>d</m:t>
                  </m:r>
                  <m:r>
                    <m:rPr>
                      <m:sty m:val="p"/>
                    </m:rPr>
                    <m:t>o</m:t>
                  </m:r>
                  <m:d>
                    <m:dPr>
                      <m:begChr m:val="("/>
                      <m:sepChr m:val=""/>
                      <m:endChr m:val=")"/>
                      <m:grow/>
                    </m:dPr>
                    <m:e>
                      <m:r>
                        <m:t>a</m:t>
                      </m:r>
                    </m:e>
                  </m:d>
                  <m:r>
                    <m:rPr>
                      <m:sty m:val="p"/>
                    </m:rPr>
                    <m:t>,</m:t>
                  </m:r>
                  <m:r>
                    <m:t>r</m:t>
                  </m:r>
                </m:e>
              </m:d>
              <m:r>
                <m:rPr>
                  <m:sty m:val="p"/>
                </m:rPr>
                <m:t>,</m:t>
              </m:r>
              <m:r>
                <m:t> </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r>
                    <m:t>r</m:t>
                  </m:r>
                </m:e>
              </m:d>
              <m:r>
                <m:t>P</m:t>
              </m:r>
              <m:d>
                <m:dPr>
                  <m:begChr m:val="("/>
                  <m:sepChr m:val=""/>
                  <m:endChr m:val=")"/>
                  <m:grow/>
                </m:dPr>
                <m:e>
                  <m:r>
                    <m:t>Δ</m:t>
                  </m:r>
                  <m:r>
                    <m:t>X</m:t>
                  </m:r>
                  <m:r>
                    <m:rPr>
                      <m:sty m:val="p"/>
                    </m:rPr>
                    <m:t>∣</m:t>
                  </m:r>
                  <m:r>
                    <m:rPr>
                      <m:sty m:val="p"/>
                    </m:rPr>
                    <m:t>d</m:t>
                  </m:r>
                  <m:r>
                    <m:rPr>
                      <m:sty m:val="p"/>
                    </m:rPr>
                    <m:t>o</m:t>
                  </m:r>
                  <m:d>
                    <m:dPr>
                      <m:begChr m:val="("/>
                      <m:sepChr m:val=""/>
                      <m:endChr m:val=")"/>
                      <m:grow/>
                    </m:dPr>
                    <m:e>
                      <m:r>
                        <m:t>a</m:t>
                      </m:r>
                      <m:r>
                        <m:rPr>
                          <m:sty m:val="p"/>
                        </m:rPr>
                        <m:t>′</m:t>
                      </m:r>
                    </m:e>
                  </m:d>
                  <m:r>
                    <m:rPr>
                      <m:sty m:val="p"/>
                    </m:rPr>
                    <m:t>,</m:t>
                  </m:r>
                  <m:r>
                    <m:t>r</m:t>
                  </m:r>
                </m:e>
              </m:d>
            </m:e>
          </m:d>
        </m:oMath>
      </m:oMathPara>
    </w:p>
    <w:p>
      <w:pPr>
        <w:spacing w:after="120"/>
        <w:jc w:val="both"/>
      </w:pPr>
      <w:r>
        <w:t xml:space="preserve">ku </w:t>
      </w:r>
      <m:oMath>
        <m:r>
          <m:t>π</m:t>
        </m:r>
        <m:d>
          <m:dPr>
            <m:begChr m:val="("/>
            <m:sepChr m:val=""/>
            <m:endChr m:val=")"/>
            <m:grow/>
          </m:dPr>
          <m:e>
            <m:r>
              <m:t>a</m:t>
            </m:r>
            <m:r>
              <m:rPr>
                <m:sty m:val="p"/>
              </m:rPr>
              <m:t>∣</m:t>
            </m:r>
            <m:r>
              <m:t>r</m:t>
            </m:r>
          </m:e>
        </m:d>
      </m:oMath>
      <w:r>
        <w:t xml:space="preserve"> është rregulli marxhinal i operatorit sipas nivelit të alarmit. </w:t>
      </w:r>
      <m:oMath>
        <m:sSub>
          <m:e>
            <m:r>
              <m:rPr>
                <m:sty m:val="p"/>
              </m:rPr>
              <m:t>T</m:t>
            </m:r>
            <m:r>
              <m:rPr>
                <m:sty m:val="p"/>
              </m:rPr>
              <m:t>E</m:t>
            </m:r>
          </m:e>
          <m:sub>
            <m:r>
              <m:rPr>
                <m:sty m:val="p"/>
              </m:rPr>
              <m:t>d</m:t>
            </m:r>
            <m:r>
              <m:rPr>
                <m:sty m:val="p"/>
              </m:rPr>
              <m:t>o</m:t>
            </m:r>
          </m:sub>
        </m:sSub>
      </m:oMath>
      <w:r>
        <w:t xml:space="preserve"> është rrjedha ndërhyrëse e informacionit [B8]: sa informacion do të jepte pompimi për majën nëse do të zgjidhej me rregullin e operatorit, por pa lidhje me thatësirën. Ajo është estimandi. Vlerësuesi me rregullim të pasmë (</w:t>
      </w:r>
      <m:oMath>
        <m:sSub>
          <m:e>
            <m:r>
              <m:rPr>
                <m:sty m:val="p"/>
              </m:rPr>
              <m:t>T</m:t>
            </m:r>
            <m:r>
              <m:rPr>
                <m:sty m:val="p"/>
              </m:rPr>
              <m:t>E</m:t>
            </m:r>
          </m:e>
          <m:sub>
            <m:r>
              <m:rPr>
                <m:sty m:val="p"/>
              </m:rPr>
              <m:t>r</m:t>
            </m:r>
            <m:r>
              <m:rPr>
                <m:sty m:val="p"/>
              </m:rPr>
              <m:t>r</m:t>
            </m:r>
            <m:r>
              <m:rPr>
                <m:sty m:val="p"/>
              </m:rPr>
              <m:t>e</m:t>
            </m:r>
            <m:r>
              <m:rPr>
                <m:sty m:val="p"/>
              </m:rPr>
              <m:t>g</m:t>
            </m:r>
            <m:r>
              <m:rPr>
                <m:sty m:val="p"/>
              </m:rPr>
              <m:t>u</m:t>
            </m:r>
            <m:r>
              <m:rPr>
                <m:sty m:val="p"/>
              </m:rPr>
              <m:t>l</m:t>
            </m:r>
            <m:r>
              <m:rPr>
                <m:sty m:val="p"/>
              </m:rPr>
              <m:t>l</m:t>
            </m:r>
          </m:sub>
        </m:sSub>
      </m:oMath>
      <w:r>
        <w:t xml:space="preserve">) zëvendëson shpërndarjet ndërhyrëse me formulën e rregullimit për thatësirën dhe vendimin e mëparshëm, që bllokojnë të gjitha rrugët e pasme kur dihet </w:t>
      </w:r>
      <m:oMath>
        <m:sSub>
          <m:e>
            <m:r>
              <m:t>R</m:t>
            </m:r>
          </m:e>
          <m:sub>
            <m:r>
              <m:t>t</m:t>
            </m:r>
          </m:sub>
        </m:sSub>
      </m:oMath>
      <w:r>
        <w:t xml:space="preserve">:</w:t>
      </w:r>
    </w:p>
    <w:p>
      <w:pPr>
        <w:pStyle w:val="Equation"/>
      </w:pPr>
      <m:oMathPara>
        <m:oMathParaPr>
          <m:jc m:val="center"/>
        </m:oMathParaPr>
        <m:oMath>
          <m:acc>
            <m:accPr>
              <m:chr m:val="̂"/>
            </m:accPr>
            <m:e>
              <m:r>
                <m:t>P</m:t>
              </m:r>
            </m:e>
          </m:acc>
          <m:d>
            <m:dPr>
              <m:begChr m:val="("/>
              <m:sepChr m:val=""/>
              <m:endChr m:val=")"/>
              <m:grow/>
            </m:dPr>
            <m:e>
              <m:r>
                <m:t>Δ</m:t>
              </m:r>
              <m:r>
                <m:t>X</m:t>
              </m:r>
              <m:r>
                <m:rPr>
                  <m:sty m:val="p"/>
                </m:rPr>
                <m:t>∣</m:t>
              </m:r>
              <m:r>
                <m:rPr>
                  <m:sty m:val="p"/>
                </m:rPr>
                <m:t>d</m:t>
              </m:r>
              <m:r>
                <m:rPr>
                  <m:sty m:val="p"/>
                </m:rPr>
                <m:t>o</m:t>
              </m:r>
              <m:d>
                <m:dPr>
                  <m:begChr m:val="("/>
                  <m:sepChr m:val=""/>
                  <m:endChr m:val=")"/>
                  <m:grow/>
                </m:dPr>
                <m:e>
                  <m:r>
                    <m:t>a</m:t>
                  </m:r>
                </m:e>
              </m:d>
              <m:r>
                <m:rPr>
                  <m:sty m:val="p"/>
                </m:rPr>
                <m:t>,</m:t>
              </m:r>
              <m:r>
                <m:t>r</m:t>
              </m:r>
            </m:e>
          </m:d>
          <m:r>
            <m:rPr>
              <m:sty m:val="p"/>
            </m:rPr>
            <m:t>=</m:t>
          </m:r>
          <m:nary>
            <m:naryPr>
              <m:chr m:val="∑"/>
              <m:limLoc m:val="undOvr"/>
              <m:subHide m:val="off"/>
              <m:supHide m:val="on"/>
            </m:naryPr>
            <m:sub>
              <m:r>
                <m:t>d</m:t>
              </m:r>
              <m:r>
                <m:rPr>
                  <m:sty m:val="p"/>
                </m:rPr>
                <m:t>,</m:t>
              </m:r>
              <m:acc>
                <m:accPr>
                  <m:chr m:val="̃"/>
                </m:accPr>
                <m:e>
                  <m:r>
                    <m:t>a</m:t>
                  </m:r>
                </m:e>
              </m:acc>
            </m:sub>
            <m:sup>
              <m:r>
                <m:t>​</m:t>
              </m:r>
            </m:sup>
            <m:e>
              <m:acc>
                <m:accPr>
                  <m:chr m:val="̂"/>
                </m:accPr>
                <m:e>
                  <m:r>
                    <m:t>P</m:t>
                  </m:r>
                </m:e>
              </m:acc>
            </m:e>
          </m:nary>
          <m:d>
            <m:dPr>
              <m:begChr m:val="("/>
              <m:sepChr m:val=""/>
              <m:endChr m:val=")"/>
              <m:grow/>
            </m:dPr>
            <m:e>
              <m:r>
                <m:t>Δ</m:t>
              </m:r>
              <m:r>
                <m:t>X</m:t>
              </m:r>
              <m:r>
                <m:rPr>
                  <m:sty m:val="p"/>
                </m:rPr>
                <m:t>∣</m:t>
              </m:r>
              <m:r>
                <m:t>a</m:t>
              </m:r>
              <m:r>
                <m:rPr>
                  <m:sty m:val="p"/>
                </m:rPr>
                <m:t>,</m:t>
              </m:r>
              <m:r>
                <m:t>r</m:t>
              </m:r>
              <m:r>
                <m:rPr>
                  <m:sty m:val="p"/>
                </m:rPr>
                <m:t>,</m:t>
              </m:r>
              <m:r>
                <m:t>d</m:t>
              </m:r>
              <m:r>
                <m:rPr>
                  <m:sty m:val="p"/>
                </m:rPr>
                <m:t>,</m:t>
              </m:r>
              <m:acc>
                <m:accPr>
                  <m:chr m:val="̃"/>
                </m:accPr>
                <m:e>
                  <m:r>
                    <m:t>a</m:t>
                  </m:r>
                </m:e>
              </m:acc>
            </m:e>
          </m:d>
          <m:acc>
            <m:accPr>
              <m:chr m:val="̂"/>
            </m:accPr>
            <m:e>
              <m:r>
                <m:t>P</m:t>
              </m:r>
            </m:e>
          </m:acc>
          <m:d>
            <m:dPr>
              <m:begChr m:val="("/>
              <m:sepChr m:val=""/>
              <m:endChr m:val=")"/>
              <m:grow/>
            </m:dPr>
            <m:e>
              <m:r>
                <m:t>d</m:t>
              </m:r>
              <m:r>
                <m:rPr>
                  <m:sty m:val="p"/>
                </m:rPr>
                <m:t>,</m:t>
              </m:r>
              <m:acc>
                <m:accPr>
                  <m:chr m:val="̃"/>
                </m:accPr>
                <m:e>
                  <m:r>
                    <m:t>a</m:t>
                  </m:r>
                </m:e>
              </m:acc>
              <m:r>
                <m:rPr>
                  <m:sty m:val="p"/>
                </m:rPr>
                <m:t>∣</m:t>
              </m:r>
              <m:r>
                <m:t>r</m:t>
              </m:r>
            </m:e>
          </m:d>
          <m:r>
            <m:rPr>
              <m:sty m:val="p"/>
            </m:rPr>
            <m:t>,</m:t>
          </m:r>
          <m:r>
            <m:t>  </m:t>
          </m:r>
          <m:acc>
            <m:accPr>
              <m:chr m:val="̃"/>
            </m:accPr>
            <m:e>
              <m:r>
                <m:t>a</m:t>
              </m:r>
            </m:e>
          </m:acc>
          <m:r>
            <m:rPr>
              <m:sty m:val="p"/>
            </m:rPr>
            <m:t>=</m:t>
          </m:r>
          <m:sSub>
            <m:e>
              <m:r>
                <m:t>A</m:t>
              </m:r>
            </m:e>
            <m:sub>
              <m:r>
                <m:t>t</m:t>
              </m:r>
              <m:r>
                <m:rPr>
                  <m:sty m:val="p"/>
                </m:rPr>
                <m:t>−</m:t>
              </m:r>
              <m:r>
                <m:t>1</m:t>
              </m:r>
            </m:sub>
          </m:sSub>
        </m:oMath>
      </m:oMathPara>
    </w:p>
    <w:p>
      <w:pPr>
        <w:pStyle w:val="Heading3"/>
      </w:pPr>
      <w:r>
        <w:rPr>
          <w:color w:val="1F3864"/>
        </w:rPr>
        <w:t xml:space="preserve">9.2 Metoda: vlerësimi, korrigjimi dhe dizajni</w:t>
      </w:r>
    </w:p>
    <w:p>
      <w:pPr>
        <w:spacing w:after="120"/>
        <w:jc w:val="both"/>
      </w:pPr>
      <w:r>
        <w:t xml:space="preserve">Llogariten edhe varianti që rregullon vetëm për vendimin e mëparshëm, si do të ndodhte nëse thatësira nuk regjistrohet, dhe dekompozimi i pjesshëm i informacionit (PID) i </w:t>
      </w:r>
      <m:oMath>
        <m:r>
          <m:t>I</m:t>
        </m:r>
        <m:d>
          <m:dPr>
            <m:begChr m:val="("/>
            <m:sepChr m:val=""/>
            <m:endChr m:val=")"/>
            <m:grow/>
          </m:dPr>
          <m:e>
            <m:r>
              <m:t>Δ</m:t>
            </m:r>
            <m:r>
              <m:t>X</m:t>
            </m:r>
            <m:r>
              <m:rPr>
                <m:sty m:val="p"/>
              </m:rPr>
              <m:t>;</m:t>
            </m:r>
            <m:r>
              <m:t>A</m:t>
            </m:r>
            <m:r>
              <m:rPr>
                <m:sty m:val="p"/>
              </m:rPr>
              <m:t>,</m:t>
            </m:r>
            <m:r>
              <m:t>D</m:t>
            </m:r>
          </m:e>
        </m:d>
      </m:oMath>
      <w:r>
        <w:t xml:space="preserve"> me masën </w:t>
      </w:r>
      <m:oMath>
        <m:sSub>
          <m:e>
            <m:r>
              <m:t>I</m:t>
            </m:r>
          </m:e>
          <m:sub>
            <m:r>
              <m:rPr>
                <m:sty m:val="p"/>
              </m:rPr>
              <m:t>min</m:t>
            </m:r>
          </m:sub>
        </m:sSub>
      </m:oMath>
      <w:r>
        <w:t xml:space="preserve"> të Williams-it dhe Beer-it [B11] dhe me masën BROJA [B12], i llogaritur me optimizim të kufizuar. PID llogaritet një herë me pompimin e operatorit dhe një herë me pompim të rastësishëm me probabilitet 1/2, nga botët binjake. Për vlerësimin nga të dhëna të kufizuara përdoren 200 grupe të dhënash me 200, 800, 3 200 puse (rreth 1 655, 6 626, 26 471 pus-vite), me 200 rimostrime bootstrap të puseve. Korrigjimi bootstrap i zhvendosjes dhe intervali përkatës janë:</w:t>
      </w:r>
    </w:p>
    <w:p>
      <w:pPr>
        <w:pStyle w:val="Equation"/>
      </w:pPr>
      <m:oMathPara>
        <m:oMathParaPr>
          <m:jc m:val="center"/>
        </m:oMathParaPr>
        <m:oMath>
          <m:sSub>
            <m:e>
              <m:acc>
                <m:accPr>
                  <m:chr m:val="̂"/>
                </m:accPr>
                <m:e>
                  <m:r>
                    <m:t>θ</m:t>
                  </m:r>
                </m:e>
              </m:acc>
            </m:e>
            <m:sub>
              <m:r>
                <m:rPr>
                  <m:sty m:val="p"/>
                </m:rPr>
                <m:t>b</m:t>
              </m:r>
              <m:r>
                <m:rPr>
                  <m:sty m:val="p"/>
                </m:rPr>
                <m:t>c</m:t>
              </m:r>
            </m:sub>
          </m:sSub>
          <m:r>
            <m:rPr>
              <m:sty m:val="p"/>
            </m:rPr>
            <m:t>=</m:t>
          </m:r>
          <m:r>
            <m:t>2</m:t>
          </m:r>
          <m:acc>
            <m:accPr>
              <m:chr m:val="̂"/>
            </m:accPr>
            <m:e>
              <m:r>
                <m:t>θ</m:t>
              </m:r>
            </m:e>
          </m:acc>
          <m:r>
            <m:rPr>
              <m:sty m:val="p"/>
            </m:rPr>
            <m:t>−</m:t>
          </m:r>
          <m:sSup>
            <m:e>
              <m:acc>
                <m:accPr>
                  <m:chr m:val="‾"/>
                </m:accPr>
                <m:e>
                  <m:r>
                    <m:t>θ</m:t>
                  </m:r>
                </m:e>
              </m:acc>
            </m:e>
            <m:sup>
              <m:d>
                <m:dPr>
                  <m:begChr m:val="("/>
                  <m:sepChr m:val=""/>
                  <m:endChr m:val=")"/>
                  <m:grow/>
                </m:dPr>
                <m:e>
                  <m:r>
                    <m:t>b</m:t>
                  </m:r>
                </m:e>
              </m:d>
            </m:sup>
          </m:sSup>
          <m:r>
            <m:rPr>
              <m:sty m:val="p"/>
            </m:rPr>
            <m:t>,</m:t>
          </m:r>
          <m:r>
            <m:t>  </m:t>
          </m:r>
          <m:d>
            <m:dPr>
              <m:begChr m:val="["/>
              <m:sepChr m:val=""/>
              <m:endChr m:val="]"/>
              <m:grow/>
            </m:dPr>
            <m:e>
              <m:r>
                <m:t>2</m:t>
              </m:r>
              <m:acc>
                <m:accPr>
                  <m:chr m:val="̂"/>
                </m:accPr>
                <m:e>
                  <m:r>
                    <m:t>θ</m:t>
                  </m:r>
                </m:e>
              </m:acc>
              <m:r>
                <m:rPr>
                  <m:sty m:val="p"/>
                </m:rPr>
                <m:t>−</m:t>
              </m:r>
              <m:sSubSup>
                <m:e>
                  <m:r>
                    <m:t>q</m:t>
                  </m:r>
                </m:e>
                <m:sub>
                  <m:r>
                    <m:t>0.975</m:t>
                  </m:r>
                </m:sub>
                <m:sup>
                  <m:d>
                    <m:dPr>
                      <m:begChr m:val="("/>
                      <m:sepChr m:val=""/>
                      <m:endChr m:val=")"/>
                      <m:grow/>
                    </m:dPr>
                    <m:e>
                      <m:r>
                        <m:t>b</m:t>
                      </m:r>
                    </m:e>
                  </m:d>
                </m:sup>
              </m:sSubSup>
              <m:r>
                <m:rPr>
                  <m:sty m:val="p"/>
                </m:rPr>
                <m:t>,</m:t>
              </m:r>
              <m:r>
                <m:t> </m:t>
              </m:r>
              <m:r>
                <m:t>2</m:t>
              </m:r>
              <m:acc>
                <m:accPr>
                  <m:chr m:val="̂"/>
                </m:accPr>
                <m:e>
                  <m:r>
                    <m:t>θ</m:t>
                  </m:r>
                </m:e>
              </m:acc>
              <m:r>
                <m:rPr>
                  <m:sty m:val="p"/>
                </m:rPr>
                <m:t>−</m:t>
              </m:r>
              <m:sSubSup>
                <m:e>
                  <m:r>
                    <m:t>q</m:t>
                  </m:r>
                </m:e>
                <m:sub>
                  <m:r>
                    <m:t>0.025</m:t>
                  </m:r>
                </m:sub>
                <m:sup>
                  <m:d>
                    <m:dPr>
                      <m:begChr m:val="("/>
                      <m:sepChr m:val=""/>
                      <m:endChr m:val=")"/>
                      <m:grow/>
                    </m:dPr>
                    <m:e>
                      <m:r>
                        <m:t>b</m:t>
                      </m:r>
                    </m:e>
                  </m:d>
                </m:sup>
              </m:sSubSup>
            </m:e>
          </m:d>
        </m:oMath>
      </m:oMathPara>
    </w:p>
    <w:p>
      <w:pPr>
        <w:spacing w:after="120"/>
        <w:jc w:val="both"/>
      </w:pPr>
      <w:r>
        <w:t xml:space="preserve">ku </w:t>
      </w:r>
      <m:oMath>
        <m:sSup>
          <m:e>
            <m:acc>
              <m:accPr>
                <m:chr m:val="‾"/>
              </m:accPr>
              <m:e>
                <m:r>
                  <m:t>θ</m:t>
                </m:r>
              </m:e>
            </m:acc>
          </m:e>
          <m:sup>
            <m:d>
              <m:dPr>
                <m:begChr m:val="("/>
                <m:sepChr m:val=""/>
                <m:endChr m:val=")"/>
                <m:grow/>
              </m:dPr>
              <m:e>
                <m:r>
                  <m:t>b</m:t>
                </m:r>
              </m:e>
            </m:d>
          </m:sup>
        </m:sSup>
      </m:oMath>
      <w:r>
        <w:t xml:space="preserve"> dhe </w:t>
      </w:r>
      <m:oMath>
        <m:sSup>
          <m:e>
            <m:r>
              <m:t>q</m:t>
            </m:r>
          </m:e>
          <m:sup>
            <m:d>
              <m:dPr>
                <m:begChr m:val="("/>
                <m:sepChr m:val=""/>
                <m:endChr m:val=")"/>
                <m:grow/>
              </m:dPr>
              <m:e>
                <m:r>
                  <m:t>b</m:t>
                </m:r>
              </m:e>
            </m:d>
          </m:sup>
        </m:sSup>
      </m:oMath>
      <w:r>
        <w:t xml:space="preserve"> janë mesatarja dhe kuantilet e vlerësimeve bootstrap. Korrigjimi nevojitet sepse vlerësuesi «plug-in» i informacionit ka zhvendosje pozitive që rritet me numrin e qelizave të tabelës [B15]. Dizajni alternativ është një </w:t>
      </w:r>
      <w:r>
        <w:rPr>
          <w:b/>
          <w:bCs/>
        </w:rPr>
        <w:t xml:space="preserve">rotacion i rastësishëm i pompimit</w:t>
      </w:r>
      <w:r>
        <w:t xml:space="preserve">: çdo vit pompimi caktohet rastësisht me të njëjtin rregull marxhinal </w:t>
      </w:r>
      <m:oMath>
        <m:r>
          <m:t>π</m:t>
        </m:r>
        <m:d>
          <m:dPr>
            <m:begChr m:val="("/>
            <m:sepChr m:val=""/>
            <m:endChr m:val=")"/>
            <m:grow/>
          </m:dPr>
          <m:e>
            <m:r>
              <m:t>a</m:t>
            </m:r>
            <m:r>
              <m:rPr>
                <m:sty m:val="p"/>
              </m:rPr>
              <m:t>∣</m:t>
            </m:r>
            <m:r>
              <m:t>r</m:t>
            </m:r>
          </m:e>
        </m:d>
      </m:oMath>
      <w:r>
        <w:t xml:space="preserve"> të operatorit, pa lidhje me thatësirën dhe me vendimin e mëparshëm. Në këtë dizajn </w:t>
      </w:r>
      <m:oMath>
        <m:sSub>
          <m:e>
            <m:r>
              <m:rPr>
                <m:sty m:val="p"/>
              </m:rPr>
              <m:t>T</m:t>
            </m:r>
            <m:r>
              <m:rPr>
                <m:sty m:val="p"/>
              </m:rPr>
              <m:t>E</m:t>
            </m:r>
          </m:e>
          <m:sub>
            <m:r>
              <m:rPr>
                <m:sty m:val="p"/>
              </m:rPr>
              <m:t>o</m:t>
            </m:r>
            <m:r>
              <m:rPr>
                <m:sty m:val="p"/>
              </m:rPr>
              <m:t>b</m:t>
            </m:r>
            <m:r>
              <m:rPr>
                <m:sty m:val="p"/>
              </m:rPr>
              <m:t>s</m:t>
            </m:r>
          </m:sub>
        </m:sSub>
      </m:oMath>
      <w:r>
        <w:t xml:space="preserve"> është vetë rrjedha ndërhyrëse dhe thatësira nuk ka nevojë të regjistrohet.</w:t>
      </w:r>
    </w:p>
    <w:p>
      <w:pPr>
        <w:pStyle w:val="Heading3"/>
      </w:pPr>
      <w:r>
        <w:rPr>
          <w:color w:val="1F3864"/>
        </w:rPr>
        <w:t xml:space="preserve">9.3 Rezultati 1: bitët vëzhgimorë nuk janë bitë shkakësorë</w:t>
      </w:r>
    </w:p>
    <w:p>
      <w:pPr>
        <w:keepNext/>
        <w:spacing w:after="60" w:before="120"/>
        <w:jc w:val="center"/>
      </w:pPr>
      <w:r>
        <w:drawing>
          <wp:inline distT="0" distB="0" distL="0" distR="0">
            <wp:extent cx="5581650" cy="2438400"/>
            <wp:effectExtent t="0" r="0" b="0" l="0"/>
            <wp:docPr id="1" name="Variantet e entropisë së transferimit krahasuar me rrjedhën ndërhyrëse të informacionit dhe dekompozimi i pjesshëm i informacionit" descr="Variantet e entropisë së transferimit krahasuar me rrjedhën ndërhyrëse të informacionit dhe dekompozimi i pjesshëm i informacionit" title="Variantet e entropisë së transferimit krahasuar me rrjedhën ndërhyrëse të informacionit dhe dekompozimi i pjesshëm i informacio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Figura 9.1.</w:t>
      </w:r>
      <w:r>
        <w:rPr>
          <w:color w:val="3A4350"/>
          <w:sz w:val="18"/>
          <w:szCs w:val="18"/>
        </w:rPr>
        <w:t xml:space="preserve"> (a) Vlerat e popullatës (200 000 puse) të katër varianteve të entropisë së transferimit nga pompimi te maja; vija e ndërprerë është rrjedha ndërhyrëse </w:t>
      </w:r>
      <m:oMath>
        <m:sSub>
          <m:e>
            <m:r>
              <m:rPr>
                <m:sty m:val="p"/>
              </m:rPr>
              <m:t>T</m:t>
            </m:r>
            <m:r>
              <m:rPr>
                <m:sty m:val="p"/>
              </m:rPr>
              <m:t>E</m:t>
            </m:r>
          </m:e>
          <m:sub>
            <m:r>
              <m:rPr>
                <m:sty m:val="p"/>
              </m:rPr>
              <m:t>d</m:t>
            </m:r>
            <m:r>
              <m:rPr>
                <m:sty m:val="p"/>
              </m:rPr>
              <m:t>o</m:t>
            </m:r>
          </m:sub>
        </m:sSub>
      </m:oMath>
      <w:r>
        <w:rPr>
          <w:color w:val="3A4350"/>
          <w:sz w:val="18"/>
          <w:szCs w:val="18"/>
        </w:rPr>
        <w:t xml:space="preserve">. (b) PID e </w:t>
      </w:r>
      <m:oMath>
        <m:r>
          <m:t>I</m:t>
        </m:r>
        <m:d>
          <m:dPr>
            <m:begChr m:val="("/>
            <m:sepChr m:val=""/>
            <m:endChr m:val=")"/>
            <m:grow/>
          </m:dPr>
          <m:e>
            <m:r>
              <m:t>Δ</m:t>
            </m:r>
            <m:r>
              <m:t>X</m:t>
            </m:r>
            <m:r>
              <m:rPr>
                <m:sty m:val="p"/>
              </m:rPr>
              <m:t>;</m:t>
            </m:r>
            <m:r>
              <m:t>A</m:t>
            </m:r>
            <m:r>
              <m:rPr>
                <m:sty m:val="p"/>
              </m:rPr>
              <m:t>,</m:t>
            </m:r>
            <m:r>
              <m:t>D</m:t>
            </m:r>
          </m:e>
        </m:d>
      </m:oMath>
      <w:r>
        <w:rPr>
          <w:color w:val="3A4350"/>
          <w:sz w:val="18"/>
          <w:szCs w:val="18"/>
        </w:rPr>
        <w:t xml:space="preserve"> me </w:t>
      </w:r>
      <m:oMath>
        <m:sSub>
          <m:e>
            <m:r>
              <m:t>I</m:t>
            </m:r>
          </m:e>
          <m:sub>
            <m:r>
              <m:rPr>
                <m:sty m:val="p"/>
              </m:rPr>
              <m:t>min</m:t>
            </m:r>
          </m:sub>
        </m:sSub>
      </m:oMath>
      <w:r>
        <w:rPr>
          <w:color w:val="3A4350"/>
          <w:sz w:val="18"/>
          <w:szCs w:val="18"/>
        </w:rPr>
        <w:t xml:space="preserve"> dhe BROJA, me pompimin e operatorit dhe me pompim të rastësishëm; numri sipër shtyllës është informacioni unik i pompimit. 1 milibit = 0.001 bit.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4438"/>
        <w:gridCol w:w="1200"/>
        <w:gridCol w:w="1400"/>
      </w:tblGrid>
      <w:tr>
        <w:trPr>
          <w:cantSplit/>
          <w:tblHeader/>
        </w:trPr>
        <w:tc>
          <w:tcPr>
            <w:tcW w:type="dxa" w:w="2600"/>
            <w:shd w:fill="92400E" w:color="auto" w:val="clear"/>
            <w:tcMar>
              <w:top w:type="dxa" w:w="60"/>
              <w:left w:type="dxa" w:w="100"/>
              <w:bottom w:type="dxa" w:w="60"/>
              <w:right w:type="dxa" w:w="100"/>
            </w:tcMar>
            <w:vAlign w:val="top"/>
          </w:tcPr>
          <w:p>
            <w:r>
              <w:rPr>
                <w:b/>
                <w:bCs/>
                <w:color w:val="FFFFFF"/>
                <w:sz w:val="16"/>
                <w:szCs w:val="16"/>
              </w:rPr>
              <w:t xml:space="preserve">Madhësia</w:t>
            </w:r>
          </w:p>
        </w:tc>
        <w:tc>
          <w:tcPr>
            <w:tcW w:type="dxa" w:w="4438"/>
            <w:shd w:fill="92400E" w:color="auto" w:val="clear"/>
            <w:tcMar>
              <w:top w:type="dxa" w:w="60"/>
              <w:left w:type="dxa" w:w="100"/>
              <w:bottom w:type="dxa" w:w="60"/>
              <w:right w:type="dxa" w:w="100"/>
            </w:tcMar>
            <w:vAlign w:val="top"/>
          </w:tcPr>
          <w:p>
            <w:r>
              <w:rPr>
                <w:b/>
                <w:bCs/>
                <w:color w:val="FFFFFF"/>
                <w:sz w:val="16"/>
                <w:szCs w:val="16"/>
              </w:rPr>
              <w:t xml:space="preserve">Çfarë mat</w:t>
            </w:r>
          </w:p>
        </w:tc>
        <w:tc>
          <w:tcPr>
            <w:tcW w:type="dxa" w:w="1200"/>
            <w:shd w:fill="92400E" w:color="auto" w:val="clear"/>
            <w:tcMar>
              <w:top w:type="dxa" w:w="60"/>
              <w:left w:type="dxa" w:w="100"/>
              <w:bottom w:type="dxa" w:w="60"/>
              <w:right w:type="dxa" w:w="100"/>
            </w:tcMar>
            <w:vAlign w:val="top"/>
          </w:tcPr>
          <w:p>
            <w:r>
              <w:rPr>
                <w:b/>
                <w:bCs/>
                <w:color w:val="FFFFFF"/>
                <w:sz w:val="16"/>
                <w:szCs w:val="16"/>
              </w:rPr>
              <w:t xml:space="preserve">Milibit</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Raporti me TE_do</w:t>
            </w:r>
          </w:p>
        </w:tc>
      </w:tr>
      <w:tr>
        <w:trPr>
          <w:cantSplit/>
        </w:trPr>
        <w:tc>
          <w:tcPr>
            <w:tcW w:type="dxa" w:w="2600"/>
            <w:tcMar>
              <w:top w:type="dxa" w:w="60"/>
              <w:left w:type="dxa" w:w="100"/>
              <w:bottom w:type="dxa" w:w="60"/>
              <w:right w:type="dxa" w:w="100"/>
            </w:tcMar>
            <w:vAlign w:val="top"/>
          </w:tcPr>
          <w:p>
            <w:r>
              <w:rPr>
                <w:b/>
                <w:bCs/>
                <w:sz w:val="16"/>
                <w:szCs w:val="16"/>
              </w:rPr>
              <w:t xml:space="preserve">TE_do (e vërtetë)</w:t>
            </w:r>
          </w:p>
        </w:tc>
        <w:tc>
          <w:tcPr>
            <w:tcW w:type="dxa" w:w="4438"/>
            <w:tcMar>
              <w:top w:type="dxa" w:w="60"/>
              <w:left w:type="dxa" w:w="100"/>
              <w:bottom w:type="dxa" w:w="60"/>
              <w:right w:type="dxa" w:w="100"/>
            </w:tcMar>
            <w:vAlign w:val="top"/>
          </w:tcPr>
          <w:p>
            <w:r>
              <w:rPr>
                <w:sz w:val="16"/>
                <w:szCs w:val="16"/>
              </w:rPr>
              <w:t xml:space="preserve">rrjedha ndërhyrëse, nga botët binjake</w:t>
            </w:r>
          </w:p>
        </w:tc>
        <w:tc>
          <w:tcPr>
            <w:tcW w:type="dxa" w:w="1200"/>
            <w:tcMar>
              <w:top w:type="dxa" w:w="60"/>
              <w:left w:type="dxa" w:w="100"/>
              <w:bottom w:type="dxa" w:w="60"/>
              <w:right w:type="dxa" w:w="100"/>
            </w:tcMar>
            <w:vAlign w:val="top"/>
          </w:tcPr>
          <w:p>
            <w:r>
              <w:rPr>
                <w:sz w:val="16"/>
                <w:szCs w:val="16"/>
              </w:rPr>
              <w:t xml:space="preserve">13.0</w:t>
            </w:r>
          </w:p>
        </w:tc>
        <w:tc>
          <w:tcPr>
            <w:tcW w:type="dxa" w:w="1400"/>
            <w:tcMar>
              <w:top w:type="dxa" w:w="60"/>
              <w:left w:type="dxa" w:w="100"/>
              <w:bottom w:type="dxa" w:w="60"/>
              <w:right w:type="dxa" w:w="100"/>
            </w:tcMar>
            <w:vAlign w:val="top"/>
          </w:tcPr>
          <w:p>
            <w:r>
              <w:rPr>
                <w:sz w:val="16"/>
                <w:szCs w:val="16"/>
              </w:rPr>
              <w:t xml:space="preserve">1.00</w:t>
            </w:r>
          </w:p>
        </w:tc>
      </w:tr>
      <w:tr>
        <w:trPr>
          <w:cantSplit/>
        </w:trPr>
        <w:tc>
          <w:tcPr>
            <w:tcW w:type="dxa" w:w="2600"/>
            <w:shd w:fill="F7F9FC" w:color="auto" w:val="clear"/>
            <w:tcMar>
              <w:top w:type="dxa" w:w="60"/>
              <w:left w:type="dxa" w:w="100"/>
              <w:bottom w:type="dxa" w:w="60"/>
              <w:right w:type="dxa" w:w="100"/>
            </w:tcMar>
            <w:vAlign w:val="top"/>
          </w:tcPr>
          <w:p>
            <w:r>
              <w:rPr>
                <w:sz w:val="16"/>
                <w:szCs w:val="16"/>
              </w:rPr>
              <w:t xml:space="preserve">TE_vëzh</w:t>
            </w:r>
          </w:p>
        </w:tc>
        <w:tc>
          <w:tcPr>
            <w:tcW w:type="dxa" w:w="4438"/>
            <w:shd w:fill="F7F9FC" w:color="auto" w:val="clear"/>
            <w:tcMar>
              <w:top w:type="dxa" w:w="60"/>
              <w:left w:type="dxa" w:w="100"/>
              <w:bottom w:type="dxa" w:w="60"/>
              <w:right w:type="dxa" w:w="100"/>
            </w:tcMar>
            <w:vAlign w:val="top"/>
          </w:tcPr>
          <w:p>
            <w:r>
              <w:rPr>
                <w:sz w:val="16"/>
                <w:szCs w:val="16"/>
              </w:rPr>
              <w:t xml:space="preserve">entropia e transferimit me historinë e majës</w:t>
            </w:r>
          </w:p>
        </w:tc>
        <w:tc>
          <w:tcPr>
            <w:tcW w:type="dxa" w:w="1200"/>
            <w:shd w:fill="F7F9FC" w:color="auto" w:val="clear"/>
            <w:tcMar>
              <w:top w:type="dxa" w:w="60"/>
              <w:left w:type="dxa" w:w="100"/>
              <w:bottom w:type="dxa" w:w="60"/>
              <w:right w:type="dxa" w:w="100"/>
            </w:tcMar>
            <w:vAlign w:val="top"/>
          </w:tcPr>
          <w:p>
            <w:r>
              <w:rPr>
                <w:sz w:val="16"/>
                <w:szCs w:val="16"/>
              </w:rPr>
              <w:t xml:space="preserve">24.9</w:t>
            </w:r>
          </w:p>
        </w:tc>
        <w:tc>
          <w:tcPr>
            <w:tcW w:type="dxa" w:w="1400"/>
            <w:shd w:fill="F7F9FC" w:color="auto" w:val="clear"/>
            <w:tcMar>
              <w:top w:type="dxa" w:w="60"/>
              <w:left w:type="dxa" w:w="100"/>
              <w:bottom w:type="dxa" w:w="60"/>
              <w:right w:type="dxa" w:w="100"/>
            </w:tcMar>
            <w:vAlign w:val="top"/>
          </w:tcPr>
          <w:p>
            <w:r>
              <w:rPr>
                <w:sz w:val="16"/>
                <w:szCs w:val="16"/>
              </w:rPr>
              <w:t xml:space="preserve">1.92</w:t>
            </w:r>
          </w:p>
        </w:tc>
      </w:tr>
      <w:tr>
        <w:trPr>
          <w:cantSplit/>
        </w:trPr>
        <w:tc>
          <w:tcPr>
            <w:tcW w:type="dxa" w:w="2600"/>
            <w:tcMar>
              <w:top w:type="dxa" w:w="60"/>
              <w:left w:type="dxa" w:w="100"/>
              <w:bottom w:type="dxa" w:w="60"/>
              <w:right w:type="dxa" w:w="100"/>
            </w:tcMar>
            <w:vAlign w:val="top"/>
          </w:tcPr>
          <w:p>
            <w:r>
              <w:rPr>
                <w:sz w:val="16"/>
                <w:szCs w:val="16"/>
              </w:rPr>
              <w:t xml:space="preserve">TE_kusht</w:t>
            </w:r>
          </w:p>
        </w:tc>
        <w:tc>
          <w:tcPr>
            <w:tcW w:type="dxa" w:w="4438"/>
            <w:tcMar>
              <w:top w:type="dxa" w:w="60"/>
              <w:left w:type="dxa" w:w="100"/>
              <w:bottom w:type="dxa" w:w="60"/>
              <w:right w:type="dxa" w:w="100"/>
            </w:tcMar>
            <w:vAlign w:val="top"/>
          </w:tcPr>
          <w:p>
            <w:r>
              <w:rPr>
                <w:sz w:val="16"/>
                <w:szCs w:val="16"/>
              </w:rPr>
              <w:t xml:space="preserve">e kushtëzuar edhe në thatësirë dhe vendimin e mëparshëm</w:t>
            </w:r>
          </w:p>
        </w:tc>
        <w:tc>
          <w:tcPr>
            <w:tcW w:type="dxa" w:w="1200"/>
            <w:tcMar>
              <w:top w:type="dxa" w:w="60"/>
              <w:left w:type="dxa" w:w="100"/>
              <w:bottom w:type="dxa" w:w="60"/>
              <w:right w:type="dxa" w:w="100"/>
            </w:tcMar>
            <w:vAlign w:val="top"/>
          </w:tcPr>
          <w:p>
            <w:r>
              <w:rPr>
                <w:sz w:val="16"/>
                <w:szCs w:val="16"/>
              </w:rPr>
              <w:t xml:space="preserve">6.8</w:t>
            </w:r>
          </w:p>
        </w:tc>
        <w:tc>
          <w:tcPr>
            <w:tcW w:type="dxa" w:w="1400"/>
            <w:tcMar>
              <w:top w:type="dxa" w:w="60"/>
              <w:left w:type="dxa" w:w="100"/>
              <w:bottom w:type="dxa" w:w="60"/>
              <w:right w:type="dxa" w:w="100"/>
            </w:tcMar>
            <w:vAlign w:val="top"/>
          </w:tcPr>
          <w:p>
            <w:r>
              <w:rPr>
                <w:sz w:val="16"/>
                <w:szCs w:val="16"/>
              </w:rPr>
              <w:t xml:space="preserve">0.52</w:t>
            </w:r>
          </w:p>
        </w:tc>
      </w:tr>
      <w:tr>
        <w:trPr>
          <w:cantSplit/>
        </w:trPr>
        <w:tc>
          <w:tcPr>
            <w:tcW w:type="dxa" w:w="2600"/>
            <w:shd w:fill="F7F9FC" w:color="auto" w:val="clear"/>
            <w:tcMar>
              <w:top w:type="dxa" w:w="60"/>
              <w:left w:type="dxa" w:w="100"/>
              <w:bottom w:type="dxa" w:w="60"/>
              <w:right w:type="dxa" w:w="100"/>
            </w:tcMar>
            <w:vAlign w:val="top"/>
          </w:tcPr>
          <w:p>
            <w:r>
              <w:rPr>
                <w:b/>
                <w:bCs/>
                <w:sz w:val="16"/>
                <w:szCs w:val="16"/>
              </w:rPr>
              <w:t xml:space="preserve">TE_rregull</w:t>
            </w:r>
          </w:p>
        </w:tc>
        <w:tc>
          <w:tcPr>
            <w:tcW w:type="dxa" w:w="4438"/>
            <w:shd w:fill="F7F9FC" w:color="auto" w:val="clear"/>
            <w:tcMar>
              <w:top w:type="dxa" w:w="60"/>
              <w:left w:type="dxa" w:w="100"/>
              <w:bottom w:type="dxa" w:w="60"/>
              <w:right w:type="dxa" w:w="100"/>
            </w:tcMar>
            <w:vAlign w:val="top"/>
          </w:tcPr>
          <w:p>
            <w:r>
              <w:rPr>
                <w:sz w:val="16"/>
                <w:szCs w:val="16"/>
              </w:rPr>
              <w:t xml:space="preserve">rregullim i pasmë për thatësirën dhe vendimin e mëparshëm</w:t>
            </w:r>
          </w:p>
        </w:tc>
        <w:tc>
          <w:tcPr>
            <w:tcW w:type="dxa" w:w="1200"/>
            <w:shd w:fill="F7F9FC" w:color="auto" w:val="clear"/>
            <w:tcMar>
              <w:top w:type="dxa" w:w="60"/>
              <w:left w:type="dxa" w:w="100"/>
              <w:bottom w:type="dxa" w:w="60"/>
              <w:right w:type="dxa" w:w="100"/>
            </w:tcMar>
            <w:vAlign w:val="top"/>
          </w:tcPr>
          <w:p>
            <w:r>
              <w:rPr>
                <w:sz w:val="16"/>
                <w:szCs w:val="16"/>
              </w:rPr>
              <w:t xml:space="preserve">12.5</w:t>
            </w:r>
          </w:p>
        </w:tc>
        <w:tc>
          <w:tcPr>
            <w:tcW w:type="dxa" w:w="1400"/>
            <w:shd w:fill="F7F9FC" w:color="auto" w:val="clear"/>
            <w:tcMar>
              <w:top w:type="dxa" w:w="60"/>
              <w:left w:type="dxa" w:w="100"/>
              <w:bottom w:type="dxa" w:w="60"/>
              <w:right w:type="dxa" w:w="100"/>
            </w:tcMar>
            <w:vAlign w:val="top"/>
          </w:tcPr>
          <w:p>
            <w:r>
              <w:rPr>
                <w:sz w:val="16"/>
                <w:szCs w:val="16"/>
              </w:rPr>
              <w:t xml:space="preserve">0.96</w:t>
            </w:r>
          </w:p>
        </w:tc>
      </w:tr>
      <w:tr>
        <w:trPr>
          <w:cantSplit/>
        </w:trPr>
        <w:tc>
          <w:tcPr>
            <w:tcW w:type="dxa" w:w="2600"/>
            <w:tcMar>
              <w:top w:type="dxa" w:w="60"/>
              <w:left w:type="dxa" w:w="100"/>
              <w:bottom w:type="dxa" w:w="60"/>
              <w:right w:type="dxa" w:w="100"/>
            </w:tcMar>
            <w:vAlign w:val="top"/>
          </w:tcPr>
          <w:p>
            <w:r>
              <w:rPr>
                <w:sz w:val="16"/>
                <w:szCs w:val="16"/>
              </w:rPr>
              <w:t xml:space="preserve">TE_rregull pa thatësirë</w:t>
            </w:r>
          </w:p>
        </w:tc>
        <w:tc>
          <w:tcPr>
            <w:tcW w:type="dxa" w:w="4438"/>
            <w:tcMar>
              <w:top w:type="dxa" w:w="60"/>
              <w:left w:type="dxa" w:w="100"/>
              <w:bottom w:type="dxa" w:w="60"/>
              <w:right w:type="dxa" w:w="100"/>
            </w:tcMar>
            <w:vAlign w:val="top"/>
          </w:tcPr>
          <w:p>
            <w:r>
              <w:rPr>
                <w:sz w:val="16"/>
                <w:szCs w:val="16"/>
              </w:rPr>
              <w:t xml:space="preserve">rregullim vetëm për vendimin e mëparshëm</w:t>
            </w:r>
          </w:p>
        </w:tc>
        <w:tc>
          <w:tcPr>
            <w:tcW w:type="dxa" w:w="1200"/>
            <w:tcMar>
              <w:top w:type="dxa" w:w="60"/>
              <w:left w:type="dxa" w:w="100"/>
              <w:bottom w:type="dxa" w:w="60"/>
              <w:right w:type="dxa" w:w="100"/>
            </w:tcMar>
            <w:vAlign w:val="top"/>
          </w:tcPr>
          <w:p>
            <w:r>
              <w:rPr>
                <w:sz w:val="16"/>
                <w:szCs w:val="16"/>
              </w:rPr>
              <w:t xml:space="preserve">35.9</w:t>
            </w:r>
          </w:p>
        </w:tc>
        <w:tc>
          <w:tcPr>
            <w:tcW w:type="dxa" w:w="1400"/>
            <w:tcMar>
              <w:top w:type="dxa" w:w="60"/>
              <w:left w:type="dxa" w:w="100"/>
              <w:bottom w:type="dxa" w:w="60"/>
              <w:right w:type="dxa" w:w="100"/>
            </w:tcMar>
            <w:vAlign w:val="top"/>
          </w:tcPr>
          <w:p>
            <w:r>
              <w:rPr>
                <w:sz w:val="16"/>
                <w:szCs w:val="16"/>
              </w:rPr>
              <w:t xml:space="preserve">2.77</w:t>
            </w:r>
          </w:p>
        </w:tc>
      </w:tr>
      <w:tr>
        <w:trPr>
          <w:cantSplit/>
        </w:trPr>
        <w:tc>
          <w:tcPr>
            <w:tcW w:type="dxa" w:w="2600"/>
            <w:shd w:fill="F7F9FC" w:color="auto" w:val="clear"/>
            <w:tcMar>
              <w:top w:type="dxa" w:w="60"/>
              <w:left w:type="dxa" w:w="100"/>
              <w:bottom w:type="dxa" w:w="60"/>
              <w:right w:type="dxa" w:w="100"/>
            </w:tcMar>
            <w:vAlign w:val="top"/>
          </w:tcPr>
          <w:p>
            <w:r>
              <w:rPr>
                <w:sz w:val="16"/>
                <w:szCs w:val="16"/>
              </w:rPr>
              <w:t xml:space="preserve">TE_vëzh në rotacion</w:t>
            </w:r>
          </w:p>
        </w:tc>
        <w:tc>
          <w:tcPr>
            <w:tcW w:type="dxa" w:w="4438"/>
            <w:shd w:fill="F7F9FC" w:color="auto" w:val="clear"/>
            <w:tcMar>
              <w:top w:type="dxa" w:w="60"/>
              <w:left w:type="dxa" w:w="100"/>
              <w:bottom w:type="dxa" w:w="60"/>
              <w:right w:type="dxa" w:w="100"/>
            </w:tcMar>
            <w:vAlign w:val="top"/>
          </w:tcPr>
          <w:p>
            <w:r>
              <w:rPr>
                <w:sz w:val="16"/>
                <w:szCs w:val="16"/>
              </w:rPr>
              <w:t xml:space="preserve">entropia e transferimit kur pompimi caktohet rastësisht</w:t>
            </w:r>
          </w:p>
        </w:tc>
        <w:tc>
          <w:tcPr>
            <w:tcW w:type="dxa" w:w="1200"/>
            <w:shd w:fill="F7F9FC" w:color="auto" w:val="clear"/>
            <w:tcMar>
              <w:top w:type="dxa" w:w="60"/>
              <w:left w:type="dxa" w:w="100"/>
              <w:bottom w:type="dxa" w:w="60"/>
              <w:right w:type="dxa" w:w="100"/>
            </w:tcMar>
            <w:vAlign w:val="top"/>
          </w:tcPr>
          <w:p>
            <w:r>
              <w:rPr>
                <w:sz w:val="16"/>
                <w:szCs w:val="16"/>
              </w:rPr>
              <w:t xml:space="preserve">12.9</w:t>
            </w:r>
          </w:p>
        </w:tc>
        <w:tc>
          <w:tcPr>
            <w:tcW w:type="dxa" w:w="1400"/>
            <w:shd w:fill="F7F9FC" w:color="auto" w:val="clear"/>
            <w:tcMar>
              <w:top w:type="dxa" w:w="60"/>
              <w:left w:type="dxa" w:w="100"/>
              <w:bottom w:type="dxa" w:w="60"/>
              <w:right w:type="dxa" w:w="100"/>
            </w:tcMar>
            <w:vAlign w:val="top"/>
          </w:tcPr>
          <w:p>
            <w:r>
              <w:rPr>
                <w:sz w:val="16"/>
                <w:szCs w:val="16"/>
              </w:rPr>
              <w:t xml:space="preserve">0.99 (ndaj 13.1)</w:t>
            </w:r>
          </w:p>
        </w:tc>
      </w:tr>
    </w:tbl>
    <w:p>
      <w:pPr>
        <w:spacing w:after="160"/>
      </w:pPr>
    </w:p>
    <w:p>
      <w:pPr>
        <w:pStyle w:val="ListParagraph"/>
        <w:numPr>
          <w:ilvl w:val="0"/>
          <w:numId w:val="2"/>
        </w:numPr>
        <w:spacing w:after="60"/>
        <w:jc w:val="both"/>
      </w:pPr>
      <w:r>
        <w:rPr>
          <w:b/>
          <w:bCs/>
        </w:rPr>
        <w:t xml:space="preserve">Entropia e transferimit e mbivlerëson rrjedhën shkakësore.</w:t>
      </w:r>
      <w:r>
        <w:t xml:space="preserve"> Me historinë e majës, </w:t>
      </w:r>
      <m:oMath>
        <m:sSub>
          <m:e>
            <m:r>
              <m:rPr>
                <m:sty m:val="p"/>
              </m:rPr>
              <m:t>T</m:t>
            </m:r>
            <m:r>
              <m:rPr>
                <m:sty m:val="p"/>
              </m:rPr>
              <m:t>E</m:t>
            </m:r>
          </m:e>
          <m:sub>
            <m:r>
              <m:rPr>
                <m:sty m:val="p"/>
              </m:rPr>
              <m:t>o</m:t>
            </m:r>
            <m:r>
              <m:rPr>
                <m:sty m:val="p"/>
              </m:rPr>
              <m:t>b</m:t>
            </m:r>
            <m:r>
              <m:rPr>
                <m:sty m:val="p"/>
              </m:rPr>
              <m:t>s</m:t>
            </m:r>
          </m:sub>
        </m:sSub>
        <m:r>
          <m:rPr>
            <m:sty m:val="p"/>
          </m:rPr>
          <m:t>=</m:t>
        </m:r>
        <m:r>
          <m:t>24.9</m:t>
        </m:r>
      </m:oMath>
      <w:r>
        <w:t xml:space="preserve"> milibit, 1.9 herë më shumë se </w:t>
      </w:r>
      <m:oMath>
        <m:sSub>
          <m:e>
            <m:r>
              <m:rPr>
                <m:sty m:val="p"/>
              </m:rPr>
              <m:t>T</m:t>
            </m:r>
            <m:r>
              <m:rPr>
                <m:sty m:val="p"/>
              </m:rPr>
              <m:t>E</m:t>
            </m:r>
          </m:e>
          <m:sub>
            <m:r>
              <m:rPr>
                <m:sty m:val="p"/>
              </m:rPr>
              <m:t>d</m:t>
            </m:r>
            <m:r>
              <m:rPr>
                <m:sty m:val="p"/>
              </m:rPr>
              <m:t>o</m:t>
            </m:r>
          </m:sub>
        </m:sSub>
        <m:r>
          <m:rPr>
            <m:sty m:val="p"/>
          </m:rPr>
          <m:t>=</m:t>
        </m:r>
        <m:r>
          <m:t>13.0</m:t>
        </m:r>
      </m:oMath>
      <w:r>
        <w:t xml:space="preserve"> milibit. Teprica është informacioni për thatësirën që pompimi e mbart sepse operatori reagon ndaj saj: pompimi i lartë «paralajmëron» një vit të thatë, dhe vitet e thata e shtyjnë majën përpara.</w:t>
      </w:r>
    </w:p>
    <w:p>
      <w:pPr>
        <w:pStyle w:val="ListParagraph"/>
        <w:numPr>
          <w:ilvl w:val="0"/>
          <w:numId w:val="2"/>
        </w:numPr>
        <w:spacing w:after="60"/>
        <w:jc w:val="both"/>
      </w:pPr>
      <w:r>
        <w:rPr>
          <w:b/>
          <w:bCs/>
        </w:rPr>
        <w:t xml:space="preserve">Kushtëzimi nuk është ndërhyrje.</w:t>
      </w:r>
      <w:r>
        <w:t xml:space="preserve"> Kur kushtëzohet edhe në thatësirë dhe vendimin e mëparshëm, vlera bie në 6.8 milibit, nën </w:t>
      </w:r>
      <m:oMath>
        <m:sSub>
          <m:e>
            <m:r>
              <m:rPr>
                <m:sty m:val="p"/>
              </m:rPr>
              <m:t>T</m:t>
            </m:r>
            <m:r>
              <m:rPr>
                <m:sty m:val="p"/>
              </m:rPr>
              <m:t>E</m:t>
            </m:r>
          </m:e>
          <m:sub>
            <m:r>
              <m:rPr>
                <m:sty m:val="p"/>
              </m:rPr>
              <m:t>d</m:t>
            </m:r>
            <m:r>
              <m:rPr>
                <m:sty m:val="p"/>
              </m:rPr>
              <m:t>o</m:t>
            </m:r>
          </m:sub>
        </m:sSub>
      </m:oMath>
      <w:r>
        <w:t xml:space="preserve">. Kjo është një madhësi tjetër: informacioni që pompimi shton brenda kontekstit të plotë të operatorit, ku vendimi është pothuajse i parashikueshëm. Rregullimi i pasmë, që kushtëzon për shpërndarjet e kushtëzuara dhe pastaj mesatarizon me peshat e popullatës, e rikthen estimandin: 12.5 milibit, brenda gabimit Monte Carlo nga 13.0.</w:t>
      </w:r>
    </w:p>
    <w:p>
      <w:pPr>
        <w:pStyle w:val="ListParagraph"/>
        <w:numPr>
          <w:ilvl w:val="0"/>
          <w:numId w:val="2"/>
        </w:numPr>
        <w:spacing w:after="60"/>
        <w:jc w:val="both"/>
      </w:pPr>
      <w:r>
        <w:rPr>
          <w:b/>
          <w:bCs/>
        </w:rPr>
        <w:t xml:space="preserve">Rregullimi i pjesshëm e përkeqëson matjen.</w:t>
      </w:r>
      <w:r>
        <w:t xml:space="preserve"> Pa thatësirën, rregullimi për vendimin e mëparshëm jep 35.9 milibit, 2.8 herë sa estimandi dhe më keq se entropia e zakonshme e transferimit. Thatësira është e vazhdueshme në kohë dhe vendimi i mëparshëm e mbart atë; kur ndahen të dhënat sipas tij pa thatësirën, pjesa e konfonduar e lidhjes theksohet.</w:t>
      </w:r>
    </w:p>
    <w:p>
      <w:pPr>
        <w:pStyle w:val="ListParagraph"/>
        <w:numPr>
          <w:ilvl w:val="0"/>
          <w:numId w:val="2"/>
        </w:numPr>
        <w:spacing w:after="60"/>
        <w:jc w:val="both"/>
      </w:pPr>
      <w:r>
        <w:rPr>
          <w:b/>
          <w:bCs/>
        </w:rPr>
        <w:t xml:space="preserve">PID nuk mat kontributin shkakësor.</w:t>
      </w:r>
      <w:r>
        <w:t xml:space="preserve"> Edhe kur pompimi caktohet rastësisht dhe ka efekt të qartë (</w:t>
      </w:r>
      <m:oMath>
        <m:r>
          <m:t>I</m:t>
        </m:r>
        <m:d>
          <m:dPr>
            <m:begChr m:val="("/>
            <m:sepChr m:val=""/>
            <m:endChr m:val=")"/>
            <m:grow/>
          </m:dPr>
          <m:e>
            <m:r>
              <m:t>Δ</m:t>
            </m:r>
            <m:r>
              <m:t>X</m:t>
            </m:r>
            <m:r>
              <m:rPr>
                <m:sty m:val="p"/>
              </m:rPr>
              <m:t>;</m:t>
            </m:r>
            <m:r>
              <m:t>A</m:t>
            </m:r>
          </m:e>
        </m:d>
        <m:r>
          <m:rPr>
            <m:sty m:val="p"/>
          </m:rPr>
          <m:t>=</m:t>
        </m:r>
        <m:r>
          <m:t>14.8</m:t>
        </m:r>
      </m:oMath>
      <w:r>
        <w:t xml:space="preserve"> milibit), informacioni unik i pompimit është 0.0 milibit me </w:t>
      </w:r>
      <m:oMath>
        <m:sSub>
          <m:e>
            <m:r>
              <m:t>I</m:t>
            </m:r>
          </m:e>
          <m:sub>
            <m:r>
              <m:rPr>
                <m:sty m:val="p"/>
              </m:rPr>
              <m:t>min</m:t>
            </m:r>
          </m:sub>
        </m:sSub>
      </m:oMath>
      <w:r>
        <w:t xml:space="preserve"> dhe 0.2 me BROJA: i gjithë informacioni i pompimit shpallet redundant me thatësirën (14.8 dhe 14.6 milibit) edhe pse të dy burimet janë të pavarura. Atomet e PID përshkruajnë si e kodon rezultati informacionin e burimeve, jo sa shkakton secili burim.</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38"/>
        <w:gridCol w:w="1000"/>
        <w:gridCol w:w="1000"/>
        <w:gridCol w:w="1100"/>
        <w:gridCol w:w="1150"/>
        <w:gridCol w:w="1050"/>
        <w:gridCol w:w="1050"/>
        <w:gridCol w:w="1050"/>
      </w:tblGrid>
      <w:tr>
        <w:trPr>
          <w:cantSplit/>
          <w:tblHeader/>
        </w:trPr>
        <w:tc>
          <w:tcPr>
            <w:tcW w:type="dxa" w:w="2238"/>
            <w:shd w:fill="92400E" w:color="auto" w:val="clear"/>
            <w:tcMar>
              <w:top w:type="dxa" w:w="60"/>
              <w:left w:type="dxa" w:w="100"/>
              <w:bottom w:type="dxa" w:w="60"/>
              <w:right w:type="dxa" w:w="100"/>
            </w:tcMar>
            <w:vAlign w:val="top"/>
          </w:tcPr>
          <w:p>
            <w:r>
              <w:rPr>
                <w:b/>
                <w:bCs/>
                <w:color w:val="FFFFFF"/>
                <w:sz w:val="16"/>
                <w:szCs w:val="16"/>
              </w:rPr>
              <w:t xml:space="preserve">Rasti</w:t>
            </w:r>
          </w:p>
        </w:tc>
        <w:tc>
          <w:tcPr>
            <w:tcW w:type="dxa" w:w="1000"/>
            <w:shd w:fill="92400E" w:color="auto" w:val="clear"/>
            <w:tcMar>
              <w:top w:type="dxa" w:w="60"/>
              <w:left w:type="dxa" w:w="100"/>
              <w:bottom w:type="dxa" w:w="60"/>
              <w:right w:type="dxa" w:w="100"/>
            </w:tcMar>
            <w:vAlign w:val="top"/>
          </w:tcPr>
          <w:p>
            <w:r>
              <w:rPr>
                <w:b/>
                <w:bCs/>
                <w:color w:val="FFFFFF"/>
                <w:sz w:val="16"/>
                <w:szCs w:val="16"/>
              </w:rPr>
              <w:t xml:space="preserve">I(ΔX;A)</w:t>
            </w:r>
          </w:p>
        </w:tc>
        <w:tc>
          <w:tcPr>
            <w:tcW w:type="dxa" w:w="1000"/>
            <w:shd w:fill="92400E" w:color="auto" w:val="clear"/>
            <w:tcMar>
              <w:top w:type="dxa" w:w="60"/>
              <w:left w:type="dxa" w:w="100"/>
              <w:bottom w:type="dxa" w:w="60"/>
              <w:right w:type="dxa" w:w="100"/>
            </w:tcMar>
            <w:vAlign w:val="top"/>
          </w:tcPr>
          <w:p>
            <w:r>
              <w:rPr>
                <w:b/>
                <w:bCs/>
                <w:color w:val="FFFFFF"/>
                <w:sz w:val="16"/>
                <w:szCs w:val="16"/>
              </w:rPr>
              <w:t xml:space="preserve">I(ΔX;D)</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I(ΔX;A,D)</w:t>
            </w:r>
          </w:p>
        </w:tc>
        <w:tc>
          <w:tcPr>
            <w:tcW w:type="dxa" w:w="1150"/>
            <w:shd w:fill="92400E" w:color="auto" w:val="clear"/>
            <w:tcMar>
              <w:top w:type="dxa" w:w="60"/>
              <w:left w:type="dxa" w:w="100"/>
              <w:bottom w:type="dxa" w:w="60"/>
              <w:right w:type="dxa" w:w="100"/>
            </w:tcMar>
            <w:vAlign w:val="top"/>
          </w:tcPr>
          <w:p>
            <w:r>
              <w:rPr>
                <w:b/>
                <w:bCs/>
                <w:color w:val="FFFFFF"/>
                <w:sz w:val="16"/>
                <w:szCs w:val="16"/>
              </w:rPr>
              <w:t xml:space="preserve">Redundancë</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Unike A</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Unike D</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Sinergji</w:t>
            </w:r>
          </w:p>
        </w:tc>
      </w:tr>
      <w:tr>
        <w:trPr>
          <w:cantSplit/>
        </w:trPr>
        <w:tc>
          <w:tcPr>
            <w:tcW w:type="dxa" w:w="2238"/>
            <w:tcMar>
              <w:top w:type="dxa" w:w="60"/>
              <w:left w:type="dxa" w:w="100"/>
              <w:bottom w:type="dxa" w:w="60"/>
              <w:right w:type="dxa" w:w="100"/>
            </w:tcMar>
            <w:vAlign w:val="top"/>
          </w:tcPr>
          <w:p>
            <w:r>
              <w:rPr>
                <w:sz w:val="16"/>
                <w:szCs w:val="16"/>
              </w:rPr>
              <w:t xml:space="preserve">operatori, I_min</w:t>
            </w:r>
          </w:p>
        </w:tc>
        <w:tc>
          <w:tcPr>
            <w:tcW w:type="dxa" w:w="1000"/>
            <w:tcMar>
              <w:top w:type="dxa" w:w="60"/>
              <w:left w:type="dxa" w:w="100"/>
              <w:bottom w:type="dxa" w:w="60"/>
              <w:right w:type="dxa" w:w="100"/>
            </w:tcMar>
            <w:vAlign w:val="top"/>
          </w:tcPr>
          <w:p>
            <w:r>
              <w:rPr>
                <w:sz w:val="16"/>
                <w:szCs w:val="16"/>
              </w:rPr>
              <w:t xml:space="preserve">25.2</w:t>
            </w:r>
          </w:p>
        </w:tc>
        <w:tc>
          <w:tcPr>
            <w:tcW w:type="dxa" w:w="1000"/>
            <w:tcMar>
              <w:top w:type="dxa" w:w="60"/>
              <w:left w:type="dxa" w:w="100"/>
              <w:bottom w:type="dxa" w:w="60"/>
              <w:right w:type="dxa" w:w="100"/>
            </w:tcMar>
            <w:vAlign w:val="top"/>
          </w:tcPr>
          <w:p>
            <w:r>
              <w:rPr>
                <w:sz w:val="16"/>
                <w:szCs w:val="16"/>
              </w:rPr>
              <w:t xml:space="preserve">54.5</w:t>
            </w:r>
          </w:p>
        </w:tc>
        <w:tc>
          <w:tcPr>
            <w:tcW w:type="dxa" w:w="1100"/>
            <w:tcMar>
              <w:top w:type="dxa" w:w="60"/>
              <w:left w:type="dxa" w:w="100"/>
              <w:bottom w:type="dxa" w:w="60"/>
              <w:right w:type="dxa" w:w="100"/>
            </w:tcMar>
            <w:vAlign w:val="top"/>
          </w:tcPr>
          <w:p>
            <w:r>
              <w:rPr>
                <w:sz w:val="16"/>
                <w:szCs w:val="16"/>
              </w:rPr>
              <w:t xml:space="preserve">75.1</w:t>
            </w:r>
          </w:p>
        </w:tc>
        <w:tc>
          <w:tcPr>
            <w:tcW w:type="dxa" w:w="1150"/>
            <w:tcMar>
              <w:top w:type="dxa" w:w="60"/>
              <w:left w:type="dxa" w:w="100"/>
              <w:bottom w:type="dxa" w:w="60"/>
              <w:right w:type="dxa" w:w="100"/>
            </w:tcMar>
            <w:vAlign w:val="top"/>
          </w:tcPr>
          <w:p>
            <w:r>
              <w:rPr>
                <w:sz w:val="16"/>
                <w:szCs w:val="16"/>
              </w:rPr>
              <w:t xml:space="preserve">25.2</w:t>
            </w:r>
          </w:p>
        </w:tc>
        <w:tc>
          <w:tcPr>
            <w:tcW w:type="dxa" w:w="1050"/>
            <w:tcMar>
              <w:top w:type="dxa" w:w="60"/>
              <w:left w:type="dxa" w:w="100"/>
              <w:bottom w:type="dxa" w:w="60"/>
              <w:right w:type="dxa" w:w="100"/>
            </w:tcMar>
            <w:vAlign w:val="top"/>
          </w:tcPr>
          <w:p>
            <w:r>
              <w:rPr>
                <w:sz w:val="16"/>
                <w:szCs w:val="16"/>
              </w:rPr>
              <w:t xml:space="preserve">0.0</w:t>
            </w:r>
          </w:p>
        </w:tc>
        <w:tc>
          <w:tcPr>
            <w:tcW w:type="dxa" w:w="1050"/>
            <w:tcMar>
              <w:top w:type="dxa" w:w="60"/>
              <w:left w:type="dxa" w:w="100"/>
              <w:bottom w:type="dxa" w:w="60"/>
              <w:right w:type="dxa" w:w="100"/>
            </w:tcMar>
            <w:vAlign w:val="top"/>
          </w:tcPr>
          <w:p>
            <w:r>
              <w:rPr>
                <w:sz w:val="16"/>
                <w:szCs w:val="16"/>
              </w:rPr>
              <w:t xml:space="preserve">29.3</w:t>
            </w:r>
          </w:p>
        </w:tc>
        <w:tc>
          <w:tcPr>
            <w:tcW w:type="dxa" w:w="1050"/>
            <w:tcMar>
              <w:top w:type="dxa" w:w="60"/>
              <w:left w:type="dxa" w:w="100"/>
              <w:bottom w:type="dxa" w:w="60"/>
              <w:right w:type="dxa" w:w="100"/>
            </w:tcMar>
            <w:vAlign w:val="top"/>
          </w:tcPr>
          <w:p>
            <w:r>
              <w:rPr>
                <w:sz w:val="16"/>
                <w:szCs w:val="16"/>
              </w:rPr>
              <w:t xml:space="preserve">20.7</w:t>
            </w:r>
          </w:p>
        </w:tc>
      </w:tr>
      <w:tr>
        <w:trPr>
          <w:cantSplit/>
        </w:trPr>
        <w:tc>
          <w:tcPr>
            <w:tcW w:type="dxa" w:w="2238"/>
            <w:shd w:fill="F7F9FC" w:color="auto" w:val="clear"/>
            <w:tcMar>
              <w:top w:type="dxa" w:w="60"/>
              <w:left w:type="dxa" w:w="100"/>
              <w:bottom w:type="dxa" w:w="60"/>
              <w:right w:type="dxa" w:w="100"/>
            </w:tcMar>
            <w:vAlign w:val="top"/>
          </w:tcPr>
          <w:p>
            <w:r>
              <w:rPr>
                <w:sz w:val="16"/>
                <w:szCs w:val="16"/>
              </w:rPr>
              <w:t xml:space="preserve">operatori, BROJA</w:t>
            </w:r>
          </w:p>
        </w:tc>
        <w:tc>
          <w:tcPr>
            <w:tcW w:type="dxa" w:w="1000"/>
            <w:shd w:fill="F7F9FC" w:color="auto" w:val="clear"/>
            <w:tcMar>
              <w:top w:type="dxa" w:w="60"/>
              <w:left w:type="dxa" w:w="100"/>
              <w:bottom w:type="dxa" w:w="60"/>
              <w:right w:type="dxa" w:w="100"/>
            </w:tcMar>
            <w:vAlign w:val="top"/>
          </w:tcPr>
          <w:p>
            <w:r>
              <w:rPr>
                <w:sz w:val="16"/>
                <w:szCs w:val="16"/>
              </w:rPr>
              <w:t xml:space="preserve">25.2</w:t>
            </w:r>
          </w:p>
        </w:tc>
        <w:tc>
          <w:tcPr>
            <w:tcW w:type="dxa" w:w="1000"/>
            <w:shd w:fill="F7F9FC" w:color="auto" w:val="clear"/>
            <w:tcMar>
              <w:top w:type="dxa" w:w="60"/>
              <w:left w:type="dxa" w:w="100"/>
              <w:bottom w:type="dxa" w:w="60"/>
              <w:right w:type="dxa" w:w="100"/>
            </w:tcMar>
            <w:vAlign w:val="top"/>
          </w:tcPr>
          <w:p>
            <w:r>
              <w:rPr>
                <w:sz w:val="16"/>
                <w:szCs w:val="16"/>
              </w:rPr>
              <w:t xml:space="preserve">54.5</w:t>
            </w:r>
          </w:p>
        </w:tc>
        <w:tc>
          <w:tcPr>
            <w:tcW w:type="dxa" w:w="1100"/>
            <w:shd w:fill="F7F9FC" w:color="auto" w:val="clear"/>
            <w:tcMar>
              <w:top w:type="dxa" w:w="60"/>
              <w:left w:type="dxa" w:w="100"/>
              <w:bottom w:type="dxa" w:w="60"/>
              <w:right w:type="dxa" w:w="100"/>
            </w:tcMar>
            <w:vAlign w:val="top"/>
          </w:tcPr>
          <w:p>
            <w:r>
              <w:rPr>
                <w:sz w:val="16"/>
                <w:szCs w:val="16"/>
              </w:rPr>
              <w:t xml:space="preserve">75.1</w:t>
            </w:r>
          </w:p>
        </w:tc>
        <w:tc>
          <w:tcPr>
            <w:tcW w:type="dxa" w:w="1150"/>
            <w:shd w:fill="F7F9FC" w:color="auto" w:val="clear"/>
            <w:tcMar>
              <w:top w:type="dxa" w:w="60"/>
              <w:left w:type="dxa" w:w="100"/>
              <w:bottom w:type="dxa" w:w="60"/>
              <w:right w:type="dxa" w:w="100"/>
            </w:tcMar>
            <w:vAlign w:val="top"/>
          </w:tcPr>
          <w:p>
            <w:r>
              <w:rPr>
                <w:sz w:val="16"/>
                <w:szCs w:val="16"/>
              </w:rPr>
              <w:t xml:space="preserve">23.4</w:t>
            </w:r>
          </w:p>
        </w:tc>
        <w:tc>
          <w:tcPr>
            <w:tcW w:type="dxa" w:w="1050"/>
            <w:shd w:fill="F7F9FC" w:color="auto" w:val="clear"/>
            <w:tcMar>
              <w:top w:type="dxa" w:w="60"/>
              <w:left w:type="dxa" w:w="100"/>
              <w:bottom w:type="dxa" w:w="60"/>
              <w:right w:type="dxa" w:w="100"/>
            </w:tcMar>
            <w:vAlign w:val="top"/>
          </w:tcPr>
          <w:p>
            <w:r>
              <w:rPr>
                <w:sz w:val="16"/>
                <w:szCs w:val="16"/>
              </w:rPr>
              <w:t xml:space="preserve">1.8</w:t>
            </w:r>
          </w:p>
        </w:tc>
        <w:tc>
          <w:tcPr>
            <w:tcW w:type="dxa" w:w="1050"/>
            <w:shd w:fill="F7F9FC" w:color="auto" w:val="clear"/>
            <w:tcMar>
              <w:top w:type="dxa" w:w="60"/>
              <w:left w:type="dxa" w:w="100"/>
              <w:bottom w:type="dxa" w:w="60"/>
              <w:right w:type="dxa" w:w="100"/>
            </w:tcMar>
            <w:vAlign w:val="top"/>
          </w:tcPr>
          <w:p>
            <w:r>
              <w:rPr>
                <w:sz w:val="16"/>
                <w:szCs w:val="16"/>
              </w:rPr>
              <w:t xml:space="preserve">31.0</w:t>
            </w:r>
          </w:p>
        </w:tc>
        <w:tc>
          <w:tcPr>
            <w:tcW w:type="dxa" w:w="1050"/>
            <w:shd w:fill="F7F9FC" w:color="auto" w:val="clear"/>
            <w:tcMar>
              <w:top w:type="dxa" w:w="60"/>
              <w:left w:type="dxa" w:w="100"/>
              <w:bottom w:type="dxa" w:w="60"/>
              <w:right w:type="dxa" w:w="100"/>
            </w:tcMar>
            <w:vAlign w:val="top"/>
          </w:tcPr>
          <w:p>
            <w:r>
              <w:rPr>
                <w:sz w:val="16"/>
                <w:szCs w:val="16"/>
              </w:rPr>
              <w:t xml:space="preserve">18.9</w:t>
            </w:r>
          </w:p>
        </w:tc>
      </w:tr>
      <w:tr>
        <w:trPr>
          <w:cantSplit/>
        </w:trPr>
        <w:tc>
          <w:tcPr>
            <w:tcW w:type="dxa" w:w="2238"/>
            <w:tcMar>
              <w:top w:type="dxa" w:w="60"/>
              <w:left w:type="dxa" w:w="100"/>
              <w:bottom w:type="dxa" w:w="60"/>
              <w:right w:type="dxa" w:w="100"/>
            </w:tcMar>
            <w:vAlign w:val="top"/>
          </w:tcPr>
          <w:p>
            <w:r>
              <w:rPr>
                <w:sz w:val="16"/>
                <w:szCs w:val="16"/>
              </w:rPr>
              <w:t xml:space="preserve">pompim i rastit, I_min</w:t>
            </w:r>
          </w:p>
        </w:tc>
        <w:tc>
          <w:tcPr>
            <w:tcW w:type="dxa" w:w="1000"/>
            <w:tcMar>
              <w:top w:type="dxa" w:w="60"/>
              <w:left w:type="dxa" w:w="100"/>
              <w:bottom w:type="dxa" w:w="60"/>
              <w:right w:type="dxa" w:w="100"/>
            </w:tcMar>
            <w:vAlign w:val="top"/>
          </w:tcPr>
          <w:p>
            <w:r>
              <w:rPr>
                <w:sz w:val="16"/>
                <w:szCs w:val="16"/>
              </w:rPr>
              <w:t xml:space="preserve">14.8</w:t>
            </w:r>
          </w:p>
        </w:tc>
        <w:tc>
          <w:tcPr>
            <w:tcW w:type="dxa" w:w="1000"/>
            <w:tcMar>
              <w:top w:type="dxa" w:w="60"/>
              <w:left w:type="dxa" w:w="100"/>
              <w:bottom w:type="dxa" w:w="60"/>
              <w:right w:type="dxa" w:w="100"/>
            </w:tcMar>
            <w:vAlign w:val="top"/>
          </w:tcPr>
          <w:p>
            <w:r>
              <w:rPr>
                <w:sz w:val="16"/>
                <w:szCs w:val="16"/>
              </w:rPr>
              <w:t xml:space="preserve">51.2</w:t>
            </w:r>
          </w:p>
        </w:tc>
        <w:tc>
          <w:tcPr>
            <w:tcW w:type="dxa" w:w="1100"/>
            <w:tcMar>
              <w:top w:type="dxa" w:w="60"/>
              <w:left w:type="dxa" w:w="100"/>
              <w:bottom w:type="dxa" w:w="60"/>
              <w:right w:type="dxa" w:w="100"/>
            </w:tcMar>
            <w:vAlign w:val="top"/>
          </w:tcPr>
          <w:p>
            <w:r>
              <w:rPr>
                <w:sz w:val="16"/>
                <w:szCs w:val="16"/>
              </w:rPr>
              <w:t xml:space="preserve">67.2</w:t>
            </w:r>
          </w:p>
        </w:tc>
        <w:tc>
          <w:tcPr>
            <w:tcW w:type="dxa" w:w="1150"/>
            <w:tcMar>
              <w:top w:type="dxa" w:w="60"/>
              <w:left w:type="dxa" w:w="100"/>
              <w:bottom w:type="dxa" w:w="60"/>
              <w:right w:type="dxa" w:w="100"/>
            </w:tcMar>
            <w:vAlign w:val="top"/>
          </w:tcPr>
          <w:p>
            <w:r>
              <w:rPr>
                <w:sz w:val="16"/>
                <w:szCs w:val="16"/>
              </w:rPr>
              <w:t xml:space="preserve">14.8</w:t>
            </w:r>
          </w:p>
        </w:tc>
        <w:tc>
          <w:tcPr>
            <w:tcW w:type="dxa" w:w="1050"/>
            <w:tcMar>
              <w:top w:type="dxa" w:w="60"/>
              <w:left w:type="dxa" w:w="100"/>
              <w:bottom w:type="dxa" w:w="60"/>
              <w:right w:type="dxa" w:w="100"/>
            </w:tcMar>
            <w:vAlign w:val="top"/>
          </w:tcPr>
          <w:p>
            <w:r>
              <w:rPr>
                <w:sz w:val="16"/>
                <w:szCs w:val="16"/>
              </w:rPr>
              <w:t xml:space="preserve">0.0</w:t>
            </w:r>
          </w:p>
        </w:tc>
        <w:tc>
          <w:tcPr>
            <w:tcW w:type="dxa" w:w="1050"/>
            <w:tcMar>
              <w:top w:type="dxa" w:w="60"/>
              <w:left w:type="dxa" w:w="100"/>
              <w:bottom w:type="dxa" w:w="60"/>
              <w:right w:type="dxa" w:w="100"/>
            </w:tcMar>
            <w:vAlign w:val="top"/>
          </w:tcPr>
          <w:p>
            <w:r>
              <w:rPr>
                <w:sz w:val="16"/>
                <w:szCs w:val="16"/>
              </w:rPr>
              <w:t xml:space="preserve">36.4</w:t>
            </w:r>
          </w:p>
        </w:tc>
        <w:tc>
          <w:tcPr>
            <w:tcW w:type="dxa" w:w="1050"/>
            <w:tcMar>
              <w:top w:type="dxa" w:w="60"/>
              <w:left w:type="dxa" w:w="100"/>
              <w:bottom w:type="dxa" w:w="60"/>
              <w:right w:type="dxa" w:w="100"/>
            </w:tcMar>
            <w:vAlign w:val="top"/>
          </w:tcPr>
          <w:p>
            <w:r>
              <w:rPr>
                <w:sz w:val="16"/>
                <w:szCs w:val="16"/>
              </w:rPr>
              <w:t xml:space="preserve">16.0</w:t>
            </w:r>
          </w:p>
        </w:tc>
      </w:tr>
      <w:tr>
        <w:trPr>
          <w:cantSplit/>
        </w:trPr>
        <w:tc>
          <w:tcPr>
            <w:tcW w:type="dxa" w:w="2238"/>
            <w:shd w:fill="F7F9FC" w:color="auto" w:val="clear"/>
            <w:tcMar>
              <w:top w:type="dxa" w:w="60"/>
              <w:left w:type="dxa" w:w="100"/>
              <w:bottom w:type="dxa" w:w="60"/>
              <w:right w:type="dxa" w:w="100"/>
            </w:tcMar>
            <w:vAlign w:val="top"/>
          </w:tcPr>
          <w:p>
            <w:r>
              <w:rPr>
                <w:sz w:val="16"/>
                <w:szCs w:val="16"/>
              </w:rPr>
              <w:t xml:space="preserve">pompim i rastit, BROJA</w:t>
            </w:r>
          </w:p>
        </w:tc>
        <w:tc>
          <w:tcPr>
            <w:tcW w:type="dxa" w:w="1000"/>
            <w:shd w:fill="F7F9FC" w:color="auto" w:val="clear"/>
            <w:tcMar>
              <w:top w:type="dxa" w:w="60"/>
              <w:left w:type="dxa" w:w="100"/>
              <w:bottom w:type="dxa" w:w="60"/>
              <w:right w:type="dxa" w:w="100"/>
            </w:tcMar>
            <w:vAlign w:val="top"/>
          </w:tcPr>
          <w:p>
            <w:r>
              <w:rPr>
                <w:sz w:val="16"/>
                <w:szCs w:val="16"/>
              </w:rPr>
              <w:t xml:space="preserve">14.8</w:t>
            </w:r>
          </w:p>
        </w:tc>
        <w:tc>
          <w:tcPr>
            <w:tcW w:type="dxa" w:w="1000"/>
            <w:shd w:fill="F7F9FC" w:color="auto" w:val="clear"/>
            <w:tcMar>
              <w:top w:type="dxa" w:w="60"/>
              <w:left w:type="dxa" w:w="100"/>
              <w:bottom w:type="dxa" w:w="60"/>
              <w:right w:type="dxa" w:w="100"/>
            </w:tcMar>
            <w:vAlign w:val="top"/>
          </w:tcPr>
          <w:p>
            <w:r>
              <w:rPr>
                <w:sz w:val="16"/>
                <w:szCs w:val="16"/>
              </w:rPr>
              <w:t xml:space="preserve">51.2</w:t>
            </w:r>
          </w:p>
        </w:tc>
        <w:tc>
          <w:tcPr>
            <w:tcW w:type="dxa" w:w="1100"/>
            <w:shd w:fill="F7F9FC" w:color="auto" w:val="clear"/>
            <w:tcMar>
              <w:top w:type="dxa" w:w="60"/>
              <w:left w:type="dxa" w:w="100"/>
              <w:bottom w:type="dxa" w:w="60"/>
              <w:right w:type="dxa" w:w="100"/>
            </w:tcMar>
            <w:vAlign w:val="top"/>
          </w:tcPr>
          <w:p>
            <w:r>
              <w:rPr>
                <w:sz w:val="16"/>
                <w:szCs w:val="16"/>
              </w:rPr>
              <w:t xml:space="preserve">67.2</w:t>
            </w:r>
          </w:p>
        </w:tc>
        <w:tc>
          <w:tcPr>
            <w:tcW w:type="dxa" w:w="1150"/>
            <w:shd w:fill="F7F9FC" w:color="auto" w:val="clear"/>
            <w:tcMar>
              <w:top w:type="dxa" w:w="60"/>
              <w:left w:type="dxa" w:w="100"/>
              <w:bottom w:type="dxa" w:w="60"/>
              <w:right w:type="dxa" w:w="100"/>
            </w:tcMar>
            <w:vAlign w:val="top"/>
          </w:tcPr>
          <w:p>
            <w:r>
              <w:rPr>
                <w:sz w:val="16"/>
                <w:szCs w:val="16"/>
              </w:rPr>
              <w:t xml:space="preserve">14.6</w:t>
            </w:r>
          </w:p>
        </w:tc>
        <w:tc>
          <w:tcPr>
            <w:tcW w:type="dxa" w:w="1050"/>
            <w:shd w:fill="F7F9FC" w:color="auto" w:val="clear"/>
            <w:tcMar>
              <w:top w:type="dxa" w:w="60"/>
              <w:left w:type="dxa" w:w="100"/>
              <w:bottom w:type="dxa" w:w="60"/>
              <w:right w:type="dxa" w:w="100"/>
            </w:tcMar>
            <w:vAlign w:val="top"/>
          </w:tcPr>
          <w:p>
            <w:r>
              <w:rPr>
                <w:sz w:val="16"/>
                <w:szCs w:val="16"/>
              </w:rPr>
              <w:t xml:space="preserve">0.2</w:t>
            </w:r>
          </w:p>
        </w:tc>
        <w:tc>
          <w:tcPr>
            <w:tcW w:type="dxa" w:w="1050"/>
            <w:shd w:fill="F7F9FC" w:color="auto" w:val="clear"/>
            <w:tcMar>
              <w:top w:type="dxa" w:w="60"/>
              <w:left w:type="dxa" w:w="100"/>
              <w:bottom w:type="dxa" w:w="60"/>
              <w:right w:type="dxa" w:w="100"/>
            </w:tcMar>
            <w:vAlign w:val="top"/>
          </w:tcPr>
          <w:p>
            <w:r>
              <w:rPr>
                <w:sz w:val="16"/>
                <w:szCs w:val="16"/>
              </w:rPr>
              <w:t xml:space="preserve">36.6</w:t>
            </w:r>
          </w:p>
        </w:tc>
        <w:tc>
          <w:tcPr>
            <w:tcW w:type="dxa" w:w="1050"/>
            <w:shd w:fill="F7F9FC" w:color="auto" w:val="clear"/>
            <w:tcMar>
              <w:top w:type="dxa" w:w="60"/>
              <w:left w:type="dxa" w:w="100"/>
              <w:bottom w:type="dxa" w:w="60"/>
              <w:right w:type="dxa" w:w="100"/>
            </w:tcMar>
            <w:vAlign w:val="top"/>
          </w:tcPr>
          <w:p>
            <w:r>
              <w:rPr>
                <w:sz w:val="16"/>
                <w:szCs w:val="16"/>
              </w:rPr>
              <w:t xml:space="preserve">15.7</w:t>
            </w:r>
          </w:p>
        </w:tc>
      </w:tr>
    </w:tbl>
    <w:p>
      <w:pPr>
        <w:spacing w:after="160"/>
      </w:pPr>
    </w:p>
    <w:p>
      <w:pPr>
        <w:pStyle w:val="Heading3"/>
      </w:pPr>
      <w:r>
        <w:rPr>
          <w:color w:val="1F3864"/>
        </w:rPr>
        <w:t xml:space="preserve">9.4 Rezultati 2: matja nga regjistrat dhe dizajni i rotacionit</w:t>
      </w:r>
    </w:p>
    <w:p>
      <w:pPr>
        <w:keepNext/>
        <w:spacing w:after="60" w:before="120"/>
        <w:jc w:val="center"/>
      </w:pPr>
      <w:r>
        <w:drawing>
          <wp:inline distT="0" distB="0" distL="0" distR="0">
            <wp:extent cx="5581650" cy="2438400"/>
            <wp:effectExtent t="0" r="0" b="0" l="0"/>
            <wp:docPr id="1" name="Zhvendosja dhe mbulimi i vlerësuesve të rrjedhës së informacionit sipas numrit të puseve" descr="Zhvendosja dhe mbulimi i vlerësuesve të rrjedhës së informacionit sipas numrit të puseve" title="Zhvendosja dhe mbulimi i vlerësuesve të rrjedhës së informacionit sipas numrit të pus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Figura 9.2.</w:t>
      </w:r>
      <w:r>
        <w:rPr>
          <w:color w:val="3A4350"/>
          <w:sz w:val="18"/>
          <w:szCs w:val="18"/>
        </w:rPr>
        <w:t xml:space="preserve"> (a) Zhvendosja mesatare ±1 devijim standard e secilit vlerësues ndaj rrjedhës ndërhyrëse të dizajnit të vet, mbi 200 grupe të dhënash. (b) Mbulimi i intervalit bootstrap 95%; vija me pika është 95%. Vijat e ndërprera janë versionet me korrigjim bootstrap; vija e gjelbër është rotacioni i rastësishëm i pompimit.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38"/>
        <w:gridCol w:w="1100"/>
        <w:gridCol w:w="1100"/>
        <w:gridCol w:w="1100"/>
        <w:gridCol w:w="1100"/>
        <w:gridCol w:w="1100"/>
        <w:gridCol w:w="1100"/>
      </w:tblGrid>
      <w:tr>
        <w:trPr>
          <w:cantSplit/>
          <w:tblHeader/>
        </w:trPr>
        <w:tc>
          <w:tcPr>
            <w:tcW w:type="dxa" w:w="3038"/>
            <w:shd w:fill="92400E" w:color="auto" w:val="clear"/>
            <w:tcMar>
              <w:top w:type="dxa" w:w="60"/>
              <w:left w:type="dxa" w:w="100"/>
              <w:bottom w:type="dxa" w:w="60"/>
              <w:right w:type="dxa" w:w="100"/>
            </w:tcMar>
            <w:vAlign w:val="top"/>
          </w:tcPr>
          <w:p>
            <w:r>
              <w:rPr>
                <w:b/>
                <w:bCs/>
                <w:color w:val="FFFFFF"/>
                <w:sz w:val="16"/>
                <w:szCs w:val="16"/>
              </w:rPr>
              <w:t xml:space="preserve">Vlerësuesi</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Zhvendosja, 200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Mbulimi, 200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Zhvendosja, 800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Mbulimi, 800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Zhvendosja, 3 200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Mbulimi, 3 200</w:t>
            </w:r>
          </w:p>
        </w:tc>
      </w:tr>
      <w:tr>
        <w:trPr>
          <w:cantSplit/>
        </w:trPr>
        <w:tc>
          <w:tcPr>
            <w:tcW w:type="dxa" w:w="3038"/>
            <w:tcMar>
              <w:top w:type="dxa" w:w="60"/>
              <w:left w:type="dxa" w:w="100"/>
              <w:bottom w:type="dxa" w:w="60"/>
              <w:right w:type="dxa" w:w="100"/>
            </w:tcMar>
            <w:vAlign w:val="top"/>
          </w:tcPr>
          <w:p>
            <w:r>
              <w:rPr>
                <w:sz w:val="16"/>
                <w:szCs w:val="16"/>
              </w:rPr>
              <w:t xml:space="preserve">TE_vëzh, percentil</w:t>
            </w:r>
          </w:p>
        </w:tc>
        <w:tc>
          <w:tcPr>
            <w:tcW w:type="dxa" w:w="1100"/>
            <w:tcMar>
              <w:top w:type="dxa" w:w="60"/>
              <w:left w:type="dxa" w:w="100"/>
              <w:bottom w:type="dxa" w:w="60"/>
              <w:right w:type="dxa" w:w="100"/>
            </w:tcMar>
            <w:vAlign w:val="top"/>
          </w:tcPr>
          <w:p>
            <w:r>
              <w:rPr>
                <w:sz w:val="16"/>
                <w:szCs w:val="16"/>
              </w:rPr>
              <w:t xml:space="preserve">15.4</w:t>
            </w:r>
          </w:p>
        </w:tc>
        <w:tc>
          <w:tcPr>
            <w:tcW w:type="dxa" w:w="1100"/>
            <w:tcMar>
              <w:top w:type="dxa" w:w="60"/>
              <w:left w:type="dxa" w:w="100"/>
              <w:bottom w:type="dxa" w:w="60"/>
              <w:right w:type="dxa" w:w="100"/>
            </w:tcMar>
            <w:vAlign w:val="top"/>
          </w:tcPr>
          <w:p>
            <w:r>
              <w:rPr>
                <w:sz w:val="16"/>
                <w:szCs w:val="16"/>
              </w:rPr>
              <w:t xml:space="preserve">13%</w:t>
            </w:r>
          </w:p>
        </w:tc>
        <w:tc>
          <w:tcPr>
            <w:tcW w:type="dxa" w:w="1100"/>
            <w:tcMar>
              <w:top w:type="dxa" w:w="60"/>
              <w:left w:type="dxa" w:w="100"/>
              <w:bottom w:type="dxa" w:w="60"/>
              <w:right w:type="dxa" w:w="100"/>
            </w:tcMar>
            <w:vAlign w:val="top"/>
          </w:tcPr>
          <w:p>
            <w:r>
              <w:rPr>
                <w:sz w:val="16"/>
                <w:szCs w:val="16"/>
              </w:rPr>
              <w:t xml:space="preserve">12.9</w:t>
            </w:r>
          </w:p>
        </w:tc>
        <w:tc>
          <w:tcPr>
            <w:tcW w:type="dxa" w:w="1100"/>
            <w:tcMar>
              <w:top w:type="dxa" w:w="60"/>
              <w:left w:type="dxa" w:w="100"/>
              <w:bottom w:type="dxa" w:w="60"/>
              <w:right w:type="dxa" w:w="100"/>
            </w:tcMar>
            <w:vAlign w:val="top"/>
          </w:tcPr>
          <w:p>
            <w:r>
              <w:rPr>
                <w:sz w:val="16"/>
                <w:szCs w:val="16"/>
              </w:rPr>
              <w:t xml:space="preserve">1%</w:t>
            </w:r>
          </w:p>
        </w:tc>
        <w:tc>
          <w:tcPr>
            <w:tcW w:type="dxa" w:w="1100"/>
            <w:tcMar>
              <w:top w:type="dxa" w:w="60"/>
              <w:left w:type="dxa" w:w="100"/>
              <w:bottom w:type="dxa" w:w="60"/>
              <w:right w:type="dxa" w:w="100"/>
            </w:tcMar>
            <w:vAlign w:val="top"/>
          </w:tcPr>
          <w:p>
            <w:r>
              <w:rPr>
                <w:sz w:val="16"/>
                <w:szCs w:val="16"/>
              </w:rPr>
              <w:t xml:space="preserve">12.2</w:t>
            </w:r>
          </w:p>
        </w:tc>
        <w:tc>
          <w:tcPr>
            <w:tcW w:type="dxa" w:w="1100"/>
            <w:tcMar>
              <w:top w:type="dxa" w:w="60"/>
              <w:left w:type="dxa" w:w="100"/>
              <w:bottom w:type="dxa" w:w="60"/>
              <w:right w:type="dxa" w:w="100"/>
            </w:tcMar>
            <w:vAlign w:val="top"/>
          </w:tcPr>
          <w:p>
            <w:r>
              <w:rPr>
                <w:sz w:val="16"/>
                <w:szCs w:val="16"/>
              </w:rPr>
              <w:t xml:space="preserve">0%</w:t>
            </w:r>
          </w:p>
        </w:tc>
      </w:tr>
      <w:tr>
        <w:trPr>
          <w:cantSplit/>
        </w:trPr>
        <w:tc>
          <w:tcPr>
            <w:tcW w:type="dxa" w:w="3038"/>
            <w:shd w:fill="F7F9FC" w:color="auto" w:val="clear"/>
            <w:tcMar>
              <w:top w:type="dxa" w:w="60"/>
              <w:left w:type="dxa" w:w="100"/>
              <w:bottom w:type="dxa" w:w="60"/>
              <w:right w:type="dxa" w:w="100"/>
            </w:tcMar>
            <w:vAlign w:val="top"/>
          </w:tcPr>
          <w:p>
            <w:r>
              <w:rPr>
                <w:sz w:val="16"/>
                <w:szCs w:val="16"/>
              </w:rPr>
              <w:t xml:space="preserve">TE_vëzh, i korrigjuar</w:t>
            </w:r>
          </w:p>
        </w:tc>
        <w:tc>
          <w:tcPr>
            <w:tcW w:type="dxa" w:w="1100"/>
            <w:shd w:fill="F7F9FC" w:color="auto" w:val="clear"/>
            <w:tcMar>
              <w:top w:type="dxa" w:w="60"/>
              <w:left w:type="dxa" w:w="100"/>
              <w:bottom w:type="dxa" w:w="60"/>
              <w:right w:type="dxa" w:w="100"/>
            </w:tcMar>
            <w:vAlign w:val="top"/>
          </w:tcPr>
          <w:p>
            <w:r>
              <w:rPr>
                <w:sz w:val="16"/>
                <w:szCs w:val="16"/>
              </w:rPr>
              <w:t xml:space="preserve">11.9</w:t>
            </w:r>
          </w:p>
        </w:tc>
        <w:tc>
          <w:tcPr>
            <w:tcW w:type="dxa" w:w="1100"/>
            <w:shd w:fill="F7F9FC" w:color="auto" w:val="clear"/>
            <w:tcMar>
              <w:top w:type="dxa" w:w="60"/>
              <w:left w:type="dxa" w:w="100"/>
              <w:bottom w:type="dxa" w:w="60"/>
              <w:right w:type="dxa" w:w="100"/>
            </w:tcMar>
            <w:vAlign w:val="top"/>
          </w:tcPr>
          <w:p>
            <w:r>
              <w:rPr>
                <w:sz w:val="16"/>
                <w:szCs w:val="16"/>
              </w:rPr>
              <w:t xml:space="preserve">74%</w:t>
            </w:r>
          </w:p>
        </w:tc>
        <w:tc>
          <w:tcPr>
            <w:tcW w:type="dxa" w:w="1100"/>
            <w:shd w:fill="F7F9FC" w:color="auto" w:val="clear"/>
            <w:tcMar>
              <w:top w:type="dxa" w:w="60"/>
              <w:left w:type="dxa" w:w="100"/>
              <w:bottom w:type="dxa" w:w="60"/>
              <w:right w:type="dxa" w:w="100"/>
            </w:tcMar>
            <w:vAlign w:val="top"/>
          </w:tcPr>
          <w:p>
            <w:r>
              <w:rPr>
                <w:sz w:val="16"/>
                <w:szCs w:val="16"/>
              </w:rPr>
              <w:t xml:space="preserve">12.1</w:t>
            </w:r>
          </w:p>
        </w:tc>
        <w:tc>
          <w:tcPr>
            <w:tcW w:type="dxa" w:w="1100"/>
            <w:shd w:fill="F7F9FC" w:color="auto" w:val="clear"/>
            <w:tcMar>
              <w:top w:type="dxa" w:w="60"/>
              <w:left w:type="dxa" w:w="100"/>
              <w:bottom w:type="dxa" w:w="60"/>
              <w:right w:type="dxa" w:w="100"/>
            </w:tcMar>
            <w:vAlign w:val="top"/>
          </w:tcPr>
          <w:p>
            <w:r>
              <w:rPr>
                <w:sz w:val="16"/>
                <w:szCs w:val="16"/>
              </w:rPr>
              <w:t xml:space="preserve">6%</w:t>
            </w:r>
          </w:p>
        </w:tc>
        <w:tc>
          <w:tcPr>
            <w:tcW w:type="dxa" w:w="1100"/>
            <w:shd w:fill="F7F9FC" w:color="auto" w:val="clear"/>
            <w:tcMar>
              <w:top w:type="dxa" w:w="60"/>
              <w:left w:type="dxa" w:w="100"/>
              <w:bottom w:type="dxa" w:w="60"/>
              <w:right w:type="dxa" w:w="100"/>
            </w:tcMar>
            <w:vAlign w:val="top"/>
          </w:tcPr>
          <w:p>
            <w:r>
              <w:rPr>
                <w:sz w:val="16"/>
                <w:szCs w:val="16"/>
              </w:rPr>
              <w:t xml:space="preserve">12.0</w:t>
            </w:r>
          </w:p>
        </w:tc>
        <w:tc>
          <w:tcPr>
            <w:tcW w:type="dxa" w:w="1100"/>
            <w:shd w:fill="F7F9FC" w:color="auto" w:val="clear"/>
            <w:tcMar>
              <w:top w:type="dxa" w:w="60"/>
              <w:left w:type="dxa" w:w="100"/>
              <w:bottom w:type="dxa" w:w="60"/>
              <w:right w:type="dxa" w:w="100"/>
            </w:tcMar>
            <w:vAlign w:val="top"/>
          </w:tcPr>
          <w:p>
            <w:r>
              <w:rPr>
                <w:sz w:val="16"/>
                <w:szCs w:val="16"/>
              </w:rPr>
              <w:t xml:space="preserve">0%</w:t>
            </w:r>
          </w:p>
        </w:tc>
      </w:tr>
      <w:tr>
        <w:trPr>
          <w:cantSplit/>
        </w:trPr>
        <w:tc>
          <w:tcPr>
            <w:tcW w:type="dxa" w:w="3038"/>
            <w:tcMar>
              <w:top w:type="dxa" w:w="60"/>
              <w:left w:type="dxa" w:w="100"/>
              <w:bottom w:type="dxa" w:w="60"/>
              <w:right w:type="dxa" w:w="100"/>
            </w:tcMar>
            <w:vAlign w:val="top"/>
          </w:tcPr>
          <w:p>
            <w:r>
              <w:rPr>
                <w:sz w:val="16"/>
                <w:szCs w:val="16"/>
              </w:rPr>
              <w:t xml:space="preserve">TE_rregull, percentil</w:t>
            </w:r>
          </w:p>
        </w:tc>
        <w:tc>
          <w:tcPr>
            <w:tcW w:type="dxa" w:w="1100"/>
            <w:tcMar>
              <w:top w:type="dxa" w:w="60"/>
              <w:left w:type="dxa" w:w="100"/>
              <w:bottom w:type="dxa" w:w="60"/>
              <w:right w:type="dxa" w:w="100"/>
            </w:tcMar>
            <w:vAlign w:val="top"/>
          </w:tcPr>
          <w:p>
            <w:r>
              <w:rPr>
                <w:sz w:val="16"/>
                <w:szCs w:val="16"/>
              </w:rPr>
              <w:t xml:space="preserve">9.6</w:t>
            </w:r>
          </w:p>
        </w:tc>
        <w:tc>
          <w:tcPr>
            <w:tcW w:type="dxa" w:w="1100"/>
            <w:tcMar>
              <w:top w:type="dxa" w:w="60"/>
              <w:left w:type="dxa" w:w="100"/>
              <w:bottom w:type="dxa" w:w="60"/>
              <w:right w:type="dxa" w:w="100"/>
            </w:tcMar>
            <w:vAlign w:val="top"/>
          </w:tcPr>
          <w:p>
            <w:r>
              <w:rPr>
                <w:sz w:val="16"/>
                <w:szCs w:val="16"/>
              </w:rPr>
              <w:t xml:space="preserve">48%</w:t>
            </w:r>
          </w:p>
        </w:tc>
        <w:tc>
          <w:tcPr>
            <w:tcW w:type="dxa" w:w="1100"/>
            <w:tcMar>
              <w:top w:type="dxa" w:w="60"/>
              <w:left w:type="dxa" w:w="100"/>
              <w:bottom w:type="dxa" w:w="60"/>
              <w:right w:type="dxa" w:w="100"/>
            </w:tcMar>
            <w:vAlign w:val="top"/>
          </w:tcPr>
          <w:p>
            <w:r>
              <w:rPr>
                <w:sz w:val="16"/>
                <w:szCs w:val="16"/>
              </w:rPr>
              <w:t xml:space="preserve">4.6</w:t>
            </w:r>
          </w:p>
        </w:tc>
        <w:tc>
          <w:tcPr>
            <w:tcW w:type="dxa" w:w="1100"/>
            <w:tcMar>
              <w:top w:type="dxa" w:w="60"/>
              <w:left w:type="dxa" w:w="100"/>
              <w:bottom w:type="dxa" w:w="60"/>
              <w:right w:type="dxa" w:w="100"/>
            </w:tcMar>
            <w:vAlign w:val="top"/>
          </w:tcPr>
          <w:p>
            <w:r>
              <w:rPr>
                <w:sz w:val="16"/>
                <w:szCs w:val="16"/>
              </w:rPr>
              <w:t xml:space="preserve">68%</w:t>
            </w:r>
          </w:p>
        </w:tc>
        <w:tc>
          <w:tcPr>
            <w:tcW w:type="dxa" w:w="1100"/>
            <w:tcMar>
              <w:top w:type="dxa" w:w="60"/>
              <w:left w:type="dxa" w:w="100"/>
              <w:bottom w:type="dxa" w:w="60"/>
              <w:right w:type="dxa" w:w="100"/>
            </w:tcMar>
            <w:vAlign w:val="top"/>
          </w:tcPr>
          <w:p>
            <w:r>
              <w:rPr>
                <w:sz w:val="16"/>
                <w:szCs w:val="16"/>
              </w:rPr>
              <w:t xml:space="preserve">1.2</w:t>
            </w:r>
          </w:p>
        </w:tc>
        <w:tc>
          <w:tcPr>
            <w:tcW w:type="dxa" w:w="1100"/>
            <w:tcMar>
              <w:top w:type="dxa" w:w="60"/>
              <w:left w:type="dxa" w:w="100"/>
              <w:bottom w:type="dxa" w:w="60"/>
              <w:right w:type="dxa" w:w="100"/>
            </w:tcMar>
            <w:vAlign w:val="top"/>
          </w:tcPr>
          <w:p>
            <w:r>
              <w:rPr>
                <w:sz w:val="16"/>
                <w:szCs w:val="16"/>
              </w:rPr>
              <w:t xml:space="preserve">89%</w:t>
            </w:r>
          </w:p>
        </w:tc>
      </w:tr>
      <w:tr>
        <w:trPr>
          <w:cantSplit/>
        </w:trPr>
        <w:tc>
          <w:tcPr>
            <w:tcW w:type="dxa" w:w="3038"/>
            <w:shd w:fill="F7F9FC" w:color="auto" w:val="clear"/>
            <w:tcMar>
              <w:top w:type="dxa" w:w="60"/>
              <w:left w:type="dxa" w:w="100"/>
              <w:bottom w:type="dxa" w:w="60"/>
              <w:right w:type="dxa" w:w="100"/>
            </w:tcMar>
            <w:vAlign w:val="top"/>
          </w:tcPr>
          <w:p>
            <w:r>
              <w:rPr>
                <w:b/>
                <w:bCs/>
                <w:sz w:val="16"/>
                <w:szCs w:val="16"/>
              </w:rPr>
              <w:t xml:space="preserve">TE_rregull, i korrigjuar</w:t>
            </w:r>
          </w:p>
        </w:tc>
        <w:tc>
          <w:tcPr>
            <w:tcW w:type="dxa" w:w="1100"/>
            <w:shd w:fill="F7F9FC" w:color="auto" w:val="clear"/>
            <w:tcMar>
              <w:top w:type="dxa" w:w="60"/>
              <w:left w:type="dxa" w:w="100"/>
              <w:bottom w:type="dxa" w:w="60"/>
              <w:right w:type="dxa" w:w="100"/>
            </w:tcMar>
            <w:vAlign w:val="top"/>
          </w:tcPr>
          <w:p>
            <w:r>
              <w:rPr>
                <w:sz w:val="16"/>
                <w:szCs w:val="16"/>
              </w:rPr>
              <w:t xml:space="preserve">4.1</w:t>
            </w:r>
          </w:p>
        </w:tc>
        <w:tc>
          <w:tcPr>
            <w:tcW w:type="dxa" w:w="1100"/>
            <w:shd w:fill="F7F9FC" w:color="auto" w:val="clear"/>
            <w:tcMar>
              <w:top w:type="dxa" w:w="60"/>
              <w:left w:type="dxa" w:w="100"/>
              <w:bottom w:type="dxa" w:w="60"/>
              <w:right w:type="dxa" w:w="100"/>
            </w:tcMar>
            <w:vAlign w:val="top"/>
          </w:tcPr>
          <w:p>
            <w:r>
              <w:rPr>
                <w:sz w:val="16"/>
                <w:szCs w:val="16"/>
              </w:rPr>
              <w:t xml:space="preserve">93%</w:t>
            </w:r>
          </w:p>
        </w:tc>
        <w:tc>
          <w:tcPr>
            <w:tcW w:type="dxa" w:w="1100"/>
            <w:shd w:fill="F7F9FC" w:color="auto" w:val="clear"/>
            <w:tcMar>
              <w:top w:type="dxa" w:w="60"/>
              <w:left w:type="dxa" w:w="100"/>
              <w:bottom w:type="dxa" w:w="60"/>
              <w:right w:type="dxa" w:w="100"/>
            </w:tcMar>
            <w:vAlign w:val="top"/>
          </w:tcPr>
          <w:p>
            <w:r>
              <w:rPr>
                <w:sz w:val="16"/>
                <w:szCs w:val="16"/>
              </w:rPr>
              <w:t xml:space="preserve">1.9</w:t>
            </w:r>
          </w:p>
        </w:tc>
        <w:tc>
          <w:tcPr>
            <w:tcW w:type="dxa" w:w="1100"/>
            <w:shd w:fill="F7F9FC" w:color="auto" w:val="clear"/>
            <w:tcMar>
              <w:top w:type="dxa" w:w="60"/>
              <w:left w:type="dxa" w:w="100"/>
              <w:bottom w:type="dxa" w:w="60"/>
              <w:right w:type="dxa" w:w="100"/>
            </w:tcMar>
            <w:vAlign w:val="top"/>
          </w:tcPr>
          <w:p>
            <w:r>
              <w:rPr>
                <w:sz w:val="16"/>
                <w:szCs w:val="16"/>
              </w:rPr>
              <w:t xml:space="preserve">92%</w:t>
            </w:r>
          </w:p>
        </w:tc>
        <w:tc>
          <w:tcPr>
            <w:tcW w:type="dxa" w:w="1100"/>
            <w:shd w:fill="F7F9FC" w:color="auto" w:val="clear"/>
            <w:tcMar>
              <w:top w:type="dxa" w:w="60"/>
              <w:left w:type="dxa" w:w="100"/>
              <w:bottom w:type="dxa" w:w="60"/>
              <w:right w:type="dxa" w:w="100"/>
            </w:tcMar>
            <w:vAlign w:val="top"/>
          </w:tcPr>
          <w:p>
            <w:r>
              <w:rPr>
                <w:sz w:val="16"/>
                <w:szCs w:val="16"/>
              </w:rPr>
              <w:t xml:space="preserve">0.4</w:t>
            </w:r>
          </w:p>
        </w:tc>
        <w:tc>
          <w:tcPr>
            <w:tcW w:type="dxa" w:w="1100"/>
            <w:shd w:fill="F7F9FC" w:color="auto" w:val="clear"/>
            <w:tcMar>
              <w:top w:type="dxa" w:w="60"/>
              <w:left w:type="dxa" w:w="100"/>
              <w:bottom w:type="dxa" w:w="60"/>
              <w:right w:type="dxa" w:w="100"/>
            </w:tcMar>
            <w:vAlign w:val="top"/>
          </w:tcPr>
          <w:p>
            <w:r>
              <w:rPr>
                <w:sz w:val="16"/>
                <w:szCs w:val="16"/>
              </w:rPr>
              <w:t xml:space="preserve">96%</w:t>
            </w:r>
          </w:p>
        </w:tc>
      </w:tr>
      <w:tr>
        <w:trPr>
          <w:cantSplit/>
        </w:trPr>
        <w:tc>
          <w:tcPr>
            <w:tcW w:type="dxa" w:w="3038"/>
            <w:tcMar>
              <w:top w:type="dxa" w:w="60"/>
              <w:left w:type="dxa" w:w="100"/>
              <w:bottom w:type="dxa" w:w="60"/>
              <w:right w:type="dxa" w:w="100"/>
            </w:tcMar>
            <w:vAlign w:val="top"/>
          </w:tcPr>
          <w:p>
            <w:r>
              <w:rPr>
                <w:sz w:val="16"/>
                <w:szCs w:val="16"/>
              </w:rPr>
              <w:t xml:space="preserve">rotacion: TE_vëzh, percentil</w:t>
            </w:r>
          </w:p>
        </w:tc>
        <w:tc>
          <w:tcPr>
            <w:tcW w:type="dxa" w:w="1100"/>
            <w:tcMar>
              <w:top w:type="dxa" w:w="60"/>
              <w:left w:type="dxa" w:w="100"/>
              <w:bottom w:type="dxa" w:w="60"/>
              <w:right w:type="dxa" w:w="100"/>
            </w:tcMar>
            <w:vAlign w:val="top"/>
          </w:tcPr>
          <w:p>
            <w:r>
              <w:rPr>
                <w:sz w:val="16"/>
                <w:szCs w:val="16"/>
              </w:rPr>
              <w:t xml:space="preserve">4.1</w:t>
            </w:r>
          </w:p>
        </w:tc>
        <w:tc>
          <w:tcPr>
            <w:tcW w:type="dxa" w:w="1100"/>
            <w:tcMar>
              <w:top w:type="dxa" w:w="60"/>
              <w:left w:type="dxa" w:w="100"/>
              <w:bottom w:type="dxa" w:w="60"/>
              <w:right w:type="dxa" w:w="100"/>
            </w:tcMar>
            <w:vAlign w:val="top"/>
          </w:tcPr>
          <w:p>
            <w:r>
              <w:rPr>
                <w:sz w:val="16"/>
                <w:szCs w:val="16"/>
              </w:rPr>
              <w:t xml:space="preserve">70%</w:t>
            </w:r>
          </w:p>
        </w:tc>
        <w:tc>
          <w:tcPr>
            <w:tcW w:type="dxa" w:w="1100"/>
            <w:tcMar>
              <w:top w:type="dxa" w:w="60"/>
              <w:left w:type="dxa" w:w="100"/>
              <w:bottom w:type="dxa" w:w="60"/>
              <w:right w:type="dxa" w:w="100"/>
            </w:tcMar>
            <w:vAlign w:val="top"/>
          </w:tcPr>
          <w:p>
            <w:r>
              <w:rPr>
                <w:sz w:val="16"/>
                <w:szCs w:val="16"/>
              </w:rPr>
              <w:t xml:space="preserve">0.8</w:t>
            </w:r>
          </w:p>
        </w:tc>
        <w:tc>
          <w:tcPr>
            <w:tcW w:type="dxa" w:w="1100"/>
            <w:tcMar>
              <w:top w:type="dxa" w:w="60"/>
              <w:left w:type="dxa" w:w="100"/>
              <w:bottom w:type="dxa" w:w="60"/>
              <w:right w:type="dxa" w:w="100"/>
            </w:tcMar>
            <w:vAlign w:val="top"/>
          </w:tcPr>
          <w:p>
            <w:r>
              <w:rPr>
                <w:sz w:val="16"/>
                <w:szCs w:val="16"/>
              </w:rPr>
              <w:t xml:space="preserve">94%</w:t>
            </w:r>
          </w:p>
        </w:tc>
        <w:tc>
          <w:tcPr>
            <w:tcW w:type="dxa" w:w="1100"/>
            <w:tcMar>
              <w:top w:type="dxa" w:w="60"/>
              <w:left w:type="dxa" w:w="100"/>
              <w:bottom w:type="dxa" w:w="60"/>
              <w:right w:type="dxa" w:w="100"/>
            </w:tcMar>
            <w:vAlign w:val="top"/>
          </w:tcPr>
          <w:p>
            <w:r>
              <w:rPr>
                <w:sz w:val="16"/>
                <w:szCs w:val="16"/>
              </w:rPr>
              <w:t xml:space="preserve">0.2</w:t>
            </w:r>
          </w:p>
        </w:tc>
        <w:tc>
          <w:tcPr>
            <w:tcW w:type="dxa" w:w="1100"/>
            <w:tcMar>
              <w:top w:type="dxa" w:w="60"/>
              <w:left w:type="dxa" w:w="100"/>
              <w:bottom w:type="dxa" w:w="60"/>
              <w:right w:type="dxa" w:w="100"/>
            </w:tcMar>
            <w:vAlign w:val="top"/>
          </w:tcPr>
          <w:p>
            <w:r>
              <w:rPr>
                <w:sz w:val="16"/>
                <w:szCs w:val="16"/>
              </w:rPr>
              <w:t xml:space="preserve">93%</w:t>
            </w:r>
          </w:p>
        </w:tc>
      </w:tr>
      <w:tr>
        <w:trPr>
          <w:cantSplit/>
        </w:trPr>
        <w:tc>
          <w:tcPr>
            <w:tcW w:type="dxa" w:w="3038"/>
            <w:shd w:fill="F7F9FC" w:color="auto" w:val="clear"/>
            <w:tcMar>
              <w:top w:type="dxa" w:w="60"/>
              <w:left w:type="dxa" w:w="100"/>
              <w:bottom w:type="dxa" w:w="60"/>
              <w:right w:type="dxa" w:w="100"/>
            </w:tcMar>
            <w:vAlign w:val="top"/>
          </w:tcPr>
          <w:p>
            <w:r>
              <w:rPr>
                <w:b/>
                <w:bCs/>
                <w:sz w:val="16"/>
                <w:szCs w:val="16"/>
              </w:rPr>
              <w:t xml:space="preserve">rotacion: TE_vëzh, i korrigjuar</w:t>
            </w:r>
          </w:p>
        </w:tc>
        <w:tc>
          <w:tcPr>
            <w:tcW w:type="dxa" w:w="1100"/>
            <w:shd w:fill="F7F9FC" w:color="auto" w:val="clear"/>
            <w:tcMar>
              <w:top w:type="dxa" w:w="60"/>
              <w:left w:type="dxa" w:w="100"/>
              <w:bottom w:type="dxa" w:w="60"/>
              <w:right w:type="dxa" w:w="100"/>
            </w:tcMar>
            <w:vAlign w:val="top"/>
          </w:tcPr>
          <w:p>
            <w:r>
              <w:rPr>
                <w:sz w:val="16"/>
                <w:szCs w:val="16"/>
              </w:rPr>
              <w:t xml:space="preserve">0.6</w:t>
            </w:r>
          </w:p>
        </w:tc>
        <w:tc>
          <w:tcPr>
            <w:tcW w:type="dxa" w:w="1100"/>
            <w:shd w:fill="F7F9FC" w:color="auto" w:val="clear"/>
            <w:tcMar>
              <w:top w:type="dxa" w:w="60"/>
              <w:left w:type="dxa" w:w="100"/>
              <w:bottom w:type="dxa" w:w="60"/>
              <w:right w:type="dxa" w:w="100"/>
            </w:tcMar>
            <w:vAlign w:val="top"/>
          </w:tcPr>
          <w:p>
            <w:r>
              <w:rPr>
                <w:sz w:val="16"/>
                <w:szCs w:val="16"/>
              </w:rPr>
              <w:t xml:space="preserve">95%</w:t>
            </w:r>
          </w:p>
        </w:tc>
        <w:tc>
          <w:tcPr>
            <w:tcW w:type="dxa" w:w="1100"/>
            <w:shd w:fill="F7F9FC" w:color="auto" w:val="clear"/>
            <w:tcMar>
              <w:top w:type="dxa" w:w="60"/>
              <w:left w:type="dxa" w:w="100"/>
              <w:bottom w:type="dxa" w:w="60"/>
              <w:right w:type="dxa" w:w="100"/>
            </w:tcMar>
            <w:vAlign w:val="top"/>
          </w:tcPr>
          <w:p>
            <w:r>
              <w:rPr>
                <w:sz w:val="16"/>
                <w:szCs w:val="16"/>
              </w:rPr>
              <w:t xml:space="preserve">−0.1</w:t>
            </w:r>
          </w:p>
        </w:tc>
        <w:tc>
          <w:tcPr>
            <w:tcW w:type="dxa" w:w="1100"/>
            <w:shd w:fill="F7F9FC" w:color="auto" w:val="clear"/>
            <w:tcMar>
              <w:top w:type="dxa" w:w="60"/>
              <w:left w:type="dxa" w:w="100"/>
              <w:bottom w:type="dxa" w:w="60"/>
              <w:right w:type="dxa" w:w="100"/>
            </w:tcMar>
            <w:vAlign w:val="top"/>
          </w:tcPr>
          <w:p>
            <w:r>
              <w:rPr>
                <w:sz w:val="16"/>
                <w:szCs w:val="16"/>
              </w:rPr>
              <w:t xml:space="preserve">93%</w:t>
            </w:r>
          </w:p>
        </w:tc>
        <w:tc>
          <w:tcPr>
            <w:tcW w:type="dxa" w:w="1100"/>
            <w:shd w:fill="F7F9FC" w:color="auto" w:val="clear"/>
            <w:tcMar>
              <w:top w:type="dxa" w:w="60"/>
              <w:left w:type="dxa" w:w="100"/>
              <w:bottom w:type="dxa" w:w="60"/>
              <w:right w:type="dxa" w:w="100"/>
            </w:tcMar>
            <w:vAlign w:val="top"/>
          </w:tcPr>
          <w:p>
            <w:r>
              <w:rPr>
                <w:sz w:val="16"/>
                <w:szCs w:val="16"/>
              </w:rPr>
              <w:t xml:space="preserve">−0.1</w:t>
            </w:r>
          </w:p>
        </w:tc>
        <w:tc>
          <w:tcPr>
            <w:tcW w:type="dxa" w:w="1100"/>
            <w:shd w:fill="F7F9FC" w:color="auto" w:val="clear"/>
            <w:tcMar>
              <w:top w:type="dxa" w:w="60"/>
              <w:left w:type="dxa" w:w="100"/>
              <w:bottom w:type="dxa" w:w="60"/>
              <w:right w:type="dxa" w:w="100"/>
            </w:tcMar>
            <w:vAlign w:val="top"/>
          </w:tcPr>
          <w:p>
            <w:r>
              <w:rPr>
                <w:sz w:val="16"/>
                <w:szCs w:val="16"/>
              </w:rPr>
              <w:t xml:space="preserve">93%</w:t>
            </w:r>
          </w:p>
        </w:tc>
      </w:tr>
    </w:tbl>
    <w:p>
      <w:pPr>
        <w:spacing w:after="160"/>
      </w:pPr>
    </w:p>
    <w:p>
      <w:pPr>
        <w:spacing w:after="120"/>
        <w:jc w:val="both"/>
      </w:pPr>
      <w:r>
        <w:t xml:space="preserve">Zhvendosja jepet në milibit. Kjo ndjek tri mësime të Pjesës II: rrjedha e informacionit duhet përcaktuar me ndërhyrje, si te fuqizimi [BK2, P3] dhe te masat kuantike të forcës kauzale [O2]; një shkak i përbashkët i pamatur krijon lidhje të rreme nëse nuk modelohet [H4]; dhe vlerësuesit e informacionit kanë zhvendosje që duhet korrigjuar [BK1].</w:t>
      </w:r>
    </w:p>
    <w:p>
      <w:pPr>
        <w:pStyle w:val="ListParagraph"/>
        <w:numPr>
          <w:ilvl w:val="0"/>
          <w:numId w:val="2"/>
        </w:numPr>
        <w:spacing w:after="60"/>
        <w:jc w:val="both"/>
      </w:pPr>
      <w:r>
        <w:rPr>
          <w:b/>
          <w:bCs/>
        </w:rPr>
        <w:t xml:space="preserve">Me regjistra vëzhgimorë, entropia e transferimit nuk mëson asgjë më shumë me më shumë puse.</w:t>
      </w:r>
      <w:r>
        <w:t xml:space="preserve"> Zhvendosja e saj mbetet rreth 12.2 milibit edhe me 3 200 puse, dhe mbulimi i </w:t>
      </w:r>
      <m:oMath>
        <m:sSub>
          <m:e>
            <m:r>
              <m:rPr>
                <m:sty m:val="p"/>
              </m:rPr>
              <m:t>T</m:t>
            </m:r>
            <m:r>
              <m:rPr>
                <m:sty m:val="p"/>
              </m:rPr>
              <m:t>E</m:t>
            </m:r>
          </m:e>
          <m:sub>
            <m:r>
              <m:rPr>
                <m:sty m:val="p"/>
              </m:rPr>
              <m:t>d</m:t>
            </m:r>
            <m:r>
              <m:rPr>
                <m:sty m:val="p"/>
              </m:rPr>
              <m:t>o</m:t>
            </m:r>
          </m:sub>
        </m:sSub>
      </m:oMath>
      <w:r>
        <w:t xml:space="preserve"> bie nga 13% në 0%. Korrigjimi bootstrap e heq vetëm zhvendosjen statistikore, jo atë nga konfondimi.</w:t>
      </w:r>
    </w:p>
    <w:p>
      <w:pPr>
        <w:pStyle w:val="ListParagraph"/>
        <w:numPr>
          <w:ilvl w:val="0"/>
          <w:numId w:val="2"/>
        </w:numPr>
        <w:spacing w:after="60"/>
        <w:jc w:val="both"/>
      </w:pPr>
      <w:r>
        <w:rPr>
          <w:b/>
          <w:bCs/>
        </w:rPr>
        <w:t xml:space="preserve">Rregullimi i pasmë ka nevojë për korrigjim.</w:t>
      </w:r>
      <w:r>
        <w:t xml:space="preserve"> Tabela me rregullim ka 144 qeliza, ndaj vlerësuesi «plug-in» ka zhvendosje pozitive 9.6 milibit me 200 puse dhe mbulim vetëm 48%. Me korrigjimin bootstrap, zhvendosja bie në 4.1, 1.9 dhe 0.4 milibit dhe mbulimi bëhet 93%, 92% dhe 96%.</w:t>
      </w:r>
    </w:p>
    <w:p>
      <w:pPr>
        <w:pStyle w:val="ListParagraph"/>
        <w:numPr>
          <w:ilvl w:val="0"/>
          <w:numId w:val="2"/>
        </w:numPr>
        <w:spacing w:after="60"/>
        <w:jc w:val="both"/>
      </w:pPr>
      <w:r>
        <w:rPr>
          <w:b/>
          <w:bCs/>
        </w:rPr>
        <w:t xml:space="preserve">Rotacioni i rastësishëm e bën matjen të thjeshtë.</w:t>
      </w:r>
      <w:r>
        <w:t xml:space="preserve"> Kur pompimi caktohet rastësisht me rregullin e operatorit, entropia e zakonshme e transferimit, me korrigjim, ka zhvendosje 0.6, −0.1 dhe −0.1 milibit dhe mbulim 95%, 93% dhe 93%, pa nevojë për regjistrin e thatësirës. Devijimi standard me 800 puse është 2.4 milibit, kundrejt 5.5 për rregullimin e pasmë me regjistra vëzhgimorë.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RRJEDHA-GO e kthen pyetjen «sa informacion kalon nga pompimi te maja e ndërfaqes» në një estimand ndërhyrës të përcaktuar qartë, rrjedhën e informacionit të Ay-it dhe Polani-t për rregullin e operatorit, dhe tregon si matet ajo: nga regjistrat, me rregullim të pasmë për thatësirën dhe vendimin e mëparshëm dhe me korrigjim bootstrap të zhvendosjes, ose, më thjesht, me një rotacion të rastësishëm të pompimit brenda rregullit të operatorit, ku entropia e zakonshme e transferimit bëhet vetë shkakësore. Hapi i ri për dizajnin optimal të eksperimenteve është një kriter për vlerën e një ndryshoreje monitorimi: ajo ka vlerë dizajni nëse pa të bitët e matur nuk janë bitë shkakësorë. Në test, regjistri i thatësirës e ul gabimin e rrjedhës së matur nga 1.9-fish në pothuajse zero, ndërsa vendimi i mëparshëm pa thatësirën e çon në 2.8-fish; dhe dekompozimi i pjesshëm i informacionit, edhe në versionin BROJA, nuk e zëvendëson këtë estimand.</w:t>
      </w:r>
    </w:p>
    <w:p>
      <w:pPr>
        <w:pStyle w:val="Heading3"/>
      </w:pPr>
      <w:r>
        <w:rPr>
          <w:color w:val="1F3864"/>
        </w:rPr>
        <w:t xml:space="preserve">9.5 Zbatimi në Fushë-Kuqe</w:t>
      </w:r>
    </w:p>
    <w:p>
      <w:pPr>
        <w:spacing w:after="120"/>
        <w:jc w:val="both"/>
      </w:pPr>
      <w:r>
        <w:t xml:space="preserve">Për fushën e puseve të furnizimit, rregulli praktik ka katër hapa. (1) Regjistri i vendimeve të operatorit plotësohet me ato që operatori sheh kur vendos: nivelin e alarmit, indeksin e thatësirës dhe vendimin e mëparshëm. (2) Rrjedha e informacionit nga pompimi te piezometrat roje ose te përçueshmëria elektrike vlerësohet me rregullim të pasmë dhe me interval bootstrap të korrigjuar, jo me entropinë e zakonshme të transferimit. (3) Kur është e mundur, futet një rotacion i rastësishëm i pompimit midis puseve brenda intervalit që operatori e konsideron tashmë të pranueshëm; atëherë masa standarde është e vlefshme dhe varianca është më e vogël. (4) Bitët raportohen bashkë me efektin mesatar në metra, sepse 13.0 milibit për pus-vit tregon sa e parashikueshme bëhet maja nga pompimi, jo sa larg e shtyn atë.</w:t>
      </w:r>
    </w:p>
    <w:p>
      <w:pPr>
        <w:pStyle w:val="Heading3"/>
      </w:pPr>
      <w:r>
        <w:rPr>
          <w:color w:val="1F3864"/>
        </w:rPr>
        <w:t xml:space="preserve">9.6 Kufizimet</w:t>
      </w:r>
    </w:p>
    <w:p>
      <w:pPr>
        <w:pStyle w:val="ListParagraph"/>
        <w:numPr>
          <w:ilvl w:val="0"/>
          <w:numId w:val="2"/>
        </w:numPr>
        <w:spacing w:after="60"/>
        <w:jc w:val="both"/>
      </w:pPr>
      <w:r>
        <w:t xml:space="preserve">Rezultati dhe pompimi u diskretizuan në pak klasa; me ndryshore të vazhdueshme nevojiten vlerësues me fqinjë [B15, B16] dhe teoria e tyre e zhvendosjes është më e vështirë.</w:t>
      </w:r>
    </w:p>
    <w:p>
      <w:pPr>
        <w:pStyle w:val="ListParagraph"/>
        <w:numPr>
          <w:ilvl w:val="0"/>
          <w:numId w:val="2"/>
        </w:numPr>
        <w:spacing w:after="60"/>
        <w:jc w:val="both"/>
      </w:pPr>
      <w:r>
        <w:t xml:space="preserve">Rregullimi i pasmë kërkon që të gjitha ndryshoret që operatori i sheh të jenë në regjistër; nëse operatori reagon edhe ndaj informacionit që nuk regjistrohet, rrjedha e matur mbetet e zhvendosur, dhe vetëm rotacioni i rastësishëm e zgjidh këtë.</w:t>
      </w:r>
    </w:p>
    <w:p>
      <w:pPr>
        <w:pStyle w:val="ListParagraph"/>
        <w:numPr>
          <w:ilvl w:val="0"/>
          <w:numId w:val="2"/>
        </w:numPr>
        <w:spacing w:after="60"/>
        <w:jc w:val="both"/>
      </w:pPr>
      <w:r>
        <w:t xml:space="preserve">Rrjedha ndërhyrëse varet nga rregulli </w:t>
      </w:r>
      <m:oMath>
        <m:r>
          <m:t>π</m:t>
        </m:r>
        <m:d>
          <m:dPr>
            <m:begChr m:val="("/>
            <m:sepChr m:val=""/>
            <m:endChr m:val=")"/>
            <m:grow/>
          </m:dPr>
          <m:e>
            <m:r>
              <m:t>a</m:t>
            </m:r>
            <m:r>
              <m:rPr>
                <m:sty m:val="p"/>
              </m:rPr>
              <m:t>∣</m:t>
            </m:r>
            <m:r>
              <m:t>r</m:t>
            </m:r>
          </m:e>
        </m:d>
      </m:oMath>
      <w:r>
        <w:t xml:space="preserve"> me të cilin përcaktohet; një rregull tjetër jep një numër tjetër bitësh, ndaj rregulli duhet raportuar bashkë me vlerën. Në rotacion, gjendjet e majës ndryshojnë pak dhe vlera e vërtetë është 13.1 në vend të 13.0 milibit.</w:t>
      </w:r>
    </w:p>
    <w:p>
      <w:pPr>
        <w:pStyle w:val="ListParagraph"/>
        <w:numPr>
          <w:ilvl w:val="0"/>
          <w:numId w:val="2"/>
        </w:numPr>
        <w:spacing w:after="60"/>
        <w:jc w:val="both"/>
      </w:pPr>
      <w:r>
        <w:t xml:space="preserve">Puset u trajtuan si të pavarur; në një fushë reale pompimi i një pusi ndikon majën te fqinjët, dhe atëherë rrjedha duhet përcaktuar për ndërhyrje në grup puse.</w:t>
      </w:r>
    </w:p>
    <w:p>
      <w:pPr>
        <w:pStyle w:val="Heading3"/>
      </w:pPr>
      <w:r>
        <w:rPr>
          <w:color w:val="1F3864"/>
        </w:rPr>
        <w:t xml:space="preserve">9.7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Rrjedha ndërhyrëse si estimand</w:t>
            </w:r>
          </w:p>
        </w:tc>
        <w:tc>
          <w:tcPr>
            <w:tcW w:type="dxa" w:w="2350"/>
            <w:tcMar>
              <w:top w:type="dxa" w:w="30"/>
              <w:left w:type="dxa" w:w="90"/>
              <w:bottom w:type="dxa" w:w="30"/>
              <w:right w:type="dxa" w:w="90"/>
            </w:tcMar>
            <w:vAlign w:val="top"/>
          </w:tcPr>
          <w:p>
            <w:r>
              <w:rPr>
                <w:sz w:val="16"/>
                <w:szCs w:val="16"/>
              </w:rPr>
              <w:t xml:space="preserve">[BK2] [P3] [O2]</w:t>
            </w:r>
          </w:p>
        </w:tc>
        <w:tc>
          <w:tcPr>
            <w:tcW w:type="dxa" w:w="4538"/>
            <w:tcMar>
              <w:top w:type="dxa" w:w="30"/>
              <w:left w:type="dxa" w:w="90"/>
              <w:bottom w:type="dxa" w:w="30"/>
              <w:right w:type="dxa" w:w="90"/>
            </w:tcMar>
            <w:vAlign w:val="top"/>
          </w:tcPr>
          <w:p>
            <w:r>
              <w:rPr>
                <w:sz w:val="16"/>
                <w:szCs w:val="16"/>
              </w:rPr>
              <w:t xml:space="preserve">Kapaciteti i kanalit kauzal dhe masat ndërhyrëse që i binden përpunimit të të dhënave.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PID nuk është masë kauzale</w:t>
            </w:r>
          </w:p>
        </w:tc>
        <w:tc>
          <w:tcPr>
            <w:tcW w:type="dxa" w:w="2350"/>
            <w:shd w:fill="F7F9FC" w:color="auto" w:val="clear"/>
            <w:tcMar>
              <w:top w:type="dxa" w:w="30"/>
              <w:left w:type="dxa" w:w="90"/>
              <w:bottom w:type="dxa" w:w="30"/>
              <w:right w:type="dxa" w:w="90"/>
            </w:tcMar>
            <w:vAlign w:val="top"/>
          </w:tcPr>
          <w:p>
            <w:r>
              <w:rPr>
                <w:sz w:val="16"/>
                <w:szCs w:val="16"/>
              </w:rPr>
              <w:t xml:space="preserve">[O1] [P2]</w:t>
            </w:r>
          </w:p>
        </w:tc>
        <w:tc>
          <w:tcPr>
            <w:tcW w:type="dxa" w:w="4538"/>
            <w:shd w:fill="F7F9FC" w:color="auto" w:val="clear"/>
            <w:tcMar>
              <w:top w:type="dxa" w:w="30"/>
              <w:left w:type="dxa" w:w="90"/>
              <w:bottom w:type="dxa" w:w="30"/>
              <w:right w:type="dxa" w:w="90"/>
            </w:tcMar>
            <w:vAlign w:val="top"/>
          </w:tcPr>
          <w:p>
            <w:r>
              <w:rPr>
                <w:sz w:val="16"/>
                <w:szCs w:val="16"/>
              </w:rPr>
              <w:t xml:space="preserve">Dekompozimet përshkruajnë shpërndarjen e informacionit, jo kontributin shkakësor.</w:t>
            </w:r>
          </w:p>
        </w:tc>
      </w:tr>
      <w:tr>
        <w:trPr>
          <w:cantSplit/>
        </w:trPr>
        <w:tc>
          <w:tcPr>
            <w:tcW w:type="dxa" w:w="2750"/>
            <w:tcMar>
              <w:top w:type="dxa" w:w="30"/>
              <w:left w:type="dxa" w:w="90"/>
              <w:bottom w:type="dxa" w:w="30"/>
              <w:right w:type="dxa" w:w="90"/>
            </w:tcMar>
            <w:vAlign w:val="top"/>
          </w:tcPr>
          <w:p>
            <w:r>
              <w:rPr>
                <w:sz w:val="16"/>
                <w:szCs w:val="16"/>
              </w:rPr>
              <w:t xml:space="preserve">Shkaku i përbashkët i pamatur</w:t>
            </w:r>
          </w:p>
        </w:tc>
        <w:tc>
          <w:tcPr>
            <w:tcW w:type="dxa" w:w="2350"/>
            <w:tcMar>
              <w:top w:type="dxa" w:w="30"/>
              <w:left w:type="dxa" w:w="90"/>
              <w:bottom w:type="dxa" w:w="30"/>
              <w:right w:type="dxa" w:w="90"/>
            </w:tcMar>
            <w:vAlign w:val="top"/>
          </w:tcPr>
          <w:p>
            <w:r>
              <w:rPr>
                <w:sz w:val="16"/>
                <w:szCs w:val="16"/>
              </w:rPr>
              <w:t xml:space="preserve">[H4] [H1]</w:t>
            </w:r>
          </w:p>
        </w:tc>
        <w:tc>
          <w:tcPr>
            <w:tcW w:type="dxa" w:w="4538"/>
            <w:tcMar>
              <w:top w:type="dxa" w:w="30"/>
              <w:left w:type="dxa" w:w="90"/>
              <w:bottom w:type="dxa" w:w="30"/>
              <w:right w:type="dxa" w:w="90"/>
            </w:tcMar>
            <w:vAlign w:val="top"/>
          </w:tcPr>
          <w:p>
            <w:r>
              <w:rPr>
                <w:sz w:val="16"/>
                <w:szCs w:val="16"/>
              </w:rPr>
              <w:t xml:space="preserve">Lidhje të rreme kur nxitja ose konteksti nuk modelohet.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Zhvendosja e vlerësuesve</w:t>
            </w:r>
          </w:p>
        </w:tc>
        <w:tc>
          <w:tcPr>
            <w:tcW w:type="dxa" w:w="2350"/>
            <w:shd w:fill="F7F9FC" w:color="auto" w:val="clear"/>
            <w:tcMar>
              <w:top w:type="dxa" w:w="30"/>
              <w:left w:type="dxa" w:w="90"/>
              <w:bottom w:type="dxa" w:w="30"/>
              <w:right w:type="dxa" w:w="90"/>
            </w:tcMar>
            <w:vAlign w:val="top"/>
          </w:tcPr>
          <w:p>
            <w:r>
              <w:rPr>
                <w:sz w:val="16"/>
                <w:szCs w:val="16"/>
              </w:rPr>
              <w:t xml:space="preserve">[BK1] [H2]</w:t>
            </w:r>
          </w:p>
        </w:tc>
        <w:tc>
          <w:tcPr>
            <w:tcW w:type="dxa" w:w="4538"/>
            <w:shd w:fill="F7F9FC" w:color="auto" w:val="clear"/>
            <w:tcMar>
              <w:top w:type="dxa" w:w="30"/>
              <w:left w:type="dxa" w:w="90"/>
              <w:bottom w:type="dxa" w:w="30"/>
              <w:right w:type="dxa" w:w="90"/>
            </w:tcMar>
            <w:vAlign w:val="top"/>
          </w:tcPr>
          <w:p>
            <w:r>
              <w:rPr>
                <w:sz w:val="16"/>
                <w:szCs w:val="16"/>
              </w:rPr>
              <w:t xml:space="preserve">Kufijtë e vlerësimit të entropisë dhe ndërtimi i testeve.</w:t>
            </w:r>
          </w:p>
        </w:tc>
      </w:tr>
      <w:tr>
        <w:trPr>
          <w:cantSplit/>
        </w:trPr>
        <w:tc>
          <w:tcPr>
            <w:tcW w:type="dxa" w:w="2750"/>
            <w:tcMar>
              <w:top w:type="dxa" w:w="30"/>
              <w:left w:type="dxa" w:w="90"/>
              <w:bottom w:type="dxa" w:w="30"/>
              <w:right w:type="dxa" w:w="90"/>
            </w:tcMar>
            <w:vAlign w:val="top"/>
          </w:tcPr>
          <w:p>
            <w:r>
              <w:rPr>
                <w:sz w:val="16"/>
                <w:szCs w:val="16"/>
              </w:rPr>
              <w:t xml:space="preserve">Dizajni për strukturën kauzale</w:t>
            </w:r>
          </w:p>
        </w:tc>
        <w:tc>
          <w:tcPr>
            <w:tcW w:type="dxa" w:w="2350"/>
            <w:tcMar>
              <w:top w:type="dxa" w:w="30"/>
              <w:left w:type="dxa" w:w="90"/>
              <w:bottom w:type="dxa" w:w="30"/>
              <w:right w:type="dxa" w:w="90"/>
            </w:tcMar>
            <w:vAlign w:val="top"/>
          </w:tcPr>
          <w:p>
            <w:r>
              <w:rPr>
                <w:sz w:val="16"/>
                <w:szCs w:val="16"/>
              </w:rPr>
              <w:t xml:space="preserve">[O5] [H3] [BK5]</w:t>
            </w:r>
          </w:p>
        </w:tc>
        <w:tc>
          <w:tcPr>
            <w:tcW w:type="dxa" w:w="4538"/>
            <w:tcMar>
              <w:top w:type="dxa" w:w="30"/>
              <w:left w:type="dxa" w:w="90"/>
              <w:bottom w:type="dxa" w:w="30"/>
              <w:right w:type="dxa" w:w="90"/>
            </w:tcMar>
            <w:vAlign w:val="top"/>
          </w:tcPr>
          <w:p>
            <w:r>
              <w:rPr>
                <w:sz w:val="16"/>
                <w:szCs w:val="16"/>
              </w:rPr>
              <w:t xml:space="preserve">Informacioni i pritur për modelin; mjediset si ndërhyrje.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Përpunimi i të dhënave dhe identifikimi</w:t>
            </w:r>
          </w:p>
        </w:tc>
        <w:tc>
          <w:tcPr>
            <w:tcW w:type="dxa" w:w="2350"/>
            <w:shd w:fill="F7F9FC" w:color="auto" w:val="clear"/>
            <w:tcMar>
              <w:top w:type="dxa" w:w="30"/>
              <w:left w:type="dxa" w:w="90"/>
              <w:bottom w:type="dxa" w:w="30"/>
              <w:right w:type="dxa" w:w="90"/>
            </w:tcMar>
            <w:vAlign w:val="top"/>
          </w:tcPr>
          <w:p>
            <w:r>
              <w:rPr>
                <w:sz w:val="16"/>
                <w:szCs w:val="16"/>
              </w:rPr>
              <w:t xml:space="preserve">[P1] [P4] [BK3]</w:t>
            </w:r>
          </w:p>
        </w:tc>
        <w:tc>
          <w:tcPr>
            <w:tcW w:type="dxa" w:w="4538"/>
            <w:shd w:fill="F7F9FC" w:color="auto" w:val="clear"/>
            <w:tcMar>
              <w:top w:type="dxa" w:w="30"/>
              <w:left w:type="dxa" w:w="90"/>
              <w:bottom w:type="dxa" w:w="30"/>
              <w:right w:type="dxa" w:w="90"/>
            </w:tcMar>
            <w:vAlign w:val="top"/>
          </w:tcPr>
          <w:p>
            <w:r>
              <w:rPr>
                <w:sz w:val="16"/>
                <w:szCs w:val="16"/>
              </w:rPr>
              <w:t xml:space="preserve">Pabarazia e përpunimit si kriter; objektivat informacionalë mund të hedhin atë që i duhet vendimit.</w:t>
            </w:r>
          </w:p>
        </w:tc>
      </w:tr>
    </w:tbl>
    <w:p>
      <w:pPr>
        <w:pStyle w:val="Heading1"/>
        <w:pageBreakBefore/>
      </w:pPr>
      <w:r>
        <w:rPr>
          <w:color w:val="1F3864"/>
        </w:rPr>
        <w:t xml:space="preserve">10. Referencat</w:t>
      </w:r>
    </w:p>
    <w:p>
      <w:pPr>
        <w:pStyle w:val="Heading3"/>
      </w:pPr>
      <w:r>
        <w:rPr>
          <w:color w:val="1F3864"/>
        </w:rPr>
        <w:t xml:space="preserve">Referencat e Pjesës I (literatura klasike)</w:t>
      </w:r>
    </w:p>
    <w:p>
      <w:pPr>
        <w:tabs>
          <w:tab w:val="left" w:pos="567"/>
        </w:tabs>
        <w:spacing w:after="90"/>
        <w:ind w:left="567" w:hanging="567"/>
        <w:jc w:val="left"/>
      </w:pPr>
      <w:r>
        <w:rPr>
          <w:b/>
          <w:bCs/>
          <w:color w:val="1F3864"/>
          <w:sz w:val="19"/>
          <w:szCs w:val="19"/>
        </w:rPr>
        <w:t xml:space="preserve">[B1]	</w:t>
      </w:r>
      <w:r>
        <w:rPr>
          <w:sz w:val="19"/>
          <w:szCs w:val="19"/>
        </w:rPr>
        <w:t xml:space="preserve">Shannon, C. E. (1948). A mathematical theory of communication. </w:t>
      </w:r>
      <w:r>
        <w:rPr>
          <w:i/>
          <w:iCs/>
          <w:sz w:val="19"/>
          <w:szCs w:val="19"/>
        </w:rPr>
        <w:t xml:space="preserve">The Bell System Technical Journal</w:t>
      </w:r>
      <w:r>
        <w:rPr>
          <w:sz w:val="19"/>
          <w:szCs w:val="19"/>
        </w:rPr>
        <w:t xml:space="preserve">, 27(3), 379–423.</w:t>
      </w:r>
      <w:r>
        <w:rPr>
          <w:sz w:val="19"/>
          <w:szCs w:val="19"/>
        </w:rPr>
        <w:t xml:space="preserve"> </w:t>
      </w:r>
      <w:hyperlink w:history="1" r:id="rIdfy0l9ak4r6awqzxlrduhr">
        <w:r>
          <w:rPr>
            <w:color w:val="1D4ED8"/>
            <w:sz w:val="19"/>
            <w:szCs w:val="19"/>
            <w:u w:val="single"/>
          </w:rPr>
          <w:t xml:space="preserve">https://doi.org/10.1002/j.1538-7305.1948.tb01338.x</w:t>
        </w:r>
      </w:hyperlink>
    </w:p>
    <w:p>
      <w:pPr>
        <w:tabs>
          <w:tab w:val="left" w:pos="567"/>
        </w:tabs>
        <w:spacing w:after="90"/>
        <w:ind w:left="567" w:hanging="567"/>
        <w:jc w:val="left"/>
      </w:pPr>
      <w:r>
        <w:rPr>
          <w:b/>
          <w:bCs/>
          <w:color w:val="1F3864"/>
          <w:sz w:val="19"/>
          <w:szCs w:val="19"/>
        </w:rPr>
        <w:t xml:space="preserve">[B2]	</w:t>
      </w:r>
      <w:r>
        <w:rPr>
          <w:sz w:val="19"/>
          <w:szCs w:val="19"/>
        </w:rPr>
        <w:t xml:space="preserve">Cover, T. M. &amp; Thomas, J. A. (2006). </w:t>
      </w:r>
      <w:r>
        <w:rPr>
          <w:i/>
          <w:iCs/>
          <w:sz w:val="19"/>
          <w:szCs w:val="19"/>
        </w:rPr>
        <w:t xml:space="preserve">Elements of Information Theory</w:t>
      </w:r>
      <w:r>
        <w:rPr>
          <w:sz w:val="19"/>
          <w:szCs w:val="19"/>
        </w:rPr>
        <w:t xml:space="preserve"> (2nd ed.). Wiley, Hoboken.</w:t>
      </w:r>
      <w:r>
        <w:rPr>
          <w:sz w:val="19"/>
          <w:szCs w:val="19"/>
        </w:rPr>
        <w:t xml:space="preserve"> </w:t>
      </w:r>
      <w:hyperlink w:history="1" r:id="rIde4om0rzm1b4jmgss3ose2">
        <w:r>
          <w:rPr>
            <w:color w:val="1D4ED8"/>
            <w:sz w:val="19"/>
            <w:szCs w:val="19"/>
            <w:u w:val="single"/>
          </w:rPr>
          <w:t xml:space="preserve">https://doi.org/10.1002/047174882X</w:t>
        </w:r>
      </w:hyperlink>
    </w:p>
    <w:p>
      <w:pPr>
        <w:tabs>
          <w:tab w:val="left" w:pos="567"/>
        </w:tabs>
        <w:spacing w:after="90"/>
        <w:ind w:left="567" w:hanging="567"/>
        <w:jc w:val="left"/>
      </w:pPr>
      <w:r>
        <w:rPr>
          <w:b/>
          <w:bCs/>
          <w:color w:val="1F3864"/>
          <w:sz w:val="19"/>
          <w:szCs w:val="19"/>
        </w:rPr>
        <w:t xml:space="preserve">[B3]	</w:t>
      </w:r>
      <w:r>
        <w:rPr>
          <w:sz w:val="19"/>
          <w:szCs w:val="19"/>
        </w:rPr>
        <w:t xml:space="preserve">Granger, C. W. J. (1969). Investigating causal relations by econometric models and cross-spectral methods. </w:t>
      </w:r>
      <w:r>
        <w:rPr>
          <w:i/>
          <w:iCs/>
          <w:sz w:val="19"/>
          <w:szCs w:val="19"/>
        </w:rPr>
        <w:t xml:space="preserve">Econometrica</w:t>
      </w:r>
      <w:r>
        <w:rPr>
          <w:sz w:val="19"/>
          <w:szCs w:val="19"/>
        </w:rPr>
        <w:t xml:space="preserve">, 37(3), 424–438.</w:t>
      </w:r>
      <w:r>
        <w:rPr>
          <w:sz w:val="19"/>
          <w:szCs w:val="19"/>
        </w:rPr>
        <w:t xml:space="preserve"> </w:t>
      </w:r>
      <w:hyperlink w:history="1" r:id="rIdcqq2s0alxw8mgqhiafnws">
        <w:r>
          <w:rPr>
            <w:color w:val="1D4ED8"/>
            <w:sz w:val="19"/>
            <w:szCs w:val="19"/>
            <w:u w:val="single"/>
          </w:rPr>
          <w:t xml:space="preserve">https://doi.org/10.2307/1912791</w:t>
        </w:r>
      </w:hyperlink>
    </w:p>
    <w:p>
      <w:pPr>
        <w:tabs>
          <w:tab w:val="left" w:pos="567"/>
        </w:tabs>
        <w:spacing w:after="90"/>
        <w:ind w:left="567" w:hanging="567"/>
        <w:jc w:val="left"/>
      </w:pPr>
      <w:r>
        <w:rPr>
          <w:b/>
          <w:bCs/>
          <w:color w:val="1F3864"/>
          <w:sz w:val="19"/>
          <w:szCs w:val="19"/>
        </w:rPr>
        <w:t xml:space="preserve">[B4]	</w:t>
      </w:r>
      <w:r>
        <w:rPr>
          <w:sz w:val="19"/>
          <w:szCs w:val="19"/>
        </w:rPr>
        <w:t xml:space="preserve">Schreiber, T. (2000). Measuring information transfer. </w:t>
      </w:r>
      <w:r>
        <w:rPr>
          <w:i/>
          <w:iCs/>
          <w:sz w:val="19"/>
          <w:szCs w:val="19"/>
        </w:rPr>
        <w:t xml:space="preserve">Physical Review Letters</w:t>
      </w:r>
      <w:r>
        <w:rPr>
          <w:sz w:val="19"/>
          <w:szCs w:val="19"/>
        </w:rPr>
        <w:t xml:space="preserve">, 85(2), 461–464.</w:t>
      </w:r>
      <w:r>
        <w:rPr>
          <w:sz w:val="19"/>
          <w:szCs w:val="19"/>
        </w:rPr>
        <w:t xml:space="preserve"> </w:t>
      </w:r>
      <w:hyperlink w:history="1" r:id="rIdcodqysvcljwm5nemecmy9">
        <w:r>
          <w:rPr>
            <w:color w:val="1D4ED8"/>
            <w:sz w:val="19"/>
            <w:szCs w:val="19"/>
            <w:u w:val="single"/>
          </w:rPr>
          <w:t xml:space="preserve">https://doi.org/10.1103/PhysRevLett.85.461</w:t>
        </w:r>
      </w:hyperlink>
    </w:p>
    <w:p>
      <w:pPr>
        <w:tabs>
          <w:tab w:val="left" w:pos="567"/>
        </w:tabs>
        <w:spacing w:after="90"/>
        <w:ind w:left="567" w:hanging="567"/>
        <w:jc w:val="left"/>
      </w:pPr>
      <w:r>
        <w:rPr>
          <w:b/>
          <w:bCs/>
          <w:color w:val="1F3864"/>
          <w:sz w:val="19"/>
          <w:szCs w:val="19"/>
        </w:rPr>
        <w:t xml:space="preserve">[B5]	</w:t>
      </w:r>
      <w:r>
        <w:rPr>
          <w:sz w:val="19"/>
          <w:szCs w:val="19"/>
        </w:rPr>
        <w:t xml:space="preserve">Barnett, L., Barrett, A. B. &amp; Seth, A. K. (2009). Granger causality and transfer entropy are equivalent for Gaussian variables. </w:t>
      </w:r>
      <w:r>
        <w:rPr>
          <w:i/>
          <w:iCs/>
          <w:sz w:val="19"/>
          <w:szCs w:val="19"/>
        </w:rPr>
        <w:t xml:space="preserve">Physical Review Letters</w:t>
      </w:r>
      <w:r>
        <w:rPr>
          <w:sz w:val="19"/>
          <w:szCs w:val="19"/>
        </w:rPr>
        <w:t xml:space="preserve">, 103(23), 238701.</w:t>
      </w:r>
      <w:r>
        <w:rPr>
          <w:sz w:val="19"/>
          <w:szCs w:val="19"/>
        </w:rPr>
        <w:t xml:space="preserve"> </w:t>
      </w:r>
      <w:hyperlink w:history="1" r:id="rIdwm5goukjpjugdqrptdfeq">
        <w:r>
          <w:rPr>
            <w:color w:val="1D4ED8"/>
            <w:sz w:val="19"/>
            <w:szCs w:val="19"/>
            <w:u w:val="single"/>
          </w:rPr>
          <w:t xml:space="preserve">https://doi.org/10.1103/PhysRevLett.103.238701</w:t>
        </w:r>
      </w:hyperlink>
    </w:p>
    <w:p>
      <w:pPr>
        <w:tabs>
          <w:tab w:val="left" w:pos="567"/>
        </w:tabs>
        <w:spacing w:after="90"/>
        <w:ind w:left="567" w:hanging="567"/>
        <w:jc w:val="left"/>
      </w:pPr>
      <w:r>
        <w:rPr>
          <w:b/>
          <w:bCs/>
          <w:color w:val="1F3864"/>
          <w:sz w:val="19"/>
          <w:szCs w:val="19"/>
        </w:rPr>
        <w:t xml:space="preserve">[B6]	</w:t>
      </w:r>
      <w:r>
        <w:rPr>
          <w:sz w:val="19"/>
          <w:szCs w:val="19"/>
        </w:rPr>
        <w:t xml:space="preserve">Massey, J. L. (1990). Causality, feedback and directed information. Në: </w:t>
      </w:r>
      <w:r>
        <w:rPr>
          <w:i/>
          <w:iCs/>
          <w:sz w:val="19"/>
          <w:szCs w:val="19"/>
        </w:rPr>
        <w:t xml:space="preserve">Proceedings of the International Symposium on Information Theory and its Applications (ISITA-90)</w:t>
      </w:r>
      <w:r>
        <w:rPr>
          <w:sz w:val="19"/>
          <w:szCs w:val="19"/>
        </w:rPr>
        <w:t xml:space="preserve">, 303–305. Waikiki.</w:t>
      </w:r>
    </w:p>
    <w:p>
      <w:pPr>
        <w:tabs>
          <w:tab w:val="left" w:pos="567"/>
        </w:tabs>
        <w:spacing w:after="90"/>
        <w:ind w:left="567" w:hanging="567"/>
        <w:jc w:val="left"/>
      </w:pPr>
      <w:r>
        <w:rPr>
          <w:b/>
          <w:bCs/>
          <w:color w:val="1F3864"/>
          <w:sz w:val="19"/>
          <w:szCs w:val="19"/>
        </w:rPr>
        <w:t xml:space="preserve">[B7]	</w:t>
      </w:r>
      <w:r>
        <w:rPr>
          <w:sz w:val="19"/>
          <w:szCs w:val="19"/>
        </w:rPr>
        <w:t xml:space="preserve">Quinn, C. J., Kiyavash, N. &amp; Coleman, T. P. (2015). Directed information graphs. </w:t>
      </w:r>
      <w:r>
        <w:rPr>
          <w:i/>
          <w:iCs/>
          <w:sz w:val="19"/>
          <w:szCs w:val="19"/>
        </w:rPr>
        <w:t xml:space="preserve">IEEE Transactions on Information Theory</w:t>
      </w:r>
      <w:r>
        <w:rPr>
          <w:sz w:val="19"/>
          <w:szCs w:val="19"/>
        </w:rPr>
        <w:t xml:space="preserve">, 61(12), 6887–6909.</w:t>
      </w:r>
      <w:r>
        <w:rPr>
          <w:sz w:val="19"/>
          <w:szCs w:val="19"/>
        </w:rPr>
        <w:t xml:space="preserve"> </w:t>
      </w:r>
      <w:hyperlink w:history="1" r:id="rIdv78qbsxbrpehtkcwsvm1m">
        <w:r>
          <w:rPr>
            <w:color w:val="1D4ED8"/>
            <w:sz w:val="19"/>
            <w:szCs w:val="19"/>
            <w:u w:val="single"/>
          </w:rPr>
          <w:t xml:space="preserve">https://doi.org/10.1109/TIT.2015.2478440</w:t>
        </w:r>
      </w:hyperlink>
    </w:p>
    <w:p>
      <w:pPr>
        <w:tabs>
          <w:tab w:val="left" w:pos="567"/>
        </w:tabs>
        <w:spacing w:after="90"/>
        <w:ind w:left="567" w:hanging="567"/>
        <w:jc w:val="left"/>
      </w:pPr>
      <w:r>
        <w:rPr>
          <w:b/>
          <w:bCs/>
          <w:color w:val="1F3864"/>
          <w:sz w:val="19"/>
          <w:szCs w:val="19"/>
        </w:rPr>
        <w:t xml:space="preserve">[B8]	</w:t>
      </w:r>
      <w:r>
        <w:rPr>
          <w:sz w:val="19"/>
          <w:szCs w:val="19"/>
        </w:rPr>
        <w:t xml:space="preserve">Ay, N. &amp; Polani, D. (2008). Information flows in causal networks. </w:t>
      </w:r>
      <w:r>
        <w:rPr>
          <w:i/>
          <w:iCs/>
          <w:sz w:val="19"/>
          <w:szCs w:val="19"/>
        </w:rPr>
        <w:t xml:space="preserve">Advances in Complex Systems</w:t>
      </w:r>
      <w:r>
        <w:rPr>
          <w:sz w:val="19"/>
          <w:szCs w:val="19"/>
        </w:rPr>
        <w:t xml:space="preserve">, 11(1), 17–41.</w:t>
      </w:r>
      <w:r>
        <w:rPr>
          <w:sz w:val="19"/>
          <w:szCs w:val="19"/>
        </w:rPr>
        <w:t xml:space="preserve"> </w:t>
      </w:r>
      <w:hyperlink w:history="1" r:id="rIdrwayx5x5w3mjevdsste1b">
        <w:r>
          <w:rPr>
            <w:color w:val="1D4ED8"/>
            <w:sz w:val="19"/>
            <w:szCs w:val="19"/>
            <w:u w:val="single"/>
          </w:rPr>
          <w:t xml:space="preserve">https://doi.org/10.1142/S0219525908001465</w:t>
        </w:r>
      </w:hyperlink>
    </w:p>
    <w:p>
      <w:pPr>
        <w:tabs>
          <w:tab w:val="left" w:pos="567"/>
        </w:tabs>
        <w:spacing w:after="90"/>
        <w:ind w:left="567" w:hanging="567"/>
        <w:jc w:val="left"/>
      </w:pPr>
      <w:r>
        <w:rPr>
          <w:b/>
          <w:bCs/>
          <w:color w:val="1F3864"/>
          <w:sz w:val="19"/>
          <w:szCs w:val="19"/>
        </w:rPr>
        <w:t xml:space="preserve">[B9]	</w:t>
      </w:r>
      <w:r>
        <w:rPr>
          <w:sz w:val="19"/>
          <w:szCs w:val="19"/>
        </w:rPr>
        <w:t xml:space="preserve">Liang, X. S. &amp; Kleeman, R. (2005). Information transfer between dynamical system components. </w:t>
      </w:r>
      <w:r>
        <w:rPr>
          <w:i/>
          <w:iCs/>
          <w:sz w:val="19"/>
          <w:szCs w:val="19"/>
        </w:rPr>
        <w:t xml:space="preserve">Physical Review Letters</w:t>
      </w:r>
      <w:r>
        <w:rPr>
          <w:sz w:val="19"/>
          <w:szCs w:val="19"/>
        </w:rPr>
        <w:t xml:space="preserve">, 95(24), 244101.</w:t>
      </w:r>
      <w:r>
        <w:rPr>
          <w:sz w:val="19"/>
          <w:szCs w:val="19"/>
        </w:rPr>
        <w:t xml:space="preserve"> </w:t>
      </w:r>
      <w:hyperlink w:history="1" r:id="rIdi_kwtgxxagwak_sevvsub">
        <w:r>
          <w:rPr>
            <w:color w:val="1D4ED8"/>
            <w:sz w:val="19"/>
            <w:szCs w:val="19"/>
            <w:u w:val="single"/>
          </w:rPr>
          <w:t xml:space="preserve">https://doi.org/10.1103/PhysRevLett.95.244101</w:t>
        </w:r>
      </w:hyperlink>
    </w:p>
    <w:p>
      <w:pPr>
        <w:tabs>
          <w:tab w:val="left" w:pos="567"/>
        </w:tabs>
        <w:spacing w:after="90"/>
        <w:ind w:left="567" w:hanging="567"/>
        <w:jc w:val="left"/>
      </w:pPr>
      <w:r>
        <w:rPr>
          <w:b/>
          <w:bCs/>
          <w:color w:val="1F3864"/>
          <w:sz w:val="19"/>
          <w:szCs w:val="19"/>
        </w:rPr>
        <w:t xml:space="preserve">[B10]	</w:t>
      </w:r>
      <w:r>
        <w:rPr>
          <w:sz w:val="19"/>
          <w:szCs w:val="19"/>
        </w:rPr>
        <w:t xml:space="preserve">Janzing, D., Balduzzi, D., Grosse-Wentrup, M. &amp; Schölkopf, B. (2013). Quantifying causal influences. </w:t>
      </w:r>
      <w:r>
        <w:rPr>
          <w:i/>
          <w:iCs/>
          <w:sz w:val="19"/>
          <w:szCs w:val="19"/>
        </w:rPr>
        <w:t xml:space="preserve">The Annals of Statistics</w:t>
      </w:r>
      <w:r>
        <w:rPr>
          <w:sz w:val="19"/>
          <w:szCs w:val="19"/>
        </w:rPr>
        <w:t xml:space="preserve">, 41(5), 2324–2358.</w:t>
      </w:r>
      <w:r>
        <w:rPr>
          <w:sz w:val="19"/>
          <w:szCs w:val="19"/>
        </w:rPr>
        <w:t xml:space="preserve"> </w:t>
      </w:r>
      <w:hyperlink w:history="1" r:id="rIdyzffr51g9eslooe5eqwkd">
        <w:r>
          <w:rPr>
            <w:color w:val="1D4ED8"/>
            <w:sz w:val="19"/>
            <w:szCs w:val="19"/>
            <w:u w:val="single"/>
          </w:rPr>
          <w:t xml:space="preserve">https://doi.org/10.1214/13-AOS1145</w:t>
        </w:r>
      </w:hyperlink>
    </w:p>
    <w:p>
      <w:pPr>
        <w:tabs>
          <w:tab w:val="left" w:pos="567"/>
        </w:tabs>
        <w:spacing w:after="90"/>
        <w:ind w:left="567" w:hanging="567"/>
        <w:jc w:val="left"/>
      </w:pPr>
      <w:r>
        <w:rPr>
          <w:b/>
          <w:bCs/>
          <w:color w:val="1F3864"/>
          <w:sz w:val="19"/>
          <w:szCs w:val="19"/>
        </w:rPr>
        <w:t xml:space="preserve">[B11]	</w:t>
      </w:r>
      <w:r>
        <w:rPr>
          <w:sz w:val="19"/>
          <w:szCs w:val="19"/>
        </w:rPr>
        <w:t xml:space="preserve">Williams, P. L. &amp; Beer, R. D. (2010). Nonnegative decomposition of multivariate information. arXiv:1004.2515.</w:t>
      </w:r>
    </w:p>
    <w:p>
      <w:pPr>
        <w:tabs>
          <w:tab w:val="left" w:pos="567"/>
        </w:tabs>
        <w:spacing w:after="90"/>
        <w:ind w:left="567" w:hanging="567"/>
        <w:jc w:val="left"/>
      </w:pPr>
      <w:r>
        <w:rPr>
          <w:b/>
          <w:bCs/>
          <w:color w:val="1F3864"/>
          <w:sz w:val="19"/>
          <w:szCs w:val="19"/>
        </w:rPr>
        <w:t xml:space="preserve">[B12]	</w:t>
      </w:r>
      <w:r>
        <w:rPr>
          <w:sz w:val="19"/>
          <w:szCs w:val="19"/>
        </w:rPr>
        <w:t xml:space="preserve">Bertschinger, N., Rauh, J., Olbrich, E., Jost, J. &amp; Ay, N. (2014). Quantifying unique information. </w:t>
      </w:r>
      <w:r>
        <w:rPr>
          <w:i/>
          <w:iCs/>
          <w:sz w:val="19"/>
          <w:szCs w:val="19"/>
        </w:rPr>
        <w:t xml:space="preserve">Entropy</w:t>
      </w:r>
      <w:r>
        <w:rPr>
          <w:sz w:val="19"/>
          <w:szCs w:val="19"/>
        </w:rPr>
        <w:t xml:space="preserve">, 16(4), 2161–2183.</w:t>
      </w:r>
      <w:r>
        <w:rPr>
          <w:sz w:val="19"/>
          <w:szCs w:val="19"/>
        </w:rPr>
        <w:t xml:space="preserve"> </w:t>
      </w:r>
      <w:hyperlink w:history="1" r:id="rIdulsnso4fdswpmxtkz0qwm">
        <w:r>
          <w:rPr>
            <w:color w:val="1D4ED8"/>
            <w:sz w:val="19"/>
            <w:szCs w:val="19"/>
            <w:u w:val="single"/>
          </w:rPr>
          <w:t xml:space="preserve">https://doi.org/10.3390/e16042161</w:t>
        </w:r>
      </w:hyperlink>
    </w:p>
    <w:p>
      <w:pPr>
        <w:tabs>
          <w:tab w:val="left" w:pos="567"/>
        </w:tabs>
        <w:spacing w:after="90"/>
        <w:ind w:left="567" w:hanging="567"/>
        <w:jc w:val="left"/>
      </w:pPr>
      <w:r>
        <w:rPr>
          <w:b/>
          <w:bCs/>
          <w:color w:val="1F3864"/>
          <w:sz w:val="19"/>
          <w:szCs w:val="19"/>
        </w:rPr>
        <w:t xml:space="preserve">[B13]	</w:t>
      </w:r>
      <w:r>
        <w:rPr>
          <w:sz w:val="19"/>
          <w:szCs w:val="19"/>
        </w:rPr>
        <w:t xml:space="preserve">Hoel, E. P., Albantakis, L. &amp; Tononi, G. (2013). Quantifying causal emergence shows that macro can beat micro. </w:t>
      </w:r>
      <w:r>
        <w:rPr>
          <w:i/>
          <w:iCs/>
          <w:sz w:val="19"/>
          <w:szCs w:val="19"/>
        </w:rPr>
        <w:t xml:space="preserve">Proceedings of the National Academy of Sciences USA</w:t>
      </w:r>
      <w:r>
        <w:rPr>
          <w:sz w:val="19"/>
          <w:szCs w:val="19"/>
        </w:rPr>
        <w:t xml:space="preserve">, 110(49), 19790–19795.</w:t>
      </w:r>
      <w:r>
        <w:rPr>
          <w:sz w:val="19"/>
          <w:szCs w:val="19"/>
        </w:rPr>
        <w:t xml:space="preserve"> </w:t>
      </w:r>
      <w:hyperlink w:history="1" r:id="rId28ynzwczbypyljpnu0_tb">
        <w:r>
          <w:rPr>
            <w:color w:val="1D4ED8"/>
            <w:sz w:val="19"/>
            <w:szCs w:val="19"/>
            <w:u w:val="single"/>
          </w:rPr>
          <w:t xml:space="preserve">https://doi.org/10.1073/pnas.1314922110</w:t>
        </w:r>
      </w:hyperlink>
    </w:p>
    <w:p>
      <w:pPr>
        <w:tabs>
          <w:tab w:val="left" w:pos="567"/>
        </w:tabs>
        <w:spacing w:after="90"/>
        <w:ind w:left="567" w:hanging="567"/>
        <w:jc w:val="left"/>
      </w:pPr>
      <w:r>
        <w:rPr>
          <w:b/>
          <w:bCs/>
          <w:color w:val="1F3864"/>
          <w:sz w:val="19"/>
          <w:szCs w:val="19"/>
        </w:rPr>
        <w:t xml:space="preserve">[B14]	</w:t>
      </w:r>
      <w:r>
        <w:rPr>
          <w:sz w:val="19"/>
          <w:szCs w:val="19"/>
        </w:rPr>
        <w:t xml:space="preserve">Oizumi, M., Albantakis, L. &amp; Tononi, G. (2014). From the phenomenology to the mechanisms of consciousness: Integrated Information Theory 3.0. </w:t>
      </w:r>
      <w:r>
        <w:rPr>
          <w:i/>
          <w:iCs/>
          <w:sz w:val="19"/>
          <w:szCs w:val="19"/>
        </w:rPr>
        <w:t xml:space="preserve">PLoS Computational Biology</w:t>
      </w:r>
      <w:r>
        <w:rPr>
          <w:sz w:val="19"/>
          <w:szCs w:val="19"/>
        </w:rPr>
        <w:t xml:space="preserve">, 10(5), e1003588.</w:t>
      </w:r>
      <w:r>
        <w:rPr>
          <w:sz w:val="19"/>
          <w:szCs w:val="19"/>
        </w:rPr>
        <w:t xml:space="preserve"> </w:t>
      </w:r>
      <w:hyperlink w:history="1" r:id="rIdqht8v7cakvehkzonju4ch">
        <w:r>
          <w:rPr>
            <w:color w:val="1D4ED8"/>
            <w:sz w:val="19"/>
            <w:szCs w:val="19"/>
            <w:u w:val="single"/>
          </w:rPr>
          <w:t xml:space="preserve">https://doi.org/10.1371/journal.pcbi.1003588</w:t>
        </w:r>
      </w:hyperlink>
    </w:p>
    <w:p>
      <w:pPr>
        <w:tabs>
          <w:tab w:val="left" w:pos="567"/>
        </w:tabs>
        <w:spacing w:after="90"/>
        <w:ind w:left="567" w:hanging="567"/>
        <w:jc w:val="left"/>
      </w:pPr>
      <w:r>
        <w:rPr>
          <w:b/>
          <w:bCs/>
          <w:color w:val="1F3864"/>
          <w:sz w:val="19"/>
          <w:szCs w:val="19"/>
        </w:rPr>
        <w:t xml:space="preserve">[B15]	</w:t>
      </w:r>
      <w:r>
        <w:rPr>
          <w:sz w:val="19"/>
          <w:szCs w:val="19"/>
        </w:rPr>
        <w:t xml:space="preserve">Kraskov, A., Stögbauer, H. &amp; Grassberger, P. (2004). Estimating mutual information. </w:t>
      </w:r>
      <w:r>
        <w:rPr>
          <w:i/>
          <w:iCs/>
          <w:sz w:val="19"/>
          <w:szCs w:val="19"/>
        </w:rPr>
        <w:t xml:space="preserve">Physical Review E</w:t>
      </w:r>
      <w:r>
        <w:rPr>
          <w:sz w:val="19"/>
          <w:szCs w:val="19"/>
        </w:rPr>
        <w:t xml:space="preserve">, 69(6), 066138.</w:t>
      </w:r>
      <w:r>
        <w:rPr>
          <w:sz w:val="19"/>
          <w:szCs w:val="19"/>
        </w:rPr>
        <w:t xml:space="preserve"> </w:t>
      </w:r>
      <w:hyperlink w:history="1" r:id="rIdsjizmhomfcxb6absnojhd">
        <w:r>
          <w:rPr>
            <w:color w:val="1D4ED8"/>
            <w:sz w:val="19"/>
            <w:szCs w:val="19"/>
            <w:u w:val="single"/>
          </w:rPr>
          <w:t xml:space="preserve">https://doi.org/10.1103/PhysRevE.69.066138</w:t>
        </w:r>
      </w:hyperlink>
    </w:p>
    <w:p>
      <w:pPr>
        <w:tabs>
          <w:tab w:val="left" w:pos="567"/>
        </w:tabs>
        <w:spacing w:after="90"/>
        <w:ind w:left="567" w:hanging="567"/>
        <w:jc w:val="left"/>
      </w:pPr>
      <w:r>
        <w:rPr>
          <w:b/>
          <w:bCs/>
          <w:color w:val="1F3864"/>
          <w:sz w:val="19"/>
          <w:szCs w:val="19"/>
        </w:rPr>
        <w:t xml:space="preserve">[B16]	</w:t>
      </w:r>
      <w:r>
        <w:rPr>
          <w:sz w:val="19"/>
          <w:szCs w:val="19"/>
        </w:rPr>
        <w:t xml:space="preserve">Runge, J. (2018). Conditional independence testing based on a nearest-neighbor estimator of conditional mutual information. Në: </w:t>
      </w:r>
      <w:r>
        <w:rPr>
          <w:i/>
          <w:iCs/>
          <w:sz w:val="19"/>
          <w:szCs w:val="19"/>
        </w:rPr>
        <w:t xml:space="preserve">Proceedings of the 21st International Conference on Artificial Intelligence and Statistics</w:t>
      </w:r>
      <w:r>
        <w:rPr>
          <w:sz w:val="19"/>
          <w:szCs w:val="19"/>
        </w:rPr>
        <w:t xml:space="preserve">, PMLR 84, 938–947.</w:t>
      </w:r>
    </w:p>
    <w:p>
      <w:pPr>
        <w:tabs>
          <w:tab w:val="left" w:pos="567"/>
        </w:tabs>
        <w:spacing w:after="90"/>
        <w:ind w:left="567" w:hanging="567"/>
        <w:jc w:val="left"/>
      </w:pPr>
      <w:r>
        <w:rPr>
          <w:b/>
          <w:bCs/>
          <w:color w:val="1F3864"/>
          <w:sz w:val="19"/>
          <w:szCs w:val="19"/>
        </w:rPr>
        <w:t xml:space="preserve">[B17]	</w:t>
      </w:r>
      <w:r>
        <w:rPr>
          <w:sz w:val="19"/>
          <w:szCs w:val="19"/>
        </w:rPr>
        <w:t xml:space="preserve">Kocaoglu, M., Dimakis, A. G., Vishwanath, S. &amp; Hassibi, B. (2017). Entropic causal inference. Në: </w:t>
      </w:r>
      <w:r>
        <w:rPr>
          <w:i/>
          <w:iCs/>
          <w:sz w:val="19"/>
          <w:szCs w:val="19"/>
        </w:rPr>
        <w:t xml:space="preserve">Proceedings of the Thirty-First AAAI Conference on Artificial Intelligence</w:t>
      </w:r>
      <w:r>
        <w:rPr>
          <w:sz w:val="19"/>
          <w:szCs w:val="19"/>
        </w:rPr>
        <w:t xml:space="preserve">, 1156–1162.</w:t>
      </w:r>
    </w:p>
    <w:p>
      <w:pPr>
        <w:tabs>
          <w:tab w:val="left" w:pos="567"/>
        </w:tabs>
        <w:spacing w:after="90"/>
        <w:ind w:left="567" w:hanging="567"/>
        <w:jc w:val="left"/>
      </w:pPr>
      <w:r>
        <w:rPr>
          <w:b/>
          <w:bCs/>
          <w:color w:val="1F3864"/>
          <w:sz w:val="19"/>
          <w:szCs w:val="19"/>
        </w:rPr>
        <w:t xml:space="preserve">[B18]	</w:t>
      </w:r>
      <w:r>
        <w:rPr>
          <w:sz w:val="19"/>
          <w:szCs w:val="19"/>
        </w:rPr>
        <w:t xml:space="preserve">Janzing, D. &amp; Schölkopf, B. (2010). Causal inference using the algorithmic Markov condition. </w:t>
      </w:r>
      <w:r>
        <w:rPr>
          <w:i/>
          <w:iCs/>
          <w:sz w:val="19"/>
          <w:szCs w:val="19"/>
        </w:rPr>
        <w:t xml:space="preserve">IEEE Transactions on Information Theory</w:t>
      </w:r>
      <w:r>
        <w:rPr>
          <w:sz w:val="19"/>
          <w:szCs w:val="19"/>
        </w:rPr>
        <w:t xml:space="preserve">, 56(10), 5168–5194.</w:t>
      </w:r>
      <w:r>
        <w:rPr>
          <w:sz w:val="19"/>
          <w:szCs w:val="19"/>
        </w:rPr>
        <w:t xml:space="preserve"> </w:t>
      </w:r>
      <w:hyperlink w:history="1" r:id="rIdrdzroib4sppkzsjomq3wf">
        <w:r>
          <w:rPr>
            <w:color w:val="1D4ED8"/>
            <w:sz w:val="19"/>
            <w:szCs w:val="19"/>
            <w:u w:val="single"/>
          </w:rPr>
          <w:t xml:space="preserve">https://doi.org/10.1109/TIT.2010.2060095</w:t>
        </w:r>
      </w:hyperlink>
    </w:p>
    <w:p>
      <w:pPr>
        <w:tabs>
          <w:tab w:val="left" w:pos="567"/>
        </w:tabs>
        <w:spacing w:after="90"/>
        <w:ind w:left="567" w:hanging="567"/>
        <w:jc w:val="left"/>
      </w:pPr>
      <w:r>
        <w:rPr>
          <w:b/>
          <w:bCs/>
          <w:color w:val="1F3864"/>
          <w:sz w:val="19"/>
          <w:szCs w:val="19"/>
        </w:rPr>
        <w:t xml:space="preserve">[B19]	</w:t>
      </w:r>
      <w:r>
        <w:rPr>
          <w:sz w:val="19"/>
          <w:szCs w:val="19"/>
        </w:rPr>
        <w:t xml:space="preserve">Ito, S. &amp; Sagawa, T. (2013). Information thermodynamics on causal networks. </w:t>
      </w:r>
      <w:r>
        <w:rPr>
          <w:i/>
          <w:iCs/>
          <w:sz w:val="19"/>
          <w:szCs w:val="19"/>
        </w:rPr>
        <w:t xml:space="preserve">Physical Review Letters</w:t>
      </w:r>
      <w:r>
        <w:rPr>
          <w:sz w:val="19"/>
          <w:szCs w:val="19"/>
        </w:rPr>
        <w:t xml:space="preserve">, 111(18), 180603.</w:t>
      </w:r>
      <w:r>
        <w:rPr>
          <w:sz w:val="19"/>
          <w:szCs w:val="19"/>
        </w:rPr>
        <w:t xml:space="preserve"> </w:t>
      </w:r>
      <w:hyperlink w:history="1" r:id="rIdlbsm53wsl1eyjhrzl31ep">
        <w:r>
          <w:rPr>
            <w:color w:val="1D4ED8"/>
            <w:sz w:val="19"/>
            <w:szCs w:val="19"/>
            <w:u w:val="single"/>
          </w:rPr>
          <w:t xml:space="preserve">https://doi.org/10.1103/PhysRevLett.111.180603</w:t>
        </w:r>
      </w:hyperlink>
    </w:p>
    <w:p>
      <w:pPr>
        <w:tabs>
          <w:tab w:val="left" w:pos="567"/>
        </w:tabs>
        <w:spacing w:after="90"/>
        <w:ind w:left="567" w:hanging="567"/>
        <w:jc w:val="left"/>
      </w:pPr>
      <w:r>
        <w:rPr>
          <w:b/>
          <w:bCs/>
          <w:color w:val="1F3864"/>
          <w:sz w:val="19"/>
          <w:szCs w:val="19"/>
        </w:rPr>
        <w:t xml:space="preserve">[B20]	</w:t>
      </w:r>
      <w:r>
        <w:rPr>
          <w:sz w:val="19"/>
          <w:szCs w:val="19"/>
        </w:rPr>
        <w:t xml:space="preserve">Sun, J. &amp; Bollt, E. M. (2014). Causation entropy identifies indirect influences, dominance of neighbors and anticipatory couplings. </w:t>
      </w:r>
      <w:r>
        <w:rPr>
          <w:i/>
          <w:iCs/>
          <w:sz w:val="19"/>
          <w:szCs w:val="19"/>
        </w:rPr>
        <w:t xml:space="preserve">Physica D</w:t>
      </w:r>
      <w:r>
        <w:rPr>
          <w:sz w:val="19"/>
          <w:szCs w:val="19"/>
        </w:rPr>
        <w:t xml:space="preserve">, 267, 49–57.</w:t>
      </w:r>
      <w:r>
        <w:rPr>
          <w:sz w:val="19"/>
          <w:szCs w:val="19"/>
        </w:rPr>
        <w:t xml:space="preserve"> </w:t>
      </w:r>
      <w:hyperlink w:history="1" r:id="rIdb4y6-1ogmfl09deib51r3">
        <w:r>
          <w:rPr>
            <w:color w:val="1D4ED8"/>
            <w:sz w:val="19"/>
            <w:szCs w:val="19"/>
            <w:u w:val="single"/>
          </w:rPr>
          <w:t xml:space="preserve">https://doi.org/10.1016/j.physd.2013.07.001</w:t>
        </w:r>
      </w:hyperlink>
    </w:p>
    <w:p>
      <w:pPr>
        <w:pStyle w:val="Heading3"/>
      </w:pPr>
      <w:r>
        <w:rPr>
          <w:color w:val="1F3864"/>
        </w:rPr>
        <w:t xml:space="preserve">Referencat e Pjesës II (20 punimet)</w:t>
      </w:r>
    </w:p>
    <w:p>
      <w:pPr>
        <w:tabs>
          <w:tab w:val="left" w:pos="567"/>
        </w:tabs>
        <w:spacing w:after="90"/>
        <w:ind w:left="567" w:hanging="567"/>
        <w:jc w:val="left"/>
      </w:pPr>
      <w:r>
        <w:rPr>
          <w:b/>
          <w:bCs/>
          <w:color w:val="002147"/>
          <w:sz w:val="19"/>
          <w:szCs w:val="19"/>
        </w:rPr>
        <w:t xml:space="preserve">[O1]	</w:t>
      </w:r>
      <w:r>
        <w:rPr>
          <w:sz w:val="19"/>
          <w:szCs w:val="19"/>
        </w:rPr>
        <w:t xml:space="preserve">Mediano, P. A. M., Rosas, F. E., Luppi, A. I., Carhart-Harris, R. L., Bor, D., Seth, A. K. &amp; Barrett, A. B. (2025). Toward a unified taxonomy of information dynamics via Integrated Information Decomposition. </w:t>
      </w:r>
      <w:r>
        <w:rPr>
          <w:i/>
          <w:iCs/>
          <w:sz w:val="19"/>
          <w:szCs w:val="19"/>
        </w:rPr>
        <w:t xml:space="preserve">Proceedings of the National Academy of Sciences USA</w:t>
      </w:r>
      <w:r>
        <w:rPr>
          <w:sz w:val="19"/>
          <w:szCs w:val="19"/>
        </w:rPr>
        <w:t xml:space="preserve">, 122(39), e2423297122.</w:t>
      </w:r>
      <w:r>
        <w:rPr>
          <w:sz w:val="19"/>
          <w:szCs w:val="19"/>
        </w:rPr>
        <w:t xml:space="preserve"> </w:t>
      </w:r>
      <w:hyperlink w:history="1" r:id="rIdiehibf4mxx0pbj9hrpnxz">
        <w:r>
          <w:rPr>
            <w:color w:val="1D4ED8"/>
            <w:sz w:val="19"/>
            <w:szCs w:val="19"/>
            <w:u w:val="single"/>
          </w:rPr>
          <w:t xml:space="preserve">https://doi.org/10.1073/pnas.2423297122</w:t>
        </w:r>
      </w:hyperlink>
    </w:p>
    <w:p>
      <w:pPr>
        <w:tabs>
          <w:tab w:val="left" w:pos="567"/>
        </w:tabs>
        <w:spacing w:after="90"/>
        <w:ind w:left="567" w:hanging="567"/>
        <w:jc w:val="left"/>
      </w:pPr>
      <w:r>
        <w:rPr>
          <w:b/>
          <w:bCs/>
          <w:color w:val="002147"/>
          <w:sz w:val="19"/>
          <w:szCs w:val="19"/>
        </w:rPr>
        <w:t xml:space="preserve">[O2]	</w:t>
      </w:r>
      <w:r>
        <w:rPr>
          <w:sz w:val="19"/>
          <w:szCs w:val="19"/>
        </w:rPr>
        <w:t xml:space="preserve">Chiribella, G. &amp; Goswami, K. (2025). Maximum and minimum causal effects of physical processes. </w:t>
      </w:r>
      <w:r>
        <w:rPr>
          <w:i/>
          <w:iCs/>
          <w:sz w:val="19"/>
          <w:szCs w:val="19"/>
        </w:rPr>
        <w:t xml:space="preserve">PRX Quantum</w:t>
      </w:r>
      <w:r>
        <w:rPr>
          <w:sz w:val="19"/>
          <w:szCs w:val="19"/>
        </w:rPr>
        <w:t xml:space="preserve">, 6(2), 020335.</w:t>
      </w:r>
      <w:r>
        <w:rPr>
          <w:sz w:val="19"/>
          <w:szCs w:val="19"/>
        </w:rPr>
        <w:t xml:space="preserve"> </w:t>
      </w:r>
      <w:hyperlink w:history="1" r:id="rIdzhrh-moyrxt-jnb8i-7ye">
        <w:r>
          <w:rPr>
            <w:color w:val="1D4ED8"/>
            <w:sz w:val="19"/>
            <w:szCs w:val="19"/>
            <w:u w:val="single"/>
          </w:rPr>
          <w:t xml:space="preserve">https://doi.org/10.1103/PRXQuantum.6.020335</w:t>
        </w:r>
      </w:hyperlink>
    </w:p>
    <w:p>
      <w:pPr>
        <w:tabs>
          <w:tab w:val="left" w:pos="567"/>
        </w:tabs>
        <w:spacing w:after="90"/>
        <w:ind w:left="567" w:hanging="567"/>
        <w:jc w:val="left"/>
      </w:pPr>
      <w:r>
        <w:rPr>
          <w:b/>
          <w:bCs/>
          <w:color w:val="002147"/>
          <w:sz w:val="19"/>
          <w:szCs w:val="19"/>
        </w:rPr>
        <w:t xml:space="preserve">[O3]	</w:t>
      </w:r>
      <w:r>
        <w:rPr>
          <w:sz w:val="19"/>
          <w:szCs w:val="19"/>
        </w:rPr>
        <w:t xml:space="preserve">Milz, S., Bavaresco, J. &amp; Chiribella, G. (2022). Resource theory of causal connection. </w:t>
      </w:r>
      <w:r>
        <w:rPr>
          <w:i/>
          <w:iCs/>
          <w:sz w:val="19"/>
          <w:szCs w:val="19"/>
        </w:rPr>
        <w:t xml:space="preserve">Quantum</w:t>
      </w:r>
      <w:r>
        <w:rPr>
          <w:sz w:val="19"/>
          <w:szCs w:val="19"/>
        </w:rPr>
        <w:t xml:space="preserve">, 6, 788.</w:t>
      </w:r>
      <w:r>
        <w:rPr>
          <w:sz w:val="19"/>
          <w:szCs w:val="19"/>
        </w:rPr>
        <w:t xml:space="preserve"> </w:t>
      </w:r>
      <w:hyperlink w:history="1" r:id="rIdsleomlld67wyk9xbnpysz">
        <w:r>
          <w:rPr>
            <w:color w:val="1D4ED8"/>
            <w:sz w:val="19"/>
            <w:szCs w:val="19"/>
            <w:u w:val="single"/>
          </w:rPr>
          <w:t xml:space="preserve">https://doi.org/10.22331/q-2022-08-25-788</w:t>
        </w:r>
      </w:hyperlink>
    </w:p>
    <w:p>
      <w:pPr>
        <w:tabs>
          <w:tab w:val="left" w:pos="567"/>
        </w:tabs>
        <w:spacing w:after="90"/>
        <w:ind w:left="567" w:hanging="567"/>
        <w:jc w:val="left"/>
      </w:pPr>
      <w:r>
        <w:rPr>
          <w:b/>
          <w:bCs/>
          <w:color w:val="002147"/>
          <w:sz w:val="19"/>
          <w:szCs w:val="19"/>
        </w:rPr>
        <w:t xml:space="preserve">[O4]	</w:t>
      </w:r>
      <w:r>
        <w:rPr>
          <w:sz w:val="19"/>
          <w:szCs w:val="19"/>
        </w:rPr>
        <w:t xml:space="preserve">Wu, Z., Parzygnat, A. J., Vedral, V. &amp; Fullwood, J. (2025). Quantum mutual information in time. </w:t>
      </w:r>
      <w:r>
        <w:rPr>
          <w:i/>
          <w:iCs/>
          <w:sz w:val="19"/>
          <w:szCs w:val="19"/>
        </w:rPr>
        <w:t xml:space="preserve">New Journal of Physics</w:t>
      </w:r>
      <w:r>
        <w:rPr>
          <w:sz w:val="19"/>
          <w:szCs w:val="19"/>
        </w:rPr>
        <w:t xml:space="preserve">, 27(6), 064504.</w:t>
      </w:r>
      <w:r>
        <w:rPr>
          <w:sz w:val="19"/>
          <w:szCs w:val="19"/>
        </w:rPr>
        <w:t xml:space="preserve"> </w:t>
      </w:r>
      <w:hyperlink w:history="1" r:id="rIdxveojumhvk54p4gzycbgz">
        <w:r>
          <w:rPr>
            <w:color w:val="1D4ED8"/>
            <w:sz w:val="19"/>
            <w:szCs w:val="19"/>
            <w:u w:val="single"/>
          </w:rPr>
          <w:t xml:space="preserve">https://doi.org/10.1088/1367-2630/adde7d</w:t>
        </w:r>
      </w:hyperlink>
    </w:p>
    <w:p>
      <w:pPr>
        <w:tabs>
          <w:tab w:val="left" w:pos="567"/>
        </w:tabs>
        <w:spacing w:after="90"/>
        <w:ind w:left="567" w:hanging="567"/>
        <w:jc w:val="left"/>
      </w:pPr>
      <w:r>
        <w:rPr>
          <w:b/>
          <w:bCs/>
          <w:color w:val="002147"/>
          <w:sz w:val="19"/>
          <w:szCs w:val="19"/>
        </w:rPr>
        <w:t xml:space="preserve">[O5]	</w:t>
      </w:r>
      <w:r>
        <w:rPr>
          <w:sz w:val="19"/>
          <w:szCs w:val="19"/>
        </w:rPr>
        <w:t xml:space="preserve">Tigas, P., Annadani, Y., Jesson, A., Schölkopf, B., Gal, Y. &amp; Bauer, S. (2022). Interventions, where and how? Experimental design for causal models at scale. </w:t>
      </w:r>
      <w:r>
        <w:rPr>
          <w:i/>
          <w:iCs/>
          <w:sz w:val="19"/>
          <w:szCs w:val="19"/>
        </w:rPr>
        <w:t xml:space="preserve">Advances in Neural Information Processing Systems</w:t>
      </w:r>
      <w:r>
        <w:rPr>
          <w:sz w:val="19"/>
          <w:szCs w:val="19"/>
        </w:rPr>
        <w:t xml:space="preserve">, 35, 24130–24143.</w:t>
      </w:r>
      <w:r>
        <w:rPr>
          <w:sz w:val="19"/>
          <w:szCs w:val="19"/>
        </w:rPr>
        <w:t xml:space="preserve"> </w:t>
      </w:r>
      <w:hyperlink w:history="1" r:id="rIdhhnxvtsi3-c0s4rabpgis">
        <w:r>
          <w:rPr>
            <w:color w:val="1D4ED8"/>
            <w:sz w:val="19"/>
            <w:szCs w:val="19"/>
            <w:u w:val="single"/>
          </w:rPr>
          <w:t xml:space="preserve">https://proceedings.neurips.cc/paper_files/paper/2022/hash/98a5c0470e57d518ade4e56c6ee0b363-Abstract.html</w:t>
        </w:r>
      </w:hyperlink>
    </w:p>
    <w:p>
      <w:pPr>
        <w:tabs>
          <w:tab w:val="left" w:pos="567"/>
        </w:tabs>
        <w:spacing w:after="90"/>
        <w:ind w:left="567" w:hanging="567"/>
        <w:jc w:val="left"/>
      </w:pPr>
      <w:r>
        <w:rPr>
          <w:b/>
          <w:bCs/>
          <w:color w:val="A51C30"/>
          <w:sz w:val="19"/>
          <w:szCs w:val="19"/>
        </w:rPr>
        <w:t xml:space="preserve">[H1]	</w:t>
      </w:r>
      <w:r>
        <w:rPr>
          <w:sz w:val="19"/>
          <w:szCs w:val="19"/>
        </w:rPr>
        <w:t xml:space="preserve">Ning, L. (2024). An information-theoretic framework for conditional causality analysis of brain networks. </w:t>
      </w:r>
      <w:r>
        <w:rPr>
          <w:i/>
          <w:iCs/>
          <w:sz w:val="19"/>
          <w:szCs w:val="19"/>
        </w:rPr>
        <w:t xml:space="preserve">Network Neuroscience</w:t>
      </w:r>
      <w:r>
        <w:rPr>
          <w:sz w:val="19"/>
          <w:szCs w:val="19"/>
        </w:rPr>
        <w:t xml:space="preserve"> (vëllimi dhe faqet nuk u panë).</w:t>
      </w:r>
      <w:r>
        <w:rPr>
          <w:sz w:val="19"/>
          <w:szCs w:val="19"/>
        </w:rPr>
        <w:t xml:space="preserve"> </w:t>
      </w:r>
      <w:hyperlink w:history="1" r:id="rIdskctsciwvaiv_xnabkjcd">
        <w:r>
          <w:rPr>
            <w:color w:val="1D4ED8"/>
            <w:sz w:val="19"/>
            <w:szCs w:val="19"/>
            <w:u w:val="single"/>
          </w:rPr>
          <w:t xml:space="preserve">https://doi.org/10.1162/netn_a_00386</w:t>
        </w:r>
      </w:hyperlink>
    </w:p>
    <w:p>
      <w:pPr>
        <w:tabs>
          <w:tab w:val="left" w:pos="567"/>
        </w:tabs>
        <w:spacing w:after="90"/>
        <w:ind w:left="567" w:hanging="567"/>
        <w:jc w:val="left"/>
      </w:pPr>
      <w:r>
        <w:rPr>
          <w:b/>
          <w:bCs/>
          <w:color w:val="A51C30"/>
          <w:sz w:val="19"/>
          <w:szCs w:val="19"/>
        </w:rPr>
        <w:t xml:space="preserve">[H2]	</w:t>
      </w:r>
      <w:r>
        <w:rPr>
          <w:sz w:val="19"/>
          <w:szCs w:val="19"/>
        </w:rPr>
        <w:t xml:space="preserve">Spector, A. &amp; Janson, L. (2022). Powerful knockoffs via minimizing reconstructability. </w:t>
      </w:r>
      <w:r>
        <w:rPr>
          <w:i/>
          <w:iCs/>
          <w:sz w:val="19"/>
          <w:szCs w:val="19"/>
        </w:rPr>
        <w:t xml:space="preserve">The Annals of Statistics</w:t>
      </w:r>
      <w:r>
        <w:rPr>
          <w:sz w:val="19"/>
          <w:szCs w:val="19"/>
        </w:rPr>
        <w:t xml:space="preserve">, 50(1), 252–276.</w:t>
      </w:r>
      <w:r>
        <w:rPr>
          <w:sz w:val="19"/>
          <w:szCs w:val="19"/>
        </w:rPr>
        <w:t xml:space="preserve"> </w:t>
      </w:r>
      <w:hyperlink w:history="1" r:id="rIdoit5yj5ydzfxoti1ylzfd">
        <w:r>
          <w:rPr>
            <w:color w:val="1D4ED8"/>
            <w:sz w:val="19"/>
            <w:szCs w:val="19"/>
            <w:u w:val="single"/>
          </w:rPr>
          <w:t xml:space="preserve">https://doi.org/10.1214/21-AOS2104</w:t>
        </w:r>
      </w:hyperlink>
    </w:p>
    <w:p>
      <w:pPr>
        <w:tabs>
          <w:tab w:val="left" w:pos="567"/>
        </w:tabs>
        <w:spacing w:after="90"/>
        <w:ind w:left="567" w:hanging="567"/>
        <w:jc w:val="left"/>
      </w:pPr>
      <w:r>
        <w:rPr>
          <w:b/>
          <w:bCs/>
          <w:color w:val="A51C30"/>
          <w:sz w:val="19"/>
          <w:szCs w:val="19"/>
        </w:rPr>
        <w:t xml:space="preserve">[H3]	</w:t>
      </w:r>
      <w:r>
        <w:rPr>
          <w:sz w:val="19"/>
          <w:szCs w:val="19"/>
        </w:rPr>
        <w:t xml:space="preserve">Zemplenyi, M. &amp; Miller, J. W. (2023). Bayesian optimal experimental design for inferring causal structure. </w:t>
      </w:r>
      <w:r>
        <w:rPr>
          <w:i/>
          <w:iCs/>
          <w:sz w:val="19"/>
          <w:szCs w:val="19"/>
        </w:rPr>
        <w:t xml:space="preserve">Bayesian Analysis</w:t>
      </w:r>
      <w:r>
        <w:rPr>
          <w:sz w:val="19"/>
          <w:szCs w:val="19"/>
        </w:rPr>
        <w:t xml:space="preserve">, 18(3), 929–956.</w:t>
      </w:r>
      <w:r>
        <w:rPr>
          <w:sz w:val="19"/>
          <w:szCs w:val="19"/>
        </w:rPr>
        <w:t xml:space="preserve"> </w:t>
      </w:r>
      <w:hyperlink w:history="1" r:id="rIdhz-l9l5l6-4ktj3mzcucd">
        <w:r>
          <w:rPr>
            <w:color w:val="1D4ED8"/>
            <w:sz w:val="19"/>
            <w:szCs w:val="19"/>
            <w:u w:val="single"/>
          </w:rPr>
          <w:t xml:space="preserve">https://doi.org/10.1214/22-BA1335</w:t>
        </w:r>
      </w:hyperlink>
    </w:p>
    <w:p>
      <w:pPr>
        <w:tabs>
          <w:tab w:val="left" w:pos="567"/>
        </w:tabs>
        <w:spacing w:after="90"/>
        <w:ind w:left="567" w:hanging="567"/>
        <w:jc w:val="left"/>
      </w:pPr>
      <w:r>
        <w:rPr>
          <w:b/>
          <w:bCs/>
          <w:color w:val="A51C30"/>
          <w:sz w:val="19"/>
          <w:szCs w:val="19"/>
        </w:rPr>
        <w:t xml:space="preserve">[H4]	</w:t>
      </w:r>
      <w:r>
        <w:rPr>
          <w:sz w:val="19"/>
          <w:szCs w:val="19"/>
        </w:rPr>
        <w:t xml:space="preserve">Casile, A., Faghih, R. T. &amp; Brown, E. N. (2021). Robust point-process Granger causality analysis in presence of exogenous temporal modulations and trial-by-trial variability in spike trains. </w:t>
      </w:r>
      <w:r>
        <w:rPr>
          <w:i/>
          <w:iCs/>
          <w:sz w:val="19"/>
          <w:szCs w:val="19"/>
        </w:rPr>
        <w:t xml:space="preserve">PLoS Computational Biology</w:t>
      </w:r>
      <w:r>
        <w:rPr>
          <w:sz w:val="19"/>
          <w:szCs w:val="19"/>
        </w:rPr>
        <w:t xml:space="preserve">, 17(1), e1007675.</w:t>
      </w:r>
      <w:r>
        <w:rPr>
          <w:sz w:val="19"/>
          <w:szCs w:val="19"/>
        </w:rPr>
        <w:t xml:space="preserve"> </w:t>
      </w:r>
      <w:hyperlink w:history="1" r:id="rIdydzcyc9854uy3n_twbkou">
        <w:r>
          <w:rPr>
            <w:color w:val="1D4ED8"/>
            <w:sz w:val="19"/>
            <w:szCs w:val="19"/>
            <w:u w:val="single"/>
          </w:rPr>
          <w:t xml:space="preserve">https://www.ncbi.nlm.nih.gov/pmc/articles/PMC7861554/</w:t>
        </w:r>
      </w:hyperlink>
    </w:p>
    <w:p>
      <w:pPr>
        <w:tabs>
          <w:tab w:val="left" w:pos="567"/>
        </w:tabs>
        <w:spacing w:after="90"/>
        <w:ind w:left="567" w:hanging="567"/>
        <w:jc w:val="left"/>
      </w:pPr>
      <w:r>
        <w:rPr>
          <w:b/>
          <w:bCs/>
          <w:color w:val="A51C30"/>
          <w:sz w:val="19"/>
          <w:szCs w:val="19"/>
        </w:rPr>
        <w:t xml:space="preserve">[H5]	</w:t>
      </w:r>
      <w:r>
        <w:rPr>
          <w:sz w:val="19"/>
          <w:szCs w:val="19"/>
        </w:rPr>
        <w:t xml:space="preserve">Hoel, E. &amp; Levin, M. (2020). Emergence of informative higher scales in biological systems: A computational toolkit for optimal prediction and control. </w:t>
      </w:r>
      <w:r>
        <w:rPr>
          <w:i/>
          <w:iCs/>
          <w:sz w:val="19"/>
          <w:szCs w:val="19"/>
        </w:rPr>
        <w:t xml:space="preserve">Communicative &amp; Integrative Biology</w:t>
      </w:r>
      <w:r>
        <w:rPr>
          <w:sz w:val="19"/>
          <w:szCs w:val="19"/>
        </w:rPr>
        <w:t xml:space="preserve">, 13(1), 108–118.</w:t>
      </w:r>
      <w:r>
        <w:rPr>
          <w:sz w:val="19"/>
          <w:szCs w:val="19"/>
        </w:rPr>
        <w:t xml:space="preserve"> </w:t>
      </w:r>
      <w:hyperlink w:history="1" r:id="rId2u0hmisyiharyjciairqg">
        <w:r>
          <w:rPr>
            <w:color w:val="1D4ED8"/>
            <w:sz w:val="19"/>
            <w:szCs w:val="19"/>
            <w:u w:val="single"/>
          </w:rPr>
          <w:t xml:space="preserve">https://doi.org/10.1080/19420889.2020.1802914</w:t>
        </w:r>
      </w:hyperlink>
    </w:p>
    <w:p>
      <w:pPr>
        <w:tabs>
          <w:tab w:val="left" w:pos="567"/>
        </w:tabs>
        <w:spacing w:after="90"/>
        <w:ind w:left="567" w:hanging="567"/>
        <w:jc w:val="left"/>
      </w:pPr>
      <w:r>
        <w:rPr>
          <w:b/>
          <w:bCs/>
          <w:color w:val="003262"/>
          <w:sz w:val="19"/>
          <w:szCs w:val="19"/>
        </w:rPr>
        <w:t xml:space="preserve">[BK1]	</w:t>
      </w:r>
      <w:r>
        <w:rPr>
          <w:sz w:val="19"/>
          <w:szCs w:val="19"/>
        </w:rPr>
        <w:t xml:space="preserve">Han, Y., Jiao, J., Weissman, T. &amp; Wu, Y. (2020). Optimal rates of entropy estimation over Lipschitz balls. </w:t>
      </w:r>
      <w:r>
        <w:rPr>
          <w:i/>
          <w:iCs/>
          <w:sz w:val="19"/>
          <w:szCs w:val="19"/>
        </w:rPr>
        <w:t xml:space="preserve">The Annals of Statistics</w:t>
      </w:r>
      <w:r>
        <w:rPr>
          <w:sz w:val="19"/>
          <w:szCs w:val="19"/>
        </w:rPr>
        <w:t xml:space="preserve">, 48(6), 3228–3250.</w:t>
      </w:r>
      <w:r>
        <w:rPr>
          <w:sz w:val="19"/>
          <w:szCs w:val="19"/>
        </w:rPr>
        <w:t xml:space="preserve"> </w:t>
      </w:r>
      <w:hyperlink w:history="1" r:id="rIdjmra4vttazjwwm28aenwk">
        <w:r>
          <w:rPr>
            <w:color w:val="1D4ED8"/>
            <w:sz w:val="19"/>
            <w:szCs w:val="19"/>
            <w:u w:val="single"/>
          </w:rPr>
          <w:t xml:space="preserve">https://doi.org/10.1214/19-AOS1927</w:t>
        </w:r>
      </w:hyperlink>
    </w:p>
    <w:p>
      <w:pPr>
        <w:tabs>
          <w:tab w:val="left" w:pos="567"/>
        </w:tabs>
        <w:spacing w:after="90"/>
        <w:ind w:left="567" w:hanging="567"/>
        <w:jc w:val="left"/>
      </w:pPr>
      <w:r>
        <w:rPr>
          <w:b/>
          <w:bCs/>
          <w:color w:val="003262"/>
          <w:sz w:val="19"/>
          <w:szCs w:val="19"/>
        </w:rPr>
        <w:t xml:space="preserve">[BK2]	</w:t>
      </w:r>
      <w:r>
        <w:rPr>
          <w:sz w:val="19"/>
          <w:szCs w:val="19"/>
        </w:rPr>
        <w:t xml:space="preserve">Zhao, R., Lu, K., Abbeel, P. &amp; Tiomkin, S. (2021). Efficient empowerment estimation for unsupervised stabilization. Në: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m9qwu1dmjf5ehreuhcm5k">
        <w:r>
          <w:rPr>
            <w:color w:val="1D4ED8"/>
            <w:sz w:val="19"/>
            <w:szCs w:val="19"/>
            <w:u w:val="single"/>
          </w:rPr>
          <w:t xml:space="preserve">https://iclr.cc/virtual/2021/poster/3285</w:t>
        </w:r>
      </w:hyperlink>
    </w:p>
    <w:p>
      <w:pPr>
        <w:tabs>
          <w:tab w:val="left" w:pos="567"/>
        </w:tabs>
        <w:spacing w:after="90"/>
        <w:ind w:left="567" w:hanging="567"/>
        <w:jc w:val="left"/>
      </w:pPr>
      <w:r>
        <w:rPr>
          <w:b/>
          <w:bCs/>
          <w:color w:val="003262"/>
          <w:sz w:val="19"/>
          <w:szCs w:val="19"/>
        </w:rPr>
        <w:t xml:space="preserve">[BK3]	</w:t>
      </w:r>
      <w:r>
        <w:rPr>
          <w:sz w:val="19"/>
          <w:szCs w:val="19"/>
        </w:rPr>
        <w:t xml:space="preserve">Rakelly, K., Gupta, A., Florensa, C. &amp; Levine, S. (2021). Which mutual-information representation learning objectives are sufficient for control? </w:t>
      </w:r>
      <w:r>
        <w:rPr>
          <w:i/>
          <w:iCs/>
          <w:sz w:val="19"/>
          <w:szCs w:val="19"/>
        </w:rPr>
        <w:t xml:space="preserve">Advances in Neural Information Processing Systems</w:t>
      </w:r>
      <w:r>
        <w:rPr>
          <w:sz w:val="19"/>
          <w:szCs w:val="19"/>
        </w:rPr>
        <w:t xml:space="preserve">, 34.</w:t>
      </w:r>
      <w:r>
        <w:rPr>
          <w:sz w:val="19"/>
          <w:szCs w:val="19"/>
        </w:rPr>
        <w:t xml:space="preserve"> </w:t>
      </w:r>
      <w:hyperlink w:history="1" r:id="rIdccjhbeqi1-wzvow96irq1">
        <w:r>
          <w:rPr>
            <w:color w:val="1D4ED8"/>
            <w:sz w:val="19"/>
            <w:szCs w:val="19"/>
            <w:u w:val="single"/>
          </w:rPr>
          <w:t xml:space="preserve">https://neurips.cc/virtual/2021/poster/28515</w:t>
        </w:r>
      </w:hyperlink>
    </w:p>
    <w:p>
      <w:pPr>
        <w:tabs>
          <w:tab w:val="left" w:pos="567"/>
        </w:tabs>
        <w:spacing w:after="90"/>
        <w:ind w:left="567" w:hanging="567"/>
        <w:jc w:val="left"/>
      </w:pPr>
      <w:r>
        <w:rPr>
          <w:b/>
          <w:bCs/>
          <w:color w:val="003262"/>
          <w:sz w:val="19"/>
          <w:szCs w:val="19"/>
        </w:rPr>
        <w:t xml:space="preserve">[BK4]	</w:t>
      </w:r>
      <w:r>
        <w:rPr>
          <w:sz w:val="19"/>
          <w:szCs w:val="19"/>
        </w:rPr>
        <w:t xml:space="preserve">Marrow, S., Michaud, E. J. &amp; Hoel, E. (2020). Examining the causal structures of deep neural networks using information theory. </w:t>
      </w:r>
      <w:r>
        <w:rPr>
          <w:i/>
          <w:iCs/>
          <w:sz w:val="19"/>
          <w:szCs w:val="19"/>
        </w:rPr>
        <w:t xml:space="preserve">Entropy</w:t>
      </w:r>
      <w:r>
        <w:rPr>
          <w:sz w:val="19"/>
          <w:szCs w:val="19"/>
        </w:rPr>
        <w:t xml:space="preserve">, 22(12), 1429.</w:t>
      </w:r>
      <w:r>
        <w:rPr>
          <w:sz w:val="19"/>
          <w:szCs w:val="19"/>
        </w:rPr>
        <w:t xml:space="preserve"> </w:t>
      </w:r>
      <w:hyperlink w:history="1" r:id="rIdpy-cpcx-xt8tktgnsy2aw">
        <w:r>
          <w:rPr>
            <w:color w:val="1D4ED8"/>
            <w:sz w:val="19"/>
            <w:szCs w:val="19"/>
            <w:u w:val="single"/>
          </w:rPr>
          <w:t xml:space="preserve">https://doi.org/10.3390/e22121429</w:t>
        </w:r>
      </w:hyperlink>
    </w:p>
    <w:p>
      <w:pPr>
        <w:tabs>
          <w:tab w:val="left" w:pos="567"/>
        </w:tabs>
        <w:spacing w:after="90"/>
        <w:ind w:left="567" w:hanging="567"/>
        <w:jc w:val="left"/>
      </w:pPr>
      <w:r>
        <w:rPr>
          <w:b/>
          <w:bCs/>
          <w:color w:val="003262"/>
          <w:sz w:val="19"/>
          <w:szCs w:val="19"/>
        </w:rPr>
        <w:t xml:space="preserve">[BK5]	</w:t>
      </w:r>
      <w:r>
        <w:rPr>
          <w:sz w:val="19"/>
          <w:szCs w:val="19"/>
        </w:rPr>
        <w:t xml:space="preserve">Li, B., Shen, Y., Wang, Y., Zhu, W., Reed, C., Li, D., Keutzer, K. &amp; Zhao, H. (2022). Invariant information bottleneck for domain generalization. </w:t>
      </w:r>
      <w:r>
        <w:rPr>
          <w:i/>
          <w:iCs/>
          <w:sz w:val="19"/>
          <w:szCs w:val="19"/>
        </w:rPr>
        <w:t xml:space="preserve">Proceedings of the AAAI Conference on Artificial Intelligence</w:t>
      </w:r>
      <w:r>
        <w:rPr>
          <w:sz w:val="19"/>
          <w:szCs w:val="19"/>
        </w:rPr>
        <w:t xml:space="preserve">, 36(7).</w:t>
      </w:r>
      <w:r>
        <w:rPr>
          <w:sz w:val="19"/>
          <w:szCs w:val="19"/>
        </w:rPr>
        <w:t xml:space="preserve"> </w:t>
      </w:r>
      <w:hyperlink w:history="1" r:id="rIdgygxmzevpljriaryadyf9">
        <w:r>
          <w:rPr>
            <w:color w:val="1D4ED8"/>
            <w:sz w:val="19"/>
            <w:szCs w:val="19"/>
            <w:u w:val="single"/>
          </w:rPr>
          <w:t xml:space="preserve">https://doi.org/10.1609/aaai.v36i7.20703</w:t>
        </w:r>
      </w:hyperlink>
    </w:p>
    <w:p>
      <w:pPr>
        <w:tabs>
          <w:tab w:val="left" w:pos="567"/>
        </w:tabs>
        <w:spacing w:after="90"/>
        <w:ind w:left="567" w:hanging="567"/>
        <w:jc w:val="left"/>
      </w:pPr>
      <w:r>
        <w:rPr>
          <w:b/>
          <w:bCs/>
          <w:color w:val="C25E00"/>
          <w:sz w:val="19"/>
          <w:szCs w:val="19"/>
        </w:rPr>
        <w:t xml:space="preserve">[P1]	</w:t>
      </w:r>
      <w:r>
        <w:rPr>
          <w:sz w:val="19"/>
          <w:szCs w:val="19"/>
        </w:rPr>
        <w:t xml:space="preserve">Nichani, E., Damian, A. &amp; Lee, J. D. (2024). How transformers learn causal structure with gradient descent. </w:t>
      </w:r>
      <w:r>
        <w:rPr>
          <w:i/>
          <w:iCs/>
          <w:sz w:val="19"/>
          <w:szCs w:val="19"/>
        </w:rPr>
        <w:t xml:space="preserve">Proceedings of the 41st International Conference on Machine Learning</w:t>
      </w:r>
      <w:r>
        <w:rPr>
          <w:sz w:val="19"/>
          <w:szCs w:val="19"/>
        </w:rPr>
        <w:t xml:space="preserve">, PMLR 235, 38018–38070.</w:t>
      </w:r>
      <w:r>
        <w:rPr>
          <w:sz w:val="19"/>
          <w:szCs w:val="19"/>
        </w:rPr>
        <w:t xml:space="preserve"> </w:t>
      </w:r>
      <w:hyperlink w:history="1" r:id="rId0clrb9vrozd5qnlyrwjxw">
        <w:r>
          <w:rPr>
            <w:color w:val="1D4ED8"/>
            <w:sz w:val="19"/>
            <w:szCs w:val="19"/>
            <w:u w:val="single"/>
          </w:rPr>
          <w:t xml:space="preserve">https://proceedings.mlr.press/v235/nichani24a.html</w:t>
        </w:r>
      </w:hyperlink>
    </w:p>
    <w:p>
      <w:pPr>
        <w:tabs>
          <w:tab w:val="left" w:pos="567"/>
        </w:tabs>
        <w:spacing w:after="90"/>
        <w:ind w:left="567" w:hanging="567"/>
        <w:jc w:val="left"/>
      </w:pPr>
      <w:r>
        <w:rPr>
          <w:b/>
          <w:bCs/>
          <w:color w:val="C25E00"/>
          <w:sz w:val="19"/>
          <w:szCs w:val="19"/>
        </w:rPr>
        <w:t xml:space="preserve">[P2]	</w:t>
      </w:r>
      <w:r>
        <w:rPr>
          <w:sz w:val="19"/>
          <w:szCs w:val="19"/>
        </w:rPr>
        <w:t xml:space="preserve">Lynn, C. W., Holmes, C. M., Bialek, W. &amp; Schwab, D. J. (2022). Emergence of local irreversibility in complex interacting systems. </w:t>
      </w:r>
      <w:r>
        <w:rPr>
          <w:i/>
          <w:iCs/>
          <w:sz w:val="19"/>
          <w:szCs w:val="19"/>
        </w:rPr>
        <w:t xml:space="preserve">Physical Review E</w:t>
      </w:r>
      <w:r>
        <w:rPr>
          <w:sz w:val="19"/>
          <w:szCs w:val="19"/>
        </w:rPr>
        <w:t xml:space="preserve">, 106(3), 034102.</w:t>
      </w:r>
      <w:r>
        <w:rPr>
          <w:sz w:val="19"/>
          <w:szCs w:val="19"/>
        </w:rPr>
        <w:t xml:space="preserve"> </w:t>
      </w:r>
      <w:hyperlink w:history="1" r:id="rId9lrs61qaqznmhfb3vyh8n">
        <w:r>
          <w:rPr>
            <w:color w:val="1D4ED8"/>
            <w:sz w:val="19"/>
            <w:szCs w:val="19"/>
            <w:u w:val="single"/>
          </w:rPr>
          <w:t xml:space="preserve">https://doi.org/10.1103/PhysRevE.106.034102</w:t>
        </w:r>
      </w:hyperlink>
    </w:p>
    <w:p>
      <w:pPr>
        <w:tabs>
          <w:tab w:val="left" w:pos="567"/>
        </w:tabs>
        <w:spacing w:after="90"/>
        <w:ind w:left="567" w:hanging="567"/>
        <w:jc w:val="left"/>
      </w:pPr>
      <w:r>
        <w:rPr>
          <w:b/>
          <w:bCs/>
          <w:color w:val="C25E00"/>
          <w:sz w:val="19"/>
          <w:szCs w:val="19"/>
        </w:rPr>
        <w:t xml:space="preserve">[P3]	</w:t>
      </w:r>
      <w:r>
        <w:rPr>
          <w:sz w:val="19"/>
          <w:szCs w:val="19"/>
        </w:rPr>
        <w:t xml:space="preserve">Myers, V., Ellis, E., Levine, S., Eysenbach, B. &amp; Dragan, A. (2024). Learning to assist humans without inferring rewards. </w:t>
      </w:r>
      <w:r>
        <w:rPr>
          <w:i/>
          <w:iCs/>
          <w:sz w:val="19"/>
          <w:szCs w:val="19"/>
        </w:rPr>
        <w:t xml:space="preserve">Advances in Neural Information Processing Systems</w:t>
      </w:r>
      <w:r>
        <w:rPr>
          <w:sz w:val="19"/>
          <w:szCs w:val="19"/>
        </w:rPr>
        <w:t xml:space="preserve">, 37.</w:t>
      </w:r>
      <w:r>
        <w:rPr>
          <w:sz w:val="19"/>
          <w:szCs w:val="19"/>
        </w:rPr>
        <w:t xml:space="preserve"> </w:t>
      </w:r>
      <w:hyperlink w:history="1" r:id="rIdbn05p8zhp12flwsaufb23">
        <w:r>
          <w:rPr>
            <w:color w:val="1D4ED8"/>
            <w:sz w:val="19"/>
            <w:szCs w:val="19"/>
            <w:u w:val="single"/>
          </w:rPr>
          <w:t xml:space="preserve">https://doi.org/10.52202/079017-2285</w:t>
        </w:r>
      </w:hyperlink>
    </w:p>
    <w:p>
      <w:pPr>
        <w:tabs>
          <w:tab w:val="left" w:pos="567"/>
        </w:tabs>
        <w:spacing w:after="90"/>
        <w:ind w:left="567" w:hanging="567"/>
        <w:jc w:val="left"/>
      </w:pPr>
      <w:r>
        <w:rPr>
          <w:b/>
          <w:bCs/>
          <w:color w:val="C25E00"/>
          <w:sz w:val="19"/>
          <w:szCs w:val="19"/>
        </w:rPr>
        <w:t xml:space="preserve">[P4]	</w:t>
      </w:r>
      <w:r>
        <w:rPr>
          <w:sz w:val="19"/>
          <w:szCs w:val="19"/>
        </w:rPr>
        <w:t xml:space="preserve">Bauer, M. &amp; Bialek, W. (2023). Information bottleneck in molecular sensing. </w:t>
      </w:r>
      <w:r>
        <w:rPr>
          <w:i/>
          <w:iCs/>
          <w:sz w:val="19"/>
          <w:szCs w:val="19"/>
        </w:rPr>
        <w:t xml:space="preserve">PRX Life</w:t>
      </w:r>
      <w:r>
        <w:rPr>
          <w:sz w:val="19"/>
          <w:szCs w:val="19"/>
        </w:rPr>
        <w:t xml:space="preserve">, 1(2), 023005 (DOI-ja nuk u pa).</w:t>
      </w:r>
      <w:r>
        <w:rPr>
          <w:sz w:val="19"/>
          <w:szCs w:val="19"/>
        </w:rPr>
        <w:t xml:space="preserve"> </w:t>
      </w:r>
      <w:hyperlink w:history="1" r:id="rIdhlt0q9qs9zmqlnibfzunl">
        <w:r>
          <w:rPr>
            <w:color w:val="1D4ED8"/>
            <w:sz w:val="19"/>
            <w:szCs w:val="19"/>
            <w:u w:val="single"/>
          </w:rPr>
          <w:t xml:space="preserve">https://arxiv.org/abs/2212.12471</w:t>
        </w:r>
      </w:hyperlink>
    </w:p>
    <w:p>
      <w:pPr>
        <w:tabs>
          <w:tab w:val="left" w:pos="567"/>
        </w:tabs>
        <w:spacing w:after="90"/>
        <w:ind w:left="567" w:hanging="567"/>
        <w:jc w:val="left"/>
      </w:pPr>
      <w:r>
        <w:rPr>
          <w:b/>
          <w:bCs/>
          <w:color w:val="C25E00"/>
          <w:sz w:val="19"/>
          <w:szCs w:val="19"/>
        </w:rPr>
        <w:t xml:space="preserve">[P5]	</w:t>
      </w:r>
      <w:r>
        <w:rPr>
          <w:sz w:val="19"/>
          <w:szCs w:val="19"/>
        </w:rPr>
        <w:t xml:space="preserve">Bauer, M., Petkova, M. D., Gregor, T., Wieschaus, E. F. &amp; Bialek, W. (2021). Trading bits in the readout from a genetic network. </w:t>
      </w:r>
      <w:r>
        <w:rPr>
          <w:i/>
          <w:iCs/>
          <w:sz w:val="19"/>
          <w:szCs w:val="19"/>
        </w:rPr>
        <w:t xml:space="preserve">Proceedings of the National Academy of Sciences USA</w:t>
      </w:r>
      <w:r>
        <w:rPr>
          <w:sz w:val="19"/>
          <w:szCs w:val="19"/>
        </w:rPr>
        <w:t xml:space="preserve">, 118(46), e2109011118.</w:t>
      </w:r>
      <w:r>
        <w:rPr>
          <w:sz w:val="19"/>
          <w:szCs w:val="19"/>
        </w:rPr>
        <w:t xml:space="preserve"> </w:t>
      </w:r>
      <w:hyperlink w:history="1" r:id="rIdwdikk8zrd1yipfhwksre5">
        <w:r>
          <w:rPr>
            <w:color w:val="1D4ED8"/>
            <w:sz w:val="19"/>
            <w:szCs w:val="19"/>
            <w:u w:val="single"/>
          </w:rPr>
          <w:t xml:space="preserve">https://doi.org/10.1073/pnas.2109011118</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ato të shënuara «të nxjerra» janë derivime të këtij dokumenti. Të 20 titujt u kontrolluan kundrejt 460 artikujve të dokumenteve të mëparshme, pa asnjë përsëritje; kontrolli e shënoi [H3] si të afërt me një punim tjetër për dizajnin e eksperimenteve kauzale, por është punim i ndryshëm, dhe [P2] është versioni i gjatë i një letre të shkurtër në PRL të përfshirë më parë. Pikat e pakonfirmuara: cili autor i [O1] mban adresën e Oxford-it në bllokun e PNAS; afiliacioni i Oxford-it për [O2] vjen nga versioni arXiv dhe forma e saktë e efektit minimal nuk u pa; funksionali i entropisë në [O4]; vëllimi, numri dhe faqet e [H1] dhe afiliacioni i tij nga versioni arXiv; DOI-ja e [H4], për të cilin jepet lidhja PMC; lidhja e afiliacionit Wyss me M. Levin në [H5]; forumi në OpenReview për [BK2]; faqet e [BK3], [BK5] dhe [P3]; afiliacioni i B. Eysenbach në [P3] nga portali i Princeton-it dhe nga faqja e parë e parë në kërkim; DOI-ja e [P4]. Numrat e seksionit 9 vijnë nga kodi në experiments/rrjedha_go/ dhe riprodhohen me tri komanda.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Teoria e informacionit dhe shkakësia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o1ax8coqagpwntfhphwvy" Type="http://schemas.openxmlformats.org/officeDocument/2006/relationships/hyperlink" Target="https://doi.org/10.1073/pnas.2423297122" TargetMode="External"/><Relationship Id="rIdvjszxsaf_fz24-dvzzy69" Type="http://schemas.openxmlformats.org/officeDocument/2006/relationships/hyperlink" Target="https://doi.org/10.1103/PRXQuantum.6.020335" TargetMode="External"/><Relationship Id="rIdf8do-vcgbuu-nuofb5xnj" Type="http://schemas.openxmlformats.org/officeDocument/2006/relationships/hyperlink" Target="https://doi.org/10.22331/q-2022-08-25-788" TargetMode="External"/><Relationship Id="rIdito7rwic6ggrx802d1wgr" Type="http://schemas.openxmlformats.org/officeDocument/2006/relationships/hyperlink" Target="https://doi.org/10.1088/1367-2630/adde7d" TargetMode="External"/><Relationship Id="rIdvwpujht7rj8qlyvrxjbni" Type="http://schemas.openxmlformats.org/officeDocument/2006/relationships/hyperlink" Target="https://proceedings.neurips.cc/paper_files/paper/2022/hash/98a5c0470e57d518ade4e56c6ee0b363-Abstract.html" TargetMode="External"/><Relationship Id="rIdfts7e_3wuavhqa1ojexd0" Type="http://schemas.openxmlformats.org/officeDocument/2006/relationships/hyperlink" Target="https://doi.org/10.1162/netn_a_00386" TargetMode="External"/><Relationship Id="rIdcuqpemguhbwjntvbi9wb6" Type="http://schemas.openxmlformats.org/officeDocument/2006/relationships/hyperlink" Target="https://doi.org/10.1214/21-AOS2104" TargetMode="External"/><Relationship Id="rIdkrxfwwyaehgq8pusej9kd" Type="http://schemas.openxmlformats.org/officeDocument/2006/relationships/hyperlink" Target="https://doi.org/10.1214/22-BA1335" TargetMode="External"/><Relationship Id="rIdm1g1_jpawtc2ijrvt2avy" Type="http://schemas.openxmlformats.org/officeDocument/2006/relationships/hyperlink" Target="https://www.ncbi.nlm.nih.gov/pmc/articles/PMC7861554/" TargetMode="External"/><Relationship Id="rIdiuqi5_oa4li9ogigydhg3" Type="http://schemas.openxmlformats.org/officeDocument/2006/relationships/hyperlink" Target="https://doi.org/10.1080/19420889.2020.1802914" TargetMode="External"/><Relationship Id="rIdcspsxs8ytx_1z7w46_xtb" Type="http://schemas.openxmlformats.org/officeDocument/2006/relationships/hyperlink" Target="https://doi.org/10.1214/19-AOS1927" TargetMode="External"/><Relationship Id="rIdkmg0wu_p-iktwcvcq8rfj" Type="http://schemas.openxmlformats.org/officeDocument/2006/relationships/hyperlink" Target="https://iclr.cc/virtual/2021/poster/3285" TargetMode="External"/><Relationship Id="rIdq6vu42wfbrwxiliocva3c" Type="http://schemas.openxmlformats.org/officeDocument/2006/relationships/hyperlink" Target="https://neurips.cc/virtual/2021/poster/28515" TargetMode="External"/><Relationship Id="rIdxkhnha6wzl1n2zi_6w4jn" Type="http://schemas.openxmlformats.org/officeDocument/2006/relationships/hyperlink" Target="https://doi.org/10.3390/e22121429" TargetMode="External"/><Relationship Id="rId_06qkzm4kfe161xwb6qo6" Type="http://schemas.openxmlformats.org/officeDocument/2006/relationships/hyperlink" Target="https://doi.org/10.1609/aaai.v36i7.20703" TargetMode="External"/><Relationship Id="rIdhbwrllvprdbya_bxgovwa" Type="http://schemas.openxmlformats.org/officeDocument/2006/relationships/hyperlink" Target="https://proceedings.mlr.press/v235/nichani24a.html" TargetMode="External"/><Relationship Id="rIdmcwrcubbt6qr0alwlld1f" Type="http://schemas.openxmlformats.org/officeDocument/2006/relationships/hyperlink" Target="https://doi.org/10.1103/PhysRevE.106.034102" TargetMode="External"/><Relationship Id="rIdqesfnd5j-qrgakwortiib" Type="http://schemas.openxmlformats.org/officeDocument/2006/relationships/hyperlink" Target="https://doi.org/10.52202/079017-2285" TargetMode="External"/><Relationship Id="rIdvvfsaegbxqk9ex0cairkt" Type="http://schemas.openxmlformats.org/officeDocument/2006/relationships/hyperlink" Target="https://collaborate.princeton.edu/en/publications/information-bottleneck-in-molecular-sensing/" TargetMode="External"/><Relationship Id="rIdrgnjekmqyllewnec70jqq" Type="http://schemas.openxmlformats.org/officeDocument/2006/relationships/hyperlink" Target="https://doi.org/10.1073/pnas.2109011118" TargetMode="External"/><Relationship Id="rIdluoj8zaib6fdwvcmap343" Type="http://schemas.openxmlformats.org/officeDocument/2006/relationships/hyperlink" Target="https://doi.org/10.1098/rsta.2021.0246" TargetMode="External"/><Relationship Id="rIdhddc1wrgriyfyig4-ehmi" Type="http://schemas.openxmlformats.org/officeDocument/2006/relationships/hyperlink" Target="https://doi.org/10.1038/s41534-022-00578-4" TargetMode="External"/><Relationship Id="rId7g7vn2k5wrif3cxkr4yvt" Type="http://schemas.openxmlformats.org/officeDocument/2006/relationships/hyperlink" Target="https://doi.org/10.3390/e22040389" TargetMode="External"/><Relationship Id="rId57lzn_qxgpegboovvomgl" Type="http://schemas.openxmlformats.org/officeDocument/2006/relationships/hyperlink" Target="https://proceedings.mlr.press/v139/choi21b.html" TargetMode="External"/><Relationship Id="rIdjh7vs3kemz-jbtwlkc-a9" Type="http://schemas.openxmlformats.org/officeDocument/2006/relationships/hyperlink" Target="https://doi.org/10.1103/PRXLife.2.013016" TargetMode="External"/><Relationship Id="rId5tgasges1eosvd4lstztb" Type="http://schemas.openxmlformats.org/officeDocument/2006/relationships/hyperlink" Target="https://doi.org/10.1242/dev.176065" TargetMode="External"/><Relationship Id="rIdn72isd3_2theqbg-woytt" Type="http://schemas.openxmlformats.org/officeDocument/2006/relationships/hyperlink" Target="https://doi.org/10.21468/SciPostPhysLectNotes.84" TargetMode="External"/><Relationship Id="rIdfy0l9ak4r6awqzxlrduhr" Type="http://schemas.openxmlformats.org/officeDocument/2006/relationships/hyperlink" Target="https://doi.org/10.1002/j.1538-7305.1948.tb01338.x" TargetMode="External"/><Relationship Id="rIde4om0rzm1b4jmgss3ose2" Type="http://schemas.openxmlformats.org/officeDocument/2006/relationships/hyperlink" Target="https://doi.org/10.1002/047174882X" TargetMode="External"/><Relationship Id="rIdcqq2s0alxw8mgqhiafnws" Type="http://schemas.openxmlformats.org/officeDocument/2006/relationships/hyperlink" Target="https://doi.org/10.2307/1912791" TargetMode="External"/><Relationship Id="rIdcodqysvcljwm5nemecmy9" Type="http://schemas.openxmlformats.org/officeDocument/2006/relationships/hyperlink" Target="https://doi.org/10.1103/PhysRevLett.85.461" TargetMode="External"/><Relationship Id="rIdwm5goukjpjugdqrptdfeq" Type="http://schemas.openxmlformats.org/officeDocument/2006/relationships/hyperlink" Target="https://doi.org/10.1103/PhysRevLett.103.238701" TargetMode="External"/><Relationship Id="rIdv78qbsxbrpehtkcwsvm1m" Type="http://schemas.openxmlformats.org/officeDocument/2006/relationships/hyperlink" Target="https://doi.org/10.1109/TIT.2015.2478440" TargetMode="External"/><Relationship Id="rIdrwayx5x5w3mjevdsste1b" Type="http://schemas.openxmlformats.org/officeDocument/2006/relationships/hyperlink" Target="https://doi.org/10.1142/S0219525908001465" TargetMode="External"/><Relationship Id="rIdi_kwtgxxagwak_sevvsub" Type="http://schemas.openxmlformats.org/officeDocument/2006/relationships/hyperlink" Target="https://doi.org/10.1103/PhysRevLett.95.244101" TargetMode="External"/><Relationship Id="rIdyzffr51g9eslooe5eqwkd" Type="http://schemas.openxmlformats.org/officeDocument/2006/relationships/hyperlink" Target="https://doi.org/10.1214/13-AOS1145" TargetMode="External"/><Relationship Id="rIdulsnso4fdswpmxtkz0qwm" Type="http://schemas.openxmlformats.org/officeDocument/2006/relationships/hyperlink" Target="https://doi.org/10.3390/e16042161" TargetMode="External"/><Relationship Id="rId28ynzwczbypyljpnu0_tb" Type="http://schemas.openxmlformats.org/officeDocument/2006/relationships/hyperlink" Target="https://doi.org/10.1073/pnas.1314922110" TargetMode="External"/><Relationship Id="rIdqht8v7cakvehkzonju4ch" Type="http://schemas.openxmlformats.org/officeDocument/2006/relationships/hyperlink" Target="https://doi.org/10.1371/journal.pcbi.1003588" TargetMode="External"/><Relationship Id="rIdsjizmhomfcxb6absnojhd" Type="http://schemas.openxmlformats.org/officeDocument/2006/relationships/hyperlink" Target="https://doi.org/10.1103/PhysRevE.69.066138" TargetMode="External"/><Relationship Id="rIdrdzroib4sppkzsjomq3wf" Type="http://schemas.openxmlformats.org/officeDocument/2006/relationships/hyperlink" Target="https://doi.org/10.1109/TIT.2010.2060095" TargetMode="External"/><Relationship Id="rIdlbsm53wsl1eyjhrzl31ep" Type="http://schemas.openxmlformats.org/officeDocument/2006/relationships/hyperlink" Target="https://doi.org/10.1103/PhysRevLett.111.180603" TargetMode="External"/><Relationship Id="rIdb4y6-1ogmfl09deib51r3" Type="http://schemas.openxmlformats.org/officeDocument/2006/relationships/hyperlink" Target="https://doi.org/10.1016/j.physd.2013.07.001" TargetMode="External"/><Relationship Id="rIdiehibf4mxx0pbj9hrpnxz" Type="http://schemas.openxmlformats.org/officeDocument/2006/relationships/hyperlink" Target="https://doi.org/10.1073/pnas.2423297122" TargetMode="External"/><Relationship Id="rIdzhrh-moyrxt-jnb8i-7ye" Type="http://schemas.openxmlformats.org/officeDocument/2006/relationships/hyperlink" Target="https://doi.org/10.1103/PRXQuantum.6.020335" TargetMode="External"/><Relationship Id="rIdsleomlld67wyk9xbnpysz" Type="http://schemas.openxmlformats.org/officeDocument/2006/relationships/hyperlink" Target="https://doi.org/10.22331/q-2022-08-25-788" TargetMode="External"/><Relationship Id="rIdxveojumhvk54p4gzycbgz" Type="http://schemas.openxmlformats.org/officeDocument/2006/relationships/hyperlink" Target="https://doi.org/10.1088/1367-2630/adde7d" TargetMode="External"/><Relationship Id="rIdhhnxvtsi3-c0s4rabpgis" Type="http://schemas.openxmlformats.org/officeDocument/2006/relationships/hyperlink" Target="https://proceedings.neurips.cc/paper_files/paper/2022/hash/98a5c0470e57d518ade4e56c6ee0b363-Abstract.html" TargetMode="External"/><Relationship Id="rIdskctsciwvaiv_xnabkjcd" Type="http://schemas.openxmlformats.org/officeDocument/2006/relationships/hyperlink" Target="https://doi.org/10.1162/netn_a_00386" TargetMode="External"/><Relationship Id="rIdoit5yj5ydzfxoti1ylzfd" Type="http://schemas.openxmlformats.org/officeDocument/2006/relationships/hyperlink" Target="https://doi.org/10.1214/21-AOS2104" TargetMode="External"/><Relationship Id="rIdhz-l9l5l6-4ktj3mzcucd" Type="http://schemas.openxmlformats.org/officeDocument/2006/relationships/hyperlink" Target="https://doi.org/10.1214/22-BA1335" TargetMode="External"/><Relationship Id="rIdydzcyc9854uy3n_twbkou" Type="http://schemas.openxmlformats.org/officeDocument/2006/relationships/hyperlink" Target="https://www.ncbi.nlm.nih.gov/pmc/articles/PMC7861554/" TargetMode="External"/><Relationship Id="rId2u0hmisyiharyjciairqg" Type="http://schemas.openxmlformats.org/officeDocument/2006/relationships/hyperlink" Target="https://doi.org/10.1080/19420889.2020.1802914" TargetMode="External"/><Relationship Id="rIdjmra4vttazjwwm28aenwk" Type="http://schemas.openxmlformats.org/officeDocument/2006/relationships/hyperlink" Target="https://doi.org/10.1214/19-AOS1927" TargetMode="External"/><Relationship Id="rIdm9qwu1dmjf5ehreuhcm5k" Type="http://schemas.openxmlformats.org/officeDocument/2006/relationships/hyperlink" Target="https://iclr.cc/virtual/2021/poster/3285" TargetMode="External"/><Relationship Id="rIdccjhbeqi1-wzvow96irq1" Type="http://schemas.openxmlformats.org/officeDocument/2006/relationships/hyperlink" Target="https://neurips.cc/virtual/2021/poster/28515" TargetMode="External"/><Relationship Id="rIdpy-cpcx-xt8tktgnsy2aw" Type="http://schemas.openxmlformats.org/officeDocument/2006/relationships/hyperlink" Target="https://doi.org/10.3390/e22121429" TargetMode="External"/><Relationship Id="rIdgygxmzevpljriaryadyf9" Type="http://schemas.openxmlformats.org/officeDocument/2006/relationships/hyperlink" Target="https://doi.org/10.1609/aaai.v36i7.20703" TargetMode="External"/><Relationship Id="rId0clrb9vrozd5qnlyrwjxw" Type="http://schemas.openxmlformats.org/officeDocument/2006/relationships/hyperlink" Target="https://proceedings.mlr.press/v235/nichani24a.html" TargetMode="External"/><Relationship Id="rId9lrs61qaqznmhfb3vyh8n" Type="http://schemas.openxmlformats.org/officeDocument/2006/relationships/hyperlink" Target="https://doi.org/10.1103/PhysRevE.106.034102" TargetMode="External"/><Relationship Id="rIdbn05p8zhp12flwsaufb23" Type="http://schemas.openxmlformats.org/officeDocument/2006/relationships/hyperlink" Target="https://doi.org/10.52202/079017-2285" TargetMode="External"/><Relationship Id="rIdhlt0q9qs9zmqlnibfzunl" Type="http://schemas.openxmlformats.org/officeDocument/2006/relationships/hyperlink" Target="https://arxiv.org/abs/2212.12471" TargetMode="External"/><Relationship Id="rIdwdikk8zrd1yipfhwksre5" Type="http://schemas.openxmlformats.org/officeDocument/2006/relationships/hyperlink" Target="https://doi.org/10.1073/pnas.2109011118" TargetMode="External"/><Relationship Id="rId11" Type="http://schemas.openxmlformats.org/officeDocument/2006/relationships/image" Target="media/ad930a08f6dc3d562872e8f688ec8160bfa8c220.png"/><Relationship Id="rId12" Type="http://schemas.openxmlformats.org/officeDocument/2006/relationships/image" Target="media/655f6c8afe81a444793679ced14bd6514a5bad8a.png"/><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Teoria e informacionit si kuadër për matjen e shkakësisë</dc:title>
  <dc:creator>Kërkim artikujsh</dc:creator>
  <dc:description>Hyrje teorike dhe 20 punimet teorikisht më të forta (2020–2026) nga Oxford, Harvard, Berkeley dhe Princeton, me një risi të testuar numerikisht për akuiferin bregdetar</dc:description>
  <cp:lastModifiedBy>Un-named</cp:lastModifiedBy>
  <cp:revision>1</cp:revision>
  <dcterms:created xsi:type="dcterms:W3CDTF">2026-10-16T19:49:52.425Z</dcterms:created>
  <dcterms:modified xsi:type="dcterms:W3CDTF">2026-10-16T19:49:52.425Z</dcterms:modified>
</cp:coreProperties>
</file>

<file path=docProps/custom.xml><?xml version="1.0" encoding="utf-8"?>
<Properties xmlns="http://schemas.openxmlformats.org/officeDocument/2006/custom-properties" xmlns:vt="http://schemas.openxmlformats.org/officeDocument/2006/docPropsVTypes"/>
</file>