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D97706"/>
          <w:spacing w:val="40"/>
          <w:sz w:val="22"/>
          <w:szCs w:val="22"/>
        </w:rPr>
        <w:t xml:space="preserve">SCIENTIFIC LITERATURE SEARCH</w:t>
      </w:r>
    </w:p>
    <w:p>
      <w:pPr>
        <w:pBdr>
          <w:bottom w:val="single" w:color="1F3864" w:sz="12" w:space="8"/>
        </w:pBdr>
        <w:spacing w:after="240"/>
      </w:pPr>
      <w:r>
        <w:rPr>
          <w:b/>
          <w:bCs/>
          <w:color w:val="1F3864"/>
          <w:sz w:val="52"/>
          <w:szCs w:val="52"/>
        </w:rPr>
        <w:t xml:space="preserve">Causal modeling of stochastic and deterministic complex systems and their events</w:t>
      </w:r>
    </w:p>
    <w:p>
      <w:pPr>
        <w:spacing w:after="360"/>
      </w:pPr>
      <w:r>
        <w:rPr>
          <w:color w:val="3A4350"/>
          <w:sz w:val="26"/>
          <w:szCs w:val="26"/>
        </w:rPr>
        <w:t xml:space="preserve">A theoretical introduction and the 20 best papers (2020–2026) from Oxford, Princeton, Berkeley, Harvard and Caltech, with a numerically tested innovation for the coastal aquifer</w:t>
      </w:r>
    </w:p>
    <w:p>
      <w:pPr>
        <w:spacing w:after="360"/>
      </w:pPr>
      <w:r>
        <w:rPr>
          <w:b/>
          <w:bCs/>
          <w:color w:val="002147"/>
          <w:sz w:val="24"/>
          <w:szCs w:val="24"/>
        </w:rPr>
        <w:t xml:space="preserve">Oxford</w:t>
      </w:r>
      <w:r>
        <w:rPr>
          <w:color w:val="5B6573"/>
          <w:sz w:val="22"/>
          <w:szCs w:val="22"/>
        </w:rPr>
        <w:t xml:space="preserve">   ·   </w:t>
      </w:r>
      <w:r>
        <w:rPr>
          <w:b/>
          <w:bCs/>
          <w:color w:val="C25E00"/>
          <w:sz w:val="24"/>
          <w:szCs w:val="24"/>
        </w:rPr>
        <w:t xml:space="preserve">Princeton</w:t>
      </w:r>
      <w:r>
        <w:rPr>
          <w:color w:val="5B6573"/>
          <w:sz w:val="22"/>
          <w:szCs w:val="22"/>
        </w:rPr>
        <w:t xml:space="preserve">   ·   </w:t>
      </w:r>
      <w:r>
        <w:rPr>
          <w:b/>
          <w:bCs/>
          <w:color w:val="003262"/>
          <w:sz w:val="24"/>
          <w:szCs w:val="24"/>
        </w:rPr>
        <w:t xml:space="preserve">Berkeley</w:t>
      </w:r>
      <w:r>
        <w:rPr>
          <w:color w:val="5B6573"/>
          <w:sz w:val="22"/>
          <w:szCs w:val="22"/>
        </w:rPr>
        <w:t xml:space="preserve">   ·   </w:t>
      </w:r>
      <w:r>
        <w:rPr>
          <w:b/>
          <w:bCs/>
          <w:color w:val="A51C30"/>
          <w:sz w:val="24"/>
          <w:szCs w:val="24"/>
        </w:rPr>
        <w:t xml:space="preserve">Harvard</w:t>
      </w:r>
      <w:r>
        <w:rPr>
          <w:color w:val="5B6573"/>
          <w:sz w:val="22"/>
          <w:szCs w:val="22"/>
        </w:rPr>
        <w:t xml:space="preserve">   ·   </w:t>
      </w:r>
      <w:r>
        <w:rPr>
          <w:b/>
          <w:bCs/>
          <w:color w:val="B4410C"/>
          <w:sz w:val="24"/>
          <w:szCs w:val="24"/>
        </w:rPr>
        <w:t xml:space="preserve">Caltech</w:t>
      </w:r>
    </w:p>
    <w:p>
      <w:pPr>
        <w:pBdr>
          <w:left w:val="single" w:color="1F3864" w:sz="24" w:space="6"/>
        </w:pBdr>
        <w:shd w:fill="EEF3FA" w:color="auto" w:val="clear"/>
        <w:spacing w:after="220" w:before="120" w:line="276" w:lineRule="auto"/>
        <w:ind w:left="140" w:right="60"/>
        <w:jc w:val="both"/>
      </w:pPr>
      <w:r>
        <w:rPr>
          <w:b/>
          <w:bCs/>
          <w:color w:val="1F3864"/>
        </w:rPr>
        <w:t xml:space="preserve">CONTENTS  </w:t>
      </w:r>
      <w:r>
        <w:rPr>
          <w:b/>
          <w:bCs/>
        </w:rPr>
        <w:t xml:space="preserve">Part I:</w:t>
      </w:r>
      <w:r>
        <w:t xml:space="preserve"> theoretical introduction with equations: structural causal models with exogenous noise, dynamical systems as causal models, counterfactuals and twin worlds, the probabilities of necessity and sufficiency, probabilistic and storyline attribution of extreme events, Granger causality and transfer entropy, deterministic and chaotic systems, causal discovery in time series, causal emergence, and the salinization of a well as an event with causes. </w:t>
      </w:r>
      <w:r>
        <w:rPr>
          <w:b/>
          <w:bCs/>
        </w:rPr>
        <w:t xml:space="preserve">Part II:</w:t>
      </w:r>
      <w:r>
        <w:t xml:space="preserve"> 20 verified papers: Oxford (O1–O4), Princeton (P1–P4), Berkeley (BK1–BK4), Harvard (H1–H4) and Caltech (C1–C4), each with a key equation in OMML and an innovation. </w:t>
      </w:r>
      <w:r>
        <w:rPr>
          <w:b/>
          <w:bCs/>
        </w:rPr>
        <w:t xml:space="preserve">Part III:</w:t>
      </w:r>
      <w:r>
        <w:t xml:space="preserve"> synthesis and the ATRIB-GO (atrib: attribution) innovation for the SWI-Goal-OED project: causal attribution of the salinization of a well with twin worlds, and monitoring design for attribution, tested numerically.</w:t>
      </w:r>
    </w:p>
    <w:p>
      <w:pPr>
        <w:spacing w:after="80" w:before="240"/>
      </w:pPr>
      <w:r>
        <w:rPr>
          <w:b/>
          <w:bCs/>
          <w:color w:val="1F3864"/>
        </w:rPr>
        <w:t xml:space="preserve">Structure of each card</w:t>
      </w:r>
    </w:p>
    <w:p>
      <w:pPr>
        <w:pStyle w:val="ListParagraph"/>
        <w:numPr>
          <w:ilvl w:val="0"/>
          <w:numId w:val="2"/>
        </w:numPr>
        <w:spacing w:after="60"/>
        <w:jc w:val="both"/>
      </w:pPr>
      <w:r>
        <w:rPr>
          <w:b/>
          <w:bCs/>
        </w:rPr>
        <w:t xml:space="preserve">Bibliographic data:</w:t>
      </w:r>
      <w:r>
        <w:t xml:space="preserve"> authors, journal, DOI or link, affiliation, topic and rating of mathematical depth (★ 1–5).</w:t>
      </w:r>
    </w:p>
    <w:p>
      <w:pPr>
        <w:pStyle w:val="ListParagraph"/>
        <w:numPr>
          <w:ilvl w:val="0"/>
          <w:numId w:val="2"/>
        </w:numPr>
        <w:spacing w:after="60"/>
        <w:jc w:val="both"/>
      </w:pPr>
      <w:r>
        <w:rPr>
          <w:b/>
          <w:bCs/>
        </w:rPr>
        <w:t xml:space="preserve">Summary:</w:t>
      </w:r>
      <w:r>
        <w:t xml:space="preserve"> the problem, the model and the main result.</w:t>
      </w:r>
    </w:p>
    <w:p>
      <w:pPr>
        <w:pStyle w:val="ListParagraph"/>
        <w:numPr>
          <w:ilvl w:val="0"/>
          <w:numId w:val="2"/>
        </w:numPr>
        <w:spacing w:after="60"/>
        <w:jc w:val="both"/>
      </w:pPr>
      <w:r>
        <w:rPr>
          <w:b/>
          <w:bCs/>
        </w:rPr>
        <w:t xml:space="preserve">Key equation:</w:t>
      </w:r>
      <w:r>
        <w:t xml:space="preserve"> in OMML format, that is, a Word math equation that can be edited with </w:t>
      </w:r>
      <w:r>
        <w:rPr>
          <w:i/>
          <w:iCs/>
        </w:rPr>
        <w:t xml:space="preserve">Insert → Equation</w:t>
      </w:r>
      <w:r>
        <w:t xml:space="preserve">.</w:t>
      </w:r>
    </w:p>
    <w:p>
      <w:pPr>
        <w:pStyle w:val="ListParagraph"/>
        <w:numPr>
          <w:ilvl w:val="0"/>
          <w:numId w:val="2"/>
        </w:numPr>
        <w:spacing w:after="60"/>
        <w:jc w:val="both"/>
      </w:pPr>
      <w:r>
        <w:rPr>
          <w:b/>
          <w:bCs/>
        </w:rPr>
        <w:t xml:space="preserve">Link to the theoretical introduction</w:t>
      </w:r>
      <w:r>
        <w:t xml:space="preserve"> and </w:t>
      </w:r>
      <w:r>
        <w:rPr>
          <w:b/>
          <w:bCs/>
        </w:rPr>
        <w:t xml:space="preserve">Innovation:</w:t>
      </w:r>
      <w:r>
        <w:t xml:space="preserve"> where the paper fits in Part I and what it brings that is new.</w:t>
      </w:r>
    </w:p>
    <w:p>
      <w:pPr>
        <w:spacing w:before="600"/>
      </w:pPr>
      <w:r>
        <w:rPr>
          <w:color w:val="5B6573"/>
          <w:sz w:val="20"/>
          <w:szCs w:val="20"/>
        </w:rPr>
        <w:t xml:space="preserve">Search date: October 16, 2026  ·  Period covered: 2020–2026 (the classical literature of Part I is older)</w:t>
      </w:r>
    </w:p>
    <w:p>
      <w:pPr>
        <w:pStyle w:val="Heading1"/>
        <w:pageBreakBefore/>
      </w:pPr>
      <w:r>
        <w:rPr>
          <w:color w:val="1F3864"/>
        </w:rPr>
        <w:t xml:space="preserve">1. Theoretical introduction: causes in stochastic and deterministic systems</w:t>
      </w:r>
    </w:p>
    <w:p>
      <w:pPr>
        <w:spacing w:after="120"/>
      </w:pPr>
      <w:r>
        <w:rPr>
          <w:i/>
          <w:iCs/>
          <w:color w:val="5B6573"/>
          <w:sz w:val="18"/>
          <w:szCs w:val="18"/>
        </w:rPr>
        <w:t xml:space="preserve">Theoretical introduction written for this document. It builds on the classical literature (references B1–B20 at the end) and on the 20 papers of Part II. Sections 1.1–1.9 give standard results; section 1.10 links them to the coastal aquifer and to the numerical test of section 10.</w:t>
      </w:r>
    </w:p>
    <w:p>
      <w:pPr>
        <w:pStyle w:val="Heading3"/>
      </w:pPr>
      <w:r>
        <w:rPr>
          <w:color w:val="1F3864"/>
        </w:rPr>
        <w:t xml:space="preserve">1.1 Structural causal models: randomness as exogenous noise</w:t>
      </w:r>
    </w:p>
    <w:p>
      <w:pPr>
        <w:spacing w:after="120"/>
        <w:jc w:val="both"/>
      </w:pPr>
      <w:r>
        <w:t xml:space="preserve">A structural causal model (SCM) [B1, B17] describes each variable as a function of its direct causes and of an exogenous variable that is not modeled further:</w:t>
      </w:r>
    </w:p>
    <w:p>
      <w:pPr>
        <w:pStyle w:val="Equation"/>
      </w:pPr>
      <m:oMathPara>
        <m:oMathParaPr>
          <m:jc m:val="center"/>
        </m:oMathParaPr>
        <m:oMath>
          <m:sSub>
            <m:e>
              <m:r>
                <m:t>X</m:t>
              </m:r>
            </m:e>
            <m:sub>
              <m:r>
                <m:t>j</m:t>
              </m:r>
            </m:sub>
          </m:sSub>
          <m:r>
            <m:rPr>
              <m:sty m:val="p"/>
            </m:rPr>
            <m:t>=</m:t>
          </m:r>
          <m:sSub>
            <m:e>
              <m:r>
                <m:t>f</m:t>
              </m:r>
            </m:e>
            <m:sub>
              <m:r>
                <m:t>j</m:t>
              </m:r>
            </m:sub>
          </m:sSub>
          <m:d>
            <m:dPr>
              <m:begChr m:val="("/>
              <m:sepChr m:val=""/>
              <m:endChr m:val=")"/>
              <m:grow/>
            </m:dPr>
            <m:e>
              <m:sSub>
                <m:e>
                  <m:r>
                    <m:rPr>
                      <m:sty m:val="p"/>
                    </m:rPr>
                    <m:t>P</m:t>
                  </m:r>
                  <m:r>
                    <m:rPr>
                      <m:sty m:val="p"/>
                    </m:rPr>
                    <m:t>A</m:t>
                  </m:r>
                </m:e>
                <m:sub>
                  <m:r>
                    <m:t>j</m:t>
                  </m:r>
                </m:sub>
              </m:sSub>
              <m:r>
                <m:rPr>
                  <m:sty m:val="p"/>
                </m:rPr>
                <m:t>,</m:t>
              </m:r>
              <m:sSub>
                <m:e>
                  <m:r>
                    <m:t>U</m:t>
                  </m:r>
                </m:e>
                <m:sub>
                  <m:r>
                    <m:t>j</m:t>
                  </m:r>
                </m:sub>
              </m:sSub>
            </m:e>
          </m:d>
          <m:r>
            <m:rPr>
              <m:sty m:val="p"/>
            </m:rPr>
            <m:t>,</m:t>
          </m:r>
          <m:r>
            <m:t> </m:t>
          </m:r>
          <m:r>
            <m:t>j</m:t>
          </m:r>
          <m:r>
            <m:rPr>
              <m:sty m:val="p"/>
            </m:rPr>
            <m:t>=</m:t>
          </m:r>
          <m:r>
            <m:t>1</m:t>
          </m:r>
          <m:r>
            <m:rPr>
              <m:sty m:val="p"/>
            </m:rPr>
            <m:t>,</m:t>
          </m:r>
          <m:r>
            <m:rPr>
              <m:sty m:val="p"/>
            </m:rPr>
            <m:t>…</m:t>
          </m:r>
          <m:r>
            <m:rPr>
              <m:sty m:val="p"/>
            </m:rPr>
            <m:t>,</m:t>
          </m:r>
          <m:r>
            <m:t>d</m:t>
          </m:r>
          <m:r>
            <m:rPr>
              <m:sty m:val="p"/>
            </m:rPr>
            <m:t>,</m:t>
          </m:r>
          <m:r>
            <m:t>  </m:t>
          </m:r>
          <m:r>
            <m:t>U</m:t>
          </m:r>
          <m:r>
            <m:rPr>
              <m:sty m:val="p"/>
            </m:rPr>
            <m:t>=</m:t>
          </m:r>
          <m:d>
            <m:dPr>
              <m:begChr m:val="("/>
              <m:sepChr m:val=""/>
              <m:endChr m:val=")"/>
              <m:grow/>
            </m:dPr>
            <m:e>
              <m:sSub>
                <m:e>
                  <m:r>
                    <m:t>U</m:t>
                  </m:r>
                </m:e>
                <m:sub>
                  <m:r>
                    <m:t>1</m:t>
                  </m:r>
                </m:sub>
              </m:sSub>
              <m:r>
                <m:rPr>
                  <m:sty m:val="p"/>
                </m:rPr>
                <m:t>,</m:t>
              </m:r>
              <m:r>
                <m:rPr>
                  <m:sty m:val="p"/>
                </m:rPr>
                <m:t>…</m:t>
              </m:r>
              <m:r>
                <m:rPr>
                  <m:sty m:val="p"/>
                </m:rPr>
                <m:t>,</m:t>
              </m:r>
              <m:sSub>
                <m:e>
                  <m:r>
                    <m:t>U</m:t>
                  </m:r>
                </m:e>
                <m:sub>
                  <m:r>
                    <m:t>d</m:t>
                  </m:r>
                </m:sub>
              </m:sSub>
            </m:e>
          </m:d>
          <m:r>
            <m:rPr>
              <m:sty m:val="p"/>
            </m:rPr>
            <m:t>∼</m:t>
          </m:r>
          <m:sSub>
            <m:e>
              <m:r>
                <m:t>P</m:t>
              </m:r>
            </m:e>
            <m:sub>
              <m:r>
                <m:t>U</m:t>
              </m:r>
            </m:sub>
          </m:sSub>
        </m:oMath>
      </m:oMathPara>
    </w:p>
    <w:p>
      <w:pPr>
        <w:spacing w:after="120"/>
        <w:jc w:val="both"/>
      </w:pPr>
      <w:r>
        <w:t xml:space="preserve">This form unites the stochastic and the deterministic case. When </w:t>
      </w:r>
      <m:oMath>
        <m:r>
          <m:t>U</m:t>
        </m:r>
      </m:oMath>
      <w:r>
        <w:t xml:space="preserve"> is known, everything is deterministic; the randomness of the system is only our uncertainty about </w:t>
      </w:r>
      <m:oMath>
        <m:r>
          <m:t>U</m:t>
        </m:r>
      </m:oMath>
      <w:r>
        <w:t xml:space="preserve">. The intervention </w:t>
      </w:r>
      <m:oMath>
        <m:r>
          <m:rPr>
            <m:sty m:val="p"/>
          </m:rPr>
          <m:t>d</m:t>
        </m:r>
        <m:r>
          <m:rPr>
            <m:sty m:val="p"/>
          </m:rPr>
          <m:t>o</m:t>
        </m:r>
        <m:d>
          <m:dPr>
            <m:begChr m:val="("/>
            <m:sepChr m:val=""/>
            <m:endChr m:val=")"/>
            <m:grow/>
          </m:dPr>
          <m:e>
            <m:sSub>
              <m:e>
                <m:r>
                  <m:t>X</m:t>
                </m:r>
              </m:e>
              <m:sub>
                <m:r>
                  <m:t>k</m:t>
                </m:r>
              </m:sub>
            </m:sSub>
            <m:r>
              <m:rPr>
                <m:sty m:val="p"/>
              </m:rPr>
              <m:t>=</m:t>
            </m:r>
            <m:r>
              <m:t>x</m:t>
            </m:r>
          </m:e>
        </m:d>
      </m:oMath>
      <w:r>
        <w:t xml:space="preserve"> replaces the equation of </w:t>
      </w:r>
      <m:oMath>
        <m:sSub>
          <m:e>
            <m:r>
              <m:t>X</m:t>
            </m:r>
          </m:e>
          <m:sub>
            <m:r>
              <m:t>k</m:t>
            </m:r>
          </m:sub>
        </m:sSub>
      </m:oMath>
      <w:r>
        <w:t xml:space="preserve"> with the constant </w:t>
      </w:r>
      <m:oMath>
        <m:r>
          <m:t>x</m:t>
        </m:r>
      </m:oMath>
      <w:r>
        <w:t xml:space="preserve"> and leaves the others unchanged; the interventional distribution </w:t>
      </w:r>
      <m:oMath>
        <m:r>
          <m:t>P</m:t>
        </m:r>
        <m:d>
          <m:dPr>
            <m:begChr m:val="("/>
            <m:sepChr m:val=""/>
            <m:endChr m:val=")"/>
            <m:grow/>
          </m:dPr>
          <m:e>
            <m:r>
              <m:t>Y</m:t>
            </m:r>
            <m:r>
              <m:rPr>
                <m:sty m:val="p"/>
              </m:rPr>
              <m:t>∣</m:t>
            </m:r>
            <m:r>
              <m:rPr>
                <m:sty m:val="p"/>
              </m:rPr>
              <m:t>d</m:t>
            </m:r>
            <m:r>
              <m:rPr>
                <m:sty m:val="p"/>
              </m:rPr>
              <m:t>o</m:t>
            </m:r>
            <m:d>
              <m:dPr>
                <m:begChr m:val="("/>
                <m:sepChr m:val=""/>
                <m:endChr m:val=")"/>
                <m:grow/>
              </m:dPr>
              <m:e>
                <m:sSub>
                  <m:e>
                    <m:r>
                      <m:t>X</m:t>
                    </m:r>
                  </m:e>
                  <m:sub>
                    <m:r>
                      <m:t>k</m:t>
                    </m:r>
                  </m:sub>
                </m:sSub>
                <m:r>
                  <m:rPr>
                    <m:sty m:val="p"/>
                  </m:rPr>
                  <m:t>=</m:t>
                </m:r>
                <m:r>
                  <m:t>x</m:t>
                </m:r>
              </m:e>
            </m:d>
          </m:e>
        </m:d>
      </m:oMath>
      <w:r>
        <w:t xml:space="preserve"> generally differs from the conditional one </w:t>
      </w:r>
      <m:oMath>
        <m:r>
          <m:t>P</m:t>
        </m:r>
        <m:d>
          <m:dPr>
            <m:begChr m:val="("/>
            <m:sepChr m:val=""/>
            <m:endChr m:val=")"/>
            <m:grow/>
          </m:dPr>
          <m:e>
            <m:r>
              <m:t>Y</m:t>
            </m:r>
            <m:r>
              <m:rPr>
                <m:sty m:val="p"/>
              </m:rPr>
              <m:t>∣</m:t>
            </m:r>
            <m:sSub>
              <m:e>
                <m:r>
                  <m:t>X</m:t>
                </m:r>
              </m:e>
              <m:sub>
                <m:r>
                  <m:t>k</m:t>
                </m:r>
              </m:sub>
            </m:sSub>
            <m:r>
              <m:rPr>
                <m:sty m:val="p"/>
              </m:rPr>
              <m:t>=</m:t>
            </m:r>
            <m:r>
              <m:t>x</m:t>
            </m:r>
          </m:e>
        </m:d>
      </m:oMath>
      <w:r>
        <w:t xml:space="preserve">, because conditioning also passes through the common causes.</w:t>
      </w:r>
    </w:p>
    <w:p>
      <w:pPr>
        <w:spacing w:after="120"/>
        <w:jc w:val="both"/>
      </w:pPr>
      <w:r>
        <w:t xml:space="preserve">Three papers carry the SCM over to complex systems: to social networks, where the exogenous errors may be dependent along ties [BK1]; to the actual cause of an event, where the structural model is the language of the debate [C3]; and to the limits of what can be identified from observational data when there are cycles or hidden causes [C2].</w:t>
      </w:r>
    </w:p>
    <w:p>
      <w:pPr>
        <w:pStyle w:val="Heading3"/>
      </w:pPr>
      <w:r>
        <w:rPr>
          <w:color w:val="1F3864"/>
        </w:rPr>
        <w:t xml:space="preserve">1.2 Dynamical systems as causal models</w:t>
      </w:r>
    </w:p>
    <w:p>
      <w:pPr>
        <w:spacing w:after="120"/>
        <w:jc w:val="both"/>
      </w:pPr>
      <w:r>
        <w:t xml:space="preserve">Most complex systems are described by differential equations, deterministic or stochastic. A stochastic differential equation is an SCM in continuous time: the drift </w:t>
      </w:r>
      <m:oMath>
        <m:r>
          <m:t>b</m:t>
        </m:r>
      </m:oMath>
      <w:r>
        <w:t xml:space="preserve"> contains the mechanisms, the control parameter </w:t>
      </w:r>
      <m:oMath>
        <m:r>
          <m:t>q</m:t>
        </m:r>
      </m:oMath>
      <w:r>
        <w:t xml:space="preserve"> is a variable that can be intervened on, and the Brownian motion </w:t>
      </w:r>
      <m:oMath>
        <m:r>
          <m:t>W</m:t>
        </m:r>
      </m:oMath>
      <w:r>
        <w:t xml:space="preserve"> plays the role of </w:t>
      </w:r>
      <m:oMath>
        <m:r>
          <m:t>U</m:t>
        </m:r>
      </m:oMath>
      <w:r>
        <w:t xml:space="preserve"> [B16, B15]:</w:t>
      </w:r>
    </w:p>
    <w:p>
      <w:pPr>
        <w:pStyle w:val="Equation"/>
      </w:pPr>
      <m:oMathPara>
        <m:oMathParaPr>
          <m:jc m:val="center"/>
        </m:oMathParaPr>
        <m:oMath>
          <m:r>
            <m:t>d</m:t>
          </m:r>
          <m:sSub>
            <m:e>
              <m:r>
                <m:t>X</m:t>
              </m:r>
            </m:e>
            <m:sub>
              <m:r>
                <m:t>t</m:t>
              </m:r>
            </m:sub>
          </m:sSub>
          <m:r>
            <m:rPr>
              <m:sty m:val="p"/>
            </m:rPr>
            <m:t>=</m:t>
          </m:r>
          <m:r>
            <m:t>b</m:t>
          </m:r>
          <m:d>
            <m:dPr>
              <m:begChr m:val="("/>
              <m:sepChr m:val=""/>
              <m:endChr m:val=")"/>
              <m:grow/>
            </m:dPr>
            <m:e>
              <m:sSub>
                <m:e>
                  <m:r>
                    <m:t>X</m:t>
                  </m:r>
                </m:e>
                <m:sub>
                  <m:r>
                    <m:t>t</m:t>
                  </m:r>
                </m:sub>
              </m:sSub>
              <m:r>
                <m:rPr>
                  <m:sty m:val="p"/>
                </m:rPr>
                <m:t>,</m:t>
              </m:r>
              <m:r>
                <m:t>q</m:t>
              </m:r>
            </m:e>
          </m:d>
          <m:r>
            <m:t>d</m:t>
          </m:r>
          <m:r>
            <m:t>t</m:t>
          </m:r>
          <m:r>
            <m:rPr>
              <m:sty m:val="p"/>
            </m:rPr>
            <m:t>+</m:t>
          </m:r>
          <m:r>
            <m:t>σ</m:t>
          </m:r>
          <m:d>
            <m:dPr>
              <m:begChr m:val="("/>
              <m:sepChr m:val=""/>
              <m:endChr m:val=")"/>
              <m:grow/>
            </m:dPr>
            <m:e>
              <m:sSub>
                <m:e>
                  <m:r>
                    <m:t>X</m:t>
                  </m:r>
                </m:e>
                <m:sub>
                  <m:r>
                    <m:t>t</m:t>
                  </m:r>
                </m:sub>
              </m:sSub>
            </m:e>
          </m:d>
          <m:r>
            <m:t>d</m:t>
          </m:r>
          <m:sSub>
            <m:e>
              <m:r>
                <m:t>W</m:t>
              </m:r>
            </m:e>
            <m:sub>
              <m:r>
                <m:t>t</m:t>
              </m:r>
            </m:sub>
          </m:sSub>
          <m:r>
            <m:rPr>
              <m:sty m:val="p"/>
            </m:rPr>
            <m:t>,</m:t>
          </m:r>
          <m:r>
            <m:t>  </m:t>
          </m:r>
          <m:r>
            <m:rPr>
              <m:sty m:val="p"/>
            </m:rPr>
            <m:t>d</m:t>
          </m:r>
          <m:r>
            <m:rPr>
              <m:sty m:val="p"/>
            </m:rPr>
            <m:t>o</m:t>
          </m:r>
          <m:d>
            <m:dPr>
              <m:begChr m:val="("/>
              <m:sepChr m:val=""/>
              <m:endChr m:val=")"/>
              <m:grow/>
            </m:dPr>
            <m:e>
              <m:r>
                <m:t>q</m:t>
              </m:r>
              <m:r>
                <m:rPr>
                  <m:sty m:val="p"/>
                </m:rPr>
                <m:t>=</m:t>
              </m:r>
              <m:r>
                <m:t>q</m:t>
              </m:r>
              <m:r>
                <m:rPr>
                  <m:sty m:val="p"/>
                </m:rPr>
                <m:t>′</m:t>
              </m:r>
            </m:e>
          </m:d>
          <m:r>
            <m:rPr>
              <m:sty m:val="p"/>
            </m:rPr>
            <m:t>:</m:t>
          </m:r>
          <m:r>
            <m:t> </m:t>
          </m:r>
          <m:r>
            <m:t>d</m:t>
          </m:r>
          <m:sSub>
            <m:e>
              <m:r>
                <m:t>X</m:t>
              </m:r>
            </m:e>
            <m:sub>
              <m:r>
                <m:t>t</m:t>
              </m:r>
            </m:sub>
          </m:sSub>
          <m:r>
            <m:rPr>
              <m:sty m:val="p"/>
            </m:rPr>
            <m:t>=</m:t>
          </m:r>
          <m:r>
            <m:t>b</m:t>
          </m:r>
          <m:d>
            <m:dPr>
              <m:begChr m:val="("/>
              <m:sepChr m:val=""/>
              <m:endChr m:val=")"/>
              <m:grow/>
            </m:dPr>
            <m:e>
              <m:sSub>
                <m:e>
                  <m:r>
                    <m:t>X</m:t>
                  </m:r>
                </m:e>
                <m:sub>
                  <m:r>
                    <m:t>t</m:t>
                  </m:r>
                </m:sub>
              </m:sSub>
              <m:r>
                <m:rPr>
                  <m:sty m:val="p"/>
                </m:rPr>
                <m:t>,</m:t>
              </m:r>
              <m:r>
                <m:t>q</m:t>
              </m:r>
              <m:r>
                <m:rPr>
                  <m:sty m:val="p"/>
                </m:rPr>
                <m:t>′</m:t>
              </m:r>
            </m:e>
          </m:d>
          <m:r>
            <m:t>d</m:t>
          </m:r>
          <m:r>
            <m:t>t</m:t>
          </m:r>
          <m:r>
            <m:rPr>
              <m:sty m:val="p"/>
            </m:rPr>
            <m:t>+</m:t>
          </m:r>
          <m:r>
            <m:t>σ</m:t>
          </m:r>
          <m:d>
            <m:dPr>
              <m:begChr m:val="("/>
              <m:sepChr m:val=""/>
              <m:endChr m:val=")"/>
              <m:grow/>
            </m:dPr>
            <m:e>
              <m:sSub>
                <m:e>
                  <m:r>
                    <m:t>X</m:t>
                  </m:r>
                </m:e>
                <m:sub>
                  <m:r>
                    <m:t>t</m:t>
                  </m:r>
                </m:sub>
              </m:sSub>
            </m:e>
          </m:d>
          <m:r>
            <m:t>d</m:t>
          </m:r>
          <m:sSub>
            <m:e>
              <m:r>
                <m:t>W</m:t>
              </m:r>
            </m:e>
            <m:sub>
              <m:r>
                <m:t>t</m:t>
              </m:r>
            </m:sub>
          </m:sSub>
        </m:oMath>
      </m:oMathPara>
    </w:p>
    <w:p>
      <w:pPr>
        <w:spacing w:after="120"/>
        <w:jc w:val="both"/>
      </w:pPr>
      <w:r>
        <w:t xml:space="preserve">When the deterministic system (</w:t>
      </w:r>
      <m:oMath>
        <m:r>
          <m:t>σ</m:t>
        </m:r>
        <m:r>
          <m:rPr>
            <m:sty m:val="p"/>
          </m:rPr>
          <m:t>=</m:t>
        </m:r>
        <m:r>
          <m:t>0</m:t>
        </m:r>
      </m:oMath>
      <w:r>
        <w:t xml:space="preserve">) converges to a stable equilibrium, the equilibrium </w:t>
      </w:r>
      <m:oMath>
        <m:sSup>
          <m:e>
            <m:r>
              <m:t>X</m:t>
            </m:r>
          </m:e>
          <m:sup>
            <m:r>
              <m:rPr>
                <m:sty m:val="p"/>
              </m:rPr>
              <m:t>⋆</m:t>
            </m:r>
          </m:sup>
        </m:sSup>
        <m:r>
          <m:rPr>
            <m:sty m:val="p"/>
          </m:rPr>
          <m:t>=</m:t>
        </m:r>
        <m:r>
          <m:t>g</m:t>
        </m:r>
        <m:d>
          <m:dPr>
            <m:begChr m:val="("/>
            <m:sepChr m:val=""/>
            <m:endChr m:val=")"/>
            <m:grow/>
          </m:dPr>
          <m:e>
            <m:r>
              <m:t>q</m:t>
            </m:r>
            <m:r>
              <m:rPr>
                <m:sty m:val="p"/>
              </m:rPr>
              <m:t>,</m:t>
            </m:r>
            <m:r>
              <m:t>U</m:t>
            </m:r>
          </m:e>
        </m:d>
      </m:oMath>
      <w:r>
        <w:t xml:space="preserve"> gives a static SCM; Mooij, Janzing and Schölkopf [B15] showed when this step from the dynamics to the structural model is valid. Interventions in chaotic systems [B18] are more delicate: the effect of a small intervention grows exponentially, and the causal question makes sense only for statistical quantities or over short horizons.</w:t>
      </w:r>
    </w:p>
    <w:p>
      <w:pPr>
        <w:spacing w:after="120"/>
        <w:jc w:val="both"/>
      </w:pPr>
      <w:r>
        <w:t xml:space="preserve">Dynamical systems as causal models appear in five papers: the regulatory network of a deterministic differential equation with confidence bands [BK3], interventions on the intensities of a continuous-time counting process [BK4], the effectome of the fly brain as a perturbed linear dynamical system [P1], interventions designed from the dynamical model of a line attractor [C4] and dynamic causal effects in stochastic macroeconomic models [P3].</w:t>
      </w:r>
    </w:p>
    <w:p>
      <w:pPr>
        <w:pStyle w:val="Heading3"/>
      </w:pPr>
      <w:r>
        <w:rPr>
          <w:color w:val="1F3864"/>
        </w:rPr>
        <w:t xml:space="preserve">1.3 Counterfactuals and twin worlds</w:t>
      </w:r>
    </w:p>
    <w:p>
      <w:pPr>
        <w:spacing w:after="120"/>
        <w:jc w:val="both"/>
      </w:pPr>
      <w:r>
        <w:t xml:space="preserve">The counterfactual question, “what would have happened if”, requires three steps [B1]: abduction, where the distribution of </w:t>
      </w:r>
      <m:oMath>
        <m:r>
          <m:t>U</m:t>
        </m:r>
      </m:oMath>
      <w:r>
        <w:t xml:space="preserve"> is inferred from what was observed; action, where the mechanism is changed; and prediction, where the outcome is computed with the same </w:t>
      </w:r>
      <m:oMath>
        <m:r>
          <m:t>U</m:t>
        </m:r>
      </m:oMath>
      <w:r>
        <w:t xml:space="preserve">:</w:t>
      </w:r>
    </w:p>
    <w:p>
      <w:pPr>
        <w:pStyle w:val="Equation"/>
      </w:pPr>
      <m:oMathPara>
        <m:oMathParaPr>
          <m:jc m:val="center"/>
        </m:oMathParaPr>
        <m:oMath>
          <m:r>
            <m:t>P</m:t>
          </m:r>
          <m:d>
            <m:dPr>
              <m:begChr m:val="("/>
              <m:sepChr m:val=""/>
              <m:endChr m:val=")"/>
              <m:grow/>
            </m:dPr>
            <m:e>
              <m:sSub>
                <m:e>
                  <m:r>
                    <m:t>Y</m:t>
                  </m:r>
                </m:e>
                <m:sub>
                  <m:r>
                    <m:t>x</m:t>
                  </m:r>
                  <m:r>
                    <m:rPr>
                      <m:sty m:val="p"/>
                    </m:rPr>
                    <m:t>′</m:t>
                  </m:r>
                </m:sub>
              </m:sSub>
              <m:r>
                <m:rPr>
                  <m:sty m:val="p"/>
                </m:rPr>
                <m:t>=</m:t>
              </m:r>
              <m:r>
                <m:t>y</m:t>
              </m:r>
              <m:r>
                <m:rPr>
                  <m:sty m:val="p"/>
                </m:rPr>
                <m:t>′</m:t>
              </m:r>
              <m:r>
                <m:rPr>
                  <m:sty m:val="p"/>
                </m:rPr>
                <m:t>∣</m:t>
              </m:r>
              <m:r>
                <m:t>X</m:t>
              </m:r>
              <m:r>
                <m:rPr>
                  <m:sty m:val="p"/>
                </m:rPr>
                <m:t>=</m:t>
              </m:r>
              <m:r>
                <m:t>x</m:t>
              </m:r>
              <m:r>
                <m:rPr>
                  <m:sty m:val="p"/>
                </m:rPr>
                <m:t>,</m:t>
              </m:r>
              <m:r>
                <m:t>Y</m:t>
              </m:r>
              <m:r>
                <m:rPr>
                  <m:sty m:val="p"/>
                </m:rPr>
                <m:t>=</m:t>
              </m:r>
              <m:r>
                <m:t>y</m:t>
              </m:r>
            </m:e>
          </m:d>
          <m:r>
            <m:rPr>
              <m:sty m:val="p"/>
            </m:rPr>
            <m:t>=</m:t>
          </m:r>
          <m:r>
            <m:rPr>
              <m:sty m:val="p"/>
            </m:rPr>
            <m:t>∫</m:t>
          </m:r>
          <m:r>
            <m:rPr>
              <m:sty m:val="b"/>
            </m:rPr>
            <m:t>1</m:t>
          </m:r>
          <m:d>
            <m:dPr>
              <m:begChr m:val="{"/>
              <m:sepChr m:val=""/>
              <m:endChr m:val="}"/>
              <m:grow/>
            </m:dPr>
            <m:e>
              <m:sSub>
                <m:e>
                  <m:r>
                    <m:t>Y</m:t>
                  </m:r>
                </m:e>
                <m:sub>
                  <m:r>
                    <m:t>x</m:t>
                  </m:r>
                  <m:r>
                    <m:rPr>
                      <m:sty m:val="p"/>
                    </m:rPr>
                    <m:t>′</m:t>
                  </m:r>
                </m:sub>
              </m:sSub>
              <m:d>
                <m:dPr>
                  <m:begChr m:val="("/>
                  <m:sepChr m:val=""/>
                  <m:endChr m:val=")"/>
                  <m:grow/>
                </m:dPr>
                <m:e>
                  <m:r>
                    <m:t>u</m:t>
                  </m:r>
                </m:e>
              </m:d>
              <m:r>
                <m:rPr>
                  <m:sty m:val="p"/>
                </m:rPr>
                <m:t>=</m:t>
              </m:r>
              <m:r>
                <m:t>y</m:t>
              </m:r>
              <m:r>
                <m:rPr>
                  <m:sty m:val="p"/>
                </m:rPr>
                <m:t>′</m:t>
              </m:r>
            </m:e>
          </m:d>
          <m:r>
            <m:t> </m:t>
          </m:r>
          <m:r>
            <m:t>P</m:t>
          </m:r>
          <m:d>
            <m:dPr>
              <m:begChr m:val="("/>
              <m:sepChr m:val=""/>
              <m:endChr m:val=")"/>
              <m:grow/>
            </m:dPr>
            <m:e>
              <m:r>
                <m:t>d</m:t>
              </m:r>
              <m:r>
                <m:t>u</m:t>
              </m:r>
              <m:r>
                <m:rPr>
                  <m:sty m:val="p"/>
                </m:rPr>
                <m:t>∣</m:t>
              </m:r>
              <m:r>
                <m:t>X</m:t>
              </m:r>
              <m:r>
                <m:rPr>
                  <m:sty m:val="p"/>
                </m:rPr>
                <m:t>=</m:t>
              </m:r>
              <m:r>
                <m:t>x</m:t>
              </m:r>
              <m:r>
                <m:rPr>
                  <m:sty m:val="p"/>
                </m:rPr>
                <m:t>,</m:t>
              </m:r>
              <m:r>
                <m:t>Y</m:t>
              </m:r>
              <m:r>
                <m:rPr>
                  <m:sty m:val="p"/>
                </m:rPr>
                <m:t>=</m:t>
              </m:r>
              <m:r>
                <m:t>y</m:t>
              </m:r>
            </m:e>
          </m:d>
        </m:oMath>
      </m:oMathPara>
    </w:p>
    <w:p>
      <w:pPr>
        <w:spacing w:after="120"/>
        <w:jc w:val="both"/>
      </w:pPr>
      <w:r>
        <w:t xml:space="preserve">In dynamical systems this is the idea of “twin worlds”: two trajectories with the same exogenous noise, one with the factual mechanism and the other with the counterfactual one. Unlike interventional distributions, counterfactuals depend on how the noise enters the mechanism, not only on the observable distributions.</w:t>
      </w:r>
    </w:p>
    <w:p>
      <w:pPr>
        <w:spacing w:after="120"/>
        <w:jc w:val="both"/>
      </w:pPr>
      <w:r>
        <w:t xml:space="preserve">Counterfactuals are used in three forms: separable effects, which avoid cross-world comparisons when there are competing events [H3]; the long-term average of a Markov process under a policy that was not applied [H4]; and the counterfactual built from a natural experiment in the atmosphere [O1].</w:t>
      </w:r>
    </w:p>
    <w:p>
      <w:pPr>
        <w:pStyle w:val="Heading3"/>
      </w:pPr>
      <w:r>
        <w:rPr>
          <w:color w:val="1F3864"/>
        </w:rPr>
        <w:t xml:space="preserve">1.4 Causes of events: the probabilities of necessity and sufficiency</w:t>
      </w:r>
    </w:p>
    <w:p>
      <w:pPr>
        <w:spacing w:after="120"/>
        <w:jc w:val="both"/>
      </w:pPr>
      <w:r>
        <w:t xml:space="preserve">For an event </w:t>
      </w:r>
      <m:oMath>
        <m:r>
          <m:t>Y</m:t>
        </m:r>
        <m:r>
          <m:rPr>
            <m:sty m:val="p"/>
          </m:rPr>
          <m:t>=</m:t>
        </m:r>
        <m:r>
          <m:t>1</m:t>
        </m:r>
      </m:oMath>
      <w:r>
        <w:t xml:space="preserve"> and a possible binary cause </w:t>
      </w:r>
      <m:oMath>
        <m:r>
          <m:t>X</m:t>
        </m:r>
      </m:oMath>
      <w:r>
        <w:t xml:space="preserve">, Pearl [B20] and Tian and Pearl [B2] define the probability of necessity (PN), of sufficiency (PS) and of both (PNS):</w:t>
      </w:r>
    </w:p>
    <w:p>
      <w:pPr>
        <w:pStyle w:val="Equation"/>
      </w:pPr>
      <m:oMathPara>
        <m:oMathParaPr>
          <m:jc m:val="center"/>
        </m:oMathParaPr>
        <m:oMath>
          <m:r>
            <m:rPr>
              <m:sty m:val="p"/>
            </m:rPr>
            <m:t>P</m:t>
          </m:r>
          <m:r>
            <m:rPr>
              <m:sty m:val="p"/>
            </m:rPr>
            <m:t>N</m:t>
          </m:r>
          <m:r>
            <m:rPr>
              <m:sty m:val="p"/>
            </m:rPr>
            <m:t>=</m:t>
          </m:r>
          <m:r>
            <m:t>P</m:t>
          </m:r>
          <m:d>
            <m:dPr>
              <m:begChr m:val="("/>
              <m:sepChr m:val=""/>
              <m:endChr m:val=")"/>
              <m:grow/>
            </m:dPr>
            <m:e>
              <m:sSub>
                <m:e>
                  <m:r>
                    <m:t>Y</m:t>
                  </m:r>
                </m:e>
                <m:sub>
                  <m:r>
                    <m:t>0</m:t>
                  </m:r>
                </m:sub>
              </m:sSub>
              <m:r>
                <m:rPr>
                  <m:sty m:val="p"/>
                </m:rPr>
                <m:t>=</m:t>
              </m:r>
              <m:r>
                <m:t>0</m:t>
              </m:r>
              <m:r>
                <m:rPr>
                  <m:sty m:val="p"/>
                </m:rPr>
                <m:t>∣</m:t>
              </m:r>
              <m:r>
                <m:t>X</m:t>
              </m:r>
              <m:r>
                <m:rPr>
                  <m:sty m:val="p"/>
                </m:rPr>
                <m:t>=</m:t>
              </m:r>
              <m:r>
                <m:t>1</m:t>
              </m:r>
              <m:r>
                <m:rPr>
                  <m:sty m:val="p"/>
                </m:rPr>
                <m:t>,</m:t>
              </m:r>
              <m:r>
                <m:t>Y</m:t>
              </m:r>
              <m:r>
                <m:rPr>
                  <m:sty m:val="p"/>
                </m:rPr>
                <m:t>=</m:t>
              </m:r>
              <m:r>
                <m:t>1</m:t>
              </m:r>
            </m:e>
          </m:d>
          <m:r>
            <m:rPr>
              <m:sty m:val="p"/>
            </m:rPr>
            <m:t>,</m:t>
          </m:r>
          <m:r>
            <m:t>  </m:t>
          </m:r>
          <m:r>
            <m:rPr>
              <m:sty m:val="p"/>
            </m:rPr>
            <m:t>P</m:t>
          </m:r>
          <m:r>
            <m:rPr>
              <m:sty m:val="p"/>
            </m:rPr>
            <m:t>S</m:t>
          </m:r>
          <m:r>
            <m:rPr>
              <m:sty m:val="p"/>
            </m:rPr>
            <m:t>=</m:t>
          </m:r>
          <m:r>
            <m:t>P</m:t>
          </m:r>
          <m:d>
            <m:dPr>
              <m:begChr m:val="("/>
              <m:sepChr m:val=""/>
              <m:endChr m:val=")"/>
              <m:grow/>
            </m:dPr>
            <m:e>
              <m:sSub>
                <m:e>
                  <m:r>
                    <m:t>Y</m:t>
                  </m:r>
                </m:e>
                <m:sub>
                  <m:r>
                    <m:t>1</m:t>
                  </m:r>
                </m:sub>
              </m:sSub>
              <m:r>
                <m:rPr>
                  <m:sty m:val="p"/>
                </m:rPr>
                <m:t>=</m:t>
              </m:r>
              <m:r>
                <m:t>1</m:t>
              </m:r>
              <m:r>
                <m:rPr>
                  <m:sty m:val="p"/>
                </m:rPr>
                <m:t>∣</m:t>
              </m:r>
              <m:r>
                <m:t>X</m:t>
              </m:r>
              <m:r>
                <m:rPr>
                  <m:sty m:val="p"/>
                </m:rPr>
                <m:t>=</m:t>
              </m:r>
              <m:r>
                <m:t>0</m:t>
              </m:r>
              <m:r>
                <m:rPr>
                  <m:sty m:val="p"/>
                </m:rPr>
                <m:t>,</m:t>
              </m:r>
              <m:r>
                <m:t>Y</m:t>
              </m:r>
              <m:r>
                <m:rPr>
                  <m:sty m:val="p"/>
                </m:rPr>
                <m:t>=</m:t>
              </m:r>
              <m:r>
                <m:t>0</m:t>
              </m:r>
            </m:e>
          </m:d>
          <m:r>
            <m:rPr>
              <m:sty m:val="p"/>
            </m:rPr>
            <m:t>,</m:t>
          </m:r>
          <m:r>
            <m:t>  </m:t>
          </m:r>
          <m:r>
            <m:rPr>
              <m:sty m:val="p"/>
            </m:rPr>
            <m:t>P</m:t>
          </m:r>
          <m:r>
            <m:rPr>
              <m:sty m:val="p"/>
            </m:rPr>
            <m:t>N</m:t>
          </m:r>
          <m:r>
            <m:rPr>
              <m:sty m:val="p"/>
            </m:rPr>
            <m:t>S</m:t>
          </m:r>
          <m:r>
            <m:rPr>
              <m:sty m:val="p"/>
            </m:rPr>
            <m:t>=</m:t>
          </m:r>
          <m:r>
            <m:t>P</m:t>
          </m:r>
          <m:d>
            <m:dPr>
              <m:begChr m:val="("/>
              <m:sepChr m:val=""/>
              <m:endChr m:val=")"/>
              <m:grow/>
            </m:dPr>
            <m:e>
              <m:sSub>
                <m:e>
                  <m:r>
                    <m:t>Y</m:t>
                  </m:r>
                </m:e>
                <m:sub>
                  <m:r>
                    <m:t>1</m:t>
                  </m:r>
                </m:sub>
              </m:sSub>
              <m:r>
                <m:rPr>
                  <m:sty m:val="p"/>
                </m:rPr>
                <m:t>=</m:t>
              </m:r>
              <m:r>
                <m:t>1</m:t>
              </m:r>
              <m:r>
                <m:rPr>
                  <m:sty m:val="p"/>
                </m:rPr>
                <m:t>,</m:t>
              </m:r>
              <m:sSub>
                <m:e>
                  <m:r>
                    <m:t>Y</m:t>
                  </m:r>
                </m:e>
                <m:sub>
                  <m:r>
                    <m:t>0</m:t>
                  </m:r>
                </m:sub>
              </m:sSub>
              <m:r>
                <m:rPr>
                  <m:sty m:val="p"/>
                </m:rPr>
                <m:t>=</m:t>
              </m:r>
              <m:r>
                <m:t>0</m:t>
              </m:r>
            </m:e>
          </m:d>
        </m:oMath>
      </m:oMathPara>
    </w:p>
    <w:p>
      <w:pPr>
        <w:spacing w:after="120"/>
        <w:jc w:val="both"/>
      </w:pPr>
      <w:r>
        <w:t xml:space="preserve">These are counterfactual quantities and in general they are not identified from data; with </w:t>
      </w:r>
      <m:oMath>
        <m:sSub>
          <m:e>
            <m:r>
              <m:t>p</m:t>
            </m:r>
          </m:e>
          <m:sub>
            <m:r>
              <m:t>1</m:t>
            </m:r>
          </m:sub>
        </m:sSub>
        <m:r>
          <m:rPr>
            <m:sty m:val="p"/>
          </m:rPr>
          <m:t>=</m:t>
        </m:r>
        <m:r>
          <m:t>P</m:t>
        </m:r>
        <m:d>
          <m:dPr>
            <m:begChr m:val="("/>
            <m:sepChr m:val=""/>
            <m:endChr m:val=")"/>
            <m:grow/>
          </m:dPr>
          <m:e>
            <m:r>
              <m:t>Y</m:t>
            </m:r>
            <m:r>
              <m:rPr>
                <m:sty m:val="p"/>
              </m:rPr>
              <m:t>=</m:t>
            </m:r>
            <m:r>
              <m:t>1</m:t>
            </m:r>
            <m:r>
              <m:rPr>
                <m:sty m:val="p"/>
              </m:rPr>
              <m:t>∣</m:t>
            </m:r>
            <m:r>
              <m:rPr>
                <m:sty m:val="p"/>
              </m:rPr>
              <m:t>d</m:t>
            </m:r>
            <m:r>
              <m:rPr>
                <m:sty m:val="p"/>
              </m:rPr>
              <m:t>o</m:t>
            </m:r>
            <m:d>
              <m:dPr>
                <m:begChr m:val="("/>
                <m:sepChr m:val=""/>
                <m:endChr m:val=")"/>
                <m:grow/>
              </m:dPr>
              <m:e>
                <m:r>
                  <m:t>X</m:t>
                </m:r>
                <m:r>
                  <m:rPr>
                    <m:sty m:val="p"/>
                  </m:rPr>
                  <m:t>=</m:t>
                </m:r>
                <m:r>
                  <m:t>1</m:t>
                </m:r>
              </m:e>
            </m:d>
          </m:e>
        </m:d>
      </m:oMath>
      <w:r>
        <w:t xml:space="preserve"> and </w:t>
      </w:r>
      <m:oMath>
        <m:sSub>
          <m:e>
            <m:r>
              <m:t>p</m:t>
            </m:r>
          </m:e>
          <m:sub>
            <m:r>
              <m:t>0</m:t>
            </m:r>
          </m:sub>
        </m:sSub>
        <m:r>
          <m:rPr>
            <m:sty m:val="p"/>
          </m:rPr>
          <m:t>=</m:t>
        </m:r>
        <m:r>
          <m:t>P</m:t>
        </m:r>
        <m:d>
          <m:dPr>
            <m:begChr m:val="("/>
            <m:sepChr m:val=""/>
            <m:endChr m:val=")"/>
            <m:grow/>
          </m:dPr>
          <m:e>
            <m:r>
              <m:t>Y</m:t>
            </m:r>
            <m:r>
              <m:rPr>
                <m:sty m:val="p"/>
              </m:rPr>
              <m:t>=</m:t>
            </m:r>
            <m:r>
              <m:t>1</m:t>
            </m:r>
            <m:r>
              <m:rPr>
                <m:sty m:val="p"/>
              </m:rPr>
              <m:t>∣</m:t>
            </m:r>
            <m:r>
              <m:rPr>
                <m:sty m:val="p"/>
              </m:rPr>
              <m:t>d</m:t>
            </m:r>
            <m:r>
              <m:rPr>
                <m:sty m:val="p"/>
              </m:rPr>
              <m:t>o</m:t>
            </m:r>
            <m:d>
              <m:dPr>
                <m:begChr m:val="("/>
                <m:sepChr m:val=""/>
                <m:endChr m:val=")"/>
                <m:grow/>
              </m:dPr>
              <m:e>
                <m:r>
                  <m:t>X</m:t>
                </m:r>
                <m:r>
                  <m:rPr>
                    <m:sty m:val="p"/>
                  </m:rPr>
                  <m:t>=</m:t>
                </m:r>
                <m:r>
                  <m:t>0</m:t>
                </m:r>
              </m:e>
            </m:d>
          </m:e>
        </m:d>
      </m:oMath>
      <w:r>
        <w:t xml:space="preserve"> they have bounds [B2]. When the effect is monotone, that is, the cause never prevents the event (</w:t>
      </w:r>
      <m:oMath>
        <m:sSub>
          <m:e>
            <m:r>
              <m:t>Y</m:t>
            </m:r>
          </m:e>
          <m:sub>
            <m:r>
              <m:t>1</m:t>
            </m:r>
          </m:sub>
        </m:sSub>
        <m:r>
          <m:rPr>
            <m:sty m:val="p"/>
          </m:rPr>
          <m:t>≥</m:t>
        </m:r>
        <m:sSub>
          <m:e>
            <m:r>
              <m:t>Y</m:t>
            </m:r>
          </m:e>
          <m:sub>
            <m:r>
              <m:t>0</m:t>
            </m:r>
          </m:sub>
        </m:sSub>
      </m:oMath>
      <w:r>
        <w:t xml:space="preserve">), they are identified exactly:</w:t>
      </w:r>
    </w:p>
    <w:p>
      <w:pPr>
        <w:pStyle w:val="Equation"/>
      </w:pPr>
      <m:oMathPara>
        <m:oMathParaPr>
          <m:jc m:val="center"/>
        </m:oMathParaPr>
        <m:oMath>
          <m:r>
            <m:rPr>
              <m:sty m:val="p"/>
            </m:rPr>
            <m:t>max</m:t>
          </m:r>
          <m:d>
            <m:dPr>
              <m:begChr m:val="{"/>
              <m:sepChr m:val=""/>
              <m:endChr m:val="}"/>
              <m:grow/>
            </m:dPr>
            <m:e>
              <m:r>
                <m:t>0</m:t>
              </m:r>
              <m:r>
                <m:rPr>
                  <m:sty m:val="p"/>
                </m:rPr>
                <m:t>,</m:t>
              </m:r>
              <m:f>
                <m:fPr>
                  <m:type m:val="bar"/>
                </m:fPr>
                <m:num>
                  <m:sSub>
                    <m:e>
                      <m:r>
                        <m:t>p</m:t>
                      </m:r>
                    </m:e>
                    <m:sub>
                      <m:r>
                        <m:t>1</m:t>
                      </m:r>
                    </m:sub>
                  </m:sSub>
                  <m:r>
                    <m:rPr>
                      <m:sty m:val="p"/>
                    </m:rPr>
                    <m:t>−</m:t>
                  </m:r>
                  <m:sSub>
                    <m:e>
                      <m:r>
                        <m:t>p</m:t>
                      </m:r>
                    </m:e>
                    <m:sub>
                      <m:r>
                        <m:t>0</m:t>
                      </m:r>
                    </m:sub>
                  </m:sSub>
                </m:num>
                <m:den>
                  <m:sSub>
                    <m:e>
                      <m:r>
                        <m:t>p</m:t>
                      </m:r>
                    </m:e>
                    <m:sub>
                      <m:r>
                        <m:t>1</m:t>
                      </m:r>
                    </m:sub>
                  </m:sSub>
                </m:den>
              </m:f>
            </m:e>
          </m:d>
          <m:r>
            <m:rPr>
              <m:sty m:val="p"/>
            </m:rPr>
            <m:t>≤</m:t>
          </m:r>
          <m:r>
            <m:rPr>
              <m:sty m:val="p"/>
            </m:rPr>
            <m:t>P</m:t>
          </m:r>
          <m:r>
            <m:rPr>
              <m:sty m:val="p"/>
            </m:rPr>
            <m:t>N</m:t>
          </m:r>
          <m:r>
            <m:rPr>
              <m:sty m:val="p"/>
            </m:rPr>
            <m:t>≤</m:t>
          </m:r>
          <m:r>
            <m:rPr>
              <m:sty m:val="p"/>
            </m:rPr>
            <m:t>min</m:t>
          </m:r>
          <m:d>
            <m:dPr>
              <m:begChr m:val="{"/>
              <m:sepChr m:val=""/>
              <m:endChr m:val="}"/>
              <m:grow/>
            </m:dPr>
            <m:e>
              <m:r>
                <m:t>1</m:t>
              </m:r>
              <m:r>
                <m:rPr>
                  <m:sty m:val="p"/>
                </m:rPr>
                <m:t>,</m:t>
              </m:r>
              <m:f>
                <m:fPr>
                  <m:type m:val="bar"/>
                </m:fPr>
                <m:num>
                  <m:r>
                    <m:t>1</m:t>
                  </m:r>
                  <m:r>
                    <m:rPr>
                      <m:sty m:val="p"/>
                    </m:rPr>
                    <m:t>−</m:t>
                  </m:r>
                  <m:sSub>
                    <m:e>
                      <m:r>
                        <m:t>p</m:t>
                      </m:r>
                    </m:e>
                    <m:sub>
                      <m:r>
                        <m:t>0</m:t>
                      </m:r>
                    </m:sub>
                  </m:sSub>
                </m:num>
                <m:den>
                  <m:sSub>
                    <m:e>
                      <m:r>
                        <m:t>p</m:t>
                      </m:r>
                    </m:e>
                    <m:sub>
                      <m:r>
                        <m:t>1</m:t>
                      </m:r>
                    </m:sub>
                  </m:sSub>
                </m:den>
              </m:f>
            </m:e>
          </m:d>
          <m:r>
            <m:rPr>
              <m:sty m:val="p"/>
            </m:rPr>
            <m:t>;</m:t>
          </m:r>
          <m:r>
            <m:t>  </m:t>
          </m:r>
          <m:sSub>
            <m:e>
              <m:r>
                <m:t>Y</m:t>
              </m:r>
            </m:e>
            <m:sub>
              <m:r>
                <m:t>1</m:t>
              </m:r>
            </m:sub>
          </m:sSub>
          <m:r>
            <m:rPr>
              <m:sty m:val="p"/>
            </m:rPr>
            <m:t>≥</m:t>
          </m:r>
          <m:sSub>
            <m:e>
              <m:r>
                <m:t>Y</m:t>
              </m:r>
            </m:e>
            <m:sub>
              <m:r>
                <m:t>0</m:t>
              </m:r>
            </m:sub>
          </m:sSub>
          <m:r>
            <m:t> </m:t>
          </m:r>
          <m:r>
            <m:rPr>
              <m:sty m:val="p"/>
            </m:rPr>
            <m:t>⇒</m:t>
          </m:r>
          <m:r>
            <m:t> </m:t>
          </m:r>
          <m:r>
            <m:rPr>
              <m:sty m:val="p"/>
            </m:rPr>
            <m:t>P</m:t>
          </m:r>
          <m:r>
            <m:rPr>
              <m:sty m:val="p"/>
            </m:rPr>
            <m:t>N</m:t>
          </m:r>
          <m:r>
            <m:rPr>
              <m:sty m:val="p"/>
            </m:rPr>
            <m:t>=</m:t>
          </m:r>
          <m:r>
            <m:t>1</m:t>
          </m:r>
          <m:r>
            <m:rPr>
              <m:sty m:val="p"/>
            </m:rPr>
            <m:t>−</m:t>
          </m:r>
          <m:f>
            <m:fPr>
              <m:type m:val="bar"/>
            </m:fPr>
            <m:num>
              <m:sSub>
                <m:e>
                  <m:r>
                    <m:t>p</m:t>
                  </m:r>
                </m:e>
                <m:sub>
                  <m:r>
                    <m:t>0</m:t>
                  </m:r>
                </m:sub>
              </m:sSub>
            </m:num>
            <m:den>
              <m:sSub>
                <m:e>
                  <m:r>
                    <m:t>p</m:t>
                  </m:r>
                </m:e>
                <m:sub>
                  <m:r>
                    <m:t>1</m:t>
                  </m:r>
                </m:sub>
              </m:sSub>
            </m:den>
          </m:f>
          <m:r>
            <m:rPr>
              <m:sty m:val="p"/>
            </m:rPr>
            <m:t>,</m:t>
          </m:r>
          <m:r>
            <m:t> </m:t>
          </m:r>
          <m:r>
            <m:rPr>
              <m:sty m:val="p"/>
            </m:rPr>
            <m:t>P</m:t>
          </m:r>
          <m:r>
            <m:rPr>
              <m:sty m:val="p"/>
            </m:rPr>
            <m:t>S</m:t>
          </m:r>
          <m:r>
            <m:rPr>
              <m:sty m:val="p"/>
            </m:rPr>
            <m:t>=</m:t>
          </m:r>
          <m:f>
            <m:fPr>
              <m:type m:val="bar"/>
            </m:fPr>
            <m:num>
              <m:sSub>
                <m:e>
                  <m:r>
                    <m:t>p</m:t>
                  </m:r>
                </m:e>
                <m:sub>
                  <m:r>
                    <m:t>1</m:t>
                  </m:r>
                </m:sub>
              </m:sSub>
              <m:r>
                <m:rPr>
                  <m:sty m:val="p"/>
                </m:rPr>
                <m:t>−</m:t>
              </m:r>
              <m:sSub>
                <m:e>
                  <m:r>
                    <m:t>p</m:t>
                  </m:r>
                </m:e>
                <m:sub>
                  <m:r>
                    <m:t>0</m:t>
                  </m:r>
                </m:sub>
              </m:sSub>
            </m:num>
            <m:den>
              <m:r>
                <m:t>1</m:t>
              </m:r>
              <m:r>
                <m:rPr>
                  <m:sty m:val="p"/>
                </m:rPr>
                <m:t>−</m:t>
              </m:r>
              <m:sSub>
                <m:e>
                  <m:r>
                    <m:t>p</m:t>
                  </m:r>
                </m:e>
                <m:sub>
                  <m:r>
                    <m:t>0</m:t>
                  </m:r>
                </m:sub>
              </m:sSub>
            </m:den>
          </m:f>
        </m:oMath>
      </m:oMathPara>
    </w:p>
    <w:p>
      <w:pPr>
        <w:spacing w:after="120"/>
        <w:jc w:val="both"/>
      </w:pPr>
      <w:r>
        <w:t xml:space="preserve">Halpern and Pearl [B3] carried this over to the “actual cause”: not how often </w:t>
      </w:r>
      <m:oMath>
        <m:r>
          <m:t>X</m:t>
        </m:r>
      </m:oMath>
      <w:r>
        <w:t xml:space="preserve"> causes </w:t>
      </w:r>
      <m:oMath>
        <m:r>
          <m:t>Y</m:t>
        </m:r>
      </m:oMath>
      <w:r>
        <w:t xml:space="preserve"> in a population, but whether in this concrete case, with these circumstances, </w:t>
      </w:r>
      <m:oMath>
        <m:r>
          <m:t>X</m:t>
        </m:r>
      </m:oMath>
      <w:r>
        <w:t xml:space="preserve"> was a cause of </w:t>
      </w:r>
      <m:oMath>
        <m:r>
          <m:t>Y</m:t>
        </m:r>
      </m:oMath>
      <w:r>
        <w:t xml:space="preserve">.</w:t>
      </w:r>
    </w:p>
    <w:p>
      <w:pPr>
        <w:spacing w:after="120"/>
        <w:jc w:val="both"/>
      </w:pPr>
      <w:r>
        <w:t xml:space="preserve">The probabilities of causation have received new treatment: the probabilities of benefit and of harm, identified only up to bounds, are used for decisions [H2]; the actual cause of an event is reexamined with factual difference-making [C3]; and the probability ratio of climate attribution, under monotonicity, gives exactly PN [O4].</w:t>
      </w:r>
    </w:p>
    <w:p>
      <w:pPr>
        <w:pStyle w:val="Heading3"/>
      </w:pPr>
      <w:r>
        <w:rPr>
          <w:color w:val="1F3864"/>
        </w:rPr>
        <w:t xml:space="preserve">1.5 Attribution of extreme events: probabilistic and storyline</w:t>
      </w:r>
    </w:p>
    <w:p>
      <w:pPr>
        <w:spacing w:after="120"/>
        <w:jc w:val="both"/>
      </w:pPr>
      <w:r>
        <w:t xml:space="preserve">Probabilistic attribution of a climate event compares its probability in the factual world, </w:t>
      </w:r>
      <m:oMath>
        <m:sSub>
          <m:e>
            <m:r>
              <m:t>p</m:t>
            </m:r>
          </m:e>
          <m:sub>
            <m:r>
              <m:t>1</m:t>
            </m:r>
          </m:sub>
        </m:sSub>
      </m:oMath>
      <w:r>
        <w:t xml:space="preserve">, and in the counterfactual world without human influence, </w:t>
      </w:r>
      <m:oMath>
        <m:sSub>
          <m:e>
            <m:r>
              <m:t>p</m:t>
            </m:r>
          </m:e>
          <m:sub>
            <m:r>
              <m:t>0</m:t>
            </m:r>
          </m:sub>
        </m:sSub>
      </m:oMath>
      <w:r>
        <w:t xml:space="preserve">, through the fraction of attributable risk FAR [B5]. Hannart and co-authors [B4] showed that under monotonicity FAR is exactly PN:</w:t>
      </w:r>
    </w:p>
    <w:p>
      <w:pPr>
        <w:pStyle w:val="Equation"/>
      </w:pPr>
      <m:oMathPara>
        <m:oMathParaPr>
          <m:jc m:val="center"/>
        </m:oMathParaPr>
        <m:oMath>
          <m:r>
            <m:rPr>
              <m:sty m:val="p"/>
            </m:rPr>
            <m:t>F</m:t>
          </m:r>
          <m:r>
            <m:rPr>
              <m:sty m:val="p"/>
            </m:rPr>
            <m:t>A</m:t>
          </m:r>
          <m:r>
            <m:rPr>
              <m:sty m:val="p"/>
            </m:rPr>
            <m:t>R</m:t>
          </m:r>
          <m:r>
            <m:rPr>
              <m:sty m:val="p"/>
            </m:rPr>
            <m:t>=</m:t>
          </m:r>
          <m:r>
            <m:t>1</m:t>
          </m:r>
          <m:r>
            <m:rPr>
              <m:sty m:val="p"/>
            </m:rPr>
            <m:t>−</m:t>
          </m:r>
          <m:f>
            <m:fPr>
              <m:type m:val="bar"/>
            </m:fPr>
            <m:num>
              <m:sSub>
                <m:e>
                  <m:r>
                    <m:t>p</m:t>
                  </m:r>
                </m:e>
                <m:sub>
                  <m:r>
                    <m:t>0</m:t>
                  </m:r>
                </m:sub>
              </m:sSub>
            </m:num>
            <m:den>
              <m:sSub>
                <m:e>
                  <m:r>
                    <m:t>p</m:t>
                  </m:r>
                </m:e>
                <m:sub>
                  <m:r>
                    <m:t>1</m:t>
                  </m:r>
                </m:sub>
              </m:sSub>
            </m:den>
          </m:f>
          <m:r>
            <m:rPr>
              <m:sty m:val="p"/>
            </m:rPr>
            <m:t>=</m:t>
          </m:r>
          <m:r>
            <m:rPr>
              <m:sty m:val="p"/>
            </m:rPr>
            <m:t>P</m:t>
          </m:r>
          <m:r>
            <m:rPr>
              <m:sty m:val="p"/>
            </m:rPr>
            <m:t>N</m:t>
          </m:r>
          <m:r>
            <m:rPr>
              <m:sty m:val="p"/>
            </m:rPr>
            <m:t>,</m:t>
          </m:r>
          <m:r>
            <m:t>  </m:t>
          </m:r>
          <m:r>
            <m:rPr>
              <m:sty m:val="p"/>
            </m:rPr>
            <m:t>R</m:t>
          </m:r>
          <m:r>
            <m:rPr>
              <m:sty m:val="p"/>
            </m:rPr>
            <m:t>R</m:t>
          </m:r>
          <m:r>
            <m:rPr>
              <m:sty m:val="p"/>
            </m:rPr>
            <m:t>=</m:t>
          </m:r>
          <m:f>
            <m:fPr>
              <m:type m:val="bar"/>
            </m:fPr>
            <m:num>
              <m:sSub>
                <m:e>
                  <m:r>
                    <m:t>p</m:t>
                  </m:r>
                </m:e>
                <m:sub>
                  <m:r>
                    <m:t>1</m:t>
                  </m:r>
                </m:sub>
              </m:sSub>
            </m:num>
            <m:den>
              <m:sSub>
                <m:e>
                  <m:r>
                    <m:t>p</m:t>
                  </m:r>
                </m:e>
                <m:sub>
                  <m:r>
                    <m:t>0</m:t>
                  </m:r>
                </m:sub>
              </m:sSub>
            </m:den>
          </m:f>
        </m:oMath>
      </m:oMathPara>
    </w:p>
    <w:p>
      <w:pPr>
        <w:spacing w:after="120"/>
        <w:jc w:val="both"/>
      </w:pPr>
      <w:r>
        <w:t xml:space="preserve">The storyline approach [B6, B7] conditions on the dynamical state that produced the event, e.g. on the observed atmospheric circulation </w:t>
      </w:r>
      <m:oMath>
        <m:r>
          <m:t>Z</m:t>
        </m:r>
        <m:r>
          <m:rPr>
            <m:sty m:val="p"/>
          </m:rPr>
          <m:t>=</m:t>
        </m:r>
        <m:r>
          <m:t>z</m:t>
        </m:r>
      </m:oMath>
      <w:r>
        <w:t xml:space="preserve">, and asks what the same event would have been like in the counterfactual climate. In the language of section 1.3, this is a counterfactual with partial abduction of the noise:</w:t>
      </w:r>
    </w:p>
    <w:p>
      <w:pPr>
        <w:pStyle w:val="Equation"/>
      </w:pPr>
      <m:oMathPara>
        <m:oMathParaPr>
          <m:jc m:val="center"/>
        </m:oMathParaPr>
        <m:oMath>
          <m:r>
            <m:rPr>
              <m:sty m:val="p"/>
            </m:rPr>
            <m:t>P</m:t>
          </m:r>
          <m:r>
            <m:rPr>
              <m:sty m:val="p"/>
            </m:rPr>
            <m:t>N</m:t>
          </m:r>
          <m:d>
            <m:dPr>
              <m:begChr m:val="("/>
              <m:sepChr m:val=""/>
              <m:endChr m:val=")"/>
              <m:grow/>
            </m:dPr>
            <m:e>
              <m:r>
                <m:t>z</m:t>
              </m:r>
            </m:e>
          </m:d>
          <m:r>
            <m:rPr>
              <m:sty m:val="p"/>
            </m:rPr>
            <m:t>=</m:t>
          </m:r>
          <m:r>
            <m:t>P</m:t>
          </m:r>
          <m:d>
            <m:dPr>
              <m:begChr m:val="("/>
              <m:sepChr m:val=""/>
              <m:endChr m:val=")"/>
              <m:grow/>
            </m:dPr>
            <m:e>
              <m:sSub>
                <m:e>
                  <m:r>
                    <m:t>Y</m:t>
                  </m:r>
                </m:e>
                <m:sub>
                  <m:r>
                    <m:t>0</m:t>
                  </m:r>
                </m:sub>
              </m:sSub>
              <m:r>
                <m:rPr>
                  <m:sty m:val="p"/>
                </m:rPr>
                <m:t>=</m:t>
              </m:r>
              <m:r>
                <m:t>0</m:t>
              </m:r>
              <m:r>
                <m:rPr>
                  <m:sty m:val="p"/>
                </m:rPr>
                <m:t>∣</m:t>
              </m:r>
              <m:sSub>
                <m:e>
                  <m:r>
                    <m:t>Y</m:t>
                  </m:r>
                </m:e>
                <m:sub>
                  <m:r>
                    <m:t>1</m:t>
                  </m:r>
                </m:sub>
              </m:sSub>
              <m:r>
                <m:rPr>
                  <m:sty m:val="p"/>
                </m:rPr>
                <m:t>=</m:t>
              </m:r>
              <m:r>
                <m:t>1</m:t>
              </m:r>
              <m:r>
                <m:rPr>
                  <m:sty m:val="p"/>
                </m:rPr>
                <m:t>,</m:t>
              </m:r>
              <m:r>
                <m:t>Z</m:t>
              </m:r>
              <m:r>
                <m:rPr>
                  <m:sty m:val="p"/>
                </m:rPr>
                <m:t>=</m:t>
              </m:r>
              <m:r>
                <m:t>z</m:t>
              </m:r>
            </m:e>
          </m:d>
          <m:r>
            <m:rPr>
              <m:sty m:val="p"/>
            </m:rPr>
            <m:t>,</m:t>
          </m:r>
          <m:r>
            <m:t>  </m:t>
          </m:r>
          <m:r>
            <m:rPr>
              <m:sty m:val="p"/>
            </m:rPr>
            <m:t>P</m:t>
          </m:r>
          <m:r>
            <m:rPr>
              <m:sty m:val="p"/>
            </m:rPr>
            <m:t>N</m:t>
          </m:r>
          <m:r>
            <m:rPr>
              <m:sty m:val="p"/>
            </m:rPr>
            <m:t>=</m:t>
          </m:r>
          <m:r>
            <m:rPr>
              <m:scr m:val="double-struck"/>
              <m:sty m:val="p"/>
            </m:rPr>
            <m:t>E</m:t>
          </m:r>
          <m:d>
            <m:dPr>
              <m:begChr m:val="["/>
              <m:sepChr m:val=""/>
              <m:endChr m:val="]"/>
              <m:grow/>
            </m:dPr>
            <m:e>
              <m:r>
                <m:rPr>
                  <m:sty m:val="p"/>
                </m:rPr>
                <m:t>P</m:t>
              </m:r>
              <m:r>
                <m:rPr>
                  <m:sty m:val="p"/>
                </m:rPr>
                <m:t>N</m:t>
              </m:r>
              <m:d>
                <m:dPr>
                  <m:begChr m:val="("/>
                  <m:sepChr m:val=""/>
                  <m:endChr m:val=")"/>
                  <m:grow/>
                </m:dPr>
                <m:e>
                  <m:r>
                    <m:t>Z</m:t>
                  </m:r>
                </m:e>
              </m:d>
              <m:r>
                <m:rPr>
                  <m:sty m:val="p"/>
                </m:rPr>
                <m:t>∣</m:t>
              </m:r>
              <m:sSub>
                <m:e>
                  <m:r>
                    <m:t>Y</m:t>
                  </m:r>
                </m:e>
                <m:sub>
                  <m:r>
                    <m:t>1</m:t>
                  </m:r>
                </m:sub>
              </m:sSub>
              <m:r>
                <m:rPr>
                  <m:sty m:val="p"/>
                </m:rPr>
                <m:t>=</m:t>
              </m:r>
              <m:r>
                <m:t>1</m:t>
              </m:r>
            </m:e>
          </m:d>
        </m:oMath>
      </m:oMathPara>
    </w:p>
    <w:p>
      <w:pPr>
        <w:spacing w:after="120"/>
        <w:jc w:val="both"/>
      </w:pPr>
      <w:r>
        <w:t xml:space="preserve">When </w:t>
      </w:r>
      <m:oMath>
        <m:r>
          <m:t>Z</m:t>
        </m:r>
      </m:oMath>
      <w:r>
        <w:t xml:space="preserve"> fully determines the exogenous noise, </w:t>
      </w:r>
      <m:oMath>
        <m:r>
          <m:rPr>
            <m:sty m:val="p"/>
          </m:rPr>
          <m:t>P</m:t>
        </m:r>
        <m:r>
          <m:rPr>
            <m:sty m:val="p"/>
          </m:rPr>
          <m:t>N</m:t>
        </m:r>
        <m:d>
          <m:dPr>
            <m:begChr m:val="("/>
            <m:sepChr m:val=""/>
            <m:endChr m:val=")"/>
            <m:grow/>
          </m:dPr>
          <m:e>
            <m:r>
              <m:t>z</m:t>
            </m:r>
          </m:e>
        </m:d>
        <m:r>
          <m:rPr>
            <m:sty m:val="p"/>
          </m:rPr>
          <m:t>∈</m:t>
        </m:r>
        <m:r>
          <m:rPr>
            <m:sty m:val="p"/>
          </m:rPr>
          <m:t>{</m:t>
        </m:r>
        <m:r>
          <m:t>0</m:t>
        </m:r>
        <m:r>
          <m:rPr>
            <m:sty m:val="p"/>
          </m:rPr>
          <m:t>,</m:t>
        </m:r>
        <m:r>
          <m:t>1</m:t>
        </m:r>
        <m:r>
          <m:rPr>
            <m:sty m:val="p"/>
          </m:rPr>
          <m:t>}</m:t>
        </m:r>
      </m:oMath>
      <w:r>
        <w:t xml:space="preserve"> and the attribution becomes deterministic; when </w:t>
      </w:r>
      <m:oMath>
        <m:r>
          <m:t>Z</m:t>
        </m:r>
      </m:oMath>
      <w:r>
        <w:t xml:space="preserve"> is not observed, we return to probabilistic attribution. The two approaches are thus the extremes of the same framework, and what separates them is how much we know about the circumstances of the event.</w:t>
      </w:r>
    </w:p>
    <w:p>
      <w:pPr>
        <w:spacing w:after="120"/>
        <w:jc w:val="both"/>
      </w:pPr>
      <w:r>
        <w:t xml:space="preserve">Event attribution is the topic with the most papers: the operational protocol [O4], its test in an ensemble where the truth is known [H1], end-to-end attribution through a physical chain [O3], the separation of causes that offset each other [BK2], the separation of real change from observing artifacts [P2] and attribution between an external forcing and the internal dynamics [P4].</w:t>
      </w:r>
    </w:p>
    <w:p>
      <w:pPr>
        <w:pStyle w:val="Heading3"/>
      </w:pPr>
      <w:r>
        <w:rPr>
          <w:color w:val="1F3864"/>
        </w:rPr>
        <w:t xml:space="preserve">1.6 Granger causality and transfer entropy</w:t>
      </w:r>
    </w:p>
    <w:p>
      <w:pPr>
        <w:spacing w:after="120"/>
        <w:jc w:val="both"/>
      </w:pPr>
      <w:r>
        <w:t xml:space="preserve">For stochastic systems, </w:t>
      </w:r>
      <m:oMath>
        <m:r>
          <m:t>X</m:t>
        </m:r>
      </m:oMath>
      <w:r>
        <w:t xml:space="preserve"> “Granger-causes” </w:t>
      </w:r>
      <m:oMath>
        <m:r>
          <m:t>Y</m:t>
        </m:r>
      </m:oMath>
      <w:r>
        <w:t xml:space="preserve"> if the past of </w:t>
      </w:r>
      <m:oMath>
        <m:r>
          <m:t>X</m:t>
        </m:r>
      </m:oMath>
      <w:r>
        <w:t xml:space="preserve"> improves the prediction of </w:t>
      </w:r>
      <m:oMath>
        <m:r>
          <m:t>Y</m:t>
        </m:r>
      </m:oMath>
      <w:r>
        <w:t xml:space="preserve"> beyond what the past of </w:t>
      </w:r>
      <m:oMath>
        <m:r>
          <m:t>Y</m:t>
        </m:r>
      </m:oMath>
      <w:r>
        <w:t xml:space="preserve"> itself gives [B8]. Transfer entropy [B9] is the nonlinear, information-theoretic version; for Gaussian processes it is half the logarithm of the ratio of the error variances:</w:t>
      </w:r>
    </w:p>
    <w:p>
      <w:pPr>
        <w:pStyle w:val="Equation"/>
      </w:pPr>
      <m:oMathPara>
        <m:oMathParaPr>
          <m:jc m:val="center"/>
        </m:oMathParaPr>
        <m:oMath>
          <m:sSub>
            <m:e>
              <m:r>
                <m:t>T</m:t>
              </m:r>
            </m:e>
            <m:sub>
              <m:r>
                <m:t>X</m:t>
              </m:r>
              <m:r>
                <m:rPr>
                  <m:sty m:val="p"/>
                </m:rPr>
                <m:t>→</m:t>
              </m:r>
              <m:r>
                <m:t>Y</m:t>
              </m:r>
            </m:sub>
          </m:sSub>
          <m:r>
            <m:rPr>
              <m:sty m:val="p"/>
            </m:rPr>
            <m:t>=</m:t>
          </m:r>
          <m:r>
            <m:rPr>
              <m:sty m:val="p"/>
            </m:rPr>
            <m:t>∑</m:t>
          </m:r>
          <m:r>
            <m:t>p</m:t>
          </m:r>
          <m:d>
            <m:dPr>
              <m:begChr m:val="("/>
              <m:sepChr m:val=""/>
              <m:endChr m:val=")"/>
              <m:grow/>
            </m:dPr>
            <m:e>
              <m:sSub>
                <m:e>
                  <m:r>
                    <m:t>y</m:t>
                  </m:r>
                </m:e>
                <m:sub>
                  <m:r>
                    <m:t>t</m:t>
                  </m:r>
                  <m:r>
                    <m:rPr>
                      <m:sty m:val="p"/>
                    </m:rPr>
                    <m:t>+</m:t>
                  </m:r>
                  <m:r>
                    <m:t>1</m:t>
                  </m:r>
                </m:sub>
              </m:sSub>
              <m:r>
                <m:rPr>
                  <m:sty m:val="p"/>
                </m:rPr>
                <m:t>,</m:t>
              </m:r>
              <m:sSubSup>
                <m:e>
                  <m:r>
                    <m:t>y</m:t>
                  </m:r>
                </m:e>
                <m:sub>
                  <m:r>
                    <m:t>t</m:t>
                  </m:r>
                </m:sub>
                <m:sup>
                  <m:d>
                    <m:dPr>
                      <m:begChr m:val="("/>
                      <m:sepChr m:val=""/>
                      <m:endChr m:val=")"/>
                      <m:grow/>
                    </m:dPr>
                    <m:e>
                      <m:r>
                        <m:t>k</m:t>
                      </m:r>
                    </m:e>
                  </m:d>
                </m:sup>
              </m:sSubSup>
              <m:r>
                <m:rPr>
                  <m:sty m:val="p"/>
                </m:rPr>
                <m:t>,</m:t>
              </m:r>
              <m:sSubSup>
                <m:e>
                  <m:r>
                    <m:t>x</m:t>
                  </m:r>
                </m:e>
                <m:sub>
                  <m:r>
                    <m:t>t</m:t>
                  </m:r>
                </m:sub>
                <m:sup>
                  <m:d>
                    <m:dPr>
                      <m:begChr m:val="("/>
                      <m:sepChr m:val=""/>
                      <m:endChr m:val=")"/>
                      <m:grow/>
                    </m:dPr>
                    <m:e>
                      <m:r>
                        <m:t>l</m:t>
                      </m:r>
                    </m:e>
                  </m:d>
                </m:sup>
              </m:sSubSup>
            </m:e>
          </m:d>
          <m:r>
            <m:rPr>
              <m:sty m:val="p"/>
            </m:rPr>
            <m:t>log</m:t>
          </m:r>
          <m:f>
            <m:fPr>
              <m:type m:val="bar"/>
            </m:fPr>
            <m:num>
              <m:r>
                <m:t>p</m:t>
              </m:r>
              <m:d>
                <m:dPr>
                  <m:begChr m:val="("/>
                  <m:sepChr m:val=""/>
                  <m:endChr m:val=")"/>
                  <m:grow/>
                </m:dPr>
                <m:e>
                  <m:sSub>
                    <m:e>
                      <m:r>
                        <m:t>y</m:t>
                      </m:r>
                    </m:e>
                    <m:sub>
                      <m:r>
                        <m:t>t</m:t>
                      </m:r>
                      <m:r>
                        <m:rPr>
                          <m:sty m:val="p"/>
                        </m:rPr>
                        <m:t>+</m:t>
                      </m:r>
                      <m:r>
                        <m:t>1</m:t>
                      </m:r>
                    </m:sub>
                  </m:sSub>
                  <m:r>
                    <m:rPr>
                      <m:sty m:val="p"/>
                    </m:rPr>
                    <m:t>∣</m:t>
                  </m:r>
                  <m:sSubSup>
                    <m:e>
                      <m:r>
                        <m:t>y</m:t>
                      </m:r>
                    </m:e>
                    <m:sub>
                      <m:r>
                        <m:t>t</m:t>
                      </m:r>
                    </m:sub>
                    <m:sup>
                      <m:d>
                        <m:dPr>
                          <m:begChr m:val="("/>
                          <m:sepChr m:val=""/>
                          <m:endChr m:val=")"/>
                          <m:grow/>
                        </m:dPr>
                        <m:e>
                          <m:r>
                            <m:t>k</m:t>
                          </m:r>
                        </m:e>
                      </m:d>
                    </m:sup>
                  </m:sSubSup>
                  <m:r>
                    <m:rPr>
                      <m:sty m:val="p"/>
                    </m:rPr>
                    <m:t>,</m:t>
                  </m:r>
                  <m:sSubSup>
                    <m:e>
                      <m:r>
                        <m:t>x</m:t>
                      </m:r>
                    </m:e>
                    <m:sub>
                      <m:r>
                        <m:t>t</m:t>
                      </m:r>
                    </m:sub>
                    <m:sup>
                      <m:d>
                        <m:dPr>
                          <m:begChr m:val="("/>
                          <m:sepChr m:val=""/>
                          <m:endChr m:val=")"/>
                          <m:grow/>
                        </m:dPr>
                        <m:e>
                          <m:r>
                            <m:t>l</m:t>
                          </m:r>
                        </m:e>
                      </m:d>
                    </m:sup>
                  </m:sSubSup>
                </m:e>
              </m:d>
            </m:num>
            <m:den>
              <m:r>
                <m:t>p</m:t>
              </m:r>
              <m:d>
                <m:dPr>
                  <m:begChr m:val="("/>
                  <m:sepChr m:val=""/>
                  <m:endChr m:val=")"/>
                  <m:grow/>
                </m:dPr>
                <m:e>
                  <m:sSub>
                    <m:e>
                      <m:r>
                        <m:t>y</m:t>
                      </m:r>
                    </m:e>
                    <m:sub>
                      <m:r>
                        <m:t>t</m:t>
                      </m:r>
                      <m:r>
                        <m:rPr>
                          <m:sty m:val="p"/>
                        </m:rPr>
                        <m:t>+</m:t>
                      </m:r>
                      <m:r>
                        <m:t>1</m:t>
                      </m:r>
                    </m:sub>
                  </m:sSub>
                  <m:r>
                    <m:rPr>
                      <m:sty m:val="p"/>
                    </m:rPr>
                    <m:t>∣</m:t>
                  </m:r>
                  <m:sSubSup>
                    <m:e>
                      <m:r>
                        <m:t>y</m:t>
                      </m:r>
                    </m:e>
                    <m:sub>
                      <m:r>
                        <m:t>t</m:t>
                      </m:r>
                    </m:sub>
                    <m:sup>
                      <m:d>
                        <m:dPr>
                          <m:begChr m:val="("/>
                          <m:sepChr m:val=""/>
                          <m:endChr m:val=")"/>
                          <m:grow/>
                        </m:dPr>
                        <m:e>
                          <m:r>
                            <m:t>k</m:t>
                          </m:r>
                        </m:e>
                      </m:d>
                    </m:sup>
                  </m:sSubSup>
                </m:e>
              </m:d>
            </m:den>
          </m:f>
          <m:r>
            <m:rPr>
              <m:sty m:val="p"/>
            </m:rPr>
            <m:t>,</m:t>
          </m:r>
          <m:r>
            <m:t>  </m:t>
          </m:r>
          <m:sSubSup>
            <m:e>
              <m:r>
                <m:t>T</m:t>
              </m:r>
            </m:e>
            <m:sub>
              <m:r>
                <m:t>X</m:t>
              </m:r>
              <m:r>
                <m:rPr>
                  <m:sty m:val="p"/>
                </m:rPr>
                <m:t>→</m:t>
              </m:r>
              <m:r>
                <m:t>Y</m:t>
              </m:r>
            </m:sub>
            <m:sup>
              <m:r>
                <m:rPr>
                  <m:sty m:val="p"/>
                </m:rPr>
                <m:t>g</m:t>
              </m:r>
              <m:r>
                <m:rPr>
                  <m:sty m:val="p"/>
                </m:rPr>
                <m:t>a</m:t>
              </m:r>
              <m:r>
                <m:rPr>
                  <m:sty m:val="p"/>
                </m:rPr>
                <m:t>u</m:t>
              </m:r>
              <m:r>
                <m:rPr>
                  <m:sty m:val="p"/>
                </m:rPr>
                <m:t>s</m:t>
              </m:r>
              <m:r>
                <m:rPr>
                  <m:sty m:val="p"/>
                </m:rPr>
                <m:t>s</m:t>
              </m:r>
            </m:sup>
          </m:sSubSup>
          <m:r>
            <m:rPr>
              <m:sty m:val="p"/>
            </m:rPr>
            <m:t>=</m:t>
          </m:r>
          <m:f>
            <m:fPr>
              <m:type m:val="bar"/>
            </m:fPr>
            <m:num>
              <m:r>
                <m:t>1</m:t>
              </m:r>
            </m:num>
            <m:den>
              <m:r>
                <m:t>2</m:t>
              </m:r>
            </m:den>
          </m:f>
          <m:r>
            <m:rPr>
              <m:sty m:val="p"/>
            </m:rPr>
            <m:t>ln</m:t>
          </m:r>
          <m:f>
            <m:fPr>
              <m:type m:val="bar"/>
            </m:fPr>
            <m:num>
              <m:sSup>
                <m:e>
                  <m:r>
                    <m:t>σ</m:t>
                  </m:r>
                </m:e>
                <m:sup>
                  <m:r>
                    <m:t>2</m:t>
                  </m:r>
                </m:sup>
              </m:sSup>
              <m:d>
                <m:dPr>
                  <m:begChr m:val="("/>
                  <m:sepChr m:val=""/>
                  <m:endChr m:val=")"/>
                  <m:grow/>
                </m:dPr>
                <m:e>
                  <m:sSub>
                    <m:e>
                      <m:r>
                        <m:t>y</m:t>
                      </m:r>
                    </m:e>
                    <m:sub>
                      <m:r>
                        <m:t>t</m:t>
                      </m:r>
                      <m:r>
                        <m:rPr>
                          <m:sty m:val="p"/>
                        </m:rPr>
                        <m:t>+</m:t>
                      </m:r>
                      <m:r>
                        <m:t>1</m:t>
                      </m:r>
                    </m:sub>
                  </m:sSub>
                  <m:r>
                    <m:rPr>
                      <m:sty m:val="p"/>
                    </m:rPr>
                    <m:t>∣</m:t>
                  </m:r>
                  <m:sSup>
                    <m:e>
                      <m:r>
                        <m:t>y</m:t>
                      </m:r>
                    </m:e>
                    <m:sup>
                      <m:d>
                        <m:dPr>
                          <m:begChr m:val="("/>
                          <m:sepChr m:val=""/>
                          <m:endChr m:val=")"/>
                          <m:grow/>
                        </m:dPr>
                        <m:e>
                          <m:r>
                            <m:t>k</m:t>
                          </m:r>
                        </m:e>
                      </m:d>
                    </m:sup>
                  </m:sSup>
                </m:e>
              </m:d>
            </m:num>
            <m:den>
              <m:sSup>
                <m:e>
                  <m:r>
                    <m:t>σ</m:t>
                  </m:r>
                </m:e>
                <m:sup>
                  <m:r>
                    <m:t>2</m:t>
                  </m:r>
                </m:sup>
              </m:sSup>
              <m:d>
                <m:dPr>
                  <m:begChr m:val="("/>
                  <m:sepChr m:val=""/>
                  <m:endChr m:val=")"/>
                  <m:grow/>
                </m:dPr>
                <m:e>
                  <m:sSub>
                    <m:e>
                      <m:r>
                        <m:t>y</m:t>
                      </m:r>
                    </m:e>
                    <m:sub>
                      <m:r>
                        <m:t>t</m:t>
                      </m:r>
                      <m:r>
                        <m:rPr>
                          <m:sty m:val="p"/>
                        </m:rPr>
                        <m:t>+</m:t>
                      </m:r>
                      <m:r>
                        <m:t>1</m:t>
                      </m:r>
                    </m:sub>
                  </m:sSub>
                  <m:r>
                    <m:rPr>
                      <m:sty m:val="p"/>
                    </m:rPr>
                    <m:t>∣</m:t>
                  </m:r>
                  <m:sSup>
                    <m:e>
                      <m:r>
                        <m:t>y</m:t>
                      </m:r>
                    </m:e>
                    <m:sup>
                      <m:d>
                        <m:dPr>
                          <m:begChr m:val="("/>
                          <m:sepChr m:val=""/>
                          <m:endChr m:val=")"/>
                          <m:grow/>
                        </m:dPr>
                        <m:e>
                          <m:r>
                            <m:t>k</m:t>
                          </m:r>
                        </m:e>
                      </m:d>
                    </m:sup>
                  </m:sSup>
                  <m:r>
                    <m:rPr>
                      <m:sty m:val="p"/>
                    </m:rPr>
                    <m:t>,</m:t>
                  </m:r>
                  <m:sSup>
                    <m:e>
                      <m:r>
                        <m:t>x</m:t>
                      </m:r>
                    </m:e>
                    <m:sup>
                      <m:d>
                        <m:dPr>
                          <m:begChr m:val="("/>
                          <m:sepChr m:val=""/>
                          <m:endChr m:val=")"/>
                          <m:grow/>
                        </m:dPr>
                        <m:e>
                          <m:r>
                            <m:t>l</m:t>
                          </m:r>
                        </m:e>
                      </m:d>
                    </m:sup>
                  </m:sSup>
                </m:e>
              </m:d>
            </m:den>
          </m:f>
        </m:oMath>
      </m:oMathPara>
    </w:p>
    <w:p>
      <w:pPr>
        <w:spacing w:after="120"/>
        <w:jc w:val="both"/>
      </w:pPr>
      <w:r>
        <w:t xml:space="preserve">Both are predictive quantities, not interventional ones: they measure the flow of information, and they have a causal meaning only when all common causes have been observed and the sampling interval does not hide the links.</w:t>
      </w:r>
    </w:p>
    <w:p>
      <w:pPr>
        <w:spacing w:after="120"/>
        <w:jc w:val="both"/>
      </w:pPr>
      <w:r>
        <w:t xml:space="preserve">Impulse responses, the causal estimand of linear stochastic models, are estimated equally with local projections and with VARs [P3]; informational causality becomes state-resolved, with the decomposition into unique, redundant and synergistic parts [C1].</w:t>
      </w:r>
    </w:p>
    <w:p>
      <w:pPr>
        <w:pStyle w:val="Heading3"/>
      </w:pPr>
      <w:r>
        <w:rPr>
          <w:color w:val="1F3864"/>
        </w:rPr>
        <w:t xml:space="preserve">1.7 Deterministic and chaotic systems: reconstruction and cross mapping</w:t>
      </w:r>
    </w:p>
    <w:p>
      <w:pPr>
        <w:spacing w:after="120"/>
        <w:jc w:val="both"/>
      </w:pPr>
      <w:r>
        <w:t xml:space="preserve">In a coupled deterministic system, the information about </w:t>
      </w:r>
      <m:oMath>
        <m:r>
          <m:t>X</m:t>
        </m:r>
      </m:oMath>
      <w:r>
        <w:t xml:space="preserve"> is already contained in the past of </w:t>
      </w:r>
      <m:oMath>
        <m:r>
          <m:t>Y</m:t>
        </m:r>
      </m:oMath>
      <w:r>
        <w:t xml:space="preserve">, so the “separability” condition that Granger requires does not hold. Takens' theorem [B10] states that the delays of a single observable reconstruct the attractor:</w:t>
      </w:r>
    </w:p>
    <w:p>
      <w:pPr>
        <w:pStyle w:val="Equation"/>
      </w:pPr>
      <m:oMathPara>
        <m:oMathParaPr>
          <m:jc m:val="center"/>
        </m:oMathParaPr>
        <m:oMath>
          <m:sSub>
            <m:e>
              <m:r>
                <m:rPr>
                  <m:sty m:val="b"/>
                </m:rPr>
                <m:t>M</m:t>
              </m:r>
            </m:e>
            <m:sub>
              <m:r>
                <m:t>Y</m:t>
              </m:r>
            </m:sub>
          </m:sSub>
          <m:d>
            <m:dPr>
              <m:begChr m:val="("/>
              <m:sepChr m:val=""/>
              <m:endChr m:val=")"/>
              <m:grow/>
            </m:dPr>
            <m:e>
              <m:r>
                <m:t>t</m:t>
              </m:r>
            </m:e>
          </m:d>
          <m:r>
            <m:rPr>
              <m:sty m:val="p"/>
            </m:rPr>
            <m:t>=</m:t>
          </m:r>
          <m:d>
            <m:dPr>
              <m:begChr m:val="("/>
              <m:sepChr m:val=""/>
              <m:endChr m:val=")"/>
              <m:grow/>
            </m:dPr>
            <m:e>
              <m:sSub>
                <m:e>
                  <m:r>
                    <m:t>y</m:t>
                  </m:r>
                </m:e>
                <m:sub>
                  <m:r>
                    <m:t>t</m:t>
                  </m:r>
                </m:sub>
              </m:sSub>
              <m:r>
                <m:rPr>
                  <m:sty m:val="p"/>
                </m:rPr>
                <m:t>,</m:t>
              </m:r>
              <m:sSub>
                <m:e>
                  <m:r>
                    <m:t>y</m:t>
                  </m:r>
                </m:e>
                <m:sub>
                  <m:r>
                    <m:t>t</m:t>
                  </m:r>
                  <m:r>
                    <m:rPr>
                      <m:sty m:val="p"/>
                    </m:rPr>
                    <m:t>−</m:t>
                  </m:r>
                  <m:r>
                    <m:t>τ</m:t>
                  </m:r>
                </m:sub>
              </m:sSub>
              <m:r>
                <m:rPr>
                  <m:sty m:val="p"/>
                </m:rPr>
                <m:t>,</m:t>
              </m:r>
              <m:r>
                <m:rPr>
                  <m:sty m:val="p"/>
                </m:rPr>
                <m:t>…</m:t>
              </m:r>
              <m:r>
                <m:rPr>
                  <m:sty m:val="p"/>
                </m:rPr>
                <m:t>,</m:t>
              </m:r>
              <m:sSub>
                <m:e>
                  <m:r>
                    <m:t>y</m:t>
                  </m:r>
                </m:e>
                <m:sub>
                  <m:r>
                    <m:t>t</m:t>
                  </m:r>
                  <m:r>
                    <m:rPr>
                      <m:sty m:val="p"/>
                    </m:rPr>
                    <m:t>−</m:t>
                  </m:r>
                  <m:d>
                    <m:dPr>
                      <m:begChr m:val="("/>
                      <m:sepChr m:val=""/>
                      <m:endChr m:val=")"/>
                      <m:grow/>
                    </m:dPr>
                    <m:e>
                      <m:r>
                        <m:t>E</m:t>
                      </m:r>
                      <m:r>
                        <m:rPr>
                          <m:sty m:val="p"/>
                        </m:rPr>
                        <m:t>−</m:t>
                      </m:r>
                      <m:r>
                        <m:t>1</m:t>
                      </m:r>
                    </m:e>
                  </m:d>
                  <m:r>
                    <m:t>τ</m:t>
                  </m:r>
                </m:sub>
              </m:sSub>
            </m:e>
          </m:d>
          <m:r>
            <m:rPr>
              <m:sty m:val="p"/>
            </m:rPr>
            <m:t>,</m:t>
          </m:r>
          <m:r>
            <m:t>  </m:t>
          </m:r>
          <m:sSub>
            <m:e>
              <m:acc>
                <m:accPr>
                  <m:chr m:val="̂"/>
                </m:accPr>
                <m:e>
                  <m:r>
                    <m:t>x</m:t>
                  </m:r>
                </m:e>
              </m:acc>
            </m:e>
            <m:sub>
              <m:r>
                <m:t>t</m:t>
              </m:r>
            </m:sub>
          </m:sSub>
          <m:r>
            <m:rPr>
              <m:sty m:val="p"/>
            </m:rPr>
            <m:t>=</m:t>
          </m:r>
          <m:nary>
            <m:naryPr>
              <m:chr m:val="∑"/>
              <m:limLoc m:val="undOvr"/>
              <m:subHide m:val="off"/>
              <m:supHide m:val="off"/>
            </m:naryPr>
            <m:sub>
              <m:r>
                <m:t>i</m:t>
              </m:r>
              <m:r>
                <m:rPr>
                  <m:sty m:val="p"/>
                </m:rPr>
                <m:t>=</m:t>
              </m:r>
              <m:r>
                <m:t>1</m:t>
              </m:r>
            </m:sub>
            <m:sup>
              <m:r>
                <m:t>E</m:t>
              </m:r>
              <m:r>
                <m:rPr>
                  <m:sty m:val="p"/>
                </m:rPr>
                <m:t>+</m:t>
              </m:r>
              <m:r>
                <m:t>1</m:t>
              </m:r>
            </m:sup>
            <m:e>
              <m:sSub>
                <m:e>
                  <m:r>
                    <m:t>w</m:t>
                  </m:r>
                </m:e>
                <m:sub>
                  <m:r>
                    <m:t>i</m:t>
                  </m:r>
                </m:sub>
              </m:sSub>
            </m:e>
          </m:nary>
          <m:r>
            <m:t> </m:t>
          </m:r>
          <m:sSub>
            <m:e>
              <m:r>
                <m:t>x</m:t>
              </m:r>
            </m:e>
            <m:sub>
              <m:sSub>
                <m:e>
                  <m:r>
                    <m:t>t</m:t>
                  </m:r>
                </m:e>
                <m:sub>
                  <m:r>
                    <m:t>i</m:t>
                  </m:r>
                </m:sub>
              </m:sSub>
            </m:sub>
          </m:sSub>
          <m:r>
            <m:rPr>
              <m:sty m:val="p"/>
            </m:rPr>
            <m:t>,</m:t>
          </m:r>
          <m:r>
            <m:t> </m:t>
          </m:r>
          <m:sSub>
            <m:e>
              <m:r>
                <m:t>t</m:t>
              </m:r>
            </m:e>
            <m:sub>
              <m:r>
                <m:t>i</m:t>
              </m:r>
            </m:sub>
          </m:sSub>
          <m:r>
            <m:rPr>
              <m:sty m:val="p"/>
            </m:rPr>
            <m:t>∈</m:t>
          </m:r>
          <m:sSub>
            <m:e>
              <m:r>
                <m:rPr>
                  <m:scr m:val="script"/>
                  <m:sty m:val="p"/>
                </m:rPr>
                <m:t>N</m:t>
              </m:r>
            </m:e>
            <m:sub>
              <m:r>
                <m:t>E</m:t>
              </m:r>
              <m:r>
                <m:rPr>
                  <m:sty m:val="p"/>
                </m:rPr>
                <m:t>+</m:t>
              </m:r>
              <m:r>
                <m:t>1</m:t>
              </m:r>
            </m:sub>
          </m:sSub>
          <m:d>
            <m:dPr>
              <m:begChr m:val="("/>
              <m:sepChr m:val=""/>
              <m:endChr m:val=")"/>
              <m:grow/>
            </m:dPr>
            <m:e>
              <m:sSub>
                <m:e>
                  <m:r>
                    <m:rPr>
                      <m:sty m:val="b"/>
                    </m:rPr>
                    <m:t>M</m:t>
                  </m:r>
                </m:e>
                <m:sub>
                  <m:r>
                    <m:t>Y</m:t>
                  </m:r>
                </m:sub>
              </m:sSub>
              <m:d>
                <m:dPr>
                  <m:begChr m:val="("/>
                  <m:sepChr m:val=""/>
                  <m:endChr m:val=")"/>
                  <m:grow/>
                </m:dPr>
                <m:e>
                  <m:r>
                    <m:t>t</m:t>
                  </m:r>
                </m:e>
              </m:d>
            </m:e>
          </m:d>
        </m:oMath>
      </m:oMathPara>
    </w:p>
    <w:p>
      <w:pPr>
        <w:spacing w:after="120"/>
        <w:jc w:val="both"/>
      </w:pPr>
      <w:r>
        <w:t xml:space="preserve">where </w:t>
      </w:r>
      <m:oMath>
        <m:sSub>
          <m:e>
            <m:r>
              <m:rPr>
                <m:scr m:val="script"/>
                <m:sty m:val="p"/>
              </m:rPr>
              <m:t>N</m:t>
            </m:r>
          </m:e>
          <m:sub>
            <m:r>
              <m:t>E</m:t>
            </m:r>
            <m:r>
              <m:rPr>
                <m:sty m:val="p"/>
              </m:rPr>
              <m:t>+</m:t>
            </m:r>
            <m:r>
              <m:t>1</m:t>
            </m:r>
          </m:sub>
        </m:sSub>
      </m:oMath>
      <w:r>
        <w:t xml:space="preserve"> are the </w:t>
      </w:r>
      <m:oMath>
        <m:r>
          <m:t>E</m:t>
        </m:r>
        <m:r>
          <m:rPr>
            <m:sty m:val="p"/>
          </m:rPr>
          <m:t>+</m:t>
        </m:r>
        <m:r>
          <m:t>1</m:t>
        </m:r>
      </m:oMath>
      <w:r>
        <w:t xml:space="preserve"> nearest neighbors in the reconstructed space and </w:t>
      </w:r>
      <m:oMath>
        <m:sSub>
          <m:e>
            <m:r>
              <m:t>w</m:t>
            </m:r>
          </m:e>
          <m:sub>
            <m:r>
              <m:t>i</m:t>
            </m:r>
          </m:sub>
        </m:sSub>
      </m:oMath>
      <w:r>
        <w:t xml:space="preserve"> weights that decrease with distance. Convergent cross mapping (CCM) [B11] uses this: if </w:t>
      </w:r>
      <m:oMath>
        <m:r>
          <m:t>X</m:t>
        </m:r>
      </m:oMath>
      <w:r>
        <w:t xml:space="preserve"> causes </w:t>
      </w:r>
      <m:oMath>
        <m:r>
          <m:t>Y</m:t>
        </m:r>
      </m:oMath>
      <w:r>
        <w:t xml:space="preserve">, the attractor reconstructed from </w:t>
      </w:r>
      <m:oMath>
        <m:r>
          <m:t>Y</m:t>
        </m:r>
      </m:oMath>
      <w:r>
        <w:t xml:space="preserve"> carries information about </w:t>
      </w:r>
      <m:oMath>
        <m:r>
          <m:t>X</m:t>
        </m:r>
      </m:oMath>
      <w:r>
        <w:t xml:space="preserve">, and the skill in “predicting” </w:t>
      </w:r>
      <m:oMath>
        <m:r>
          <m:t>X</m:t>
        </m:r>
      </m:oMath>
      <w:r>
        <w:t xml:space="preserve"> from the neighbors in </w:t>
      </w:r>
      <m:oMath>
        <m:sSub>
          <m:e>
            <m:r>
              <m:rPr>
                <m:sty m:val="b"/>
              </m:rPr>
              <m:t>M</m:t>
            </m:r>
          </m:e>
          <m:sub>
            <m:r>
              <m:t>Y</m:t>
            </m:r>
          </m:sub>
        </m:sSub>
      </m:oMath>
      <w:r>
        <w:t xml:space="preserve"> grows with the length of the series. The direction of causality is thus opposite to that of Granger: the cause is read off the attractor of the effect.</w:t>
      </w:r>
    </w:p>
    <w:p>
      <w:pPr>
        <w:spacing w:after="120"/>
        <w:jc w:val="both"/>
      </w:pPr>
      <w:r>
        <w:t xml:space="preserve">For chaotic and deterministic systems: causality that changes from one region of the attractor to another in turbulence and in the Walker circulation [C1], chaotic internal variability as a limitation of statistical attribution [H1], and the deterministic nonlinear dynamics of an epidemic as a cause competing with climate [P4].</w:t>
      </w:r>
    </w:p>
    <w:p>
      <w:pPr>
        <w:pStyle w:val="Heading3"/>
      </w:pPr>
      <w:r>
        <w:rPr>
          <w:color w:val="1F3864"/>
        </w:rPr>
        <w:t xml:space="preserve">1.8 Causal discovery in time series</w:t>
      </w:r>
    </w:p>
    <w:p>
      <w:pPr>
        <w:spacing w:after="120"/>
        <w:jc w:val="both"/>
      </w:pPr>
      <w:r>
        <w:t xml:space="preserve">When the causes are not known, they are searched for in the data with conditional independence tests on the time-series graph. In the PCMCI method [B12] a link </w:t>
      </w:r>
      <m:oMath>
        <m:sSubSup>
          <m:e>
            <m:r>
              <m:t>X</m:t>
            </m:r>
          </m:e>
          <m:sub>
            <m:r>
              <m:t>t</m:t>
            </m:r>
            <m:r>
              <m:rPr>
                <m:sty m:val="p"/>
              </m:rPr>
              <m:t>−</m:t>
            </m:r>
            <m:r>
              <m:t>τ</m:t>
            </m:r>
          </m:sub>
          <m:sup>
            <m:r>
              <m:t>i</m:t>
            </m:r>
          </m:sup>
        </m:sSubSup>
        <m:r>
          <m:rPr>
            <m:sty m:val="p"/>
          </m:rPr>
          <m:t>→</m:t>
        </m:r>
        <m:sSubSup>
          <m:e>
            <m:r>
              <m:t>X</m:t>
            </m:r>
          </m:e>
          <m:sub>
            <m:r>
              <m:t>t</m:t>
            </m:r>
          </m:sub>
          <m:sup>
            <m:r>
              <m:t>j</m:t>
            </m:r>
          </m:sup>
        </m:sSubSup>
      </m:oMath>
      <w:r>
        <w:t xml:space="preserve"> is accepted when the conditional mutual information </w:t>
      </w:r>
      <m:oMath>
        <m:r>
          <m:t>I</m:t>
        </m:r>
      </m:oMath>
      <w:r>
        <w:t xml:space="preserve"> does not vanish after conditioning on the estimated parents </w:t>
      </w:r>
      <m:oMath>
        <m:acc>
          <m:accPr>
            <m:chr m:val="̂"/>
          </m:accPr>
          <m:e>
            <m:r>
              <m:rPr>
                <m:scr m:val="script"/>
                <m:sty m:val="p"/>
              </m:rPr>
              <m:t>P</m:t>
            </m:r>
          </m:e>
        </m:acc>
      </m:oMath>
      <w:r>
        <w:t xml:space="preserve"> of both variables (the parents of </w:t>
      </w:r>
      <m:oMath>
        <m:sSubSup>
          <m:e>
            <m:r>
              <m:t>X</m:t>
            </m:r>
          </m:e>
          <m:sub>
            <m:r>
              <m:t>t</m:t>
            </m:r>
          </m:sub>
          <m:sup>
            <m:r>
              <m:t>j</m:t>
            </m:r>
          </m:sup>
        </m:sSubSup>
      </m:oMath>
      <w:r>
        <w:t xml:space="preserve"> exclude </w:t>
      </w:r>
      <m:oMath>
        <m:sSubSup>
          <m:e>
            <m:r>
              <m:t>X</m:t>
            </m:r>
          </m:e>
          <m:sub>
            <m:r>
              <m:t>t</m:t>
            </m:r>
            <m:r>
              <m:rPr>
                <m:sty m:val="p"/>
              </m:rPr>
              <m:t>−</m:t>
            </m:r>
            <m:r>
              <m:t>τ</m:t>
            </m:r>
          </m:sub>
          <m:sup>
            <m:r>
              <m:t>i</m:t>
            </m:r>
          </m:sup>
        </m:sSubSup>
      </m:oMath>
      <w:r>
        <w:t xml:space="preserve"> itself):</w:t>
      </w:r>
    </w:p>
    <w:p>
      <w:pPr>
        <w:pStyle w:val="Equation"/>
      </w:pPr>
      <m:oMathPara>
        <m:oMathParaPr>
          <m:jc m:val="center"/>
        </m:oMathParaPr>
        <m:oMath>
          <m:sSubSup>
            <m:e>
              <m:r>
                <m:t>X</m:t>
              </m:r>
            </m:e>
            <m:sub>
              <m:r>
                <m:t>t</m:t>
              </m:r>
              <m:r>
                <m:rPr>
                  <m:sty m:val="p"/>
                </m:rPr>
                <m:t>−</m:t>
              </m:r>
              <m:r>
                <m:t>τ</m:t>
              </m:r>
            </m:sub>
            <m:sup>
              <m:r>
                <m:t>i</m:t>
              </m:r>
            </m:sup>
          </m:sSubSup>
          <m:r>
            <m:rPr>
              <m:sty m:val="p"/>
            </m:rPr>
            <m:t>→</m:t>
          </m:r>
          <m:sSubSup>
            <m:e>
              <m:r>
                <m:t>X</m:t>
              </m:r>
            </m:e>
            <m:sub>
              <m:r>
                <m:t>t</m:t>
              </m:r>
            </m:sub>
            <m:sup>
              <m:r>
                <m:t>j</m:t>
              </m:r>
            </m:sup>
          </m:sSubSup>
          <m:r>
            <m:t> </m:t>
          </m:r>
          <m:r>
            <m:rPr>
              <m:sty m:val="p"/>
            </m:rPr>
            <m:t>⇔</m:t>
          </m:r>
          <m:r>
            <m:t> </m:t>
          </m:r>
          <m:r>
            <m:t>I</m:t>
          </m:r>
          <m:d>
            <m:dPr>
              <m:begChr m:val="("/>
              <m:sepChr m:val=""/>
              <m:endChr m:val=")"/>
              <m:grow/>
            </m:dPr>
            <m:e>
              <m:sSubSup>
                <m:e>
                  <m:r>
                    <m:t>X</m:t>
                  </m:r>
                </m:e>
                <m:sub>
                  <m:r>
                    <m:t>t</m:t>
                  </m:r>
                  <m:r>
                    <m:rPr>
                      <m:sty m:val="p"/>
                    </m:rPr>
                    <m:t>−</m:t>
                  </m:r>
                  <m:r>
                    <m:t>τ</m:t>
                  </m:r>
                </m:sub>
                <m:sup>
                  <m:r>
                    <m:t>i</m:t>
                  </m:r>
                </m:sup>
              </m:sSubSup>
              <m:r>
                <m:rPr>
                  <m:sty m:val="p"/>
                </m:rPr>
                <m:t>;</m:t>
              </m:r>
              <m:sSubSup>
                <m:e>
                  <m:r>
                    <m:t>X</m:t>
                  </m:r>
                </m:e>
                <m:sub>
                  <m:r>
                    <m:t>t</m:t>
                  </m:r>
                </m:sub>
                <m:sup>
                  <m:r>
                    <m:t>j</m:t>
                  </m:r>
                </m:sup>
              </m:sSubSup>
              <m:r>
                <m:rPr>
                  <m:sty m:val="p"/>
                </m:rPr>
                <m:t>∣</m:t>
              </m:r>
              <m:acc>
                <m:accPr>
                  <m:chr m:val="̂"/>
                </m:accPr>
                <m:e>
                  <m:r>
                    <m:rPr>
                      <m:scr m:val="script"/>
                      <m:sty m:val="p"/>
                    </m:rPr>
                    <m:t>P</m:t>
                  </m:r>
                </m:e>
              </m:acc>
              <m:d>
                <m:dPr>
                  <m:begChr m:val="("/>
                  <m:sepChr m:val=""/>
                  <m:endChr m:val=")"/>
                  <m:grow/>
                </m:dPr>
                <m:e>
                  <m:sSubSup>
                    <m:e>
                      <m:r>
                        <m:t>X</m:t>
                      </m:r>
                    </m:e>
                    <m:sub>
                      <m:r>
                        <m:t>t</m:t>
                      </m:r>
                    </m:sub>
                    <m:sup>
                      <m:r>
                        <m:t>j</m:t>
                      </m:r>
                    </m:sup>
                  </m:sSubSup>
                </m:e>
              </m:d>
              <m:r>
                <m:rPr>
                  <m:sty m:val="p"/>
                </m:rPr>
                <m:t>,</m:t>
              </m:r>
              <m:acc>
                <m:accPr>
                  <m:chr m:val="̂"/>
                </m:accPr>
                <m:e>
                  <m:r>
                    <m:rPr>
                      <m:scr m:val="script"/>
                      <m:sty m:val="p"/>
                    </m:rPr>
                    <m:t>P</m:t>
                  </m:r>
                </m:e>
              </m:acc>
              <m:d>
                <m:dPr>
                  <m:begChr m:val="("/>
                  <m:sepChr m:val=""/>
                  <m:endChr m:val=")"/>
                  <m:grow/>
                </m:dPr>
                <m:e>
                  <m:sSubSup>
                    <m:e>
                      <m:r>
                        <m:t>X</m:t>
                      </m:r>
                    </m:e>
                    <m:sub>
                      <m:r>
                        <m:t>t</m:t>
                      </m:r>
                      <m:r>
                        <m:rPr>
                          <m:sty m:val="p"/>
                        </m:rPr>
                        <m:t>−</m:t>
                      </m:r>
                      <m:r>
                        <m:t>τ</m:t>
                      </m:r>
                    </m:sub>
                    <m:sup>
                      <m:r>
                        <m:t>i</m:t>
                      </m:r>
                    </m:sup>
                  </m:sSubSup>
                </m:e>
              </m:d>
            </m:e>
          </m:d>
          <m:r>
            <m:rPr>
              <m:sty m:val="p"/>
            </m:rPr>
            <m:t>&gt;</m:t>
          </m:r>
          <m:r>
            <m:t>0</m:t>
          </m:r>
        </m:oMath>
      </m:oMathPara>
    </w:p>
    <w:p>
      <w:pPr>
        <w:spacing w:after="120"/>
        <w:jc w:val="both"/>
      </w:pPr>
      <w:r>
        <w:t xml:space="preserve">The main limitations are hidden variables, sampling coarser than the time scale of the mechanism, and strong deterministic dependences, where conditional independence may not match the causal structure [B17].</w:t>
      </w:r>
    </w:p>
    <w:p>
      <w:pPr>
        <w:spacing w:after="120"/>
        <w:jc w:val="both"/>
      </w:pPr>
      <w:r>
        <w:t xml:space="preserve">Causal discovery has received a strong negative result—equivalence classes are exponentially large when there are cycles or hidden causes [C2]—and two answers: reconstruction of the regulatory network of a differential equation with guarantees [BK3] and random interventions as instruments at whole-brain scale [P1]; the effects of interventions in epidemics are estimated with semi-mechanistic models [O2].</w:t>
      </w:r>
    </w:p>
    <w:p>
      <w:pPr>
        <w:pStyle w:val="Heading3"/>
      </w:pPr>
      <w:r>
        <w:rPr>
          <w:color w:val="1F3864"/>
        </w:rPr>
        <w:t xml:space="preserve">1.9 Causal emergence and macro-variables</w:t>
      </w:r>
    </w:p>
    <w:p>
      <w:pPr>
        <w:spacing w:after="120"/>
        <w:jc w:val="both"/>
      </w:pPr>
      <w:r>
        <w:t xml:space="preserve">In a complex system, the best causal description is not necessarily the most detailed one. The effective information of Hoel, Albantakis and Tononi [B13] measures how much information an intervention on the present state carries about the future state, when the interventions are distributed uniformly:</w:t>
      </w:r>
    </w:p>
    <w:p>
      <w:pPr>
        <w:pStyle w:val="Equation"/>
      </w:pPr>
      <m:oMathPara>
        <m:oMathParaPr>
          <m:jc m:val="center"/>
        </m:oMathParaPr>
        <m:oMath>
          <m:r>
            <m:rPr>
              <m:sty m:val="p"/>
            </m:rPr>
            <m:t>E</m:t>
          </m:r>
          <m:r>
            <m:rPr>
              <m:sty m:val="p"/>
            </m:rPr>
            <m:t>I</m:t>
          </m:r>
          <m:r>
            <m:rPr>
              <m:sty m:val="p"/>
            </m:rPr>
            <m:t>=</m:t>
          </m:r>
          <m:r>
            <m:t>I</m:t>
          </m:r>
          <m:d>
            <m:dPr>
              <m:begChr m:val="("/>
              <m:sepChr m:val=""/>
              <m:endChr m:val=")"/>
              <m:grow/>
            </m:dPr>
            <m:e>
              <m:sSub>
                <m:e>
                  <m:r>
                    <m:t>X</m:t>
                  </m:r>
                </m:e>
                <m:sub>
                  <m:r>
                    <m:t>t</m:t>
                  </m:r>
                  <m:r>
                    <m:rPr>
                      <m:sty m:val="p"/>
                    </m:rPr>
                    <m:t>+</m:t>
                  </m:r>
                  <m:r>
                    <m:t>1</m:t>
                  </m:r>
                </m:sub>
              </m:sSub>
              <m:r>
                <m:rPr>
                  <m:sty m:val="p"/>
                </m:rPr>
                <m:t>;</m:t>
              </m:r>
              <m:sSub>
                <m:e>
                  <m:r>
                    <m:t>X</m:t>
                  </m:r>
                </m:e>
                <m:sub>
                  <m:r>
                    <m:t>t</m:t>
                  </m:r>
                </m:sub>
              </m:sSub>
              <m:r>
                <m:rPr>
                  <m:sty m:val="p"/>
                </m:rPr>
                <m:t>∣</m:t>
              </m:r>
              <m:r>
                <m:rPr>
                  <m:sty m:val="p"/>
                </m:rPr>
                <m:t>d</m:t>
              </m:r>
              <m:r>
                <m:rPr>
                  <m:sty m:val="p"/>
                </m:rPr>
                <m:t>o</m:t>
              </m:r>
              <m:d>
                <m:dPr>
                  <m:begChr m:val="("/>
                  <m:sepChr m:val=""/>
                  <m:endChr m:val=")"/>
                  <m:grow/>
                </m:dPr>
                <m:e>
                  <m:sSub>
                    <m:e>
                      <m:r>
                        <m:t>X</m:t>
                      </m:r>
                    </m:e>
                    <m:sub>
                      <m:r>
                        <m:t>t</m:t>
                      </m:r>
                    </m:sub>
                  </m:sSub>
                  <m:r>
                    <m:rPr>
                      <m:sty m:val="p"/>
                    </m:rPr>
                    <m:t>∼</m:t>
                  </m:r>
                  <m:r>
                    <m:rPr>
                      <m:scr m:val="script"/>
                      <m:sty m:val="p"/>
                    </m:rPr>
                    <m:t>U</m:t>
                  </m:r>
                </m:e>
              </m:d>
            </m:e>
          </m:d>
          <m:r>
            <m:rPr>
              <m:sty m:val="p"/>
            </m:rPr>
            <m:t>=</m:t>
          </m:r>
          <m:r>
            <m:t>H</m:t>
          </m:r>
          <m:d>
            <m:dPr>
              <m:begChr m:val="("/>
              <m:sepChr m:val=""/>
              <m:endChr m:val=")"/>
              <m:grow/>
            </m:dPr>
            <m:e>
              <m:f>
                <m:fPr>
                  <m:type m:val="bar"/>
                </m:fPr>
                <m:num>
                  <m:r>
                    <m:t>1</m:t>
                  </m:r>
                </m:num>
                <m:den>
                  <m:r>
                    <m:t>n</m:t>
                  </m:r>
                </m:den>
              </m:f>
              <m:nary>
                <m:naryPr>
                  <m:chr m:val="∑"/>
                  <m:limLoc m:val="undOvr"/>
                  <m:subHide m:val="off"/>
                  <m:supHide m:val="on"/>
                </m:naryPr>
                <m:sub>
                  <m:r>
                    <m:t>x</m:t>
                  </m:r>
                </m:sub>
                <m:sup>
                  <m:r>
                    <m:t>​</m:t>
                  </m:r>
                </m:sup>
                <m:e>
                  <m:r>
                    <m:t>P</m:t>
                  </m:r>
                </m:e>
              </m:nary>
              <m:d>
                <m:dPr>
                  <m:begChr m:val="("/>
                  <m:sepChr m:val=""/>
                  <m:endChr m:val=")"/>
                  <m:grow/>
                </m:dPr>
                <m:e>
                  <m:sSub>
                    <m:e>
                      <m:r>
                        <m:t>X</m:t>
                      </m:r>
                    </m:e>
                    <m:sub>
                      <m:r>
                        <m:t>t</m:t>
                      </m:r>
                      <m:r>
                        <m:rPr>
                          <m:sty m:val="p"/>
                        </m:rPr>
                        <m:t>+</m:t>
                      </m:r>
                      <m:r>
                        <m:t>1</m:t>
                      </m:r>
                    </m:sub>
                  </m:sSub>
                  <m:r>
                    <m:rPr>
                      <m:sty m:val="p"/>
                    </m:rPr>
                    <m:t>∣</m:t>
                  </m:r>
                  <m:r>
                    <m:rPr>
                      <m:sty m:val="p"/>
                    </m:rPr>
                    <m:t>d</m:t>
                  </m:r>
                  <m:r>
                    <m:rPr>
                      <m:sty m:val="p"/>
                    </m:rPr>
                    <m:t>o</m:t>
                  </m:r>
                  <m:d>
                    <m:dPr>
                      <m:begChr m:val="("/>
                      <m:sepChr m:val=""/>
                      <m:endChr m:val=")"/>
                      <m:grow/>
                    </m:dPr>
                    <m:e>
                      <m:r>
                        <m:t>x</m:t>
                      </m:r>
                    </m:e>
                  </m:d>
                </m:e>
              </m:d>
            </m:e>
          </m:d>
          <m:r>
            <m:rPr>
              <m:sty m:val="p"/>
            </m:rPr>
            <m:t>−</m:t>
          </m:r>
          <m:f>
            <m:fPr>
              <m:type m:val="bar"/>
            </m:fPr>
            <m:num>
              <m:r>
                <m:t>1</m:t>
              </m:r>
            </m:num>
            <m:den>
              <m:r>
                <m:t>n</m:t>
              </m:r>
            </m:den>
          </m:f>
          <m:nary>
            <m:naryPr>
              <m:chr m:val="∑"/>
              <m:limLoc m:val="undOvr"/>
              <m:subHide m:val="off"/>
              <m:supHide m:val="on"/>
            </m:naryPr>
            <m:sub>
              <m:r>
                <m:t>x</m:t>
              </m:r>
            </m:sub>
            <m:sup>
              <m:r>
                <m:t>​</m:t>
              </m:r>
            </m:sup>
            <m:e>
              <m:r>
                <m:t>H</m:t>
              </m:r>
            </m:e>
          </m:nary>
          <m:d>
            <m:dPr>
              <m:begChr m:val="("/>
              <m:sepChr m:val=""/>
              <m:endChr m:val=")"/>
              <m:grow/>
            </m:dPr>
            <m:e>
              <m:r>
                <m:t>P</m:t>
              </m:r>
              <m:d>
                <m:dPr>
                  <m:begChr m:val="("/>
                  <m:sepChr m:val=""/>
                  <m:endChr m:val=")"/>
                  <m:grow/>
                </m:dPr>
                <m:e>
                  <m:sSub>
                    <m:e>
                      <m:r>
                        <m:t>X</m:t>
                      </m:r>
                    </m:e>
                    <m:sub>
                      <m:r>
                        <m:t>t</m:t>
                      </m:r>
                      <m:r>
                        <m:rPr>
                          <m:sty m:val="p"/>
                        </m:rPr>
                        <m:t>+</m:t>
                      </m:r>
                      <m:r>
                        <m:t>1</m:t>
                      </m:r>
                    </m:sub>
                  </m:sSub>
                  <m:r>
                    <m:rPr>
                      <m:sty m:val="p"/>
                    </m:rPr>
                    <m:t>∣</m:t>
                  </m:r>
                  <m:r>
                    <m:rPr>
                      <m:sty m:val="p"/>
                    </m:rPr>
                    <m:t>d</m:t>
                  </m:r>
                  <m:r>
                    <m:rPr>
                      <m:sty m:val="p"/>
                    </m:rPr>
                    <m:t>o</m:t>
                  </m:r>
                  <m:d>
                    <m:dPr>
                      <m:begChr m:val="("/>
                      <m:sepChr m:val=""/>
                      <m:endChr m:val=")"/>
                      <m:grow/>
                    </m:dPr>
                    <m:e>
                      <m:r>
                        <m:t>x</m:t>
                      </m:r>
                    </m:e>
                  </m:d>
                </m:e>
              </m:d>
            </m:e>
          </m:d>
        </m:oMath>
      </m:oMathPara>
    </w:p>
    <w:p>
      <w:pPr>
        <w:spacing w:after="120"/>
        <w:jc w:val="both"/>
      </w:pPr>
      <w:r>
        <w:t xml:space="preserve">When a coarse (macro) description has a larger EI than the detailed (micro) one, one speaks of causal emergence. Chalupka, Eberhardt and Perona [B14] define causal macro-variables as partitions of the micro-states that have the same interventional effect, and learn them from data. For the aquifer, the position of the interface toe is exactly such a macro-variable: it condenses the full salinity field into what matters for the well.</w:t>
      </w:r>
    </w:p>
    <w:p>
      <w:pPr>
        <w:spacing w:after="120"/>
        <w:jc w:val="both"/>
      </w:pPr>
      <w:r>
        <w:t xml:space="preserve">The hypothalamic line attractor is a causal macro-variable tested with interventions [C4], while the informational decomposition of causality separates what several variables contribute together from what each contributes alone [C1].</w:t>
      </w:r>
    </w:p>
    <w:p>
      <w:pPr>
        <w:pStyle w:val="Heading3"/>
      </w:pPr>
      <w:r>
        <w:rPr>
          <w:color w:val="1F3864"/>
        </w:rPr>
        <w:t xml:space="preserve">1.10 The salinization of a well as an event with causes</w:t>
      </w:r>
    </w:p>
    <w:p>
      <w:pPr>
        <w:spacing w:after="120"/>
        <w:jc w:val="both"/>
      </w:pPr>
      <w:r>
        <w:t xml:space="preserve">In the SWI-Goal-OED project, the salinization of a supply well is an event with at least two causes: pumping, which management decides, and droughts, which climate decides. The management question, and often the legal one too, is counterfactual: would the well have been salinized without the pumping increase, with the same dry years? With Strack's toe model [B19] and stochastic recharge with memory, an increase in pumping from </w:t>
      </w:r>
      <m:oMath>
        <m:r>
          <m:t>0.80</m:t>
        </m:r>
        <m:r>
          <m:t> </m:t>
        </m:r>
        <m:sSub>
          <m:e>
            <m:r>
              <m:t>Q</m:t>
            </m:r>
          </m:e>
          <m:sub>
            <m:r>
              <m:t>c</m:t>
            </m:r>
          </m:sub>
        </m:sSub>
      </m:oMath>
      <w:r>
        <w:t xml:space="preserve"> to </w:t>
      </w:r>
      <m:oMath>
        <m:r>
          <m:t>0.90</m:t>
        </m:r>
        <m:r>
          <m:t> </m:t>
        </m:r>
        <m:sSub>
          <m:e>
            <m:r>
              <m:t>Q</m:t>
            </m:r>
          </m:e>
          <m:sub>
            <m:r>
              <m:t>c</m:t>
            </m:r>
          </m:sub>
        </m:sSub>
      </m:oMath>
      <w:r>
        <w:t xml:space="preserve"> raises the probability of salinization within 30 years from 17% to 58%. Since the effect of pumping is monotone, because more pumping never pushes the toe back, PN is identified and equals 0.72, while PS is 0.50.</w:t>
      </w:r>
    </w:p>
    <w:p>
      <w:pPr>
        <w:spacing w:after="120"/>
        <w:jc w:val="both"/>
      </w:pPr>
      <w:r>
        <w:t xml:space="preserve">But this PN holds for the population of events. For a given well that was salinized in a given year, PN depends on how much is known about the recharge of those years: without data it stays 0.72, with a complete recharge history it becomes 0 or 1. Section 10 turns this into a design problem: which measurements make the attribution of a single event clear.</w:t>
      </w:r>
    </w:p>
    <w:p>
      <w:pPr>
        <w:spacing w:after="120"/>
        <w:jc w:val="both"/>
      </w:pPr>
      <w:r>
        <w:t xml:space="preserve">Section 10 takes from Part II the idea of probabilistic attribution and its limits [O4, H1], the structure of the physical chain from forcing to event [O3], the bounds on PN when monotonicity does not hold [H2] and the question of the actual cause of a single event [C3].</w:t>
      </w:r>
    </w:p>
    <w:p>
      <w:pPr>
        <w:spacing w:after="200"/>
      </w:pPr>
    </w:p>
    <w:p>
      <w:pPr>
        <w:pStyle w:val="Heading1"/>
      </w:pPr>
      <w:r>
        <w:rPr>
          <w:color w:val="1F3864"/>
        </w:rPr>
        <w:t xml:space="preserve">2. Search methodology</w:t>
      </w:r>
    </w:p>
    <w:p>
      <w:pPr>
        <w:spacing w:after="120"/>
        <w:jc w:val="both"/>
      </w:pPr>
      <w:r>
        <w:t xml:space="preserve">The search covers the period 2020 – October 16, 2026 and five institutions, with 4 papers each, in the order of the request: Oxford, Princeton, Berkeley, Harvard and Caltech. The topic was taken in the broad sense of causal modeling of complex systems whose dynamics are random (stochastic) or deterministic, including chaotic, and of the events they produce: structural causal models for dynamical systems, interventions and counterfactuals, causal discovery from time series, causes of individual events and attribution of extreme events, causal emergence, and causal effects in networks and in stochastic processes.</w:t>
      </w:r>
    </w:p>
    <w:p>
      <w:pPr>
        <w:pStyle w:val="ListParagraph"/>
        <w:numPr>
          <w:ilvl w:val="0"/>
          <w:numId w:val="2"/>
        </w:numPr>
        <w:spacing w:after="60"/>
        <w:jc w:val="both"/>
      </w:pPr>
      <w:r>
        <w:rPr>
          <w:b/>
          <w:bCs/>
        </w:rPr>
        <w:t xml:space="preserve">Sources:</w:t>
      </w:r>
      <w:r>
        <w:t xml:space="preserve"> publisher pages (Nature Portfolio, Science, Taylor &amp; Francis, Project Euclid, AMS, Copernicus, Econometric Society), the UAI proceedings and JMLR, arXiv, institutional repositories (Oxford's ORA, Princeton's research portal and OAR, the University of California's eScholarship, Harvard pages, CaltechAUTHORS) and department pages.</w:t>
      </w:r>
    </w:p>
    <w:p>
      <w:pPr>
        <w:pStyle w:val="ListParagraph"/>
        <w:numPr>
          <w:ilvl w:val="0"/>
          <w:numId w:val="2"/>
        </w:numPr>
        <w:spacing w:after="60"/>
        <w:jc w:val="both"/>
      </w:pPr>
      <w:r>
        <w:rPr>
          <w:b/>
          <w:bCs/>
        </w:rPr>
        <w:t xml:space="preserve">Inclusion criteria:</w:t>
      </w:r>
      <w:r>
        <w:t xml:space="preserve"> (i) peer-reviewed publication 2020–2026 (preprints were excluded); (ii) at least one author from the institution at the time of the paper, documented in the affiliation, in an institutional repository or on the department page; (iii) the causal model of a complex system or of an event as the main contribution; (iv) no overlap with the 400 articles of the 20 previous documents of this series, including the previous report on causality and chaos, checked automatically by title.</w:t>
      </w:r>
    </w:p>
    <w:p>
      <w:pPr>
        <w:pStyle w:val="ListParagraph"/>
        <w:numPr>
          <w:ilvl w:val="0"/>
          <w:numId w:val="2"/>
        </w:numPr>
        <w:spacing w:after="60"/>
        <w:jc w:val="both"/>
      </w:pPr>
      <w:r>
        <w:rPr>
          <w:b/>
          <w:bCs/>
        </w:rPr>
        <w:t xml:space="preserve">Selection:</w:t>
      </w:r>
      <w:r>
        <w:t xml:space="preserve"> “the best” were chosen with four criteria, in this order: importance for the field, closeness to the topic, mathematical depth and certainty of verification, with a spread of topics: for each institution, both stochastic and deterministic systems were to be covered, and at least one paper on the causes of events or on attribution where one exists. Some papers have co-authors from other institutions; each was counted under the institution of the documented author.</w:t>
      </w:r>
    </w:p>
    <w:p>
      <w:pPr>
        <w:pStyle w:val="ListParagraph"/>
        <w:numPr>
          <w:ilvl w:val="0"/>
          <w:numId w:val="2"/>
        </w:numPr>
        <w:spacing w:after="60"/>
        <w:jc w:val="both"/>
      </w:pPr>
      <w:r>
        <w:rPr>
          <w:b/>
          <w:bCs/>
        </w:rPr>
        <w:t xml:space="preserve">Rating ★:</w:t>
      </w:r>
      <w:r>
        <w:t xml:space="preserve"> </w:t>
      </w:r>
      <w:r>
        <w:rPr>
          <w:b/>
          <w:bCs/>
        </w:rPr>
        <w:t xml:space="preserve">mathematical depth</w:t>
      </w:r>
      <w:r>
        <w:t xml:space="preserve"> (★★★★★ = general theorem or rigorous asymptotic theory; ★★ = mainly conceptual or empirical analysis). The key equations are </w:t>
      </w:r>
      <w:r>
        <w:rPr>
          <w:i/>
          <w:iCs/>
        </w:rPr>
        <w:t xml:space="preserve">representative formulations</w:t>
      </w:r>
      <w:r>
        <w:t xml:space="preserve"> of the framework of each paper, because no full text was opened; those marked “derived” are derivations of this document.</w:t>
      </w:r>
    </w:p>
    <w:p>
      <w:pPr>
        <w:pStyle w:val="Heading1"/>
        <w:pageBreakBefore/>
      </w:pPr>
      <w:r>
        <w:rPr>
          <w:color w:val="1F3864"/>
        </w:rPr>
        <w:t xml:space="preserve">3. Summary table of the 20 articles</w:t>
      </w:r>
    </w:p>
    <w:p>
      <w:pPr>
        <w:spacing w:after="120"/>
        <w:jc w:val="both"/>
      </w:pPr>
      <w:r>
        <w:t xml:space="preserve">The table is ordered by institution (O = Oxford, P = Princeton, BK = Berkeley, H = Harvard, C = Caltech) and within each institution by year, newest first.</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620"/>
        <w:gridCol w:w="2150"/>
        <w:gridCol w:w="3830"/>
        <w:gridCol w:w="2030"/>
        <w:gridCol w:w="1008"/>
      </w:tblGrid>
      <w:tr>
        <w:trPr>
          <w:cantSplit/>
          <w:tblHeader/>
        </w:trPr>
        <w:tc>
          <w:tcPr>
            <w:tcW w:type="dxa" w:w="620"/>
            <w:shd w:fill="1F3864" w:color="auto" w:val="clear"/>
            <w:tcMar>
              <w:top w:type="dxa" w:w="30"/>
              <w:left w:type="dxa" w:w="90"/>
              <w:bottom w:type="dxa" w:w="30"/>
              <w:right w:type="dxa" w:w="90"/>
            </w:tcMar>
            <w:vAlign w:val="top"/>
          </w:tcPr>
          <w:p>
            <w:r>
              <w:rPr>
                <w:b/>
                <w:bCs/>
                <w:color w:val="FFFFFF"/>
                <w:sz w:val="16"/>
                <w:szCs w:val="16"/>
              </w:rPr>
              <w:t xml:space="preserve">Code</w:t>
            </w:r>
          </w:p>
        </w:tc>
        <w:tc>
          <w:tcPr>
            <w:tcW w:type="dxa" w:w="2150"/>
            <w:shd w:fill="1F3864" w:color="auto" w:val="clear"/>
            <w:tcMar>
              <w:top w:type="dxa" w:w="30"/>
              <w:left w:type="dxa" w:w="90"/>
              <w:bottom w:type="dxa" w:w="30"/>
              <w:right w:type="dxa" w:w="90"/>
            </w:tcMar>
            <w:vAlign w:val="top"/>
          </w:tcPr>
          <w:p>
            <w:r>
              <w:rPr>
                <w:b/>
                <w:bCs/>
                <w:color w:val="FFFFFF"/>
                <w:sz w:val="16"/>
                <w:szCs w:val="16"/>
              </w:rPr>
              <w:t xml:space="preserve">Authors (year)</w:t>
            </w:r>
          </w:p>
        </w:tc>
        <w:tc>
          <w:tcPr>
            <w:tcW w:type="dxa" w:w="3830"/>
            <w:shd w:fill="1F3864" w:color="auto" w:val="clear"/>
            <w:tcMar>
              <w:top w:type="dxa" w:w="30"/>
              <w:left w:type="dxa" w:w="90"/>
              <w:bottom w:type="dxa" w:w="30"/>
              <w:right w:type="dxa" w:w="90"/>
            </w:tcMar>
            <w:vAlign w:val="top"/>
          </w:tcPr>
          <w:p>
            <w:r>
              <w:rPr>
                <w:b/>
                <w:bCs/>
                <w:color w:val="FFFFFF"/>
                <w:sz w:val="16"/>
                <w:szCs w:val="16"/>
              </w:rPr>
              <w:t xml:space="preserve">Title</w:t>
            </w:r>
          </w:p>
        </w:tc>
        <w:tc>
          <w:tcPr>
            <w:tcW w:type="dxa" w:w="2030"/>
            <w:shd w:fill="1F3864" w:color="auto" w:val="clear"/>
            <w:tcMar>
              <w:top w:type="dxa" w:w="30"/>
              <w:left w:type="dxa" w:w="90"/>
              <w:bottom w:type="dxa" w:w="30"/>
              <w:right w:type="dxa" w:w="90"/>
            </w:tcMar>
            <w:vAlign w:val="top"/>
          </w:tcPr>
          <w:p>
            <w:r>
              <w:rPr>
                <w:b/>
                <w:bCs/>
                <w:color w:val="FFFFFF"/>
                <w:sz w:val="16"/>
                <w:szCs w:val="16"/>
              </w:rPr>
              <w:t xml:space="preserve">Journal</w:t>
            </w:r>
          </w:p>
        </w:tc>
        <w:tc>
          <w:tcPr>
            <w:tcW w:type="dxa" w:w="1008"/>
            <w:shd w:fill="1F3864" w:color="auto" w:val="clear"/>
            <w:tcMar>
              <w:top w:type="dxa" w:w="30"/>
              <w:left w:type="dxa" w:w="90"/>
              <w:bottom w:type="dxa" w:w="30"/>
              <w:right w:type="dxa" w:w="90"/>
            </w:tcMar>
            <w:vAlign w:val="top"/>
          </w:tcPr>
          <w:p>
            <w:r>
              <w:rPr>
                <w:b/>
                <w:bCs/>
                <w:color w:val="FFFFFF"/>
                <w:sz w:val="16"/>
                <w:szCs w:val="16"/>
              </w:rPr>
              <w:t xml:space="preserve">Univ.</w:t>
            </w:r>
          </w:p>
        </w:tc>
      </w:tr>
      <w:tr>
        <w:trPr>
          <w:cantSplit/>
        </w:trPr>
        <w:tc>
          <w:tcPr>
            <w:tcW w:type="dxa" w:w="620"/>
            <w:tcMar>
              <w:top w:type="dxa" w:w="30"/>
              <w:left w:type="dxa" w:w="90"/>
              <w:bottom w:type="dxa" w:w="30"/>
              <w:right w:type="dxa" w:w="90"/>
            </w:tcMar>
            <w:vAlign w:val="top"/>
          </w:tcPr>
          <w:p>
            <w:r>
              <w:rPr>
                <w:b/>
                <w:bCs/>
                <w:color w:val="002147"/>
                <w:sz w:val="16"/>
                <w:szCs w:val="16"/>
              </w:rPr>
              <w:t xml:space="preserve">O1</w:t>
            </w:r>
          </w:p>
        </w:tc>
        <w:tc>
          <w:tcPr>
            <w:tcW w:type="dxa" w:w="2150"/>
            <w:tcMar>
              <w:top w:type="dxa" w:w="30"/>
              <w:left w:type="dxa" w:w="90"/>
              <w:bottom w:type="dxa" w:w="30"/>
              <w:right w:type="dxa" w:w="90"/>
            </w:tcMar>
            <w:vAlign w:val="top"/>
          </w:tcPr>
          <w:p>
            <w:r>
              <w:rPr>
                <w:sz w:val="16"/>
                <w:szCs w:val="16"/>
              </w:rPr>
              <w:t xml:space="preserve">Manshausen, Watson-Parris, Christensen, Jalkanen &amp; Stier (2022)</w:t>
            </w:r>
          </w:p>
        </w:tc>
        <w:tc>
          <w:tcPr>
            <w:tcW w:type="dxa" w:w="3830"/>
            <w:tcMar>
              <w:top w:type="dxa" w:w="30"/>
              <w:left w:type="dxa" w:w="90"/>
              <w:bottom w:type="dxa" w:w="30"/>
              <w:right w:type="dxa" w:w="90"/>
            </w:tcMar>
            <w:vAlign w:val="top"/>
          </w:tcPr>
          <w:p>
            <w:r>
              <w:rPr>
                <w:sz w:val="16"/>
                <w:szCs w:val="16"/>
              </w:rPr>
              <w:t xml:space="preserve">Invisible ship tracks show large cloud sensitivity to aerosol</w:t>
            </w:r>
          </w:p>
        </w:tc>
        <w:tc>
          <w:tcPr>
            <w:tcW w:type="dxa" w:w="2030"/>
            <w:tcMar>
              <w:top w:type="dxa" w:w="30"/>
              <w:left w:type="dxa" w:w="90"/>
              <w:bottom w:type="dxa" w:w="30"/>
              <w:right w:type="dxa" w:w="90"/>
            </w:tcMar>
            <w:vAlign w:val="top"/>
          </w:tcPr>
          <w:p>
            <w:r>
              <w:rPr>
                <w:sz w:val="16"/>
                <w:szCs w:val="16"/>
              </w:rPr>
              <w:t xml:space="preserve">Nature 610</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O2</w:t>
            </w:r>
          </w:p>
        </w:tc>
        <w:tc>
          <w:tcPr>
            <w:tcW w:type="dxa" w:w="2150"/>
            <w:shd w:fill="F7F9FC" w:color="auto" w:val="clear"/>
            <w:tcMar>
              <w:top w:type="dxa" w:w="30"/>
              <w:left w:type="dxa" w:w="90"/>
              <w:bottom w:type="dxa" w:w="30"/>
              <w:right w:type="dxa" w:w="90"/>
            </w:tcMar>
            <w:vAlign w:val="top"/>
          </w:tcPr>
          <w:p>
            <w:r>
              <w:rPr>
                <w:sz w:val="16"/>
                <w:szCs w:val="16"/>
              </w:rPr>
              <w:t xml:space="preserve">Brauner, Mindermann, Sharma, …, Teh, Chindelevitch, Gal &amp; Kulveit (2021)</w:t>
            </w:r>
          </w:p>
        </w:tc>
        <w:tc>
          <w:tcPr>
            <w:tcW w:type="dxa" w:w="3830"/>
            <w:shd w:fill="F7F9FC" w:color="auto" w:val="clear"/>
            <w:tcMar>
              <w:top w:type="dxa" w:w="30"/>
              <w:left w:type="dxa" w:w="90"/>
              <w:bottom w:type="dxa" w:w="30"/>
              <w:right w:type="dxa" w:w="90"/>
            </w:tcMar>
            <w:vAlign w:val="top"/>
          </w:tcPr>
          <w:p>
            <w:r>
              <w:rPr>
                <w:sz w:val="16"/>
                <w:szCs w:val="16"/>
              </w:rPr>
              <w:t xml:space="preserve">Inferring the effectiveness of government interventions against COVID-19</w:t>
            </w:r>
          </w:p>
        </w:tc>
        <w:tc>
          <w:tcPr>
            <w:tcW w:type="dxa" w:w="2030"/>
            <w:shd w:fill="F7F9FC" w:color="auto" w:val="clear"/>
            <w:tcMar>
              <w:top w:type="dxa" w:w="30"/>
              <w:left w:type="dxa" w:w="90"/>
              <w:bottom w:type="dxa" w:w="30"/>
              <w:right w:type="dxa" w:w="90"/>
            </w:tcMar>
            <w:vAlign w:val="top"/>
          </w:tcPr>
          <w:p>
            <w:r>
              <w:rPr>
                <w:sz w:val="16"/>
                <w:szCs w:val="16"/>
              </w:rPr>
              <w:t xml:space="preserve">Science 371</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002147"/>
                <w:sz w:val="16"/>
                <w:szCs w:val="16"/>
              </w:rPr>
              <w:t xml:space="preserve">O3</w:t>
            </w:r>
          </w:p>
        </w:tc>
        <w:tc>
          <w:tcPr>
            <w:tcW w:type="dxa" w:w="2150"/>
            <w:tcMar>
              <w:top w:type="dxa" w:w="30"/>
              <w:left w:type="dxa" w:w="90"/>
              <w:bottom w:type="dxa" w:w="30"/>
              <w:right w:type="dxa" w:w="90"/>
            </w:tcMar>
            <w:vAlign w:val="top"/>
          </w:tcPr>
          <w:p>
            <w:r>
              <w:rPr>
                <w:sz w:val="16"/>
                <w:szCs w:val="16"/>
              </w:rPr>
              <w:t xml:space="preserve">Stuart-Smith, Roe, Li &amp; Allen (2021)</w:t>
            </w:r>
          </w:p>
        </w:tc>
        <w:tc>
          <w:tcPr>
            <w:tcW w:type="dxa" w:w="3830"/>
            <w:tcMar>
              <w:top w:type="dxa" w:w="30"/>
              <w:left w:type="dxa" w:w="90"/>
              <w:bottom w:type="dxa" w:w="30"/>
              <w:right w:type="dxa" w:w="90"/>
            </w:tcMar>
            <w:vAlign w:val="top"/>
          </w:tcPr>
          <w:p>
            <w:r>
              <w:rPr>
                <w:sz w:val="16"/>
                <w:szCs w:val="16"/>
              </w:rPr>
              <w:t xml:space="preserve">Increased outburst flood hazard from Lake Palcacocha due to human-induced glacier retreat</w:t>
            </w:r>
          </w:p>
        </w:tc>
        <w:tc>
          <w:tcPr>
            <w:tcW w:type="dxa" w:w="2030"/>
            <w:tcMar>
              <w:top w:type="dxa" w:w="30"/>
              <w:left w:type="dxa" w:w="90"/>
              <w:bottom w:type="dxa" w:w="30"/>
              <w:right w:type="dxa" w:w="90"/>
            </w:tcMar>
            <w:vAlign w:val="top"/>
          </w:tcPr>
          <w:p>
            <w:r>
              <w:rPr>
                <w:sz w:val="16"/>
                <w:szCs w:val="16"/>
              </w:rPr>
              <w:t xml:space="preserve">Nat. Geosci. 14</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O4</w:t>
            </w:r>
          </w:p>
        </w:tc>
        <w:tc>
          <w:tcPr>
            <w:tcW w:type="dxa" w:w="2150"/>
            <w:shd w:fill="F7F9FC" w:color="auto" w:val="clear"/>
            <w:tcMar>
              <w:top w:type="dxa" w:w="30"/>
              <w:left w:type="dxa" w:w="90"/>
              <w:bottom w:type="dxa" w:w="30"/>
              <w:right w:type="dxa" w:w="90"/>
            </w:tcMar>
            <w:vAlign w:val="top"/>
          </w:tcPr>
          <w:p>
            <w:r>
              <w:rPr>
                <w:sz w:val="16"/>
                <w:szCs w:val="16"/>
              </w:rPr>
              <w:t xml:space="preserve">Philip, Kew, van Oldenborgh, Otto, …, van Aalst (2020)</w:t>
            </w:r>
          </w:p>
        </w:tc>
        <w:tc>
          <w:tcPr>
            <w:tcW w:type="dxa" w:w="3830"/>
            <w:shd w:fill="F7F9FC" w:color="auto" w:val="clear"/>
            <w:tcMar>
              <w:top w:type="dxa" w:w="30"/>
              <w:left w:type="dxa" w:w="90"/>
              <w:bottom w:type="dxa" w:w="30"/>
              <w:right w:type="dxa" w:w="90"/>
            </w:tcMar>
            <w:vAlign w:val="top"/>
          </w:tcPr>
          <w:p>
            <w:r>
              <w:rPr>
                <w:sz w:val="16"/>
                <w:szCs w:val="16"/>
              </w:rPr>
              <w:t xml:space="preserve">A protocol for probabilistic extreme event attribution analyses</w:t>
            </w:r>
          </w:p>
        </w:tc>
        <w:tc>
          <w:tcPr>
            <w:tcW w:type="dxa" w:w="2030"/>
            <w:shd w:fill="F7F9FC" w:color="auto" w:val="clear"/>
            <w:tcMar>
              <w:top w:type="dxa" w:w="30"/>
              <w:left w:type="dxa" w:w="90"/>
              <w:bottom w:type="dxa" w:w="30"/>
              <w:right w:type="dxa" w:w="90"/>
            </w:tcMar>
            <w:vAlign w:val="top"/>
          </w:tcPr>
          <w:p>
            <w:r>
              <w:rPr>
                <w:sz w:val="16"/>
                <w:szCs w:val="16"/>
              </w:rPr>
              <w:t xml:space="preserve">ASCMO 6</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C25E00"/>
                <w:sz w:val="16"/>
                <w:szCs w:val="16"/>
              </w:rPr>
              <w:t xml:space="preserve">P1</w:t>
            </w:r>
          </w:p>
        </w:tc>
        <w:tc>
          <w:tcPr>
            <w:tcW w:type="dxa" w:w="2150"/>
            <w:tcMar>
              <w:top w:type="dxa" w:w="30"/>
              <w:left w:type="dxa" w:w="90"/>
              <w:bottom w:type="dxa" w:w="30"/>
              <w:right w:type="dxa" w:w="90"/>
            </w:tcMar>
            <w:vAlign w:val="top"/>
          </w:tcPr>
          <w:p>
            <w:r>
              <w:rPr>
                <w:sz w:val="16"/>
                <w:szCs w:val="16"/>
              </w:rPr>
              <w:t xml:space="preserve">Pospisil, Aragon, Dorkenwald, …, Jefferis, Murthy &amp; Pillow (2024)</w:t>
            </w:r>
          </w:p>
        </w:tc>
        <w:tc>
          <w:tcPr>
            <w:tcW w:type="dxa" w:w="3830"/>
            <w:tcMar>
              <w:top w:type="dxa" w:w="30"/>
              <w:left w:type="dxa" w:w="90"/>
              <w:bottom w:type="dxa" w:w="30"/>
              <w:right w:type="dxa" w:w="90"/>
            </w:tcMar>
            <w:vAlign w:val="top"/>
          </w:tcPr>
          <w:p>
            <w:r>
              <w:rPr>
                <w:sz w:val="16"/>
                <w:szCs w:val="16"/>
              </w:rPr>
              <w:t xml:space="preserve">The fly connectome reveals a path to the effectome</w:t>
            </w:r>
          </w:p>
        </w:tc>
        <w:tc>
          <w:tcPr>
            <w:tcW w:type="dxa" w:w="2030"/>
            <w:tcMar>
              <w:top w:type="dxa" w:w="30"/>
              <w:left w:type="dxa" w:w="90"/>
              <w:bottom w:type="dxa" w:w="30"/>
              <w:right w:type="dxa" w:w="90"/>
            </w:tcMar>
            <w:vAlign w:val="top"/>
          </w:tcPr>
          <w:p>
            <w:r>
              <w:rPr>
                <w:sz w:val="16"/>
                <w:szCs w:val="16"/>
              </w:rPr>
              <w:t xml:space="preserve">Nature 634</w:t>
            </w:r>
          </w:p>
        </w:tc>
        <w:tc>
          <w:tcPr>
            <w:tcW w:type="dxa" w:w="1008"/>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shd w:fill="F7F9FC" w:color="auto" w:val="clear"/>
            <w:tcMar>
              <w:top w:type="dxa" w:w="30"/>
              <w:left w:type="dxa" w:w="90"/>
              <w:bottom w:type="dxa" w:w="30"/>
              <w:right w:type="dxa" w:w="90"/>
            </w:tcMar>
            <w:vAlign w:val="top"/>
          </w:tcPr>
          <w:p>
            <w:r>
              <w:rPr>
                <w:b/>
                <w:bCs/>
                <w:color w:val="C25E00"/>
                <w:sz w:val="16"/>
                <w:szCs w:val="16"/>
              </w:rPr>
              <w:t xml:space="preserve">P2</w:t>
            </w:r>
          </w:p>
        </w:tc>
        <w:tc>
          <w:tcPr>
            <w:tcW w:type="dxa" w:w="2150"/>
            <w:shd w:fill="F7F9FC" w:color="auto" w:val="clear"/>
            <w:tcMar>
              <w:top w:type="dxa" w:w="30"/>
              <w:left w:type="dxa" w:w="90"/>
              <w:bottom w:type="dxa" w:w="30"/>
              <w:right w:type="dxa" w:w="90"/>
            </w:tcMar>
            <w:vAlign w:val="top"/>
          </w:tcPr>
          <w:p>
            <w:r>
              <w:rPr>
                <w:sz w:val="16"/>
                <w:szCs w:val="16"/>
              </w:rPr>
              <w:t xml:space="preserve">Vecchi, Landsea, Zhang, Villarini &amp; Knutson (2021)</w:t>
            </w:r>
          </w:p>
        </w:tc>
        <w:tc>
          <w:tcPr>
            <w:tcW w:type="dxa" w:w="3830"/>
            <w:shd w:fill="F7F9FC" w:color="auto" w:val="clear"/>
            <w:tcMar>
              <w:top w:type="dxa" w:w="30"/>
              <w:left w:type="dxa" w:w="90"/>
              <w:bottom w:type="dxa" w:w="30"/>
              <w:right w:type="dxa" w:w="90"/>
            </w:tcMar>
            <w:vAlign w:val="top"/>
          </w:tcPr>
          <w:p>
            <w:r>
              <w:rPr>
                <w:sz w:val="16"/>
                <w:szCs w:val="16"/>
              </w:rPr>
              <w:t xml:space="preserve">Changes in Atlantic major hurricane frequency since the late-19th century</w:t>
            </w:r>
          </w:p>
        </w:tc>
        <w:tc>
          <w:tcPr>
            <w:tcW w:type="dxa" w:w="2030"/>
            <w:shd w:fill="F7F9FC" w:color="auto" w:val="clear"/>
            <w:tcMar>
              <w:top w:type="dxa" w:w="30"/>
              <w:left w:type="dxa" w:w="90"/>
              <w:bottom w:type="dxa" w:w="30"/>
              <w:right w:type="dxa" w:w="90"/>
            </w:tcMar>
            <w:vAlign w:val="top"/>
          </w:tcPr>
          <w:p>
            <w:r>
              <w:rPr>
                <w:sz w:val="16"/>
                <w:szCs w:val="16"/>
              </w:rPr>
              <w:t xml:space="preserve">Nat. Commun. 12</w:t>
            </w:r>
          </w:p>
        </w:tc>
        <w:tc>
          <w:tcPr>
            <w:tcW w:type="dxa" w:w="1008"/>
            <w:shd w:fill="F7F9FC" w:color="auto" w:val="clear"/>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tcMar>
              <w:top w:type="dxa" w:w="30"/>
              <w:left w:type="dxa" w:w="90"/>
              <w:bottom w:type="dxa" w:w="30"/>
              <w:right w:type="dxa" w:w="90"/>
            </w:tcMar>
            <w:vAlign w:val="top"/>
          </w:tcPr>
          <w:p>
            <w:r>
              <w:rPr>
                <w:b/>
                <w:bCs/>
                <w:color w:val="C25E00"/>
                <w:sz w:val="16"/>
                <w:szCs w:val="16"/>
              </w:rPr>
              <w:t xml:space="preserve">P3</w:t>
            </w:r>
          </w:p>
        </w:tc>
        <w:tc>
          <w:tcPr>
            <w:tcW w:type="dxa" w:w="2150"/>
            <w:tcMar>
              <w:top w:type="dxa" w:w="30"/>
              <w:left w:type="dxa" w:w="90"/>
              <w:bottom w:type="dxa" w:w="30"/>
              <w:right w:type="dxa" w:w="90"/>
            </w:tcMar>
            <w:vAlign w:val="top"/>
          </w:tcPr>
          <w:p>
            <w:r>
              <w:rPr>
                <w:sz w:val="16"/>
                <w:szCs w:val="16"/>
              </w:rPr>
              <w:t xml:space="preserve">Plagborg-Møller &amp; Wolf (2021)</w:t>
            </w:r>
          </w:p>
        </w:tc>
        <w:tc>
          <w:tcPr>
            <w:tcW w:type="dxa" w:w="3830"/>
            <w:tcMar>
              <w:top w:type="dxa" w:w="30"/>
              <w:left w:type="dxa" w:w="90"/>
              <w:bottom w:type="dxa" w:w="30"/>
              <w:right w:type="dxa" w:w="90"/>
            </w:tcMar>
            <w:vAlign w:val="top"/>
          </w:tcPr>
          <w:p>
            <w:r>
              <w:rPr>
                <w:sz w:val="16"/>
                <w:szCs w:val="16"/>
              </w:rPr>
              <w:t xml:space="preserve">Local projections and VARs estimate the same impulse responses</w:t>
            </w:r>
          </w:p>
        </w:tc>
        <w:tc>
          <w:tcPr>
            <w:tcW w:type="dxa" w:w="2030"/>
            <w:tcMar>
              <w:top w:type="dxa" w:w="30"/>
              <w:left w:type="dxa" w:w="90"/>
              <w:bottom w:type="dxa" w:w="30"/>
              <w:right w:type="dxa" w:w="90"/>
            </w:tcMar>
            <w:vAlign w:val="top"/>
          </w:tcPr>
          <w:p>
            <w:r>
              <w:rPr>
                <w:sz w:val="16"/>
                <w:szCs w:val="16"/>
              </w:rPr>
              <w:t xml:space="preserve">Econometrica 89</w:t>
            </w:r>
          </w:p>
        </w:tc>
        <w:tc>
          <w:tcPr>
            <w:tcW w:type="dxa" w:w="1008"/>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shd w:fill="F7F9FC" w:color="auto" w:val="clear"/>
            <w:tcMar>
              <w:top w:type="dxa" w:w="30"/>
              <w:left w:type="dxa" w:w="90"/>
              <w:bottom w:type="dxa" w:w="30"/>
              <w:right w:type="dxa" w:w="90"/>
            </w:tcMar>
            <w:vAlign w:val="top"/>
          </w:tcPr>
          <w:p>
            <w:r>
              <w:rPr>
                <w:b/>
                <w:bCs/>
                <w:color w:val="C25E00"/>
                <w:sz w:val="16"/>
                <w:szCs w:val="16"/>
              </w:rPr>
              <w:t xml:space="preserve">P4</w:t>
            </w:r>
          </w:p>
        </w:tc>
        <w:tc>
          <w:tcPr>
            <w:tcW w:type="dxa" w:w="2150"/>
            <w:shd w:fill="F7F9FC" w:color="auto" w:val="clear"/>
            <w:tcMar>
              <w:top w:type="dxa" w:w="30"/>
              <w:left w:type="dxa" w:w="90"/>
              <w:bottom w:type="dxa" w:w="30"/>
              <w:right w:type="dxa" w:w="90"/>
            </w:tcMar>
            <w:vAlign w:val="top"/>
          </w:tcPr>
          <w:p>
            <w:r>
              <w:rPr>
                <w:sz w:val="16"/>
                <w:szCs w:val="16"/>
              </w:rPr>
              <w:t xml:space="preserve">Baker, Yang, Vecchi, Metcalf &amp; Grenfell (2020)</w:t>
            </w:r>
          </w:p>
        </w:tc>
        <w:tc>
          <w:tcPr>
            <w:tcW w:type="dxa" w:w="3830"/>
            <w:shd w:fill="F7F9FC" w:color="auto" w:val="clear"/>
            <w:tcMar>
              <w:top w:type="dxa" w:w="30"/>
              <w:left w:type="dxa" w:w="90"/>
              <w:bottom w:type="dxa" w:w="30"/>
              <w:right w:type="dxa" w:w="90"/>
            </w:tcMar>
            <w:vAlign w:val="top"/>
          </w:tcPr>
          <w:p>
            <w:r>
              <w:rPr>
                <w:sz w:val="16"/>
                <w:szCs w:val="16"/>
              </w:rPr>
              <w:t xml:space="preserve">Susceptible supply limits the role of climate in the early SARS-CoV-2 pandemic</w:t>
            </w:r>
          </w:p>
        </w:tc>
        <w:tc>
          <w:tcPr>
            <w:tcW w:type="dxa" w:w="2030"/>
            <w:shd w:fill="F7F9FC" w:color="auto" w:val="clear"/>
            <w:tcMar>
              <w:top w:type="dxa" w:w="30"/>
              <w:left w:type="dxa" w:w="90"/>
              <w:bottom w:type="dxa" w:w="30"/>
              <w:right w:type="dxa" w:w="90"/>
            </w:tcMar>
            <w:vAlign w:val="top"/>
          </w:tcPr>
          <w:p>
            <w:r>
              <w:rPr>
                <w:sz w:val="16"/>
                <w:szCs w:val="16"/>
              </w:rPr>
              <w:t xml:space="preserve">Science 369</w:t>
            </w:r>
          </w:p>
        </w:tc>
        <w:tc>
          <w:tcPr>
            <w:tcW w:type="dxa" w:w="1008"/>
            <w:shd w:fill="F7F9FC" w:color="auto" w:val="clear"/>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tcMar>
              <w:top w:type="dxa" w:w="30"/>
              <w:left w:type="dxa" w:w="90"/>
              <w:bottom w:type="dxa" w:w="30"/>
              <w:right w:type="dxa" w:w="90"/>
            </w:tcMar>
            <w:vAlign w:val="top"/>
          </w:tcPr>
          <w:p>
            <w:r>
              <w:rPr>
                <w:b/>
                <w:bCs/>
                <w:color w:val="003262"/>
                <w:sz w:val="16"/>
                <w:szCs w:val="16"/>
              </w:rPr>
              <w:t xml:space="preserve">BK1</w:t>
            </w:r>
          </w:p>
        </w:tc>
        <w:tc>
          <w:tcPr>
            <w:tcW w:type="dxa" w:w="2150"/>
            <w:tcMar>
              <w:top w:type="dxa" w:w="30"/>
              <w:left w:type="dxa" w:w="90"/>
              <w:bottom w:type="dxa" w:w="30"/>
              <w:right w:type="dxa" w:w="90"/>
            </w:tcMar>
            <w:vAlign w:val="top"/>
          </w:tcPr>
          <w:p>
            <w:r>
              <w:rPr>
                <w:sz w:val="16"/>
                <w:szCs w:val="16"/>
              </w:rPr>
              <w:t xml:space="preserve">Ogburn, Sofrygin, Díaz &amp; van der Laan (2024)</w:t>
            </w:r>
          </w:p>
        </w:tc>
        <w:tc>
          <w:tcPr>
            <w:tcW w:type="dxa" w:w="3830"/>
            <w:tcMar>
              <w:top w:type="dxa" w:w="30"/>
              <w:left w:type="dxa" w:w="90"/>
              <w:bottom w:type="dxa" w:w="30"/>
              <w:right w:type="dxa" w:w="90"/>
            </w:tcMar>
            <w:vAlign w:val="top"/>
          </w:tcPr>
          <w:p>
            <w:r>
              <w:rPr>
                <w:sz w:val="16"/>
                <w:szCs w:val="16"/>
              </w:rPr>
              <w:t xml:space="preserve">Causal inference for social network data</w:t>
            </w:r>
          </w:p>
        </w:tc>
        <w:tc>
          <w:tcPr>
            <w:tcW w:type="dxa" w:w="2030"/>
            <w:tcMar>
              <w:top w:type="dxa" w:w="30"/>
              <w:left w:type="dxa" w:w="90"/>
              <w:bottom w:type="dxa" w:w="30"/>
              <w:right w:type="dxa" w:w="90"/>
            </w:tcMar>
            <w:vAlign w:val="top"/>
          </w:tcPr>
          <w:p>
            <w:r>
              <w:rPr>
                <w:sz w:val="16"/>
                <w:szCs w:val="16"/>
              </w:rPr>
              <w:t xml:space="preserve">JASA 119</w:t>
            </w:r>
          </w:p>
        </w:tc>
        <w:tc>
          <w:tcPr>
            <w:tcW w:type="dxa" w:w="1008"/>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shd w:fill="F7F9FC" w:color="auto" w:val="clear"/>
            <w:tcMar>
              <w:top w:type="dxa" w:w="30"/>
              <w:left w:type="dxa" w:w="90"/>
              <w:bottom w:type="dxa" w:w="30"/>
              <w:right w:type="dxa" w:w="90"/>
            </w:tcMar>
            <w:vAlign w:val="top"/>
          </w:tcPr>
          <w:p>
            <w:r>
              <w:rPr>
                <w:b/>
                <w:bCs/>
                <w:color w:val="003262"/>
                <w:sz w:val="16"/>
                <w:szCs w:val="16"/>
              </w:rPr>
              <w:t xml:space="preserve">BK2</w:t>
            </w:r>
          </w:p>
        </w:tc>
        <w:tc>
          <w:tcPr>
            <w:tcW w:type="dxa" w:w="2150"/>
            <w:shd w:fill="F7F9FC" w:color="auto" w:val="clear"/>
            <w:tcMar>
              <w:top w:type="dxa" w:w="30"/>
              <w:left w:type="dxa" w:w="90"/>
              <w:bottom w:type="dxa" w:w="30"/>
              <w:right w:type="dxa" w:w="90"/>
            </w:tcMar>
            <w:vAlign w:val="top"/>
          </w:tcPr>
          <w:p>
            <w:r>
              <w:rPr>
                <w:sz w:val="16"/>
                <w:szCs w:val="16"/>
              </w:rPr>
              <w:t xml:space="preserve">Risser, Collins, Wehner, O’Brien, Huang &amp; Ullrich (2024)</w:t>
            </w:r>
          </w:p>
        </w:tc>
        <w:tc>
          <w:tcPr>
            <w:tcW w:type="dxa" w:w="3830"/>
            <w:shd w:fill="F7F9FC" w:color="auto" w:val="clear"/>
            <w:tcMar>
              <w:top w:type="dxa" w:w="30"/>
              <w:left w:type="dxa" w:w="90"/>
              <w:bottom w:type="dxa" w:w="30"/>
              <w:right w:type="dxa" w:w="90"/>
            </w:tcMar>
            <w:vAlign w:val="top"/>
          </w:tcPr>
          <w:p>
            <w:r>
              <w:rPr>
                <w:sz w:val="16"/>
                <w:szCs w:val="16"/>
              </w:rPr>
              <w:t xml:space="preserve">Anthropogenic aerosols mask increases in US rainfall by greenhouse gases</w:t>
            </w:r>
          </w:p>
        </w:tc>
        <w:tc>
          <w:tcPr>
            <w:tcW w:type="dxa" w:w="2030"/>
            <w:shd w:fill="F7F9FC" w:color="auto" w:val="clear"/>
            <w:tcMar>
              <w:top w:type="dxa" w:w="30"/>
              <w:left w:type="dxa" w:w="90"/>
              <w:bottom w:type="dxa" w:w="30"/>
              <w:right w:type="dxa" w:w="90"/>
            </w:tcMar>
            <w:vAlign w:val="top"/>
          </w:tcPr>
          <w:p>
            <w:r>
              <w:rPr>
                <w:sz w:val="16"/>
                <w:szCs w:val="16"/>
              </w:rPr>
              <w:t xml:space="preserve">Nat. Commun. 15</w:t>
            </w:r>
          </w:p>
        </w:tc>
        <w:tc>
          <w:tcPr>
            <w:tcW w:type="dxa" w:w="1008"/>
            <w:shd w:fill="F7F9FC" w:color="auto" w:val="clear"/>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tcMar>
              <w:top w:type="dxa" w:w="30"/>
              <w:left w:type="dxa" w:w="90"/>
              <w:bottom w:type="dxa" w:w="30"/>
              <w:right w:type="dxa" w:w="90"/>
            </w:tcMar>
            <w:vAlign w:val="top"/>
          </w:tcPr>
          <w:p>
            <w:r>
              <w:rPr>
                <w:b/>
                <w:bCs/>
                <w:color w:val="003262"/>
                <w:sz w:val="16"/>
                <w:szCs w:val="16"/>
              </w:rPr>
              <w:t xml:space="preserve">BK3</w:t>
            </w:r>
          </w:p>
        </w:tc>
        <w:tc>
          <w:tcPr>
            <w:tcW w:type="dxa" w:w="2150"/>
            <w:tcMar>
              <w:top w:type="dxa" w:w="30"/>
              <w:left w:type="dxa" w:w="90"/>
              <w:bottom w:type="dxa" w:w="30"/>
              <w:right w:type="dxa" w:w="90"/>
            </w:tcMar>
            <w:vAlign w:val="top"/>
          </w:tcPr>
          <w:p>
            <w:r>
              <w:rPr>
                <w:sz w:val="16"/>
                <w:szCs w:val="16"/>
              </w:rPr>
              <w:t xml:space="preserve">Dai &amp; Li (2024)</w:t>
            </w:r>
          </w:p>
        </w:tc>
        <w:tc>
          <w:tcPr>
            <w:tcW w:type="dxa" w:w="3830"/>
            <w:tcMar>
              <w:top w:type="dxa" w:w="30"/>
              <w:left w:type="dxa" w:w="90"/>
              <w:bottom w:type="dxa" w:w="30"/>
              <w:right w:type="dxa" w:w="90"/>
            </w:tcMar>
            <w:vAlign w:val="top"/>
          </w:tcPr>
          <w:p>
            <w:r>
              <w:rPr>
                <w:sz w:val="16"/>
                <w:szCs w:val="16"/>
              </w:rPr>
              <w:t xml:space="preserve">Post-regularization confidence bands for ordinary differential equations</w:t>
            </w:r>
          </w:p>
        </w:tc>
        <w:tc>
          <w:tcPr>
            <w:tcW w:type="dxa" w:w="2030"/>
            <w:tcMar>
              <w:top w:type="dxa" w:w="30"/>
              <w:left w:type="dxa" w:w="90"/>
              <w:bottom w:type="dxa" w:w="30"/>
              <w:right w:type="dxa" w:w="90"/>
            </w:tcMar>
            <w:vAlign w:val="top"/>
          </w:tcPr>
          <w:p>
            <w:r>
              <w:rPr>
                <w:sz w:val="16"/>
                <w:szCs w:val="16"/>
              </w:rPr>
              <w:t xml:space="preserve">JMLR 25</w:t>
            </w:r>
          </w:p>
        </w:tc>
        <w:tc>
          <w:tcPr>
            <w:tcW w:type="dxa" w:w="1008"/>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shd w:fill="F7F9FC" w:color="auto" w:val="clear"/>
            <w:tcMar>
              <w:top w:type="dxa" w:w="30"/>
              <w:left w:type="dxa" w:w="90"/>
              <w:bottom w:type="dxa" w:w="30"/>
              <w:right w:type="dxa" w:w="90"/>
            </w:tcMar>
            <w:vAlign w:val="top"/>
          </w:tcPr>
          <w:p>
            <w:r>
              <w:rPr>
                <w:b/>
                <w:bCs/>
                <w:color w:val="003262"/>
                <w:sz w:val="16"/>
                <w:szCs w:val="16"/>
              </w:rPr>
              <w:t xml:space="preserve">BK4</w:t>
            </w:r>
          </w:p>
        </w:tc>
        <w:tc>
          <w:tcPr>
            <w:tcW w:type="dxa" w:w="2150"/>
            <w:shd w:fill="F7F9FC" w:color="auto" w:val="clear"/>
            <w:tcMar>
              <w:top w:type="dxa" w:w="30"/>
              <w:left w:type="dxa" w:w="90"/>
              <w:bottom w:type="dxa" w:w="30"/>
              <w:right w:type="dxa" w:w="90"/>
            </w:tcMar>
            <w:vAlign w:val="top"/>
          </w:tcPr>
          <w:p>
            <w:r>
              <w:rPr>
                <w:sz w:val="16"/>
                <w:szCs w:val="16"/>
              </w:rPr>
              <w:t xml:space="preserve">Rytgaard, Gerds &amp; van der Laan (2022)</w:t>
            </w:r>
          </w:p>
        </w:tc>
        <w:tc>
          <w:tcPr>
            <w:tcW w:type="dxa" w:w="3830"/>
            <w:shd w:fill="F7F9FC" w:color="auto" w:val="clear"/>
            <w:tcMar>
              <w:top w:type="dxa" w:w="30"/>
              <w:left w:type="dxa" w:w="90"/>
              <w:bottom w:type="dxa" w:w="30"/>
              <w:right w:type="dxa" w:w="90"/>
            </w:tcMar>
            <w:vAlign w:val="top"/>
          </w:tcPr>
          <w:p>
            <w:r>
              <w:rPr>
                <w:sz w:val="16"/>
                <w:szCs w:val="16"/>
              </w:rPr>
              <w:t xml:space="preserve">Continuous-time targeted minimum loss-based estimation of intervention-specific mean outcomes</w:t>
            </w:r>
          </w:p>
        </w:tc>
        <w:tc>
          <w:tcPr>
            <w:tcW w:type="dxa" w:w="2030"/>
            <w:shd w:fill="F7F9FC" w:color="auto" w:val="clear"/>
            <w:tcMar>
              <w:top w:type="dxa" w:w="30"/>
              <w:left w:type="dxa" w:w="90"/>
              <w:bottom w:type="dxa" w:w="30"/>
              <w:right w:type="dxa" w:w="90"/>
            </w:tcMar>
            <w:vAlign w:val="top"/>
          </w:tcPr>
          <w:p>
            <w:r>
              <w:rPr>
                <w:sz w:val="16"/>
                <w:szCs w:val="16"/>
              </w:rPr>
              <w:t xml:space="preserve">Ann. Statist. 50</w:t>
            </w:r>
          </w:p>
        </w:tc>
        <w:tc>
          <w:tcPr>
            <w:tcW w:type="dxa" w:w="1008"/>
            <w:shd w:fill="F7F9FC" w:color="auto" w:val="clear"/>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tcMar>
              <w:top w:type="dxa" w:w="30"/>
              <w:left w:type="dxa" w:w="90"/>
              <w:bottom w:type="dxa" w:w="30"/>
              <w:right w:type="dxa" w:w="90"/>
            </w:tcMar>
            <w:vAlign w:val="top"/>
          </w:tcPr>
          <w:p>
            <w:r>
              <w:rPr>
                <w:b/>
                <w:bCs/>
                <w:color w:val="A51C30"/>
                <w:sz w:val="16"/>
                <w:szCs w:val="16"/>
              </w:rPr>
              <w:t xml:space="preserve">H1</w:t>
            </w:r>
          </w:p>
        </w:tc>
        <w:tc>
          <w:tcPr>
            <w:tcW w:type="dxa" w:w="2150"/>
            <w:tcMar>
              <w:top w:type="dxa" w:w="30"/>
              <w:left w:type="dxa" w:w="90"/>
              <w:bottom w:type="dxa" w:w="30"/>
              <w:right w:type="dxa" w:w="90"/>
            </w:tcMar>
            <w:vAlign w:val="top"/>
          </w:tcPr>
          <w:p>
            <w:r>
              <w:rPr>
                <w:sz w:val="16"/>
                <w:szCs w:val="16"/>
              </w:rPr>
              <w:t xml:space="preserve">Sherman, Huybers &amp; Tziperman (2025)</w:t>
            </w:r>
          </w:p>
        </w:tc>
        <w:tc>
          <w:tcPr>
            <w:tcW w:type="dxa" w:w="3830"/>
            <w:tcMar>
              <w:top w:type="dxa" w:w="30"/>
              <w:left w:type="dxa" w:w="90"/>
              <w:bottom w:type="dxa" w:w="30"/>
              <w:right w:type="dxa" w:w="90"/>
            </w:tcMar>
            <w:vAlign w:val="top"/>
          </w:tcPr>
          <w:p>
            <w:r>
              <w:rPr>
                <w:sz w:val="16"/>
                <w:szCs w:val="16"/>
              </w:rPr>
              <w:t xml:space="preserve">On the attribution of weather events to climate change using empirically fit extreme value distributions</w:t>
            </w:r>
          </w:p>
        </w:tc>
        <w:tc>
          <w:tcPr>
            <w:tcW w:type="dxa" w:w="2030"/>
            <w:tcMar>
              <w:top w:type="dxa" w:w="30"/>
              <w:left w:type="dxa" w:w="90"/>
              <w:bottom w:type="dxa" w:w="30"/>
              <w:right w:type="dxa" w:w="90"/>
            </w:tcMar>
            <w:vAlign w:val="top"/>
          </w:tcPr>
          <w:p>
            <w:r>
              <w:rPr>
                <w:sz w:val="16"/>
                <w:szCs w:val="16"/>
              </w:rPr>
              <w:t xml:space="preserve">J. Climate 38</w:t>
            </w:r>
          </w:p>
        </w:tc>
        <w:tc>
          <w:tcPr>
            <w:tcW w:type="dxa" w:w="1008"/>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shd w:fill="F7F9FC" w:color="auto" w:val="clear"/>
            <w:tcMar>
              <w:top w:type="dxa" w:w="30"/>
              <w:left w:type="dxa" w:w="90"/>
              <w:bottom w:type="dxa" w:w="30"/>
              <w:right w:type="dxa" w:w="90"/>
            </w:tcMar>
            <w:vAlign w:val="top"/>
          </w:tcPr>
          <w:p>
            <w:r>
              <w:rPr>
                <w:b/>
                <w:bCs/>
                <w:color w:val="A51C30"/>
                <w:sz w:val="16"/>
                <w:szCs w:val="16"/>
              </w:rPr>
              <w:t xml:space="preserve">H2</w:t>
            </w:r>
          </w:p>
        </w:tc>
        <w:tc>
          <w:tcPr>
            <w:tcW w:type="dxa" w:w="2150"/>
            <w:shd w:fill="F7F9FC" w:color="auto" w:val="clear"/>
            <w:tcMar>
              <w:top w:type="dxa" w:w="30"/>
              <w:left w:type="dxa" w:w="90"/>
              <w:bottom w:type="dxa" w:w="30"/>
              <w:right w:type="dxa" w:w="90"/>
            </w:tcMar>
            <w:vAlign w:val="top"/>
          </w:tcPr>
          <w:p>
            <w:r>
              <w:rPr>
                <w:sz w:val="16"/>
                <w:szCs w:val="16"/>
              </w:rPr>
              <w:t xml:space="preserve">Ben-Michael, Imai &amp; Jiang (2024)</w:t>
            </w:r>
          </w:p>
        </w:tc>
        <w:tc>
          <w:tcPr>
            <w:tcW w:type="dxa" w:w="3830"/>
            <w:shd w:fill="F7F9FC" w:color="auto" w:val="clear"/>
            <w:tcMar>
              <w:top w:type="dxa" w:w="30"/>
              <w:left w:type="dxa" w:w="90"/>
              <w:bottom w:type="dxa" w:w="30"/>
              <w:right w:type="dxa" w:w="90"/>
            </w:tcMar>
            <w:vAlign w:val="top"/>
          </w:tcPr>
          <w:p>
            <w:r>
              <w:rPr>
                <w:sz w:val="16"/>
                <w:szCs w:val="16"/>
              </w:rPr>
              <w:t xml:space="preserve">Policy learning with asymmetric counterfactual utilities</w:t>
            </w:r>
          </w:p>
        </w:tc>
        <w:tc>
          <w:tcPr>
            <w:tcW w:type="dxa" w:w="2030"/>
            <w:shd w:fill="F7F9FC" w:color="auto" w:val="clear"/>
            <w:tcMar>
              <w:top w:type="dxa" w:w="30"/>
              <w:left w:type="dxa" w:w="90"/>
              <w:bottom w:type="dxa" w:w="30"/>
              <w:right w:type="dxa" w:w="90"/>
            </w:tcMar>
            <w:vAlign w:val="top"/>
          </w:tcPr>
          <w:p>
            <w:r>
              <w:rPr>
                <w:sz w:val="16"/>
                <w:szCs w:val="16"/>
              </w:rPr>
              <w:t xml:space="preserve">JASA 119</w:t>
            </w:r>
          </w:p>
        </w:tc>
        <w:tc>
          <w:tcPr>
            <w:tcW w:type="dxa" w:w="1008"/>
            <w:shd w:fill="F7F9FC" w:color="auto" w:val="clear"/>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tcMar>
              <w:top w:type="dxa" w:w="30"/>
              <w:left w:type="dxa" w:w="90"/>
              <w:bottom w:type="dxa" w:w="30"/>
              <w:right w:type="dxa" w:w="90"/>
            </w:tcMar>
            <w:vAlign w:val="top"/>
          </w:tcPr>
          <w:p>
            <w:r>
              <w:rPr>
                <w:b/>
                <w:bCs/>
                <w:color w:val="A51C30"/>
                <w:sz w:val="16"/>
                <w:szCs w:val="16"/>
              </w:rPr>
              <w:t xml:space="preserve">H3</w:t>
            </w:r>
          </w:p>
        </w:tc>
        <w:tc>
          <w:tcPr>
            <w:tcW w:type="dxa" w:w="2150"/>
            <w:tcMar>
              <w:top w:type="dxa" w:w="30"/>
              <w:left w:type="dxa" w:w="90"/>
              <w:bottom w:type="dxa" w:w="30"/>
              <w:right w:type="dxa" w:w="90"/>
            </w:tcMar>
            <w:vAlign w:val="top"/>
          </w:tcPr>
          <w:p>
            <w:r>
              <w:rPr>
                <w:sz w:val="16"/>
                <w:szCs w:val="16"/>
              </w:rPr>
              <w:t xml:space="preserve">Stensrud, Young, Didelez, Robins &amp; Hernán (2022)</w:t>
            </w:r>
          </w:p>
        </w:tc>
        <w:tc>
          <w:tcPr>
            <w:tcW w:type="dxa" w:w="3830"/>
            <w:tcMar>
              <w:top w:type="dxa" w:w="30"/>
              <w:left w:type="dxa" w:w="90"/>
              <w:bottom w:type="dxa" w:w="30"/>
              <w:right w:type="dxa" w:w="90"/>
            </w:tcMar>
            <w:vAlign w:val="top"/>
          </w:tcPr>
          <w:p>
            <w:r>
              <w:rPr>
                <w:sz w:val="16"/>
                <w:szCs w:val="16"/>
              </w:rPr>
              <w:t xml:space="preserve">Separable effects for causal inference in the presence of competing events</w:t>
            </w:r>
          </w:p>
        </w:tc>
        <w:tc>
          <w:tcPr>
            <w:tcW w:type="dxa" w:w="2030"/>
            <w:tcMar>
              <w:top w:type="dxa" w:w="30"/>
              <w:left w:type="dxa" w:w="90"/>
              <w:bottom w:type="dxa" w:w="30"/>
              <w:right w:type="dxa" w:w="90"/>
            </w:tcMar>
            <w:vAlign w:val="top"/>
          </w:tcPr>
          <w:p>
            <w:r>
              <w:rPr>
                <w:sz w:val="16"/>
                <w:szCs w:val="16"/>
              </w:rPr>
              <w:t xml:space="preserve">JASA 117</w:t>
            </w:r>
          </w:p>
        </w:tc>
        <w:tc>
          <w:tcPr>
            <w:tcW w:type="dxa" w:w="1008"/>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shd w:fill="F7F9FC" w:color="auto" w:val="clear"/>
            <w:tcMar>
              <w:top w:type="dxa" w:w="30"/>
              <w:left w:type="dxa" w:w="90"/>
              <w:bottom w:type="dxa" w:w="30"/>
              <w:right w:type="dxa" w:w="90"/>
            </w:tcMar>
            <w:vAlign w:val="top"/>
          </w:tcPr>
          <w:p>
            <w:r>
              <w:rPr>
                <w:b/>
                <w:bCs/>
                <w:color w:val="A51C30"/>
                <w:sz w:val="16"/>
                <w:szCs w:val="16"/>
              </w:rPr>
              <w:t xml:space="preserve">H4</w:t>
            </w:r>
          </w:p>
        </w:tc>
        <w:tc>
          <w:tcPr>
            <w:tcW w:type="dxa" w:w="2150"/>
            <w:shd w:fill="F7F9FC" w:color="auto" w:val="clear"/>
            <w:tcMar>
              <w:top w:type="dxa" w:w="30"/>
              <w:left w:type="dxa" w:w="90"/>
              <w:bottom w:type="dxa" w:w="30"/>
              <w:right w:type="dxa" w:w="90"/>
            </w:tcMar>
            <w:vAlign w:val="top"/>
          </w:tcPr>
          <w:p>
            <w:r>
              <w:rPr>
                <w:sz w:val="16"/>
                <w:szCs w:val="16"/>
              </w:rPr>
              <w:t xml:space="preserve">Liao, Klasnja &amp; Murphy (2021)</w:t>
            </w:r>
          </w:p>
        </w:tc>
        <w:tc>
          <w:tcPr>
            <w:tcW w:type="dxa" w:w="3830"/>
            <w:shd w:fill="F7F9FC" w:color="auto" w:val="clear"/>
            <w:tcMar>
              <w:top w:type="dxa" w:w="30"/>
              <w:left w:type="dxa" w:w="90"/>
              <w:bottom w:type="dxa" w:w="30"/>
              <w:right w:type="dxa" w:w="90"/>
            </w:tcMar>
            <w:vAlign w:val="top"/>
          </w:tcPr>
          <w:p>
            <w:r>
              <w:rPr>
                <w:sz w:val="16"/>
                <w:szCs w:val="16"/>
              </w:rPr>
              <w:t xml:space="preserve">Off-policy estimation of long-term average outcomes with applications to mobile health</w:t>
            </w:r>
          </w:p>
        </w:tc>
        <w:tc>
          <w:tcPr>
            <w:tcW w:type="dxa" w:w="2030"/>
            <w:shd w:fill="F7F9FC" w:color="auto" w:val="clear"/>
            <w:tcMar>
              <w:top w:type="dxa" w:w="30"/>
              <w:left w:type="dxa" w:w="90"/>
              <w:bottom w:type="dxa" w:w="30"/>
              <w:right w:type="dxa" w:w="90"/>
            </w:tcMar>
            <w:vAlign w:val="top"/>
          </w:tcPr>
          <w:p>
            <w:r>
              <w:rPr>
                <w:sz w:val="16"/>
                <w:szCs w:val="16"/>
              </w:rPr>
              <w:t xml:space="preserve">JASA 116</w:t>
            </w:r>
          </w:p>
        </w:tc>
        <w:tc>
          <w:tcPr>
            <w:tcW w:type="dxa" w:w="1008"/>
            <w:shd w:fill="F7F9FC" w:color="auto" w:val="clear"/>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tcMar>
              <w:top w:type="dxa" w:w="30"/>
              <w:left w:type="dxa" w:w="90"/>
              <w:bottom w:type="dxa" w:w="30"/>
              <w:right w:type="dxa" w:w="90"/>
            </w:tcMar>
            <w:vAlign w:val="top"/>
          </w:tcPr>
          <w:p>
            <w:r>
              <w:rPr>
                <w:b/>
                <w:bCs/>
                <w:color w:val="B4410C"/>
                <w:sz w:val="16"/>
                <w:szCs w:val="16"/>
              </w:rPr>
              <w:t xml:space="preserve">C1</w:t>
            </w:r>
          </w:p>
        </w:tc>
        <w:tc>
          <w:tcPr>
            <w:tcW w:type="dxa" w:w="2150"/>
            <w:tcMar>
              <w:top w:type="dxa" w:w="30"/>
              <w:left w:type="dxa" w:w="90"/>
              <w:bottom w:type="dxa" w:w="30"/>
              <w:right w:type="dxa" w:w="90"/>
            </w:tcMar>
            <w:vAlign w:val="top"/>
          </w:tcPr>
          <w:p>
            <w:r>
              <w:rPr>
                <w:sz w:val="16"/>
                <w:szCs w:val="16"/>
              </w:rPr>
              <w:t xml:space="preserve">Martínez-Sánchez &amp; Lozano-Durán (2025)</w:t>
            </w:r>
          </w:p>
        </w:tc>
        <w:tc>
          <w:tcPr>
            <w:tcW w:type="dxa" w:w="3830"/>
            <w:tcMar>
              <w:top w:type="dxa" w:w="30"/>
              <w:left w:type="dxa" w:w="90"/>
              <w:bottom w:type="dxa" w:w="30"/>
              <w:right w:type="dxa" w:w="90"/>
            </w:tcMar>
            <w:vAlign w:val="top"/>
          </w:tcPr>
          <w:p>
            <w:r>
              <w:rPr>
                <w:sz w:val="16"/>
                <w:szCs w:val="16"/>
              </w:rPr>
              <w:t xml:space="preserve">Observational causality by states and interaction type for scientific discovery</w:t>
            </w:r>
          </w:p>
        </w:tc>
        <w:tc>
          <w:tcPr>
            <w:tcW w:type="dxa" w:w="2030"/>
            <w:tcMar>
              <w:top w:type="dxa" w:w="30"/>
              <w:left w:type="dxa" w:w="90"/>
              <w:bottom w:type="dxa" w:w="30"/>
              <w:right w:type="dxa" w:w="90"/>
            </w:tcMar>
            <w:vAlign w:val="top"/>
          </w:tcPr>
          <w:p>
            <w:r>
              <w:rPr>
                <w:sz w:val="16"/>
                <w:szCs w:val="16"/>
              </w:rPr>
              <w:t xml:space="preserve">Commun. Phys. 2025</w:t>
            </w:r>
          </w:p>
        </w:tc>
        <w:tc>
          <w:tcPr>
            <w:tcW w:type="dxa" w:w="1008"/>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C2</w:t>
            </w:r>
          </w:p>
        </w:tc>
        <w:tc>
          <w:tcPr>
            <w:tcW w:type="dxa" w:w="2150"/>
            <w:shd w:fill="F7F9FC" w:color="auto" w:val="clear"/>
            <w:tcMar>
              <w:top w:type="dxa" w:w="30"/>
              <w:left w:type="dxa" w:w="90"/>
              <w:bottom w:type="dxa" w:w="30"/>
              <w:right w:type="dxa" w:w="90"/>
            </w:tcMar>
            <w:vAlign w:val="top"/>
          </w:tcPr>
          <w:p>
            <w:r>
              <w:rPr>
                <w:sz w:val="16"/>
                <w:szCs w:val="16"/>
              </w:rPr>
              <w:t xml:space="preserve">Jahn, Eberhardt &amp; Schulman (2025)</w:t>
            </w:r>
          </w:p>
        </w:tc>
        <w:tc>
          <w:tcPr>
            <w:tcW w:type="dxa" w:w="3830"/>
            <w:shd w:fill="F7F9FC" w:color="auto" w:val="clear"/>
            <w:tcMar>
              <w:top w:type="dxa" w:w="30"/>
              <w:left w:type="dxa" w:w="90"/>
              <w:bottom w:type="dxa" w:w="30"/>
              <w:right w:type="dxa" w:w="90"/>
            </w:tcMar>
            <w:vAlign w:val="top"/>
          </w:tcPr>
          <w:p>
            <w:r>
              <w:rPr>
                <w:sz w:val="16"/>
                <w:szCs w:val="16"/>
              </w:rPr>
              <w:t xml:space="preserve">Lower bounds on the size of Markov equivalence classes</w:t>
            </w:r>
          </w:p>
        </w:tc>
        <w:tc>
          <w:tcPr>
            <w:tcW w:type="dxa" w:w="2030"/>
            <w:shd w:fill="F7F9FC" w:color="auto" w:val="clear"/>
            <w:tcMar>
              <w:top w:type="dxa" w:w="30"/>
              <w:left w:type="dxa" w:w="90"/>
              <w:bottom w:type="dxa" w:w="30"/>
              <w:right w:type="dxa" w:w="90"/>
            </w:tcMar>
            <w:vAlign w:val="top"/>
          </w:tcPr>
          <w:p>
            <w:r>
              <w:rPr>
                <w:sz w:val="16"/>
                <w:szCs w:val="16"/>
              </w:rPr>
              <w:t xml:space="preserve">UAI 2025</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B4410C"/>
                <w:sz w:val="16"/>
                <w:szCs w:val="16"/>
              </w:rPr>
              <w:t xml:space="preserve">C3</w:t>
            </w:r>
          </w:p>
        </w:tc>
        <w:tc>
          <w:tcPr>
            <w:tcW w:type="dxa" w:w="2150"/>
            <w:tcMar>
              <w:top w:type="dxa" w:w="30"/>
              <w:left w:type="dxa" w:w="90"/>
              <w:bottom w:type="dxa" w:w="30"/>
              <w:right w:type="dxa" w:w="90"/>
            </w:tcMar>
            <w:vAlign w:val="top"/>
          </w:tcPr>
          <w:p>
            <w:r>
              <w:rPr>
                <w:sz w:val="16"/>
                <w:szCs w:val="16"/>
              </w:rPr>
              <w:t xml:space="preserve">Hitchcock (2025)</w:t>
            </w:r>
          </w:p>
        </w:tc>
        <w:tc>
          <w:tcPr>
            <w:tcW w:type="dxa" w:w="3830"/>
            <w:tcMar>
              <w:top w:type="dxa" w:w="30"/>
              <w:left w:type="dxa" w:w="90"/>
              <w:bottom w:type="dxa" w:w="30"/>
              <w:right w:type="dxa" w:w="90"/>
            </w:tcMar>
            <w:vAlign w:val="top"/>
          </w:tcPr>
          <w:p>
            <w:r>
              <w:rPr>
                <w:sz w:val="16"/>
                <w:szCs w:val="16"/>
              </w:rPr>
              <w:t xml:space="preserve">Actual causation and factual difference-making</w:t>
            </w:r>
          </w:p>
        </w:tc>
        <w:tc>
          <w:tcPr>
            <w:tcW w:type="dxa" w:w="2030"/>
            <w:tcMar>
              <w:top w:type="dxa" w:w="30"/>
              <w:left w:type="dxa" w:w="90"/>
              <w:bottom w:type="dxa" w:w="30"/>
              <w:right w:type="dxa" w:w="90"/>
            </w:tcMar>
            <w:vAlign w:val="top"/>
          </w:tcPr>
          <w:p>
            <w:r>
              <w:rPr>
                <w:sz w:val="16"/>
                <w:szCs w:val="16"/>
              </w:rPr>
              <w:t xml:space="preserve">Australas. Philos. Rev. 9</w:t>
            </w:r>
          </w:p>
        </w:tc>
        <w:tc>
          <w:tcPr>
            <w:tcW w:type="dxa" w:w="1008"/>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C4</w:t>
            </w:r>
          </w:p>
        </w:tc>
        <w:tc>
          <w:tcPr>
            <w:tcW w:type="dxa" w:w="2150"/>
            <w:shd w:fill="F7F9FC" w:color="auto" w:val="clear"/>
            <w:tcMar>
              <w:top w:type="dxa" w:w="30"/>
              <w:left w:type="dxa" w:w="90"/>
              <w:bottom w:type="dxa" w:w="30"/>
              <w:right w:type="dxa" w:w="90"/>
            </w:tcMar>
            <w:vAlign w:val="top"/>
          </w:tcPr>
          <w:p>
            <w:r>
              <w:rPr>
                <w:sz w:val="16"/>
                <w:szCs w:val="16"/>
              </w:rPr>
              <w:t xml:space="preserve">Vinograd, Nair, Kim, Linderman &amp; Anderson (2024)</w:t>
            </w:r>
          </w:p>
        </w:tc>
        <w:tc>
          <w:tcPr>
            <w:tcW w:type="dxa" w:w="3830"/>
            <w:shd w:fill="F7F9FC" w:color="auto" w:val="clear"/>
            <w:tcMar>
              <w:top w:type="dxa" w:w="30"/>
              <w:left w:type="dxa" w:w="90"/>
              <w:bottom w:type="dxa" w:w="30"/>
              <w:right w:type="dxa" w:w="90"/>
            </w:tcMar>
            <w:vAlign w:val="top"/>
          </w:tcPr>
          <w:p>
            <w:r>
              <w:rPr>
                <w:sz w:val="16"/>
                <w:szCs w:val="16"/>
              </w:rPr>
              <w:t xml:space="preserve">Causal evidence of a line attractor encoding an affective state</w:t>
            </w:r>
          </w:p>
        </w:tc>
        <w:tc>
          <w:tcPr>
            <w:tcW w:type="dxa" w:w="2030"/>
            <w:shd w:fill="F7F9FC" w:color="auto" w:val="clear"/>
            <w:tcMar>
              <w:top w:type="dxa" w:w="30"/>
              <w:left w:type="dxa" w:w="90"/>
              <w:bottom w:type="dxa" w:w="30"/>
              <w:right w:type="dxa" w:w="90"/>
            </w:tcMar>
            <w:vAlign w:val="top"/>
          </w:tcPr>
          <w:p>
            <w:r>
              <w:rPr>
                <w:sz w:val="16"/>
                <w:szCs w:val="16"/>
              </w:rPr>
              <w:t xml:space="preserve">Nature 634</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bl>
    <w:p>
      <w:pPr>
        <w:spacing w:after="160"/>
      </w:pPr>
    </w:p>
    <w:p>
      <w:pPr>
        <w:pStyle w:val="Heading1"/>
        <w:pageBreakBefore/>
      </w:pPr>
      <w:r>
        <w:rPr>
          <w:color w:val="002147"/>
        </w:rPr>
        <w:t xml:space="preserve">4. University of Oxford</w:t>
      </w:r>
    </w:p>
    <w:p>
      <w:pPr>
        <w:spacing w:after="120"/>
        <w:jc w:val="both"/>
      </w:pPr>
      <w:r>
        <w:t xml:space="preserve">Oxford contributes climate attribution and causal inference in epidemic and atmospheric systems. Peter Manshausen, Philip Stier and co-authors measure the effect of aerosols on clouds with a natural experiment [O1]; Jan Brauner, Yee Whye Teh, Yarin Gal and co-authors estimate the effects of government interventions against COVID-19 [O2]; Rupert Stuart-Smith, Myles Allen and co-authors attribute the hazard of a glacial lake to human-induced warming [O3]; and Sjoukje Philip, Friederike Otto and co-authors of World Weather Attribution codify the protocol of probabilistic attribution [O4].</w:t>
      </w:r>
    </w:p>
    <w:p>
      <w:pPr>
        <w:pStyle w:val="Heading2"/>
        <w:keepNext/>
      </w:pPr>
      <w:r>
        <w:rPr>
          <w:color w:val="002147"/>
        </w:rPr>
        <w:t xml:space="preserve">O1  </w:t>
      </w:r>
      <w:r>
        <w:rPr>
          <w:color w:val="1F3864"/>
        </w:rPr>
        <w:t xml:space="preserve">Invisible ship tracks show large cloud sensitivity to aerosol</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Peter Manshausen, Duncan Watson-Parris, Matthew W. Christensen, Jukka-Pekka Jalkanen, Philip Stier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Nature, vol. 610, no. 7930, pp. 101–106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izvecrstqhfl_afolgrud">
              <w:r>
                <w:rPr>
                  <w:color w:val="1D4ED8"/>
                  <w:sz w:val="18"/>
                  <w:szCs w:val="18"/>
                  <w:u w:val="single"/>
                </w:rPr>
                <w:t xml:space="preserve">https://doi.org/10.1038/s41586-022-05122-0</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P. Manshausen, D. Watson-Parris and P. Stier: Atmospheric, Oceanic and Planetary Physics, University of Oxford (Oxford Physics pages; ORA records; Oxford Physics news item)</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natural experiment · causal inference in a turbulent system · aerosol–cloud · selection effect · climate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(2/5)</w:t>
            </w:r>
          </w:p>
        </w:tc>
      </w:tr>
    </w:tbl>
    <w:p>
      <w:pPr>
        <w:spacing w:after="100" w:before="80"/>
        <w:jc w:val="both"/>
      </w:pPr>
      <w:r>
        <w:rPr>
          <w:b/>
          <w:bCs/>
          <w:color w:val="002147"/>
        </w:rPr>
        <w:t xml:space="preserve">Summary. </w:t>
      </w:r>
      <w:r>
        <w:t xml:space="preserve">Visible ship tracks in clouds are only a small part of the clouds polluted by shipping, so studies limited to visible tracks suffer from a selection effect. The authors find the polluted clouds whether or not a track is visible, using ship emission inventories and wind advection, and compare them with nearby unpolluted clouds under the same meteorological conditions: a natural experiment. The cloud droplet number increases even without a visible track, by about half of the increase in visible tracks. The liquid water response is more positive, which implies a stronger cooling by aerosols; this may hide a higher climate sensitivity than temperature trends suggest.</w:t>
      </w:r>
    </w:p>
    <w:p>
      <w:pPr>
        <w:keepNext/>
        <w:spacing w:after="40" w:before="80"/>
      </w:pPr>
      <w:r>
        <w:rPr>
          <w:b/>
          <w:bCs/>
          <w:color w:val="002147"/>
        </w:rPr>
        <w:t xml:space="preserve">Key equation.</w:t>
      </w:r>
      <w:r>
        <w:rPr>
          <w:i/>
          <w:iCs/>
          <w:color w:val="5B6573"/>
          <w:sz w:val="18"/>
          <w:szCs w:val="18"/>
        </w:rPr>
        <w:t xml:space="preserve">  (contrast of polluted clouds with counterfactual clouds, and sensitivity (representative formulation))</w:t>
      </w:r>
    </w:p>
    <w:p>
      <w:pPr>
        <w:pStyle w:val="Equation"/>
      </w:pPr>
      <m:oMathPara>
        <m:oMathParaPr>
          <m:jc m:val="center"/>
        </m:oMathParaPr>
        <m:oMath>
          <m:acc>
            <m:accPr>
              <m:chr m:val="̂"/>
            </m:accPr>
            <m:e>
              <m:r>
                <m:t>Δ</m:t>
              </m:r>
              <m:r>
                <m:t>Y</m:t>
              </m:r>
            </m:e>
          </m:acc>
          <m:r>
            <m:rPr>
              <m:sty m:val="p"/>
            </m:rPr>
            <m:t>=</m:t>
          </m:r>
          <m:f>
            <m:fPr>
              <m:type m:val="bar"/>
            </m:fPr>
            <m:num>
              <m:r>
                <m:t>1</m:t>
              </m:r>
            </m:num>
            <m:den>
              <m:d>
                <m:dPr>
                  <m:begChr m:val="|"/>
                  <m:sepChr m:val=""/>
                  <m:endChr m:val="|"/>
                  <m:grow/>
                </m:dPr>
                <m:e>
                  <m:r>
                    <m:rPr>
                      <m:scr m:val="script"/>
                      <m:sty m:val="p"/>
                    </m:rPr>
                    <m:t>P</m:t>
                  </m:r>
                </m:e>
              </m:d>
            </m:den>
          </m:f>
          <m:nary>
            <m:naryPr>
              <m:chr m:val="∑"/>
              <m:limLoc m:val="undOvr"/>
              <m:subHide m:val="off"/>
              <m:supHide m:val="on"/>
            </m:naryPr>
            <m:sub>
              <m:r>
                <m:t>j</m:t>
              </m:r>
              <m:r>
                <m:rPr>
                  <m:sty m:val="p"/>
                </m:rPr>
                <m:t>∈</m:t>
              </m:r>
              <m:r>
                <m:rPr>
                  <m:scr m:val="script"/>
                  <m:sty m:val="p"/>
                </m:rPr>
                <m:t>P</m:t>
              </m:r>
            </m:sub>
            <m:sup>
              <m:r>
                <m:t>​</m:t>
              </m:r>
            </m:sup>
            <m:e>
              <m:d>
                <m:dPr>
                  <m:begChr m:val="("/>
                  <m:sepChr m:val=""/>
                  <m:endChr m:val=")"/>
                  <m:grow/>
                </m:dPr>
                <m:e>
                  <m:sSub>
                    <m:e>
                      <m:r>
                        <m:t>Y</m:t>
                      </m:r>
                    </m:e>
                    <m:sub>
                      <m:r>
                        <m:t>j</m:t>
                      </m:r>
                    </m:sub>
                  </m:sSub>
                  <m:r>
                    <m:rPr>
                      <m:sty m:val="p"/>
                    </m:rPr>
                    <m:t>−</m:t>
                  </m:r>
                  <m:sSubSup>
                    <m:e>
                      <m:acc>
                        <m:accPr>
                          <m:chr m:val="̂"/>
                        </m:accPr>
                        <m:e>
                          <m:r>
                            <m:t>Y</m:t>
                          </m:r>
                        </m:e>
                      </m:acc>
                    </m:e>
                    <m:sub>
                      <m:r>
                        <m:t>j</m:t>
                      </m:r>
                    </m:sub>
                    <m:sup>
                      <m:d>
                        <m:dPr>
                          <m:begChr m:val="("/>
                          <m:sepChr m:val=""/>
                          <m:endChr m:val=")"/>
                          <m:grow/>
                        </m:dPr>
                        <m:e>
                          <m:r>
                            <m:t>0</m:t>
                          </m:r>
                        </m:e>
                      </m:d>
                    </m:sup>
                  </m:sSubSup>
                </m:e>
              </m:d>
            </m:e>
          </m:nary>
          <m:r>
            <m:rPr>
              <m:sty m:val="p"/>
            </m:rPr>
            <m:t>,</m:t>
          </m:r>
          <m:r>
            <m:t>  </m:t>
          </m:r>
          <m:sSubSup>
            <m:e>
              <m:acc>
                <m:accPr>
                  <m:chr m:val="̂"/>
                </m:accPr>
                <m:e>
                  <m:r>
                    <m:t>Y</m:t>
                  </m:r>
                </m:e>
              </m:acc>
            </m:e>
            <m:sub>
              <m:r>
                <m:t>j</m:t>
              </m:r>
            </m:sub>
            <m:sup>
              <m:d>
                <m:dPr>
                  <m:begChr m:val="("/>
                  <m:sepChr m:val=""/>
                  <m:endChr m:val=")"/>
                  <m:grow/>
                </m:dPr>
                <m:e>
                  <m:r>
                    <m:t>0</m:t>
                  </m:r>
                </m:e>
              </m:d>
            </m:sup>
          </m:sSubSup>
          <m:r>
            <m:rPr>
              <m:sty m:val="p"/>
            </m:rPr>
            <m:t>=</m:t>
          </m:r>
          <m:f>
            <m:fPr>
              <m:type m:val="bar"/>
            </m:fPr>
            <m:num>
              <m:r>
                <m:t>1</m:t>
              </m:r>
            </m:num>
            <m:den>
              <m:d>
                <m:dPr>
                  <m:begChr m:val="|"/>
                  <m:sepChr m:val=""/>
                  <m:endChr m:val="|"/>
                  <m:grow/>
                </m:dPr>
                <m:e>
                  <m:r>
                    <m:rPr>
                      <m:scr m:val="script"/>
                      <m:sty m:val="p"/>
                    </m:rPr>
                    <m:t>N</m:t>
                  </m:r>
                  <m:d>
                    <m:dPr>
                      <m:begChr m:val="("/>
                      <m:sepChr m:val=""/>
                      <m:endChr m:val=")"/>
                      <m:grow/>
                    </m:dPr>
                    <m:e>
                      <m:r>
                        <m:t>j</m:t>
                      </m:r>
                    </m:e>
                  </m:d>
                </m:e>
              </m:d>
            </m:den>
          </m:f>
          <m:nary>
            <m:naryPr>
              <m:chr m:val="∑"/>
              <m:limLoc m:val="undOvr"/>
              <m:subHide m:val="off"/>
              <m:supHide m:val="on"/>
            </m:naryPr>
            <m:sub>
              <m:r>
                <m:t>k</m:t>
              </m:r>
              <m:r>
                <m:rPr>
                  <m:sty m:val="p"/>
                </m:rPr>
                <m:t>∈</m:t>
              </m:r>
              <m:r>
                <m:rPr>
                  <m:scr m:val="script"/>
                  <m:sty m:val="p"/>
                </m:rPr>
                <m:t>N</m:t>
              </m:r>
              <m:d>
                <m:dPr>
                  <m:begChr m:val="("/>
                  <m:sepChr m:val=""/>
                  <m:endChr m:val=")"/>
                  <m:grow/>
                </m:dPr>
                <m:e>
                  <m:r>
                    <m:t>j</m:t>
                  </m:r>
                </m:e>
              </m:d>
            </m:sub>
            <m:sup>
              <m:r>
                <m:t>​</m:t>
              </m:r>
            </m:sup>
            <m:e>
              <m:sSub>
                <m:e>
                  <m:r>
                    <m:t>Y</m:t>
                  </m:r>
                </m:e>
                <m:sub>
                  <m:r>
                    <m:t>k</m:t>
                  </m:r>
                </m:sub>
              </m:sSub>
            </m:e>
          </m:nary>
          <m:r>
            <m:rPr>
              <m:sty m:val="p"/>
            </m:rPr>
            <m:t>,</m:t>
          </m:r>
          <m:r>
            <m:t>  </m:t>
          </m:r>
          <m:r>
            <m:t>λ</m:t>
          </m:r>
          <m:r>
            <m:rPr>
              <m:sty m:val="p"/>
            </m:rPr>
            <m:t>=</m:t>
          </m:r>
          <m:f>
            <m:fPr>
              <m:type m:val="bar"/>
            </m:fPr>
            <m:num>
              <m:r>
                <m:t>Δ</m:t>
              </m:r>
              <m:r>
                <m:rPr>
                  <m:sty m:val="p"/>
                </m:rPr>
                <m:t>ln</m:t>
              </m:r>
              <m:r>
                <m:rPr>
                  <m:sty m:val="p"/>
                </m:rPr>
                <m:t>L</m:t>
              </m:r>
              <m:r>
                <m:rPr>
                  <m:sty m:val="p"/>
                </m:rPr>
                <m:t>W</m:t>
              </m:r>
              <m:r>
                <m:rPr>
                  <m:sty m:val="p"/>
                </m:rPr>
                <m:t>P</m:t>
              </m:r>
            </m:num>
            <m:den>
              <m:r>
                <m:t>Δ</m:t>
              </m:r>
              <m:r>
                <m:rPr>
                  <m:sty m:val="p"/>
                </m:rPr>
                <m:t>ln</m:t>
              </m:r>
              <m:sSub>
                <m:e>
                  <m:r>
                    <m:t>N</m:t>
                  </m:r>
                </m:e>
                <m:sub>
                  <m:r>
                    <m:t>d</m:t>
                  </m:r>
                </m:sub>
              </m:sSub>
            </m:den>
          </m:f>
        </m:oMath>
      </m:oMathPara>
    </w:p>
    <w:p>
      <w:pPr>
        <w:spacing w:after="100"/>
        <w:jc w:val="both"/>
      </w:pPr>
      <w:r>
        <w:rPr>
          <w:color w:val="3A4350"/>
          <w:sz w:val="19"/>
          <w:szCs w:val="19"/>
        </w:rPr>
        <w:t xml:space="preserve">where </w:t>
      </w:r>
      <m:oMath>
        <m:r>
          <m:t>Y</m:t>
        </m:r>
      </m:oMath>
      <w:r>
        <w:rPr>
          <w:color w:val="3A4350"/>
          <w:sz w:val="19"/>
          <w:szCs w:val="19"/>
        </w:rPr>
        <w:t xml:space="preserve"> is a measured cloud property, e.g. the droplet number </w:t>
      </w:r>
      <m:oMath>
        <m:sSub>
          <m:e>
            <m:r>
              <m:t>N</m:t>
            </m:r>
          </m:e>
          <m:sub>
            <m:r>
              <m:t>d</m:t>
            </m:r>
          </m:sub>
        </m:sSub>
      </m:oMath>
      <w:r>
        <w:rPr>
          <w:color w:val="3A4350"/>
          <w:sz w:val="19"/>
          <w:szCs w:val="19"/>
        </w:rPr>
        <w:t xml:space="preserve"> or the liquid water path (LWP), </w:t>
      </w:r>
      <m:oMath>
        <m:r>
          <m:rPr>
            <m:scr m:val="script"/>
            <m:sty m:val="p"/>
          </m:rPr>
          <m:t>P</m:t>
        </m:r>
      </m:oMath>
      <w:r>
        <w:rPr>
          <w:color w:val="3A4350"/>
          <w:sz w:val="19"/>
          <w:szCs w:val="19"/>
        </w:rPr>
        <w:t xml:space="preserve"> the pixels predicted to be polluted from the advected emission positions, </w:t>
      </w:r>
      <m:oMath>
        <m:sSubSup>
          <m:e>
            <m:acc>
              <m:accPr>
                <m:chr m:val="̂"/>
              </m:accPr>
              <m:e>
                <m:r>
                  <m:t>Y</m:t>
                </m:r>
              </m:e>
            </m:acc>
          </m:e>
          <m:sub>
            <m:r>
              <m:t>j</m:t>
            </m:r>
          </m:sub>
          <m:sup>
            <m:d>
              <m:dPr>
                <m:begChr m:val="("/>
                <m:sepChr m:val=""/>
                <m:endChr m:val=")"/>
                <m:grow/>
              </m:dPr>
              <m:e>
                <m:r>
                  <m:t>0</m:t>
                </m:r>
              </m:e>
            </m:d>
          </m:sup>
        </m:sSubSup>
      </m:oMath>
      <w:r>
        <w:rPr>
          <w:color w:val="3A4350"/>
          <w:sz w:val="19"/>
          <w:szCs w:val="19"/>
        </w:rPr>
        <w:t xml:space="preserve"> the counterfactual (unpolluted) value of pixel </w:t>
      </w:r>
      <m:oMath>
        <m:r>
          <m:t>j</m:t>
        </m:r>
      </m:oMath>
      <w:r>
        <w:rPr>
          <w:color w:val="3A4350"/>
          <w:sz w:val="19"/>
          <w:szCs w:val="19"/>
        </w:rPr>
        <w:t xml:space="preserve">, estimated from neighboring unpolluted pixels </w:t>
      </w:r>
      <m:oMath>
        <m:r>
          <m:rPr>
            <m:scr m:val="script"/>
            <m:sty m:val="p"/>
          </m:rPr>
          <m:t>N</m:t>
        </m:r>
        <m:d>
          <m:dPr>
            <m:begChr m:val="("/>
            <m:sepChr m:val=""/>
            <m:endChr m:val=")"/>
            <m:grow/>
          </m:dPr>
          <m:e>
            <m:r>
              <m:t>j</m:t>
            </m:r>
          </m:e>
        </m:d>
      </m:oMath>
      <w:r>
        <w:rPr>
          <w:color w:val="3A4350"/>
          <w:sz w:val="19"/>
          <w:szCs w:val="19"/>
        </w:rPr>
        <w:t xml:space="preserve"> with the same meteorology, and </w:t>
      </w:r>
      <m:oMath>
        <m:r>
          <m:t>λ</m:t>
        </m:r>
      </m:oMath>
      <w:r>
        <w:rPr>
          <w:color w:val="3A4350"/>
          <w:sz w:val="19"/>
          <w:szCs w:val="19"/>
        </w:rPr>
        <w:t xml:space="preserve"> the relative change in liquid water per relative change in droplet number. The exact construction of the counterfactual in the paper was not seen.</w:t>
      </w:r>
    </w:p>
    <w:p>
      <w:pPr>
        <w:spacing w:after="100" w:before="80"/>
        <w:jc w:val="both"/>
      </w:pPr>
      <w:r>
        <w:rPr>
          <w:b/>
          <w:bCs/>
          <w:color w:val="002147"/>
        </w:rPr>
        <w:t xml:space="preserve">Link to the theoretical introduction. </w:t>
      </w:r>
      <w:r>
        <w:t xml:space="preserve">Complements sections 1.2 and 1.5: in a chaotic and turbulent system, where direct intervention is impossible, the causal effect is measured with a natural experiment that builds the counterfactual from the same circumstances, as in storyline attribution.</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Removes the selection effect of studies based on visible tracks by building the “treatment” from emission inventories and wind, and reveals a large, hidden effect of aerosols on clouds.</w:t>
      </w:r>
    </w:p>
    <w:p>
      <w:pPr>
        <w:pStyle w:val="Heading2"/>
        <w:keepNext/>
      </w:pPr>
      <w:r>
        <w:rPr>
          <w:color w:val="002147"/>
        </w:rPr>
        <w:t xml:space="preserve">O2  </w:t>
      </w:r>
      <w:r>
        <w:rPr>
          <w:color w:val="1F3864"/>
        </w:rPr>
        <w:t xml:space="preserve">Inferring the effectiveness of government interventions against COVID-19</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Jan M. Brauner, Sören Mindermann, Mrinank Sharma, David Johnston, John Salvatier, Tomáš Gavenčiak, Anna B. Stephenson, Gavin Leech, George Altman, Vladimir Mikulik, Alexander John Norman, Joshua Teperowski Monrad, Tamay Besiroglu, Hong Ge, Meghan A. Hartwick, Yee Whye Teh, Leonid Chindelevitch, Yarin Gal, Jan Kulveit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Science, vol. 371, no. 6531, art. eabd9338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hqnvygrm9g60ngvgzefsn">
              <w:r>
                <w:rPr>
                  <w:color w:val="1D4ED8"/>
                  <w:sz w:val="18"/>
                  <w:szCs w:val="18"/>
                  <w:u w:val="single"/>
                </w:rPr>
                <w:t xml:space="preserve">https://doi.org/10.1126/science.abd9338</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University of Oxford: Department of Statistics (Y. W. Teh and M. Sharma, according to the department news page), Department of Computer Science (Y. Gal) and Mathematical Institute (publication record); the full author–affiliation map was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causal effects of interventions in epidemics · semi-mechanistic model · hierarchical Bayes · reproduction number · sensitivity analysis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2147"/>
        </w:rPr>
        <w:t xml:space="preserve">Summary. </w:t>
      </w:r>
      <w:r>
        <w:t xml:space="preserve">The authors collected data on the dates when non-pharmaceutical interventions were introduced during the first COVID-19 wave in many countries and built a hierarchical, semi-mechanistic Bayesian transmission model that links these dates to national case and death counts. The effect of each intervention enters as a multiplicative reduction of the reproduction number. The model is tested extensively for sensitivity to the priors, unobserved factors, data subsets and model structure. The main findings are that closing schools and universities, limiting gatherings and closing face-to-face businesses reduced transmission substantially, while stay-at-home orders added a relatively small effect.</w:t>
      </w:r>
    </w:p>
    <w:p>
      <w:pPr>
        <w:keepNext/>
        <w:spacing w:after="40" w:before="80"/>
      </w:pPr>
      <w:r>
        <w:rPr>
          <w:b/>
          <w:bCs/>
          <w:color w:val="002147"/>
        </w:rPr>
        <w:t xml:space="preserve">Key equation.</w:t>
      </w:r>
      <w:r>
        <w:rPr>
          <w:i/>
          <w:iCs/>
          <w:color w:val="5B6573"/>
          <w:sz w:val="18"/>
          <w:szCs w:val="18"/>
        </w:rPr>
        <w:t xml:space="preserve">  (reproduction number with multiplicative intervention effects, and infection growth (representative formulation))</w:t>
      </w:r>
    </w:p>
    <w:p>
      <w:pPr>
        <w:pStyle w:val="Equation"/>
      </w:pPr>
      <m:oMathPara>
        <m:oMathParaPr>
          <m:jc m:val="center"/>
        </m:oMathParaPr>
        <m:oMath>
          <m:sSub>
            <m:e>
              <m:r>
                <m:t>R</m:t>
              </m:r>
            </m:e>
            <m:sub>
              <m:r>
                <m:t>t</m:t>
              </m:r>
              <m:r>
                <m:rPr>
                  <m:sty m:val="p"/>
                </m:rPr>
                <m:t>,</m:t>
              </m:r>
              <m:r>
                <m:t>c</m:t>
              </m:r>
            </m:sub>
          </m:sSub>
          <m:r>
            <m:rPr>
              <m:sty m:val="p"/>
            </m:rPr>
            <m:t>=</m:t>
          </m:r>
          <m:sSub>
            <m:e>
              <m:acc>
                <m:accPr>
                  <m:chr m:val="̃"/>
                </m:accPr>
                <m:e>
                  <m:r>
                    <m:t>R</m:t>
                  </m:r>
                </m:e>
              </m:acc>
            </m:e>
            <m:sub>
              <m:r>
                <m:t>0</m:t>
              </m:r>
              <m:r>
                <m:rPr>
                  <m:sty m:val="p"/>
                </m:rPr>
                <m:t>,</m:t>
              </m:r>
              <m:r>
                <m:t>c</m:t>
              </m:r>
            </m:sub>
          </m:sSub>
          <m:r>
            <m:rPr>
              <m:sty m:val="p"/>
            </m:rPr>
            <m:t>exp</m:t>
          </m:r>
          <m:d>
            <m:dPr>
              <m:begChr m:val="("/>
              <m:sepChr m:val=""/>
              <m:endChr m:val=")"/>
              <m:grow/>
            </m:dPr>
            <m:e>
              <m:r>
                <m:rPr>
                  <m:sty m:val="p"/>
                </m:rPr>
                <m:t>−</m:t>
              </m:r>
              <m:nary>
                <m:naryPr>
                  <m:chr m:val="∑"/>
                  <m:limLoc m:val="undOvr"/>
                  <m:subHide m:val="off"/>
                  <m:supHide m:val="off"/>
                </m:naryPr>
                <m:sub>
                  <m:r>
                    <m:t>i</m:t>
                  </m:r>
                  <m:r>
                    <m:rPr>
                      <m:sty m:val="p"/>
                    </m:rPr>
                    <m:t>=</m:t>
                  </m:r>
                  <m:r>
                    <m:t>1</m:t>
                  </m:r>
                </m:sub>
                <m:sup>
                  <m:r>
                    <m:t>I</m:t>
                  </m:r>
                </m:sup>
                <m:e>
                  <m:sSub>
                    <m:e>
                      <m:r>
                        <m:t>α</m:t>
                      </m:r>
                    </m:e>
                    <m:sub>
                      <m:r>
                        <m:t>i</m:t>
                      </m:r>
                    </m:sub>
                  </m:sSub>
                </m:e>
              </m:nary>
              <m:r>
                <m:t> </m:t>
              </m:r>
              <m:sSub>
                <m:e>
                  <m:r>
                    <m:t>x</m:t>
                  </m:r>
                </m:e>
                <m:sub>
                  <m:r>
                    <m:t>i</m:t>
                  </m:r>
                  <m:r>
                    <m:rPr>
                      <m:sty m:val="p"/>
                    </m:rPr>
                    <m:t>,</m:t>
                  </m:r>
                  <m:r>
                    <m:t>t</m:t>
                  </m:r>
                  <m:r>
                    <m:rPr>
                      <m:sty m:val="p"/>
                    </m:rPr>
                    <m:t>,</m:t>
                  </m:r>
                  <m:r>
                    <m:t>c</m:t>
                  </m:r>
                </m:sub>
              </m:sSub>
            </m:e>
          </m:d>
          <m:r>
            <m:rPr>
              <m:sty m:val="p"/>
            </m:rPr>
            <m:t>,</m:t>
          </m:r>
          <m:r>
            <m:t>  </m:t>
          </m:r>
          <m:sSub>
            <m:e>
              <m:r>
                <m:t>g</m:t>
              </m:r>
            </m:e>
            <m:sub>
              <m:r>
                <m:t>t</m:t>
              </m:r>
              <m:r>
                <m:rPr>
                  <m:sty m:val="p"/>
                </m:rPr>
                <m:t>,</m:t>
              </m:r>
              <m:r>
                <m:t>c</m:t>
              </m:r>
            </m:sub>
          </m:sSub>
          <m:r>
            <m:rPr>
              <m:sty m:val="p"/>
            </m:rPr>
            <m:t>=</m:t>
          </m:r>
          <m:sSup>
            <m:e>
              <m:r>
                <m:t>G</m:t>
              </m:r>
            </m:e>
            <m:sup>
              <m:r>
                <m:rPr>
                  <m:sty m:val="p"/>
                </m:rPr>
                <m:t>−</m:t>
              </m:r>
              <m:r>
                <m:t>1</m:t>
              </m:r>
            </m:sup>
          </m:sSup>
          <m:d>
            <m:dPr>
              <m:begChr m:val="("/>
              <m:sepChr m:val=""/>
              <m:endChr m:val=")"/>
              <m:grow/>
            </m:dPr>
            <m:e>
              <m:sSub>
                <m:e>
                  <m:r>
                    <m:t>R</m:t>
                  </m:r>
                </m:e>
                <m:sub>
                  <m:r>
                    <m:t>t</m:t>
                  </m:r>
                  <m:r>
                    <m:rPr>
                      <m:sty m:val="p"/>
                    </m:rPr>
                    <m:t>,</m:t>
                  </m:r>
                  <m:r>
                    <m:t>c</m:t>
                  </m:r>
                </m:sub>
              </m:sSub>
            </m:e>
          </m:d>
          <m:r>
            <m:rPr>
              <m:sty m:val="p"/>
            </m:rPr>
            <m:t>,</m:t>
          </m:r>
          <m:r>
            <m:t>  </m:t>
          </m:r>
          <m:sSub>
            <m:e>
              <m:r>
                <m:t>N</m:t>
              </m:r>
            </m:e>
            <m:sub>
              <m:r>
                <m:t>t</m:t>
              </m:r>
              <m:r>
                <m:rPr>
                  <m:sty m:val="p"/>
                </m:rPr>
                <m:t>,</m:t>
              </m:r>
              <m:r>
                <m:t>c</m:t>
              </m:r>
            </m:sub>
          </m:sSub>
          <m:r>
            <m:rPr>
              <m:sty m:val="p"/>
            </m:rPr>
            <m:t>=</m:t>
          </m:r>
          <m:sSub>
            <m:e>
              <m:r>
                <m:t>N</m:t>
              </m:r>
            </m:e>
            <m:sub>
              <m:r>
                <m:t>0</m:t>
              </m:r>
              <m:r>
                <m:rPr>
                  <m:sty m:val="p"/>
                </m:rPr>
                <m:t>,</m:t>
              </m:r>
              <m:r>
                <m:t>c</m:t>
              </m:r>
            </m:sub>
          </m:sSub>
          <m:r>
            <m:rPr>
              <m:sty m:val="p"/>
            </m:rPr>
            <m:t>exp</m:t>
          </m:r>
          <m:d>
            <m:dPr>
              <m:begChr m:val="("/>
              <m:sepChr m:val=""/>
              <m:endChr m:val=")"/>
              <m:grow/>
            </m:dPr>
            <m:e>
              <m:nary>
                <m:naryPr>
                  <m:chr m:val="∑"/>
                  <m:limLoc m:val="undOvr"/>
                  <m:subHide m:val="off"/>
                  <m:supHide m:val="on"/>
                </m:naryPr>
                <m:sub>
                  <m:r>
                    <m:t>s</m:t>
                  </m:r>
                  <m:r>
                    <m:rPr>
                      <m:sty m:val="p"/>
                    </m:rPr>
                    <m:t>≤</m:t>
                  </m:r>
                  <m:r>
                    <m:t>t</m:t>
                  </m:r>
                </m:sub>
                <m:sup>
                  <m:r>
                    <m:t>​</m:t>
                  </m:r>
                </m:sup>
                <m:e>
                  <m:sSub>
                    <m:e>
                      <m:r>
                        <m:t>g</m:t>
                      </m:r>
                    </m:e>
                    <m:sub>
                      <m:r>
                        <m:t>s</m:t>
                      </m:r>
                      <m:r>
                        <m:rPr>
                          <m:sty m:val="p"/>
                        </m:rPr>
                        <m:t>,</m:t>
                      </m:r>
                      <m:r>
                        <m:t>c</m:t>
                      </m:r>
                    </m:sub>
                  </m:sSub>
                </m:e>
              </m:nary>
            </m:e>
          </m:d>
        </m:oMath>
      </m:oMathPara>
    </w:p>
    <w:p>
      <w:pPr>
        <w:spacing w:after="100"/>
        <w:jc w:val="both"/>
      </w:pPr>
      <w:r>
        <w:rPr>
          <w:color w:val="3A4350"/>
          <w:sz w:val="19"/>
          <w:szCs w:val="19"/>
        </w:rPr>
        <w:t xml:space="preserve">where </w:t>
      </w:r>
      <m:oMath>
        <m:sSub>
          <m:e>
            <m:r>
              <m:t>R</m:t>
            </m:r>
          </m:e>
          <m:sub>
            <m:r>
              <m:t>t</m:t>
            </m:r>
            <m:r>
              <m:rPr>
                <m:sty m:val="p"/>
              </m:rPr>
              <m:t>,</m:t>
            </m:r>
            <m:r>
              <m:t>c</m:t>
            </m:r>
          </m:sub>
        </m:sSub>
      </m:oMath>
      <w:r>
        <w:rPr>
          <w:color w:val="3A4350"/>
          <w:sz w:val="19"/>
          <w:szCs w:val="19"/>
        </w:rPr>
        <w:t xml:space="preserve"> is the reproduction number in country </w:t>
      </w:r>
      <m:oMath>
        <m:r>
          <m:t>c</m:t>
        </m:r>
      </m:oMath>
      <w:r>
        <w:rPr>
          <w:color w:val="3A4350"/>
          <w:sz w:val="19"/>
          <w:szCs w:val="19"/>
        </w:rPr>
        <w:t xml:space="preserve"> on day </w:t>
      </w:r>
      <m:oMath>
        <m:r>
          <m:t>t</m:t>
        </m:r>
      </m:oMath>
      <w:r>
        <w:rPr>
          <w:color w:val="3A4350"/>
          <w:sz w:val="19"/>
          <w:szCs w:val="19"/>
        </w:rPr>
        <w:t xml:space="preserve">, </w:t>
      </w:r>
      <m:oMath>
        <m:sSub>
          <m:e>
            <m:acc>
              <m:accPr>
                <m:chr m:val="̃"/>
              </m:accPr>
              <m:e>
                <m:r>
                  <m:t>R</m:t>
                </m:r>
              </m:e>
            </m:acc>
          </m:e>
          <m:sub>
            <m:r>
              <m:t>0</m:t>
            </m:r>
            <m:r>
              <m:rPr>
                <m:sty m:val="p"/>
              </m:rPr>
              <m:t>,</m:t>
            </m:r>
            <m:r>
              <m:t>c</m:t>
            </m:r>
          </m:sub>
        </m:sSub>
      </m:oMath>
      <w:r>
        <w:rPr>
          <w:color w:val="3A4350"/>
          <w:sz w:val="19"/>
          <w:szCs w:val="19"/>
        </w:rPr>
        <w:t xml:space="preserve"> the basic reproduction number of the country, </w:t>
      </w:r>
      <m:oMath>
        <m:sSub>
          <m:e>
            <m:r>
              <m:t>x</m:t>
            </m:r>
          </m:e>
          <m:sub>
            <m:r>
              <m:t>i</m:t>
            </m:r>
            <m:r>
              <m:rPr>
                <m:sty m:val="p"/>
              </m:rPr>
              <m:t>,</m:t>
            </m:r>
            <m:r>
              <m:t>t</m:t>
            </m:r>
            <m:r>
              <m:rPr>
                <m:sty m:val="p"/>
              </m:rPr>
              <m:t>,</m:t>
            </m:r>
            <m:r>
              <m:t>c</m:t>
            </m:r>
          </m:sub>
        </m:sSub>
        <m:r>
          <m:rPr>
            <m:sty m:val="p"/>
          </m:rPr>
          <m:t>∈</m:t>
        </m:r>
        <m:r>
          <m:rPr>
            <m:sty m:val="p"/>
          </m:rPr>
          <m:t>{</m:t>
        </m:r>
        <m:r>
          <m:t>0</m:t>
        </m:r>
        <m:r>
          <m:rPr>
            <m:sty m:val="p"/>
          </m:rPr>
          <m:t>,</m:t>
        </m:r>
        <m:r>
          <m:t>1</m:t>
        </m:r>
        <m:r>
          <m:rPr>
            <m:sty m:val="p"/>
          </m:rPr>
          <m:t>}</m:t>
        </m:r>
      </m:oMath>
      <w:r>
        <w:rPr>
          <w:color w:val="3A4350"/>
          <w:sz w:val="19"/>
          <w:szCs w:val="19"/>
        </w:rPr>
        <w:t xml:space="preserve"> indicates whether intervention </w:t>
      </w:r>
      <m:oMath>
        <m:r>
          <m:t>i</m:t>
        </m:r>
      </m:oMath>
      <w:r>
        <w:rPr>
          <w:color w:val="3A4350"/>
          <w:sz w:val="19"/>
          <w:szCs w:val="19"/>
        </w:rPr>
        <w:t xml:space="preserve"> is active, </w:t>
      </w:r>
      <m:oMath>
        <m:sSub>
          <m:e>
            <m:r>
              <m:t>α</m:t>
            </m:r>
          </m:e>
          <m:sub>
            <m:r>
              <m:t>i</m:t>
            </m:r>
          </m:sub>
        </m:sSub>
      </m:oMath>
      <w:r>
        <w:rPr>
          <w:color w:val="3A4350"/>
          <w:sz w:val="19"/>
          <w:szCs w:val="19"/>
        </w:rPr>
        <w:t xml:space="preserve"> the effect parameter (the effectiveness is </w:t>
      </w:r>
      <m:oMath>
        <m:r>
          <m:t>1</m:t>
        </m:r>
        <m:r>
          <m:rPr>
            <m:sty m:val="p"/>
          </m:rPr>
          <m:t>−</m:t>
        </m:r>
        <m:sSup>
          <m:e>
            <m:r>
              <m:t>e</m:t>
            </m:r>
          </m:e>
          <m:sup>
            <m:r>
              <m:rPr>
                <m:sty m:val="p"/>
              </m:rPr>
              <m:t>−</m:t>
            </m:r>
            <m:sSub>
              <m:e>
                <m:r>
                  <m:t>α</m:t>
                </m:r>
              </m:e>
              <m:sub>
                <m:r>
                  <m:t>i</m:t>
                </m:r>
              </m:sub>
            </m:sSub>
          </m:sup>
        </m:sSup>
      </m:oMath>
      <w:r>
        <w:rPr>
          <w:color w:val="3A4350"/>
          <w:sz w:val="19"/>
          <w:szCs w:val="19"/>
        </w:rPr>
        <w:t xml:space="preserve">), </w:t>
      </w:r>
      <m:oMath>
        <m:r>
          <m:t>G</m:t>
        </m:r>
      </m:oMath>
      <w:r>
        <w:rPr>
          <w:color w:val="3A4350"/>
          <w:sz w:val="19"/>
          <w:szCs w:val="19"/>
        </w:rPr>
        <w:t xml:space="preserve"> the link between growth rate and </w:t>
      </w:r>
      <m:oMath>
        <m:r>
          <m:t>R</m:t>
        </m:r>
      </m:oMath>
      <w:r>
        <w:rPr>
          <w:color w:val="3A4350"/>
          <w:sz w:val="19"/>
          <w:szCs w:val="19"/>
        </w:rPr>
        <w:t xml:space="preserve"> that follows from the generation-interval distribution, </w:t>
      </w:r>
      <m:oMath>
        <m:sSub>
          <m:e>
            <m:r>
              <m:t>g</m:t>
            </m:r>
          </m:e>
          <m:sub>
            <m:r>
              <m:t>t</m:t>
            </m:r>
            <m:r>
              <m:rPr>
                <m:sty m:val="p"/>
              </m:rPr>
              <m:t>,</m:t>
            </m:r>
            <m:r>
              <m:t>c</m:t>
            </m:r>
          </m:sub>
        </m:sSub>
      </m:oMath>
      <w:r>
        <w:rPr>
          <w:color w:val="3A4350"/>
          <w:sz w:val="19"/>
          <w:szCs w:val="19"/>
        </w:rPr>
        <w:t xml:space="preserve"> the daily growth rate and </w:t>
      </w:r>
      <m:oMath>
        <m:sSub>
          <m:e>
            <m:r>
              <m:t>N</m:t>
            </m:r>
          </m:e>
          <m:sub>
            <m:r>
              <m:t>t</m:t>
            </m:r>
            <m:r>
              <m:rPr>
                <m:sty m:val="p"/>
              </m:rPr>
              <m:t>,</m:t>
            </m:r>
            <m:r>
              <m:t>c</m:t>
            </m:r>
          </m:sub>
        </m:sSub>
      </m:oMath>
      <w:r>
        <w:rPr>
          <w:color w:val="3A4350"/>
          <w:sz w:val="19"/>
          <w:szCs w:val="19"/>
        </w:rPr>
        <w:t xml:space="preserve"> the latent new infections. Reported cases and deaths are delayed convolutions of </w:t>
      </w:r>
      <m:oMath>
        <m:sSub>
          <m:e>
            <m:r>
              <m:t>N</m:t>
            </m:r>
          </m:e>
          <m:sub>
            <m:r>
              <m:t>t</m:t>
            </m:r>
            <m:r>
              <m:rPr>
                <m:sty m:val="p"/>
              </m:rPr>
              <m:t>,</m:t>
            </m:r>
            <m:r>
              <m:t>c</m:t>
            </m:r>
          </m:sub>
        </m:sSub>
      </m:oMath>
      <w:r>
        <w:rPr>
          <w:color w:val="3A4350"/>
          <w:sz w:val="19"/>
          <w:szCs w:val="19"/>
        </w:rPr>
        <w:t xml:space="preserve"> with negative binomial noise. The exact equations of the paper were not seen.</w:t>
      </w:r>
    </w:p>
    <w:p>
      <w:pPr>
        <w:spacing w:after="100" w:before="80"/>
        <w:jc w:val="both"/>
      </w:pPr>
      <w:r>
        <w:rPr>
          <w:b/>
          <w:bCs/>
          <w:color w:val="002147"/>
        </w:rPr>
        <w:t xml:space="preserve">Link to the theoretical introduction. </w:t>
      </w:r>
      <w:r>
        <w:t xml:space="preserve">Complements sections 1.2 and 1.8: it estimates the causal effects of time-varying interventions in a stochastic epidemic system, where the mechanistic transmission dynamics are part of the causal model.</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Joint cross-country causal estimates for individual interventions from observational epidemic time series, with semi-mechanistic dynamics and a systematic sensitivity analysis.</w:t>
      </w:r>
    </w:p>
    <w:p>
      <w:pPr>
        <w:pStyle w:val="Heading2"/>
        <w:keepNext/>
      </w:pPr>
      <w:r>
        <w:rPr>
          <w:color w:val="002147"/>
        </w:rPr>
        <w:t xml:space="preserve">O3  </w:t>
      </w:r>
      <w:r>
        <w:rPr>
          <w:color w:val="1F3864"/>
        </w:rPr>
        <w:t xml:space="preserve">Increased outburst flood hazard from Lake Palcacocha due to human-induced glacier retreat</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Rupert F. Stuart-Smith, Gerard H. Roe, Sihan Li, Myles R. Allen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Nature Geoscience, vol. 14, pp. 85–90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yi2e_xvm6mawrnndspero">
              <w:r>
                <w:rPr>
                  <w:color w:val="1D4ED8"/>
                  <w:sz w:val="18"/>
                  <w:szCs w:val="18"/>
                  <w:u w:val="single"/>
                </w:rPr>
                <w:t xml:space="preserve">https://doi.org/10.1038/s41561-021-00686-4</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University of Oxford: ORA record, INET Oxford publication list and M. R. Allen's publication page at Oxford Physics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end-to-end attribution · physical causal chain · glacier retreat · flood hazard · legal implications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2147"/>
        </w:rPr>
        <w:t xml:space="preserve">Summary. </w:t>
      </w:r>
      <w:r>
        <w:t xml:space="preserve">The paper performs an end-to-end attribution of a specific local hazard, the outburst flood from Lake Palcacocha in the Cordillera Blanca of Peru, to human-induced climate change. Human-induced warming explains about 85–105% of the regional warming of about 1 °C since 1880, and the retreat of the Palcaraju glacier cannot be explained by natural variability alone. The change in lake and valley geometry has increased the flood hazard substantially, with virtual certainty. The causal chain runs from global forcing to regional temperature, glacier length, lake volume and geometry, and finally to the flood hazard, with probabilistic statements for each link. The case matters for climate litigation.</w:t>
      </w:r>
    </w:p>
    <w:p>
      <w:pPr>
        <w:keepNext/>
        <w:spacing w:after="40" w:before="80"/>
      </w:pPr>
      <w:r>
        <w:rPr>
          <w:b/>
          <w:bCs/>
          <w:color w:val="002147"/>
        </w:rPr>
        <w:t xml:space="preserve">Key equation.</w:t>
      </w:r>
      <w:r>
        <w:rPr>
          <w:i/>
          <w:iCs/>
          <w:color w:val="5B6573"/>
          <w:sz w:val="18"/>
          <w:szCs w:val="18"/>
        </w:rPr>
        <w:t xml:space="preserve">  (regression attribution of regional warming and linear response of glacier length (representative formulation))</w:t>
      </w:r>
    </w:p>
    <w:p>
      <w:pPr>
        <w:pStyle w:val="Equation"/>
      </w:pPr>
      <m:oMathPara>
        <m:oMathParaPr>
          <m:jc m:val="center"/>
        </m:oMathParaPr>
        <m:oMath>
          <m:sSup>
            <m:e>
              <m:r>
                <m:t>T</m:t>
              </m:r>
            </m:e>
            <m:sup>
              <m:r>
                <m:rPr>
                  <m:sty m:val="p"/>
                </m:rPr>
                <m:t>o</m:t>
              </m:r>
              <m:r>
                <m:rPr>
                  <m:sty m:val="p"/>
                </m:rPr>
                <m:t>b</m:t>
              </m:r>
              <m:r>
                <m:rPr>
                  <m:sty m:val="p"/>
                </m:rPr>
                <m:t>s</m:t>
              </m:r>
            </m:sup>
          </m:sSup>
          <m:d>
            <m:dPr>
              <m:begChr m:val="("/>
              <m:sepChr m:val=""/>
              <m:endChr m:val=")"/>
              <m:grow/>
            </m:dPr>
            <m:e>
              <m:r>
                <m:t>t</m:t>
              </m:r>
            </m:e>
          </m:d>
          <m:r>
            <m:rPr>
              <m:sty m:val="p"/>
            </m:rPr>
            <m:t>=</m:t>
          </m:r>
          <m:sSub>
            <m:e>
              <m:r>
                <m:t>β</m:t>
              </m:r>
            </m:e>
            <m:sub>
              <m:r>
                <m:rPr>
                  <m:sty m:val="p"/>
                </m:rPr>
                <m:t>a</m:t>
              </m:r>
              <m:r>
                <m:rPr>
                  <m:sty m:val="p"/>
                </m:rPr>
                <m:t>n</m:t>
              </m:r>
              <m:r>
                <m:rPr>
                  <m:sty m:val="p"/>
                </m:rPr>
                <m:t>t</m:t>
              </m:r>
            </m:sub>
          </m:sSub>
          <m:sSub>
            <m:e>
              <m:r>
                <m:t>T</m:t>
              </m:r>
            </m:e>
            <m:sub>
              <m:r>
                <m:rPr>
                  <m:sty m:val="p"/>
                </m:rPr>
                <m:t>a</m:t>
              </m:r>
              <m:r>
                <m:rPr>
                  <m:sty m:val="p"/>
                </m:rPr>
                <m:t>n</m:t>
              </m:r>
              <m:r>
                <m:rPr>
                  <m:sty m:val="p"/>
                </m:rPr>
                <m:t>t</m:t>
              </m:r>
            </m:sub>
          </m:sSub>
          <m:d>
            <m:dPr>
              <m:begChr m:val="("/>
              <m:sepChr m:val=""/>
              <m:endChr m:val=")"/>
              <m:grow/>
            </m:dPr>
            <m:e>
              <m:r>
                <m:t>t</m:t>
              </m:r>
            </m:e>
          </m:d>
          <m:r>
            <m:rPr>
              <m:sty m:val="p"/>
            </m:rPr>
            <m:t>+</m:t>
          </m:r>
          <m:sSub>
            <m:e>
              <m:r>
                <m:t>β</m:t>
              </m:r>
            </m:e>
            <m:sub>
              <m:r>
                <m:rPr>
                  <m:sty m:val="p"/>
                </m:rPr>
                <m:t>n</m:t>
              </m:r>
              <m:r>
                <m:rPr>
                  <m:sty m:val="p"/>
                </m:rPr>
                <m:t>a</m:t>
              </m:r>
              <m:r>
                <m:rPr>
                  <m:sty m:val="p"/>
                </m:rPr>
                <m:t>t</m:t>
              </m:r>
            </m:sub>
          </m:sSub>
          <m:sSub>
            <m:e>
              <m:r>
                <m:t>T</m:t>
              </m:r>
            </m:e>
            <m:sub>
              <m:r>
                <m:rPr>
                  <m:sty m:val="p"/>
                </m:rPr>
                <m:t>n</m:t>
              </m:r>
              <m:r>
                <m:rPr>
                  <m:sty m:val="p"/>
                </m:rPr>
                <m:t>a</m:t>
              </m:r>
              <m:r>
                <m:rPr>
                  <m:sty m:val="p"/>
                </m:rPr>
                <m:t>t</m:t>
              </m:r>
            </m:sub>
          </m:sSub>
          <m:d>
            <m:dPr>
              <m:begChr m:val="("/>
              <m:sepChr m:val=""/>
              <m:endChr m:val=")"/>
              <m:grow/>
            </m:dPr>
            <m:e>
              <m:r>
                <m:t>t</m:t>
              </m:r>
            </m:e>
          </m:d>
          <m:r>
            <m:rPr>
              <m:sty m:val="p"/>
            </m:rPr>
            <m:t>+</m:t>
          </m:r>
          <m:r>
            <m:t>ε</m:t>
          </m:r>
          <m:d>
            <m:dPr>
              <m:begChr m:val="("/>
              <m:sepChr m:val=""/>
              <m:endChr m:val=")"/>
              <m:grow/>
            </m:dPr>
            <m:e>
              <m:r>
                <m:t>t</m:t>
              </m:r>
            </m:e>
          </m:d>
          <m:r>
            <m:rPr>
              <m:sty m:val="p"/>
            </m:rPr>
            <m:t>,</m:t>
          </m:r>
          <m:r>
            <m:t>  </m:t>
          </m:r>
          <m:r>
            <m:rPr>
              <m:sty m:val="p"/>
            </m:rPr>
            <m:t>A</m:t>
          </m:r>
          <m:r>
            <m:rPr>
              <m:sty m:val="p"/>
            </m:rPr>
            <m:t>F</m:t>
          </m:r>
          <m:r>
            <m:rPr>
              <m:sty m:val="p"/>
            </m:rPr>
            <m:t>=</m:t>
          </m:r>
          <m:f>
            <m:fPr>
              <m:type m:val="bar"/>
            </m:fPr>
            <m:num>
              <m:sSub>
                <m:e>
                  <m:r>
                    <m:t>β</m:t>
                  </m:r>
                </m:e>
                <m:sub>
                  <m:r>
                    <m:rPr>
                      <m:sty m:val="p"/>
                    </m:rPr>
                    <m:t>a</m:t>
                  </m:r>
                  <m:r>
                    <m:rPr>
                      <m:sty m:val="p"/>
                    </m:rPr>
                    <m:t>n</m:t>
                  </m:r>
                  <m:r>
                    <m:rPr>
                      <m:sty m:val="p"/>
                    </m:rPr>
                    <m:t>t</m:t>
                  </m:r>
                </m:sub>
              </m:sSub>
              <m:r>
                <m:t>Δ</m:t>
              </m:r>
              <m:sSub>
                <m:e>
                  <m:r>
                    <m:t>T</m:t>
                  </m:r>
                </m:e>
                <m:sub>
                  <m:r>
                    <m:rPr>
                      <m:sty m:val="p"/>
                    </m:rPr>
                    <m:t>a</m:t>
                  </m:r>
                  <m:r>
                    <m:rPr>
                      <m:sty m:val="p"/>
                    </m:rPr>
                    <m:t>n</m:t>
                  </m:r>
                  <m:r>
                    <m:rPr>
                      <m:sty m:val="p"/>
                    </m:rPr>
                    <m:t>t</m:t>
                  </m:r>
                </m:sub>
              </m:sSub>
            </m:num>
            <m:den>
              <m:r>
                <m:t>Δ</m:t>
              </m:r>
              <m:sSup>
                <m:e>
                  <m:r>
                    <m:t>T</m:t>
                  </m:r>
                </m:e>
                <m:sup>
                  <m:r>
                    <m:rPr>
                      <m:sty m:val="p"/>
                    </m:rPr>
                    <m:t>o</m:t>
                  </m:r>
                  <m:r>
                    <m:rPr>
                      <m:sty m:val="p"/>
                    </m:rPr>
                    <m:t>b</m:t>
                  </m:r>
                  <m:r>
                    <m:rPr>
                      <m:sty m:val="p"/>
                    </m:rPr>
                    <m:t>s</m:t>
                  </m:r>
                </m:sup>
              </m:sSup>
            </m:den>
          </m:f>
        </m:oMath>
      </m:oMathPara>
    </w:p>
    <w:p>
      <w:pPr>
        <w:pStyle w:val="Equation"/>
      </w:pPr>
      <m:oMathPara>
        <m:oMathParaPr>
          <m:jc m:val="center"/>
        </m:oMathParaPr>
        <m:oMath>
          <m:f>
            <m:fPr>
              <m:type m:val="bar"/>
            </m:fPr>
            <m:num>
              <m:r>
                <m:t>d</m:t>
              </m:r>
              <m:r>
                <m:t>L</m:t>
              </m:r>
              <m:r>
                <m:rPr>
                  <m:sty m:val="p"/>
                </m:rPr>
                <m:t>′</m:t>
              </m:r>
            </m:num>
            <m:den>
              <m:r>
                <m:t>d</m:t>
              </m:r>
              <m:r>
                <m:t>t</m:t>
              </m:r>
            </m:den>
          </m:f>
          <m:r>
            <m:rPr>
              <m:sty m:val="p"/>
            </m:rPr>
            <m:t>=</m:t>
          </m:r>
          <m:r>
            <m:rPr>
              <m:sty m:val="p"/>
            </m:rPr>
            <m:t>−</m:t>
          </m:r>
          <m:f>
            <m:fPr>
              <m:type m:val="bar"/>
            </m:fPr>
            <m:num>
              <m:r>
                <m:t>L</m:t>
              </m:r>
              <m:r>
                <m:rPr>
                  <m:sty m:val="p"/>
                </m:rPr>
                <m:t>′</m:t>
              </m:r>
            </m:num>
            <m:den>
              <m:sSub>
                <m:e>
                  <m:r>
                    <m:t>τ</m:t>
                  </m:r>
                </m:e>
                <m:sub>
                  <m:r>
                    <m:t>g</m:t>
                  </m:r>
                </m:sub>
              </m:sSub>
            </m:den>
          </m:f>
          <m:r>
            <m:rPr>
              <m:sty m:val="p"/>
            </m:rPr>
            <m:t>−</m:t>
          </m:r>
          <m:r>
            <m:t>κ</m:t>
          </m:r>
          <m:r>
            <m:t> </m:t>
          </m:r>
          <m:r>
            <m:t>T</m:t>
          </m:r>
          <m:r>
            <m:rPr>
              <m:sty m:val="p"/>
            </m:rPr>
            <m:t>′</m:t>
          </m:r>
          <m:d>
            <m:dPr>
              <m:begChr m:val="("/>
              <m:sepChr m:val=""/>
              <m:endChr m:val=")"/>
              <m:grow/>
            </m:dPr>
            <m:e>
              <m:r>
                <m:t>t</m:t>
              </m:r>
            </m:e>
          </m:d>
          <m:r>
            <m:rPr>
              <m:sty m:val="p"/>
            </m:rPr>
            <m:t>+</m:t>
          </m:r>
          <m:r>
            <m:t>η</m:t>
          </m:r>
          <m:d>
            <m:dPr>
              <m:begChr m:val="("/>
              <m:sepChr m:val=""/>
              <m:endChr m:val=")"/>
              <m:grow/>
            </m:dPr>
            <m:e>
              <m:r>
                <m:t>t</m:t>
              </m:r>
            </m:e>
          </m:d>
        </m:oMath>
      </m:oMathPara>
    </w:p>
    <w:p>
      <w:pPr>
        <w:spacing w:after="100"/>
        <w:jc w:val="both"/>
      </w:pPr>
      <w:r>
        <w:rPr>
          <w:color w:val="3A4350"/>
          <w:sz w:val="19"/>
          <w:szCs w:val="19"/>
        </w:rPr>
        <w:t xml:space="preserve">where </w:t>
      </w:r>
      <m:oMath>
        <m:sSup>
          <m:e>
            <m:r>
              <m:t>T</m:t>
            </m:r>
          </m:e>
          <m:sup>
            <m:r>
              <m:rPr>
                <m:sty m:val="p"/>
              </m:rPr>
              <m:t>o</m:t>
            </m:r>
            <m:r>
              <m:rPr>
                <m:sty m:val="p"/>
              </m:rPr>
              <m:t>b</m:t>
            </m:r>
            <m:r>
              <m:rPr>
                <m:sty m:val="p"/>
              </m:rPr>
              <m:t>s</m:t>
            </m:r>
          </m:sup>
        </m:sSup>
      </m:oMath>
      <w:r>
        <w:rPr>
          <w:color w:val="3A4350"/>
          <w:sz w:val="19"/>
          <w:szCs w:val="19"/>
        </w:rPr>
        <w:t xml:space="preserve"> is the observed regional temperature, </w:t>
      </w:r>
      <m:oMath>
        <m:sSub>
          <m:e>
            <m:r>
              <m:t>T</m:t>
            </m:r>
          </m:e>
          <m:sub>
            <m:r>
              <m:rPr>
                <m:sty m:val="p"/>
              </m:rPr>
              <m:t>a</m:t>
            </m:r>
            <m:r>
              <m:rPr>
                <m:sty m:val="p"/>
              </m:rPr>
              <m:t>n</m:t>
            </m:r>
            <m:r>
              <m:rPr>
                <m:sty m:val="p"/>
              </m:rPr>
              <m:t>t</m:t>
            </m:r>
          </m:sub>
        </m:sSub>
      </m:oMath>
      <w:r>
        <w:rPr>
          <w:color w:val="3A4350"/>
          <w:sz w:val="19"/>
          <w:szCs w:val="19"/>
        </w:rPr>
        <w:t xml:space="preserve"> and </w:t>
      </w:r>
      <m:oMath>
        <m:sSub>
          <m:e>
            <m:r>
              <m:t>T</m:t>
            </m:r>
          </m:e>
          <m:sub>
            <m:r>
              <m:rPr>
                <m:sty m:val="p"/>
              </m:rPr>
              <m:t>n</m:t>
            </m:r>
            <m:r>
              <m:rPr>
                <m:sty m:val="p"/>
              </m:rPr>
              <m:t>a</m:t>
            </m:r>
            <m:r>
              <m:rPr>
                <m:sty m:val="p"/>
              </m:rPr>
              <m:t>t</m:t>
            </m:r>
          </m:sub>
        </m:sSub>
      </m:oMath>
      <w:r>
        <w:rPr>
          <w:color w:val="3A4350"/>
          <w:sz w:val="19"/>
          <w:szCs w:val="19"/>
        </w:rPr>
        <w:t xml:space="preserve"> the modeled responses to human and natural forcing, </w:t>
      </w:r>
      <m:oMath>
        <m:r>
          <m:t>β</m:t>
        </m:r>
      </m:oMath>
      <w:r>
        <w:rPr>
          <w:color w:val="3A4350"/>
          <w:sz w:val="19"/>
          <w:szCs w:val="19"/>
        </w:rPr>
        <w:t xml:space="preserve"> the scaling factors, </w:t>
      </w:r>
      <m:oMath>
        <m:r>
          <m:t>ε</m:t>
        </m:r>
      </m:oMath>
      <w:r>
        <w:rPr>
          <w:color w:val="3A4350"/>
          <w:sz w:val="19"/>
          <w:szCs w:val="19"/>
        </w:rPr>
        <w:t xml:space="preserve"> the internal variability, AF the attributable fraction of the observed change, </w:t>
      </w:r>
      <m:oMath>
        <m:r>
          <m:t>L</m:t>
        </m:r>
        <m:r>
          <m:rPr>
            <m:sty m:val="p"/>
          </m:rPr>
          <m:t>′</m:t>
        </m:r>
      </m:oMath>
      <w:r>
        <w:rPr>
          <w:color w:val="3A4350"/>
          <w:sz w:val="19"/>
          <w:szCs w:val="19"/>
        </w:rPr>
        <w:t xml:space="preserve"> the glacier length anomaly, </w:t>
      </w:r>
      <m:oMath>
        <m:sSub>
          <m:e>
            <m:r>
              <m:t>τ</m:t>
            </m:r>
          </m:e>
          <m:sub>
            <m:r>
              <m:t>g</m:t>
            </m:r>
          </m:sub>
        </m:sSub>
      </m:oMath>
      <w:r>
        <w:rPr>
          <w:color w:val="3A4350"/>
          <w:sz w:val="19"/>
          <w:szCs w:val="19"/>
        </w:rPr>
        <w:t xml:space="preserve"> its response time, </w:t>
      </w:r>
      <m:oMath>
        <m:r>
          <m:t>κ</m:t>
        </m:r>
        <m:r>
          <m:rPr>
            <m:sty m:val="p"/>
          </m:rPr>
          <m:t>&gt;</m:t>
        </m:r>
        <m:r>
          <m:t>0</m:t>
        </m:r>
      </m:oMath>
      <w:r>
        <w:rPr>
          <w:color w:val="3A4350"/>
          <w:sz w:val="19"/>
          <w:szCs w:val="19"/>
        </w:rPr>
        <w:t xml:space="preserve"> the sensitivity to temperature and </w:t>
      </w:r>
      <m:oMath>
        <m:r>
          <m:t>η</m:t>
        </m:r>
      </m:oMath>
      <w:r>
        <w:rPr>
          <w:color w:val="3A4350"/>
          <w:sz w:val="19"/>
          <w:szCs w:val="19"/>
        </w:rPr>
        <w:t xml:space="preserve"> the stochastic mass-balance noise. The attribution compares the distribution of </w:t>
      </w:r>
      <m:oMath>
        <m:r>
          <m:t>L</m:t>
        </m:r>
        <m:r>
          <m:rPr>
            <m:sty m:val="p"/>
          </m:rPr>
          <m:t>′</m:t>
        </m:r>
      </m:oMath>
      <w:r>
        <w:rPr>
          <w:color w:val="3A4350"/>
          <w:sz w:val="19"/>
          <w:szCs w:val="19"/>
        </w:rPr>
        <w:t xml:space="preserve"> under the factual and the natural-only </w:t>
      </w:r>
      <m:oMath>
        <m:r>
          <m:t>T</m:t>
        </m:r>
        <m:r>
          <m:rPr>
            <m:sty m:val="p"/>
          </m:rPr>
          <m:t>′</m:t>
        </m:r>
        <m:d>
          <m:dPr>
            <m:begChr m:val="("/>
            <m:sepChr m:val=""/>
            <m:endChr m:val=")"/>
            <m:grow/>
          </m:dPr>
          <m:e>
            <m:r>
              <m:t>t</m:t>
            </m:r>
          </m:e>
        </m:d>
      </m:oMath>
      <w:r>
        <w:rPr>
          <w:color w:val="3A4350"/>
          <w:sz w:val="19"/>
          <w:szCs w:val="19"/>
        </w:rPr>
        <w:t xml:space="preserve">. The exact glacier model of the paper was not seen.</w:t>
      </w:r>
    </w:p>
    <w:p>
      <w:pPr>
        <w:spacing w:after="100" w:before="80"/>
        <w:jc w:val="both"/>
      </w:pPr>
      <w:r>
        <w:rPr>
          <w:b/>
          <w:bCs/>
          <w:color w:val="002147"/>
        </w:rPr>
        <w:t xml:space="preserve">Link to the theoretical introduction. </w:t>
      </w:r>
      <w:r>
        <w:t xml:space="preserve">Complements sections 1.5 and 1.10: it attributes a concrete hazard through a chain of stochastic physical subsystems, the same structure as the salinization of a well: forcing, aquifer state, event.</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first attribution of an impact chain from human forcing to the hazard of a specific flood from a glacial lake, with probabilistic statements for each link.</w:t>
      </w:r>
    </w:p>
    <w:p>
      <w:pPr>
        <w:pStyle w:val="Heading2"/>
        <w:keepNext/>
      </w:pPr>
      <w:r>
        <w:rPr>
          <w:color w:val="002147"/>
        </w:rPr>
        <w:t xml:space="preserve">O4  </w:t>
      </w:r>
      <w:r>
        <w:rPr>
          <w:color w:val="1F3864"/>
        </w:rPr>
        <w:t xml:space="preserve">A protocol for probabilistic extreme event attribution analyses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Sjoukje Philip, Sarah Kew, Geert Jan van Oldenborgh, Friederike Otto, Robert Vautard, Karin van der Wiel, Andrew King, Fraser Lott, Julie Arrighi, Roop Singh, Maarten van Aalst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Advances in Statistical Climatology, Meteorology and Oceanography, vol. 6, no. 2, pp. 177–203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oz0os_g6ad0plgfjhrwq">
              <w:r>
                <w:rPr>
                  <w:color w:val="1D4ED8"/>
                  <w:sz w:val="18"/>
                  <w:szCs w:val="18"/>
                  <w:u w:val="single"/>
                </w:rPr>
                <w:t xml:space="preserve">https://doi.org/10.5194/ascmo-6-177-2020</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F. Otto: Environmental Change Institute, University of Oxford (affiliation list on the Copernicus page and in the University of Melbourne copy); co-authors from KNMI, LSCE/IPSL, Melbourne, the Met Office and the Red Cross Red Crescent Climate Centre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probabilistic attribution of extreme events · non-stationary GEV distribution · probability ratio · observation–model synthesis · World Weather Attribution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2147"/>
        </w:rPr>
        <w:t xml:space="preserve">Summary. </w:t>
      </w:r>
      <w:r>
        <w:t xml:space="preserve">The protocol was developed by the World Weather Attribution group from about two dozen rapid and slow studies of hot, cold, wet, dry and storm extremes. The authors stress that attribution is only one link in a chain that runs from observing the event to communicating an understandable statement. The steps are: event selection and definition, trend analysis in observations, model evaluation, attribution with several models and methods, hazard synthesis, vulnerability and exposure analysis, and communication. The statistical core is fitting the extremes with non-stationary distributions whose parameters depend on the global mean temperature; from this follow the return periods, the probability ratio and the change in intensity between the present and the pre-industrial climate.</w:t>
      </w:r>
    </w:p>
    <w:p>
      <w:pPr>
        <w:keepNext/>
        <w:spacing w:after="40" w:before="80"/>
      </w:pPr>
      <w:r>
        <w:rPr>
          <w:b/>
          <w:bCs/>
          <w:color w:val="002147"/>
        </w:rPr>
        <w:t xml:space="preserve">Key equation.</w:t>
      </w:r>
      <w:r>
        <w:rPr>
          <w:i/>
          <w:iCs/>
          <w:color w:val="5B6573"/>
          <w:sz w:val="18"/>
          <w:szCs w:val="18"/>
        </w:rPr>
        <w:t xml:space="preserve">  (non-stationary GEV with global temperature as covariate, probability ratio (representative formulation) and link to PN (derived))</w:t>
      </w:r>
    </w:p>
    <w:p>
      <w:pPr>
        <w:pStyle w:val="Equation"/>
      </w:pPr>
      <m:oMathPara>
        <m:oMathParaPr>
          <m:jc m:val="center"/>
        </m:oMathParaPr>
        <m:oMath>
          <m:r>
            <m:t>F</m:t>
          </m:r>
          <m:d>
            <m:dPr>
              <m:begChr m:val="("/>
              <m:sepChr m:val=""/>
              <m:endChr m:val=")"/>
              <m:grow/>
            </m:dPr>
            <m:e>
              <m:r>
                <m:t>x</m:t>
              </m:r>
              <m:r>
                <m:rPr>
                  <m:sty m:val="p"/>
                </m:rPr>
                <m:t>∣</m:t>
              </m:r>
              <m:r>
                <m:t>T</m:t>
              </m:r>
              <m:r>
                <m:rPr>
                  <m:sty m:val="p"/>
                </m:rPr>
                <m:t>′</m:t>
              </m:r>
            </m:e>
          </m:d>
          <m:r>
            <m:rPr>
              <m:sty m:val="p"/>
            </m:rPr>
            <m:t>=</m:t>
          </m:r>
          <m:r>
            <m:rPr>
              <m:sty m:val="p"/>
            </m:rPr>
            <m:t>exp</m:t>
          </m:r>
          <m:d>
            <m:dPr>
              <m:begChr m:val="{"/>
              <m:sepChr m:val=""/>
              <m:endChr m:val="}"/>
              <m:grow/>
            </m:dPr>
            <m:e>
              <m:r>
                <m:rPr>
                  <m:sty m:val="p"/>
                </m:rPr>
                <m:t>−</m:t>
              </m:r>
              <m:sSup>
                <m:e>
                  <m:d>
                    <m:dPr>
                      <m:begChr m:val="["/>
                      <m:sepChr m:val=""/>
                      <m:endChr m:val="]"/>
                      <m:grow/>
                    </m:dPr>
                    <m:e>
                      <m:r>
                        <m:t>1</m:t>
                      </m:r>
                      <m:r>
                        <m:rPr>
                          <m:sty m:val="p"/>
                        </m:rPr>
                        <m:t>+</m:t>
                      </m:r>
                      <m:r>
                        <m:t>ξ</m:t>
                      </m:r>
                      <m:f>
                        <m:fPr>
                          <m:type m:val="bar"/>
                        </m:fPr>
                        <m:num>
                          <m:r>
                            <m:t>x</m:t>
                          </m:r>
                          <m:r>
                            <m:rPr>
                              <m:sty m:val="p"/>
                            </m:rPr>
                            <m:t>−</m:t>
                          </m:r>
                          <m:r>
                            <m:t>μ</m:t>
                          </m:r>
                          <m:d>
                            <m:dPr>
                              <m:begChr m:val="("/>
                              <m:sepChr m:val=""/>
                              <m:endChr m:val=")"/>
                              <m:grow/>
                            </m:dPr>
                            <m:e>
                              <m:r>
                                <m:t>T</m:t>
                              </m:r>
                              <m:r>
                                <m:rPr>
                                  <m:sty m:val="p"/>
                                </m:rPr>
                                <m:t>′</m:t>
                              </m:r>
                            </m:e>
                          </m:d>
                        </m:num>
                        <m:den>
                          <m:r>
                            <m:t>σ</m:t>
                          </m:r>
                        </m:den>
                      </m:f>
                    </m:e>
                  </m:d>
                </m:e>
                <m:sup>
                  <m:r>
                    <m:rPr>
                      <m:sty m:val="p"/>
                    </m:rPr>
                    <m:t>−</m:t>
                  </m:r>
                  <m:r>
                    <m:t>1</m:t>
                  </m:r>
                  <m:r>
                    <m:rPr>
                      <m:sty m:val="p"/>
                    </m:rPr>
                    <m:t>/</m:t>
                  </m:r>
                  <m:r>
                    <m:t>ξ</m:t>
                  </m:r>
                </m:sup>
              </m:sSup>
            </m:e>
          </m:d>
          <m:r>
            <m:rPr>
              <m:sty m:val="p"/>
            </m:rPr>
            <m:t>,</m:t>
          </m:r>
          <m:r>
            <m:t>  </m:t>
          </m:r>
          <m:r>
            <m:t>μ</m:t>
          </m:r>
          <m:d>
            <m:dPr>
              <m:begChr m:val="("/>
              <m:sepChr m:val=""/>
              <m:endChr m:val=")"/>
              <m:grow/>
            </m:dPr>
            <m:e>
              <m:r>
                <m:t>T</m:t>
              </m:r>
              <m:r>
                <m:rPr>
                  <m:sty m:val="p"/>
                </m:rPr>
                <m:t>′</m:t>
              </m:r>
            </m:e>
          </m:d>
          <m:r>
            <m:rPr>
              <m:sty m:val="p"/>
            </m:rPr>
            <m:t>=</m:t>
          </m:r>
          <m:sSub>
            <m:e>
              <m:r>
                <m:t>μ</m:t>
              </m:r>
            </m:e>
            <m:sub>
              <m:r>
                <m:t>0</m:t>
              </m:r>
            </m:sub>
          </m:sSub>
          <m:r>
            <m:rPr>
              <m:sty m:val="p"/>
            </m:rPr>
            <m:t>+</m:t>
          </m:r>
          <m:r>
            <m:t>α</m:t>
          </m:r>
          <m:r>
            <m:t>T</m:t>
          </m:r>
          <m:r>
            <m:rPr>
              <m:sty m:val="p"/>
            </m:rPr>
            <m:t>′</m:t>
          </m:r>
        </m:oMath>
      </m:oMathPara>
    </w:p>
    <w:p>
      <w:pPr>
        <w:pStyle w:val="Equation"/>
      </w:pPr>
      <m:oMathPara>
        <m:oMathParaPr>
          <m:jc m:val="center"/>
        </m:oMathParaPr>
        <m:oMath>
          <m:r>
            <m:rPr>
              <m:sty m:val="p"/>
            </m:rPr>
            <m:t>P</m:t>
          </m:r>
          <m:r>
            <m:rPr>
              <m:sty m:val="p"/>
            </m:rPr>
            <m:t>R</m:t>
          </m:r>
          <m:r>
            <m:rPr>
              <m:sty m:val="p"/>
            </m:rPr>
            <m:t>=</m:t>
          </m:r>
          <m:f>
            <m:fPr>
              <m:type m:val="bar"/>
            </m:fPr>
            <m:num>
              <m:sSub>
                <m:e>
                  <m:r>
                    <m:t>p</m:t>
                  </m:r>
                </m:e>
                <m:sub>
                  <m:r>
                    <m:t>1</m:t>
                  </m:r>
                </m:sub>
              </m:sSub>
            </m:num>
            <m:den>
              <m:sSub>
                <m:e>
                  <m:r>
                    <m:t>p</m:t>
                  </m:r>
                </m:e>
                <m:sub>
                  <m:r>
                    <m:t>0</m:t>
                  </m:r>
                </m:sub>
              </m:sSub>
            </m:den>
          </m:f>
          <m:r>
            <m:rPr>
              <m:sty m:val="p"/>
            </m:rPr>
            <m:t>,</m:t>
          </m:r>
          <m:r>
            <m:t> </m:t>
          </m:r>
          <m:sSub>
            <m:e>
              <m:r>
                <m:t>p</m:t>
              </m:r>
            </m:e>
            <m:sub>
              <m:r>
                <m:t>i</m:t>
              </m:r>
            </m:sub>
          </m:sSub>
          <m:r>
            <m:rPr>
              <m:sty m:val="p"/>
            </m:rPr>
            <m:t>=</m:t>
          </m:r>
          <m:r>
            <m:t>1</m:t>
          </m:r>
          <m:r>
            <m:rPr>
              <m:sty m:val="p"/>
            </m:rPr>
            <m:t>−</m:t>
          </m:r>
          <m:r>
            <m:t>F</m:t>
          </m:r>
          <m:d>
            <m:dPr>
              <m:begChr m:val="("/>
              <m:sepChr m:val=""/>
              <m:endChr m:val=")"/>
              <m:grow/>
            </m:dPr>
            <m:e>
              <m:sSub>
                <m:e>
                  <m:r>
                    <m:t>x</m:t>
                  </m:r>
                </m:e>
                <m:sub>
                  <m:r>
                    <m:t>e</m:t>
                  </m:r>
                </m:sub>
              </m:sSub>
              <m:r>
                <m:rPr>
                  <m:sty m:val="p"/>
                </m:rPr>
                <m:t>∣</m:t>
              </m:r>
              <m:sSub>
                <m:e>
                  <m:r>
                    <m:t>T</m:t>
                  </m:r>
                </m:e>
                <m:sub>
                  <m:r>
                    <m:t>i</m:t>
                  </m:r>
                </m:sub>
              </m:sSub>
              <m:r>
                <m:rPr>
                  <m:sty m:val="p"/>
                </m:rPr>
                <m:t>′</m:t>
              </m:r>
            </m:e>
          </m:d>
          <m:r>
            <m:rPr>
              <m:sty m:val="p"/>
            </m:rPr>
            <m:t>,</m:t>
          </m:r>
          <m:r>
            <m:t>  </m:t>
          </m:r>
          <m:r>
            <m:rPr>
              <m:sty m:val="p"/>
            </m:rPr>
            <m:t>P</m:t>
          </m:r>
          <m:r>
            <m:rPr>
              <m:sty m:val="p"/>
            </m:rPr>
            <m:t>N</m:t>
          </m:r>
          <m:r>
            <m:rPr>
              <m:sty m:val="p"/>
            </m:rPr>
            <m:t>=</m:t>
          </m:r>
          <m:r>
            <m:rPr>
              <m:sty m:val="p"/>
            </m:rPr>
            <m:t>max</m:t>
          </m:r>
          <m:d>
            <m:dPr>
              <m:begChr m:val="("/>
              <m:sepChr m:val=""/>
              <m:endChr m:val=")"/>
              <m:grow/>
            </m:dPr>
            <m:e>
              <m:r>
                <m:t>0</m:t>
              </m:r>
              <m:r>
                <m:rPr>
                  <m:sty m:val="p"/>
                </m:rPr>
                <m:t>,</m:t>
              </m:r>
              <m:r>
                <m:t>1</m:t>
              </m:r>
              <m:r>
                <m:rPr>
                  <m:sty m:val="p"/>
                </m:rPr>
                <m:t>−</m:t>
              </m:r>
              <m:f>
                <m:fPr>
                  <m:type m:val="bar"/>
                </m:fPr>
                <m:num>
                  <m:r>
                    <m:t>1</m:t>
                  </m:r>
                </m:num>
                <m:den>
                  <m:r>
                    <m:rPr>
                      <m:sty m:val="p"/>
                    </m:rPr>
                    <m:t>P</m:t>
                  </m:r>
                  <m:r>
                    <m:rPr>
                      <m:sty m:val="p"/>
                    </m:rPr>
                    <m:t>R</m:t>
                  </m:r>
                </m:den>
              </m:f>
            </m:e>
          </m:d>
        </m:oMath>
      </m:oMathPara>
    </w:p>
    <w:p>
      <w:pPr>
        <w:spacing w:after="100"/>
        <w:jc w:val="both"/>
      </w:pPr>
      <w:r>
        <w:rPr>
          <w:color w:val="3A4350"/>
          <w:sz w:val="19"/>
          <w:szCs w:val="19"/>
        </w:rPr>
        <w:t xml:space="preserve">where </w:t>
      </w:r>
      <m:oMath>
        <m:r>
          <m:t>F</m:t>
        </m:r>
      </m:oMath>
      <w:r>
        <w:rPr>
          <w:color w:val="3A4350"/>
          <w:sz w:val="19"/>
          <w:szCs w:val="19"/>
        </w:rPr>
        <w:t xml:space="preserve"> is the distribution function of the event index </w:t>
      </w:r>
      <m:oMath>
        <m:r>
          <m:t>x</m:t>
        </m:r>
      </m:oMath>
      <w:r>
        <w:rPr>
          <w:color w:val="3A4350"/>
          <w:sz w:val="19"/>
          <w:szCs w:val="19"/>
        </w:rPr>
        <w:t xml:space="preserve"> (e.g. the annual maximum of daily temperature), </w:t>
      </w:r>
      <m:oMath>
        <m:r>
          <m:t>T</m:t>
        </m:r>
        <m:r>
          <m:rPr>
            <m:sty m:val="p"/>
          </m:rPr>
          <m:t>′</m:t>
        </m:r>
      </m:oMath>
      <w:r>
        <w:rPr>
          <w:color w:val="3A4350"/>
          <w:sz w:val="19"/>
          <w:szCs w:val="19"/>
        </w:rPr>
        <w:t xml:space="preserve"> the smoothed global mean temperature anomaly, </w:t>
      </w:r>
      <m:oMath>
        <m:r>
          <m:t>μ</m:t>
        </m:r>
      </m:oMath>
      <w:r>
        <w:rPr>
          <w:color w:val="3A4350"/>
          <w:sz w:val="19"/>
          <w:szCs w:val="19"/>
        </w:rPr>
        <w:t xml:space="preserve">, </w:t>
      </w:r>
      <m:oMath>
        <m:r>
          <m:t>σ</m:t>
        </m:r>
      </m:oMath>
      <w:r>
        <w:rPr>
          <w:color w:val="3A4350"/>
          <w:sz w:val="19"/>
          <w:szCs w:val="19"/>
        </w:rPr>
        <w:t xml:space="preserve">, </w:t>
      </w:r>
      <m:oMath>
        <m:r>
          <m:t>ξ</m:t>
        </m:r>
      </m:oMath>
      <w:r>
        <w:rPr>
          <w:color w:val="3A4350"/>
          <w:sz w:val="19"/>
          <w:szCs w:val="19"/>
        </w:rPr>
        <w:t xml:space="preserve"> the location, scale and shape parameters, </w:t>
      </w:r>
      <m:oMath>
        <m:r>
          <m:t>α</m:t>
        </m:r>
      </m:oMath>
      <w:r>
        <w:rPr>
          <w:color w:val="3A4350"/>
          <w:sz w:val="19"/>
          <w:szCs w:val="19"/>
        </w:rPr>
        <w:t xml:space="preserve"> the trend coefficient (“shift fit”), </w:t>
      </w:r>
      <m:oMath>
        <m:sSub>
          <m:e>
            <m:r>
              <m:t>x</m:t>
            </m:r>
          </m:e>
          <m:sub>
            <m:r>
              <m:t>e</m:t>
            </m:r>
          </m:sub>
        </m:sSub>
      </m:oMath>
      <w:r>
        <w:rPr>
          <w:color w:val="3A4350"/>
          <w:sz w:val="19"/>
          <w:szCs w:val="19"/>
        </w:rPr>
        <w:t xml:space="preserve"> the magnitude of the observed event, </w:t>
      </w:r>
      <m:oMath>
        <m:sSub>
          <m:e>
            <m:r>
              <m:t>T</m:t>
            </m:r>
          </m:e>
          <m:sub>
            <m:r>
              <m:t>1</m:t>
            </m:r>
          </m:sub>
        </m:sSub>
        <m:r>
          <m:rPr>
            <m:sty m:val="p"/>
          </m:rPr>
          <m:t>′</m:t>
        </m:r>
      </m:oMath>
      <w:r>
        <w:rPr>
          <w:color w:val="3A4350"/>
          <w:sz w:val="19"/>
          <w:szCs w:val="19"/>
        </w:rPr>
        <w:t xml:space="preserve"> and </w:t>
      </w:r>
      <m:oMath>
        <m:sSub>
          <m:e>
            <m:r>
              <m:t>T</m:t>
            </m:r>
          </m:e>
          <m:sub>
            <m:r>
              <m:t>0</m:t>
            </m:r>
          </m:sub>
        </m:sSub>
        <m:r>
          <m:rPr>
            <m:sty m:val="p"/>
          </m:rPr>
          <m:t>′</m:t>
        </m:r>
      </m:oMath>
      <w:r>
        <w:rPr>
          <w:color w:val="3A4350"/>
          <w:sz w:val="19"/>
          <w:szCs w:val="19"/>
        </w:rPr>
        <w:t xml:space="preserve"> the present and pre-industrial anomalies, and </w:t>
      </w:r>
      <m:oMath>
        <m:sSub>
          <m:e>
            <m:r>
              <m:t>p</m:t>
            </m:r>
          </m:e>
          <m:sub>
            <m:r>
              <m:t>1</m:t>
            </m:r>
          </m:sub>
        </m:sSub>
      </m:oMath>
      <w:r>
        <w:rPr>
          <w:color w:val="3A4350"/>
          <w:sz w:val="19"/>
          <w:szCs w:val="19"/>
        </w:rPr>
        <w:t xml:space="preserve">, </w:t>
      </w:r>
      <m:oMath>
        <m:sSub>
          <m:e>
            <m:r>
              <m:t>p</m:t>
            </m:r>
          </m:e>
          <m:sub>
            <m:r>
              <m:t>0</m:t>
            </m:r>
          </m:sub>
        </m:sSub>
      </m:oMath>
      <w:r>
        <w:rPr>
          <w:color w:val="3A4350"/>
          <w:sz w:val="19"/>
          <w:szCs w:val="19"/>
        </w:rPr>
        <w:t xml:space="preserve"> the exceedance probabilities in the two climates. The last equality, derived here, holds under monotonicity and exogeneity of the forcing (section 1.4).</w:t>
      </w:r>
    </w:p>
    <w:p>
      <w:pPr>
        <w:spacing w:after="100" w:before="80"/>
        <w:jc w:val="both"/>
      </w:pPr>
      <w:r>
        <w:rPr>
          <w:b/>
          <w:bCs/>
          <w:color w:val="002147"/>
        </w:rPr>
        <w:t xml:space="preserve">Link to the theoretical introduction. </w:t>
      </w:r>
      <w:r>
        <w:t xml:space="preserve">Complements sections 1.4 and 1.5: it is the operational standard for probabilistic attribution of individual events; its probability ratio, under monotonicity, gives exactly Pearl's PN.</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first codified end-to-end protocol for risk-based attribution of individual extreme events, with a formal way to combine observations with several models.</w:t>
      </w:r>
    </w:p>
    <w:p>
      <w:pPr>
        <w:pStyle w:val="Heading1"/>
        <w:pageBreakBefore/>
      </w:pPr>
      <w:r>
        <w:rPr>
          <w:color w:val="C25E00"/>
        </w:rPr>
        <w:t xml:space="preserve">5. Princeton University</w:t>
      </w:r>
    </w:p>
    <w:p>
      <w:pPr>
        <w:spacing w:after="120"/>
        <w:jc w:val="both"/>
      </w:pPr>
      <w:r>
        <w:t xml:space="preserve">Princeton treats causality in neuroscience, climate and econometrics. Dean Pospisil, Mala Murthy, Jonathan Pillow and co-authors infer the effectome, the causal map of the fly brain [P1]; Gabriel Vecchi and co-authors separate the real change in hurricanes from observing artifacts [P2]; Mikkel Plagborg-Møller and Christian Wolf show that local projections and VARs estimate the same dynamic causal effects [P3]; and Rachel Baker, Bryan Grenfell and co-authors separate the role of climate from that of epidemic dynamics [P4].</w:t>
      </w:r>
    </w:p>
    <w:p>
      <w:pPr>
        <w:pStyle w:val="Heading2"/>
        <w:keepNext/>
      </w:pPr>
      <w:r>
        <w:rPr>
          <w:color w:val="C25E00"/>
        </w:rPr>
        <w:t xml:space="preserve">P1  </w:t>
      </w:r>
      <w:r>
        <w:rPr>
          <w:color w:val="1F3864"/>
        </w:rPr>
        <w:t xml:space="preserve">The fly connectome reveals a path to the effectome</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Dean A. Pospisil, Max J. Aragon, Sven Dorkenwald, Arie Matsliah, Amy R. Sterling, Philipp Schlegel, Szi-chieh Yu, Claire E. McKellar, Marta Costa, Katharina Eichler, Gregory S. X. E. Jefferis, Mala Murthy, Jonathan W. Pillow</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Nature, vol. 634, no. 8032, pp. 201–209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nayxtq9tg_1cemtbqx5mt">
              <w:r>
                <w:rPr>
                  <w:color w:val="1D4ED8"/>
                  <w:sz w:val="18"/>
                  <w:szCs w:val="18"/>
                  <w:u w:val="single"/>
                </w:rPr>
                <w:t xml:space="preserve">https://doi.org/10.1038/s41586-024-07982-0</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Princeton Neuroscience Institute, Princeton University (record in the Princeton research portal; J. W. Pillow and M. Murthy are professors there)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effectome · direct causal effects in a nervous system · random optogenetic perturbations · linear dynamical system · connectome as prior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C25E00"/>
        </w:rPr>
        <w:t xml:space="preserve">Summary. </w:t>
      </w:r>
      <w:r>
        <w:t xml:space="preserve">The connectome shows which neurons can influence each other synaptically, but not how strongly they do so in the living brain. The authors define the “effectome” as a causal model of these effects, estimated from stochastic optogenetic perturbations, with the connectome as a prior that makes the estimation more efficient. The model is a linear dynamical system, validated with connectome-based simulations, and it approximates the nonlinear dynamics of more biophysical simulations. An eigenmode decomposition of the connectome finds the circuits that dominate whole-brain dynamics; they involve small populations of neurons. The main conclusion is that the dynamics of the fly brain arise from a large set of small circuits that work mostly independently. The first version shows that random perturbation can serve as an instrumental variable for the direct effects.</w:t>
      </w:r>
    </w:p>
    <w:p>
      <w:pPr>
        <w:keepNext/>
        <w:spacing w:after="40" w:before="80"/>
      </w:pPr>
      <w:r>
        <w:rPr>
          <w:b/>
          <w:bCs/>
          <w:color w:val="C25E00"/>
        </w:rPr>
        <w:t xml:space="preserve">Key equation.</w:t>
      </w:r>
      <w:r>
        <w:rPr>
          <w:i/>
          <w:iCs/>
          <w:color w:val="5B6573"/>
          <w:sz w:val="18"/>
          <w:szCs w:val="18"/>
        </w:rPr>
        <w:t xml:space="preserve">  (perturbed linear dynamical system with a connectome prior (representative formulation) and the instrumental moment (derived))</w:t>
      </w:r>
    </w:p>
    <w:p>
      <w:pPr>
        <w:pStyle w:val="Equation"/>
      </w:pPr>
      <m:oMathPara>
        <m:oMathParaPr>
          <m:jc m:val="center"/>
        </m:oMathParaPr>
        <m:oMath>
          <m:sSub>
            <m:e>
              <m:r>
                <m:rPr>
                  <m:sty m:val="b"/>
                </m:rPr>
                <m:t>r</m:t>
              </m:r>
            </m:e>
            <m:sub>
              <m:r>
                <m:t>t</m:t>
              </m:r>
              <m:r>
                <m:rPr>
                  <m:sty m:val="p"/>
                </m:rPr>
                <m:t>+</m:t>
              </m:r>
              <m:r>
                <m:t>1</m:t>
              </m:r>
            </m:sub>
          </m:sSub>
          <m:r>
            <m:rPr>
              <m:sty m:val="p"/>
            </m:rPr>
            <m:t>=</m:t>
          </m:r>
          <m:r>
            <m:t>W</m:t>
          </m:r>
          <m:sSub>
            <m:e>
              <m:r>
                <m:rPr>
                  <m:sty m:val="b"/>
                </m:rPr>
                <m:t>r</m:t>
              </m:r>
            </m:e>
            <m:sub>
              <m:r>
                <m:t>t</m:t>
              </m:r>
            </m:sub>
          </m:sSub>
          <m:r>
            <m:rPr>
              <m:sty m:val="p"/>
            </m:rPr>
            <m:t>+</m:t>
          </m:r>
          <m:r>
            <m:t>L</m:t>
          </m:r>
          <m:sSub>
            <m:e>
              <m:r>
                <m:rPr>
                  <m:sty m:val="b"/>
                </m:rPr>
                <m:t>u</m:t>
              </m:r>
            </m:e>
            <m:sub>
              <m:r>
                <m:t>t</m:t>
              </m:r>
            </m:sub>
          </m:sSub>
          <m:r>
            <m:rPr>
              <m:sty m:val="p"/>
            </m:rPr>
            <m:t>+</m:t>
          </m:r>
          <m:sSub>
            <m:e>
              <m:r>
                <m:rPr>
                  <m:sty m:val="b"/>
                </m:rPr>
                <m:t>ϵ</m:t>
              </m:r>
            </m:e>
            <m:sub>
              <m:r>
                <m:t>t</m:t>
              </m:r>
            </m:sub>
          </m:sSub>
          <m:r>
            <m:rPr>
              <m:sty m:val="p"/>
            </m:rPr>
            <m:t>,</m:t>
          </m:r>
          <m:r>
            <m:t>  </m:t>
          </m:r>
          <m:sSub>
            <m:e>
              <m:r>
                <m:t>W</m:t>
              </m:r>
            </m:e>
            <m:sub>
              <m:r>
                <m:t>i</m:t>
              </m:r>
              <m:r>
                <m:t>j</m:t>
              </m:r>
            </m:sub>
          </m:sSub>
          <m:r>
            <m:rPr>
              <m:sty m:val="p"/>
            </m:rPr>
            <m:t>=</m:t>
          </m:r>
          <m:r>
            <m:t>0</m:t>
          </m:r>
          <m:r>
            <m:t> </m:t>
          </m:r>
          <m:r>
            <m:t> </m:t>
          </m:r>
          <m:r>
            <m:rPr>
              <m:sty m:val="p"/>
            </m:rPr>
            <m:t>i</m:t>
          </m:r>
          <m:r>
            <m:rPr>
              <m:sty m:val="p"/>
            </m:rPr>
            <m:t>f</m:t>
          </m:r>
          <m:r>
            <m:t> </m:t>
          </m:r>
          <m:r>
            <m:t> </m:t>
          </m:r>
          <m:sSub>
            <m:e>
              <m:r>
                <m:t>c</m:t>
              </m:r>
            </m:e>
            <m:sub>
              <m:r>
                <m:t>i</m:t>
              </m:r>
              <m:r>
                <m:t>j</m:t>
              </m:r>
            </m:sub>
          </m:sSub>
          <m:r>
            <m:rPr>
              <m:sty m:val="p"/>
            </m:rPr>
            <m:t>=</m:t>
          </m:r>
          <m:r>
            <m:t>0</m:t>
          </m:r>
        </m:oMath>
      </m:oMathPara>
    </w:p>
    <w:p>
      <w:pPr>
        <w:pStyle w:val="Equation"/>
      </w:pPr>
      <m:oMathPara>
        <m:oMathParaPr>
          <m:jc m:val="center"/>
        </m:oMathParaPr>
        <m:oMath>
          <m:r>
            <m:rPr>
              <m:scr m:val="double-struck"/>
              <m:sty m:val="p"/>
            </m:rPr>
            <m:t>E</m:t>
          </m:r>
          <m:d>
            <m:dPr>
              <m:begChr m:val="["/>
              <m:sepChr m:val=""/>
              <m:endChr m:val="]"/>
              <m:grow/>
            </m:dPr>
            <m:e>
              <m:d>
                <m:dPr>
                  <m:begChr m:val="("/>
                  <m:sepChr m:val=""/>
                  <m:endChr m:val=")"/>
                  <m:grow/>
                </m:dPr>
                <m:e>
                  <m:sSub>
                    <m:e>
                      <m:r>
                        <m:rPr>
                          <m:sty m:val="b"/>
                        </m:rPr>
                        <m:t>r</m:t>
                      </m:r>
                    </m:e>
                    <m:sub>
                      <m:r>
                        <m:t>t</m:t>
                      </m:r>
                      <m:r>
                        <m:rPr>
                          <m:sty m:val="p"/>
                        </m:rPr>
                        <m:t>+</m:t>
                      </m:r>
                      <m:r>
                        <m:t>1</m:t>
                      </m:r>
                    </m:sub>
                  </m:sSub>
                  <m:r>
                    <m:rPr>
                      <m:sty m:val="p"/>
                    </m:rPr>
                    <m:t>−</m:t>
                  </m:r>
                  <m:r>
                    <m:t>W</m:t>
                  </m:r>
                  <m:sSub>
                    <m:e>
                      <m:r>
                        <m:rPr>
                          <m:sty m:val="b"/>
                        </m:rPr>
                        <m:t>r</m:t>
                      </m:r>
                    </m:e>
                    <m:sub>
                      <m:r>
                        <m:t>t</m:t>
                      </m:r>
                    </m:sub>
                  </m:sSub>
                  <m:r>
                    <m:rPr>
                      <m:sty m:val="p"/>
                    </m:rPr>
                    <m:t>−</m:t>
                  </m:r>
                  <m:r>
                    <m:t>L</m:t>
                  </m:r>
                  <m:sSub>
                    <m:e>
                      <m:r>
                        <m:rPr>
                          <m:sty m:val="b"/>
                        </m:rPr>
                        <m:t>u</m:t>
                      </m:r>
                    </m:e>
                    <m:sub>
                      <m:r>
                        <m:t>t</m:t>
                      </m:r>
                    </m:sub>
                  </m:sSub>
                </m:e>
              </m:d>
              <m:sSubSup>
                <m:e>
                  <m:r>
                    <m:rPr>
                      <m:sty m:val="b"/>
                    </m:rPr>
                    <m:t>u</m:t>
                  </m:r>
                </m:e>
                <m:sub>
                  <m:r>
                    <m:t>t</m:t>
                  </m:r>
                  <m:r>
                    <m:rPr>
                      <m:sty m:val="p"/>
                    </m:rPr>
                    <m:t>−</m:t>
                  </m:r>
                  <m:r>
                    <m:t>1</m:t>
                  </m:r>
                </m:sub>
                <m:sup>
                  <m:r>
                    <m:rPr>
                      <m:sty m:val="p"/>
                    </m:rPr>
                    <m:t>⊤</m:t>
                  </m:r>
                </m:sup>
              </m:sSubSup>
            </m:e>
          </m:d>
          <m:r>
            <m:rPr>
              <m:sty m:val="p"/>
            </m:rPr>
            <m:t>=</m:t>
          </m:r>
          <m:r>
            <m:t>0</m:t>
          </m:r>
          <m:r>
            <m:t> </m:t>
          </m:r>
          <m:r>
            <m:rPr>
              <m:sty m:val="p"/>
            </m:rPr>
            <m:t>⇒</m:t>
          </m:r>
          <m:r>
            <m:t> </m:t>
          </m:r>
          <m:r>
            <m:t>W</m:t>
          </m:r>
          <m:r>
            <m:rPr>
              <m:sty m:val="p"/>
            </m:rPr>
            <m:t>=</m:t>
          </m:r>
          <m:r>
            <m:rPr>
              <m:scr m:val="double-struck"/>
              <m:sty m:val="p"/>
            </m:rPr>
            <m:t>E</m:t>
          </m:r>
          <m:d>
            <m:dPr>
              <m:begChr m:val="["/>
              <m:sepChr m:val=""/>
              <m:endChr m:val="]"/>
              <m:grow/>
            </m:dPr>
            <m:e>
              <m:d>
                <m:dPr>
                  <m:begChr m:val="("/>
                  <m:sepChr m:val=""/>
                  <m:endChr m:val=")"/>
                  <m:grow/>
                </m:dPr>
                <m:e>
                  <m:sSub>
                    <m:e>
                      <m:r>
                        <m:rPr>
                          <m:sty m:val="b"/>
                        </m:rPr>
                        <m:t>r</m:t>
                      </m:r>
                    </m:e>
                    <m:sub>
                      <m:r>
                        <m:t>t</m:t>
                      </m:r>
                      <m:r>
                        <m:rPr>
                          <m:sty m:val="p"/>
                        </m:rPr>
                        <m:t>+</m:t>
                      </m:r>
                      <m:r>
                        <m:t>1</m:t>
                      </m:r>
                    </m:sub>
                  </m:sSub>
                  <m:r>
                    <m:rPr>
                      <m:sty m:val="p"/>
                    </m:rPr>
                    <m:t>−</m:t>
                  </m:r>
                  <m:r>
                    <m:t>L</m:t>
                  </m:r>
                  <m:sSub>
                    <m:e>
                      <m:r>
                        <m:rPr>
                          <m:sty m:val="b"/>
                        </m:rPr>
                        <m:t>u</m:t>
                      </m:r>
                    </m:e>
                    <m:sub>
                      <m:r>
                        <m:t>t</m:t>
                      </m:r>
                    </m:sub>
                  </m:sSub>
                </m:e>
              </m:d>
              <m:sSubSup>
                <m:e>
                  <m:r>
                    <m:rPr>
                      <m:sty m:val="b"/>
                    </m:rPr>
                    <m:t>u</m:t>
                  </m:r>
                </m:e>
                <m:sub>
                  <m:r>
                    <m:t>t</m:t>
                  </m:r>
                  <m:r>
                    <m:rPr>
                      <m:sty m:val="p"/>
                    </m:rPr>
                    <m:t>−</m:t>
                  </m:r>
                  <m:r>
                    <m:t>1</m:t>
                  </m:r>
                </m:sub>
                <m:sup>
                  <m:r>
                    <m:rPr>
                      <m:sty m:val="p"/>
                    </m:rPr>
                    <m:t>⊤</m:t>
                  </m:r>
                </m:sup>
              </m:sSubSup>
            </m:e>
          </m:d>
          <m:sSup>
            <m:e>
              <m:d>
                <m:dPr>
                  <m:begChr m:val="("/>
                  <m:sepChr m:val=""/>
                  <m:endChr m:val=")"/>
                  <m:grow/>
                </m:dPr>
                <m:e>
                  <m:r>
                    <m:rPr>
                      <m:scr m:val="double-struck"/>
                      <m:sty m:val="p"/>
                    </m:rPr>
                    <m:t>E</m:t>
                  </m:r>
                  <m:d>
                    <m:dPr>
                      <m:begChr m:val="["/>
                      <m:sepChr m:val=""/>
                      <m:endChr m:val="]"/>
                      <m:grow/>
                    </m:dPr>
                    <m:e>
                      <m:sSub>
                        <m:e>
                          <m:r>
                            <m:rPr>
                              <m:sty m:val="b"/>
                            </m:rPr>
                            <m:t>r</m:t>
                          </m:r>
                        </m:e>
                        <m:sub>
                          <m:r>
                            <m:t>t</m:t>
                          </m:r>
                        </m:sub>
                      </m:sSub>
                      <m:sSubSup>
                        <m:e>
                          <m:r>
                            <m:rPr>
                              <m:sty m:val="b"/>
                            </m:rPr>
                            <m:t>u</m:t>
                          </m:r>
                        </m:e>
                        <m:sub>
                          <m:r>
                            <m:t>t</m:t>
                          </m:r>
                          <m:r>
                            <m:rPr>
                              <m:sty m:val="p"/>
                            </m:rPr>
                            <m:t>−</m:t>
                          </m:r>
                          <m:r>
                            <m:t>1</m:t>
                          </m:r>
                        </m:sub>
                        <m:sup>
                          <m:r>
                            <m:rPr>
                              <m:sty m:val="p"/>
                            </m:rPr>
                            <m:t>⊤</m:t>
                          </m:r>
                        </m:sup>
                      </m:sSubSup>
                    </m:e>
                  </m:d>
                </m:e>
              </m:d>
            </m:e>
            <m:sup>
              <m:r>
                <m:rPr>
                  <m:sty m:val="p"/>
                </m:rPr>
                <m:t>−</m:t>
              </m:r>
              <m:r>
                <m:t>1</m:t>
              </m:r>
            </m:sup>
          </m:sSup>
        </m:oMath>
      </m:oMathPara>
    </w:p>
    <w:p>
      <w:pPr>
        <w:spacing w:after="100"/>
        <w:jc w:val="both"/>
      </w:pPr>
      <w:r>
        <w:rPr>
          <w:color w:val="3A4350"/>
          <w:sz w:val="19"/>
          <w:szCs w:val="19"/>
        </w:rPr>
        <w:t xml:space="preserve">where </w:t>
      </w:r>
      <m:oMath>
        <m:sSub>
          <m:e>
            <m:r>
              <m:rPr>
                <m:sty m:val="b"/>
              </m:rPr>
              <m:t>r</m:t>
            </m:r>
          </m:e>
          <m:sub>
            <m:r>
              <m:t>t</m:t>
            </m:r>
          </m:sub>
        </m:sSub>
      </m:oMath>
      <w:r>
        <w:rPr>
          <w:color w:val="3A4350"/>
          <w:sz w:val="19"/>
          <w:szCs w:val="19"/>
        </w:rPr>
        <w:t xml:space="preserve"> is the neural activity, </w:t>
      </w:r>
      <m:oMath>
        <m:r>
          <m:t>W</m:t>
        </m:r>
      </m:oMath>
      <w:r>
        <w:rPr>
          <w:color w:val="3A4350"/>
          <w:sz w:val="19"/>
          <w:szCs w:val="19"/>
        </w:rPr>
        <w:t xml:space="preserve"> the effectome, that is, the matrix of direct causal effects, </w:t>
      </w:r>
      <m:oMath>
        <m:sSub>
          <m:e>
            <m:r>
              <m:rPr>
                <m:sty m:val="b"/>
              </m:rPr>
              <m:t>u</m:t>
            </m:r>
          </m:e>
          <m:sub>
            <m:r>
              <m:t>t</m:t>
            </m:r>
          </m:sub>
        </m:sSub>
      </m:oMath>
      <w:r>
        <w:rPr>
          <w:color w:val="3A4350"/>
          <w:sz w:val="19"/>
          <w:szCs w:val="19"/>
        </w:rPr>
        <w:t xml:space="preserve"> the random optogenetic stimulation, </w:t>
      </w:r>
      <m:oMath>
        <m:r>
          <m:t>L</m:t>
        </m:r>
      </m:oMath>
      <w:r>
        <w:rPr>
          <w:color w:val="3A4350"/>
          <w:sz w:val="19"/>
          <w:szCs w:val="19"/>
        </w:rPr>
        <w:t xml:space="preserve"> its direct effect, </w:t>
      </w:r>
      <m:oMath>
        <m:sSub>
          <m:e>
            <m:r>
              <m:rPr>
                <m:sty m:val="b"/>
              </m:rPr>
              <m:t>ϵ</m:t>
            </m:r>
          </m:e>
          <m:sub>
            <m:r>
              <m:t>t</m:t>
            </m:r>
          </m:sub>
        </m:sSub>
      </m:oMath>
      <w:r>
        <w:rPr>
          <w:color w:val="3A4350"/>
          <w:sz w:val="19"/>
          <w:szCs w:val="19"/>
        </w:rPr>
        <w:t xml:space="preserve"> unobserved inputs that may be correlated in time and across neurons, and </w:t>
      </w:r>
      <m:oMath>
        <m:sSub>
          <m:e>
            <m:r>
              <m:t>c</m:t>
            </m:r>
          </m:e>
          <m:sub>
            <m:r>
              <m:t>i</m:t>
            </m:r>
            <m:r>
              <m:t>j</m:t>
            </m:r>
          </m:sub>
        </m:sSub>
      </m:oMath>
      <w:r>
        <w:rPr>
          <w:color w:val="3A4350"/>
          <w:sz w:val="19"/>
          <w:szCs w:val="19"/>
        </w:rPr>
        <w:t xml:space="preserve"> the number of synapses from </w:t>
      </w:r>
      <m:oMath>
        <m:r>
          <m:t>j</m:t>
        </m:r>
      </m:oMath>
      <w:r>
        <w:rPr>
          <w:color w:val="3A4350"/>
          <w:sz w:val="19"/>
          <w:szCs w:val="19"/>
        </w:rPr>
        <w:t xml:space="preserve"> to </w:t>
      </w:r>
      <m:oMath>
        <m:r>
          <m:t>i</m:t>
        </m:r>
      </m:oMath>
      <w:r>
        <w:rPr>
          <w:color w:val="3A4350"/>
          <w:sz w:val="19"/>
          <w:szCs w:val="19"/>
        </w:rPr>
        <w:t xml:space="preserve">. The second line, derived here, shows why random stimulation identifies </w:t>
      </w:r>
      <m:oMath>
        <m:r>
          <m:t>W</m:t>
        </m:r>
      </m:oMath>
      <w:r>
        <w:rPr>
          <w:color w:val="3A4350"/>
          <w:sz w:val="19"/>
          <w:szCs w:val="19"/>
        </w:rPr>
        <w:t xml:space="preserve"> even when </w:t>
      </w:r>
      <m:oMath>
        <m:r>
          <m:rPr>
            <m:sty m:val="b"/>
          </m:rPr>
          <m:t>ϵ</m:t>
        </m:r>
      </m:oMath>
      <w:r>
        <w:rPr>
          <w:color w:val="3A4350"/>
          <w:sz w:val="19"/>
          <w:szCs w:val="19"/>
        </w:rPr>
        <w:t xml:space="preserve"> confounds </w:t>
      </w:r>
      <m:oMath>
        <m:sSub>
          <m:e>
            <m:r>
              <m:rPr>
                <m:sty m:val="b"/>
              </m:rPr>
              <m:t>r</m:t>
            </m:r>
          </m:e>
          <m:sub>
            <m:r>
              <m:t>t</m:t>
            </m:r>
          </m:sub>
        </m:sSub>
      </m:oMath>
      <w:r>
        <w:rPr>
          <w:color w:val="3A4350"/>
          <w:sz w:val="19"/>
          <w:szCs w:val="19"/>
        </w:rPr>
        <w:t xml:space="preserve"> and </w:t>
      </w:r>
      <m:oMath>
        <m:sSub>
          <m:e>
            <m:r>
              <m:rPr>
                <m:sty m:val="b"/>
              </m:rPr>
              <m:t>r</m:t>
            </m:r>
          </m:e>
          <m:sub>
            <m:r>
              <m:t>t</m:t>
            </m:r>
            <m:r>
              <m:rPr>
                <m:sty m:val="p"/>
              </m:rPr>
              <m:t>+</m:t>
            </m:r>
            <m:r>
              <m:t>1</m:t>
            </m:r>
          </m:sub>
        </m:sSub>
      </m:oMath>
      <w:r>
        <w:rPr>
          <w:color w:val="3A4350"/>
          <w:sz w:val="19"/>
          <w:szCs w:val="19"/>
        </w:rPr>
        <w:t xml:space="preserve">. The exact estimator of the paper was not seen.</w:t>
      </w:r>
    </w:p>
    <w:p>
      <w:pPr>
        <w:spacing w:after="100" w:before="80"/>
        <w:jc w:val="both"/>
      </w:pPr>
      <w:r>
        <w:rPr>
          <w:b/>
          <w:bCs/>
          <w:color w:val="C25E00"/>
        </w:rPr>
        <w:t xml:space="preserve">Link to the theoretical introduction. </w:t>
      </w:r>
      <w:r>
        <w:t xml:space="preserve">Complements sections 1.2 and 1.8: it turns the step from connectome to dynamics into a causal identification problem in a multivariate stochastic dynamical system, where random intervention replaces controlled intervention.</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Solves the identification of direct causal effects at whole-brain scale with random perturbations as instruments and the connectome as a structural prior.</w:t>
      </w:r>
    </w:p>
    <w:p>
      <w:pPr>
        <w:pStyle w:val="Heading2"/>
        <w:keepNext/>
      </w:pPr>
      <w:r>
        <w:rPr>
          <w:color w:val="C25E00"/>
        </w:rPr>
        <w:t xml:space="preserve">P2  </w:t>
      </w:r>
      <w:r>
        <w:rPr>
          <w:color w:val="1F3864"/>
        </w:rPr>
        <w:t xml:space="preserve">Changes in Atlantic major hurricane frequency since the late-19th century</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Gabriel A. Vecchi, Christopher Landsea, Wei Zhang, Gabriele Villarini, Thomas Knutson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Nature Communications, vol. 12, art. 4054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nfw333g5mxl46tp6jezlw">
              <w:r>
                <w:rPr>
                  <w:color w:val="1D4ED8"/>
                  <w:sz w:val="18"/>
                  <w:szCs w:val="18"/>
                  <w:u w:val="single"/>
                </w:rPr>
                <w:t xml:space="preserve">https://doi.org/10.1038/s41467-021-24268-5</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G. A. Vecchi: Department of Geosciences and High Meadows Environmental Institute, Princeton University (Princeton research portal; author bibliography; CIMES news item, July 15,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detection and attribution · homogenization of historical data · observing-network artifacts · internal variability · Atlantic hurricanes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(2/5)</w:t>
            </w:r>
          </w:p>
        </w:tc>
      </w:tr>
    </w:tbl>
    <w:p>
      <w:pPr>
        <w:spacing w:after="100" w:before="80"/>
        <w:jc w:val="both"/>
      </w:pPr>
      <w:r>
        <w:rPr>
          <w:b/>
          <w:bCs/>
          <w:color w:val="C25E00"/>
        </w:rPr>
        <w:t xml:space="preserve">Summary. </w:t>
      </w:r>
      <w:r>
        <w:t xml:space="preserve">The authors build a homogenized series of the number of Atlantic hurricanes and major hurricanes for 1851–2019, correcting for the storms that the sparse historical observing network is likely to have missed. The century-scale increase in recorded counts is consistent with changes in observing practices, not with a real climate trend. The increase since the 1970s is a recovery from a minimum in the 1960s–1980s, not a long-term increase. Aerosol forcing in the mid-20th century and internal variability may have masked any increase from greenhouse gases. The results bear directly on detection and attribution statements for hurricane activity.</w:t>
      </w:r>
    </w:p>
    <w:p>
      <w:pPr>
        <w:keepNext/>
        <w:spacing w:after="40" w:before="80"/>
      </w:pPr>
      <w:r>
        <w:rPr>
          <w:b/>
          <w:bCs/>
          <w:color w:val="C25E00"/>
        </w:rPr>
        <w:t xml:space="preserve">Key equation.</w:t>
      </w:r>
      <w:r>
        <w:rPr>
          <w:i/>
          <w:iCs/>
          <w:color w:val="5B6573"/>
          <w:sz w:val="18"/>
          <w:szCs w:val="18"/>
        </w:rPr>
        <w:t xml:space="preserve">  (homogenization for missed storms and trend test (representative formulation))</w:t>
      </w:r>
    </w:p>
    <w:p>
      <w:pPr>
        <w:pStyle w:val="Equation"/>
      </w:pPr>
      <m:oMathPara>
        <m:oMathParaPr>
          <m:jc m:val="center"/>
        </m:oMathParaPr>
        <m:oMath>
          <m:acc>
            <m:accPr>
              <m:chr m:val="̂"/>
            </m:accPr>
            <m:e>
              <m:r>
                <m:t>N</m:t>
              </m:r>
            </m:e>
          </m:acc>
          <m:d>
            <m:dPr>
              <m:begChr m:val="("/>
              <m:sepChr m:val=""/>
              <m:endChr m:val=")"/>
              <m:grow/>
            </m:dPr>
            <m:e>
              <m:r>
                <m:t>y</m:t>
              </m:r>
            </m:e>
          </m:d>
          <m:r>
            <m:rPr>
              <m:sty m:val="p"/>
            </m:rPr>
            <m:t>=</m:t>
          </m:r>
          <m:sSub>
            <m:e>
              <m:r>
                <m:t>N</m:t>
              </m:r>
            </m:e>
            <m:sub>
              <m:r>
                <m:rPr>
                  <m:sty m:val="p"/>
                </m:rPr>
                <m:t>o</m:t>
              </m:r>
              <m:r>
                <m:rPr>
                  <m:sty m:val="p"/>
                </m:rPr>
                <m:t>b</m:t>
              </m:r>
              <m:r>
                <m:rPr>
                  <m:sty m:val="p"/>
                </m:rPr>
                <m:t>s</m:t>
              </m:r>
            </m:sub>
          </m:sSub>
          <m:d>
            <m:dPr>
              <m:begChr m:val="("/>
              <m:sepChr m:val=""/>
              <m:endChr m:val=")"/>
              <m:grow/>
            </m:dPr>
            <m:e>
              <m:r>
                <m:t>y</m:t>
              </m:r>
            </m:e>
          </m:d>
          <m:r>
            <m:rPr>
              <m:sty m:val="p"/>
            </m:rPr>
            <m:t>+</m:t>
          </m:r>
          <m:sSub>
            <m:e>
              <m:acc>
                <m:accPr>
                  <m:chr m:val="̂"/>
                </m:accPr>
                <m:e>
                  <m:r>
                    <m:t>N</m:t>
                  </m:r>
                </m:e>
              </m:acc>
            </m:e>
            <m:sub>
              <m:r>
                <m:rPr>
                  <m:sty m:val="p"/>
                </m:rPr>
                <m:t>m</m:t>
              </m:r>
              <m:r>
                <m:rPr>
                  <m:sty m:val="p"/>
                </m:rPr>
                <m:t>i</m:t>
              </m:r>
              <m:r>
                <m:rPr>
                  <m:sty m:val="p"/>
                </m:rPr>
                <m:t>s</m:t>
              </m:r>
              <m:r>
                <m:rPr>
                  <m:sty m:val="p"/>
                </m:rPr>
                <m:t>s</m:t>
              </m:r>
            </m:sub>
          </m:sSub>
          <m:d>
            <m:dPr>
              <m:begChr m:val="("/>
              <m:sepChr m:val=""/>
              <m:endChr m:val=")"/>
              <m:grow/>
            </m:dPr>
            <m:e>
              <m:r>
                <m:t>y</m:t>
              </m:r>
            </m:e>
          </m:d>
          <m:r>
            <m:rPr>
              <m:sty m:val="p"/>
            </m:rPr>
            <m:t>,</m:t>
          </m:r>
          <m:r>
            <m:t>  </m:t>
          </m:r>
          <m:sSub>
            <m:e>
              <m:acc>
                <m:accPr>
                  <m:chr m:val="̂"/>
                </m:accPr>
                <m:e>
                  <m:r>
                    <m:t>N</m:t>
                  </m:r>
                </m:e>
              </m:acc>
            </m:e>
            <m:sub>
              <m:r>
                <m:rPr>
                  <m:sty m:val="p"/>
                </m:rPr>
                <m:t>m</m:t>
              </m:r>
              <m:r>
                <m:rPr>
                  <m:sty m:val="p"/>
                </m:rPr>
                <m:t>i</m:t>
              </m:r>
              <m:r>
                <m:rPr>
                  <m:sty m:val="p"/>
                </m:rPr>
                <m:t>s</m:t>
              </m:r>
              <m:r>
                <m:rPr>
                  <m:sty m:val="p"/>
                </m:rPr>
                <m:t>s</m:t>
              </m:r>
            </m:sub>
          </m:sSub>
          <m:d>
            <m:dPr>
              <m:begChr m:val="("/>
              <m:sepChr m:val=""/>
              <m:endChr m:val=")"/>
              <m:grow/>
            </m:dPr>
            <m:e>
              <m:r>
                <m:t>y</m:t>
              </m:r>
            </m:e>
          </m:d>
          <m:r>
            <m:rPr>
              <m:sty m:val="p"/>
            </m:rPr>
            <m:t>=</m:t>
          </m:r>
          <m:f>
            <m:fPr>
              <m:type m:val="bar"/>
            </m:fPr>
            <m:num>
              <m:r>
                <m:t>1</m:t>
              </m:r>
            </m:num>
            <m:den>
              <m:r>
                <m:t>K</m:t>
              </m:r>
            </m:den>
          </m:f>
          <m:nary>
            <m:naryPr>
              <m:chr m:val="∑"/>
              <m:limLoc m:val="undOvr"/>
              <m:subHide m:val="off"/>
              <m:supHide m:val="off"/>
            </m:naryPr>
            <m:sub>
              <m:r>
                <m:t>k</m:t>
              </m:r>
              <m:r>
                <m:rPr>
                  <m:sty m:val="p"/>
                </m:rPr>
                <m:t>=</m:t>
              </m:r>
              <m:r>
                <m:t>1</m:t>
              </m:r>
            </m:sub>
            <m:sup>
              <m:r>
                <m:t>K</m:t>
              </m:r>
            </m:sup>
            <m:e>
              <m:nary>
                <m:naryPr>
                  <m:chr m:val="∑"/>
                  <m:limLoc m:val="undOvr"/>
                  <m:subHide m:val="off"/>
                  <m:supHide m:val="on"/>
                </m:naryPr>
                <m:sub>
                  <m:r>
                    <m:t>s</m:t>
                  </m:r>
                  <m:r>
                    <m:rPr>
                      <m:sty m:val="p"/>
                    </m:rPr>
                    <m:t>∈</m:t>
                  </m:r>
                  <m:sSub>
                    <m:e>
                      <m:r>
                        <m:rPr>
                          <m:scr m:val="script"/>
                          <m:sty m:val="p"/>
                        </m:rPr>
                        <m:t>S</m:t>
                      </m:r>
                    </m:e>
                    <m:sub>
                      <m:r>
                        <m:t>k</m:t>
                      </m:r>
                    </m:sub>
                  </m:sSub>
                </m:sub>
                <m:sup>
                  <m:r>
                    <m:t>​</m:t>
                  </m:r>
                </m:sup>
                <m:e>
                  <m:r>
                    <m:rPr>
                      <m:sty m:val="b"/>
                    </m:rPr>
                    <m:t>1</m:t>
                  </m:r>
                </m:e>
              </m:nary>
            </m:e>
          </m:nary>
          <m:d>
            <m:dPr>
              <m:begChr m:val="{"/>
              <m:sepChr m:val=""/>
              <m:endChr m:val="}"/>
              <m:grow/>
            </m:dPr>
            <m:e>
              <m:r>
                <m:t>s</m:t>
              </m:r>
              <m:r>
                <m:t> </m:t>
              </m:r>
              <m:r>
                <m:rPr>
                  <m:sty m:val="p"/>
                </m:rPr>
                <m:t>u</m:t>
              </m:r>
              <m:r>
                <m:rPr>
                  <m:sty m:val="p"/>
                </m:rPr>
                <m:t>n</m:t>
              </m:r>
              <m:r>
                <m:rPr>
                  <m:sty m:val="p"/>
                </m:rPr>
                <m:t>d</m:t>
              </m:r>
              <m:r>
                <m:rPr>
                  <m:sty m:val="p"/>
                </m:rPr>
                <m:t>e</m:t>
              </m:r>
              <m:r>
                <m:rPr>
                  <m:sty m:val="p"/>
                </m:rPr>
                <m:t>t</m:t>
              </m:r>
              <m:r>
                <m:rPr>
                  <m:sty m:val="p"/>
                </m:rPr>
                <m:t>e</m:t>
              </m:r>
              <m:r>
                <m:rPr>
                  <m:sty m:val="p"/>
                </m:rPr>
                <m:t>c</m:t>
              </m:r>
              <m:r>
                <m:rPr>
                  <m:sty m:val="p"/>
                </m:rPr>
                <m:t>t</m:t>
              </m:r>
              <m:r>
                <m:rPr>
                  <m:sty m:val="p"/>
                </m:rPr>
                <m:t>e</m:t>
              </m:r>
              <m:r>
                <m:rPr>
                  <m:sty m:val="p"/>
                </m:rPr>
                <m:t>d</m:t>
              </m:r>
              <m:r>
                <m:rPr>
                  <m:sty m:val="p"/>
                </m:rPr>
                <m:t> </m:t>
              </m:r>
              <m:r>
                <m:rPr>
                  <m:sty m:val="p"/>
                </m:rPr>
                <m:t>b</m:t>
              </m:r>
              <m:r>
                <m:rPr>
                  <m:sty m:val="p"/>
                </m:rPr>
                <m:t>y</m:t>
              </m:r>
              <m:r>
                <m:rPr>
                  <m:sty m:val="p"/>
                </m:rPr>
                <m:t> </m:t>
              </m:r>
              <m:r>
                <m:rPr>
                  <m:sty m:val="p"/>
                </m:rPr>
                <m:t>t</m:t>
              </m:r>
              <m:r>
                <m:rPr>
                  <m:sty m:val="p"/>
                </m:rPr>
                <m:t>h</m:t>
              </m:r>
              <m:r>
                <m:rPr>
                  <m:sty m:val="p"/>
                </m:rPr>
                <m:t>e</m:t>
              </m:r>
              <m:r>
                <m:rPr>
                  <m:sty m:val="p"/>
                </m:rPr>
                <m:t> </m:t>
              </m:r>
              <m:r>
                <m:rPr>
                  <m:sty m:val="p"/>
                </m:rPr>
                <m:t>n</m:t>
              </m:r>
              <m:r>
                <m:rPr>
                  <m:sty m:val="p"/>
                </m:rPr>
                <m:t>e</m:t>
              </m:r>
              <m:r>
                <m:rPr>
                  <m:sty m:val="p"/>
                </m:rPr>
                <m:t>t</m:t>
              </m:r>
              <m:r>
                <m:rPr>
                  <m:sty m:val="p"/>
                </m:rPr>
                <m:t>w</m:t>
              </m:r>
              <m:r>
                <m:rPr>
                  <m:sty m:val="p"/>
                </m:rPr>
                <m:t>o</m:t>
              </m:r>
              <m:r>
                <m:rPr>
                  <m:sty m:val="p"/>
                </m:rPr>
                <m:t>r</m:t>
              </m:r>
              <m:r>
                <m:rPr>
                  <m:sty m:val="p"/>
                </m:rPr>
                <m:t>k</m:t>
              </m:r>
              <m:r>
                <m:rPr>
                  <m:sty m:val="p"/>
                </m:rPr>
                <m:t> </m:t>
              </m:r>
              <m:r>
                <m:rPr>
                  <m:sty m:val="p"/>
                </m:rPr>
                <m:t>o</m:t>
              </m:r>
              <m:r>
                <m:rPr>
                  <m:sty m:val="p"/>
                </m:rPr>
                <m:t>f</m:t>
              </m:r>
              <m:r>
                <m:t> </m:t>
              </m:r>
              <m:r>
                <m:t>y</m:t>
              </m:r>
            </m:e>
          </m:d>
          <m:r>
            <m:rPr>
              <m:sty m:val="p"/>
            </m:rPr>
            <m:t>,</m:t>
          </m:r>
          <m:r>
            <m:t>  </m:t>
          </m:r>
          <m:r>
            <m:rPr>
              <m:sty m:val="p"/>
            </m:rPr>
            <m:t>log</m:t>
          </m:r>
          <m:r>
            <m:rPr>
              <m:scr m:val="double-struck"/>
              <m:sty m:val="p"/>
            </m:rPr>
            <m:t>E</m:t>
          </m:r>
          <m:d>
            <m:dPr>
              <m:begChr m:val="["/>
              <m:sepChr m:val=""/>
              <m:endChr m:val="]"/>
              <m:grow/>
            </m:dPr>
            <m:e>
              <m:acc>
                <m:accPr>
                  <m:chr m:val="̂"/>
                </m:accPr>
                <m:e>
                  <m:r>
                    <m:t>N</m:t>
                  </m:r>
                </m:e>
              </m:acc>
              <m:d>
                <m:dPr>
                  <m:begChr m:val="("/>
                  <m:sepChr m:val=""/>
                  <m:endChr m:val=")"/>
                  <m:grow/>
                </m:dPr>
                <m:e>
                  <m:r>
                    <m:t>y</m:t>
                  </m:r>
                </m:e>
              </m:d>
            </m:e>
          </m:d>
          <m:r>
            <m:rPr>
              <m:sty m:val="p"/>
            </m:rPr>
            <m:t>=</m:t>
          </m:r>
          <m:r>
            <m:t>a</m:t>
          </m:r>
          <m:r>
            <m:rPr>
              <m:sty m:val="p"/>
            </m:rPr>
            <m:t>+</m:t>
          </m:r>
          <m:r>
            <m:t>b</m:t>
          </m:r>
          <m:r>
            <m:t>y</m:t>
          </m:r>
        </m:oMath>
      </m:oMathPara>
    </w:p>
    <w:p>
      <w:pPr>
        <w:spacing w:after="100"/>
        <w:jc w:val="both"/>
      </w:pPr>
      <w:r>
        <w:rPr>
          <w:color w:val="3A4350"/>
          <w:sz w:val="19"/>
          <w:szCs w:val="19"/>
        </w:rPr>
        <w:t xml:space="preserve">where </w:t>
      </w:r>
      <m:oMath>
        <m:sSub>
          <m:e>
            <m:r>
              <m:t>N</m:t>
            </m:r>
          </m:e>
          <m:sub>
            <m:r>
              <m:rPr>
                <m:sty m:val="p"/>
              </m:rPr>
              <m:t>o</m:t>
            </m:r>
            <m:r>
              <m:rPr>
                <m:sty m:val="p"/>
              </m:rPr>
              <m:t>b</m:t>
            </m:r>
            <m:r>
              <m:rPr>
                <m:sty m:val="p"/>
              </m:rPr>
              <m:t>s</m:t>
            </m:r>
          </m:sub>
        </m:sSub>
        <m:d>
          <m:dPr>
            <m:begChr m:val="("/>
            <m:sepChr m:val=""/>
            <m:endChr m:val=")"/>
            <m:grow/>
          </m:dPr>
          <m:e>
            <m:r>
              <m:t>y</m:t>
            </m:r>
          </m:e>
        </m:d>
      </m:oMath>
      <w:r>
        <w:rPr>
          <w:color w:val="3A4350"/>
          <w:sz w:val="19"/>
          <w:szCs w:val="19"/>
        </w:rPr>
        <w:t xml:space="preserve"> is the recorded count in year </w:t>
      </w:r>
      <m:oMath>
        <m:r>
          <m:t>y</m:t>
        </m:r>
      </m:oMath>
      <w:r>
        <w:rPr>
          <w:color w:val="3A4350"/>
          <w:sz w:val="19"/>
          <w:szCs w:val="19"/>
        </w:rPr>
        <w:t xml:space="preserve">, </w:t>
      </w:r>
      <m:oMath>
        <m:sSub>
          <m:e>
            <m:acc>
              <m:accPr>
                <m:chr m:val="̂"/>
              </m:accPr>
              <m:e>
                <m:r>
                  <m:t>N</m:t>
                </m:r>
              </m:e>
            </m:acc>
          </m:e>
          <m:sub>
            <m:r>
              <m:rPr>
                <m:sty m:val="p"/>
              </m:rPr>
              <m:t>m</m:t>
            </m:r>
            <m:r>
              <m:rPr>
                <m:sty m:val="p"/>
              </m:rPr>
              <m:t>i</m:t>
            </m:r>
            <m:r>
              <m:rPr>
                <m:sty m:val="p"/>
              </m:rPr>
              <m:t>s</m:t>
            </m:r>
            <m:r>
              <m:rPr>
                <m:sty m:val="p"/>
              </m:rPr>
              <m:t>s</m:t>
            </m:r>
          </m:sub>
        </m:sSub>
        <m:d>
          <m:dPr>
            <m:begChr m:val="("/>
            <m:sepChr m:val=""/>
            <m:endChr m:val=")"/>
            <m:grow/>
          </m:dPr>
          <m:e>
            <m:r>
              <m:t>y</m:t>
            </m:r>
          </m:e>
        </m:d>
      </m:oMath>
      <w:r>
        <w:rPr>
          <w:color w:val="3A4350"/>
          <w:sz w:val="19"/>
          <w:szCs w:val="19"/>
        </w:rPr>
        <w:t xml:space="preserve"> the estimated number of missed storms, computed by placing sets of modern storms </w:t>
      </w:r>
      <m:oMath>
        <m:sSub>
          <m:e>
            <m:r>
              <m:rPr>
                <m:scr m:val="script"/>
                <m:sty m:val="p"/>
              </m:rPr>
              <m:t>S</m:t>
            </m:r>
          </m:e>
          <m:sub>
            <m:r>
              <m:t>k</m:t>
            </m:r>
          </m:sub>
        </m:sSub>
      </m:oMath>
      <w:r>
        <w:rPr>
          <w:color w:val="3A4350"/>
          <w:sz w:val="19"/>
          <w:szCs w:val="19"/>
        </w:rPr>
        <w:t xml:space="preserve"> over the historical observing network of year </w:t>
      </w:r>
      <m:oMath>
        <m:r>
          <m:t>y</m:t>
        </m:r>
      </m:oMath>
      <w:r>
        <w:rPr>
          <w:color w:val="3A4350"/>
          <w:sz w:val="19"/>
          <w:szCs w:val="19"/>
        </w:rPr>
        <w:t xml:space="preserve"> and averaging over </w:t>
      </w:r>
      <m:oMath>
        <m:r>
          <m:t>K</m:t>
        </m:r>
      </m:oMath>
      <w:r>
        <w:rPr>
          <w:color w:val="3A4350"/>
          <w:sz w:val="19"/>
          <w:szCs w:val="19"/>
        </w:rPr>
        <w:t xml:space="preserve"> draws, and </w:t>
      </w:r>
      <m:oMath>
        <m:r>
          <m:t>a</m:t>
        </m:r>
      </m:oMath>
      <w:r>
        <w:rPr>
          <w:color w:val="3A4350"/>
          <w:sz w:val="19"/>
          <w:szCs w:val="19"/>
        </w:rPr>
        <w:t xml:space="preserve">, </w:t>
      </w:r>
      <m:oMath>
        <m:r>
          <m:t>b</m:t>
        </m:r>
      </m:oMath>
      <w:r>
        <w:rPr>
          <w:color w:val="3A4350"/>
          <w:sz w:val="19"/>
          <w:szCs w:val="19"/>
        </w:rPr>
        <w:t xml:space="preserve"> the parameters of the Poisson trend; detection asks whether </w:t>
      </w:r>
      <m:oMath>
        <m:r>
          <m:t>b</m:t>
        </m:r>
        <m:r>
          <m:rPr>
            <m:sty m:val="p"/>
          </m:rPr>
          <m:t>≠</m:t>
        </m:r>
        <m:r>
          <m:t>0</m:t>
        </m:r>
      </m:oMath>
      <w:r>
        <w:rPr>
          <w:color w:val="3A4350"/>
          <w:sz w:val="19"/>
          <w:szCs w:val="19"/>
        </w:rPr>
        <w:t xml:space="preserve">. The exact algorithm was not seen.</w:t>
      </w:r>
    </w:p>
    <w:p>
      <w:pPr>
        <w:spacing w:after="100" w:before="80"/>
        <w:jc w:val="both"/>
      </w:pPr>
      <w:r>
        <w:rPr>
          <w:b/>
          <w:bCs/>
          <w:color w:val="C25E00"/>
        </w:rPr>
        <w:t xml:space="preserve">Link to the theoretical introduction. </w:t>
      </w:r>
      <w:r>
        <w:t xml:space="preserve">Complements section 1.5: before any attribution, the real change must be separated from observing artifacts and from the internal variability of a chaotic system; this paper shows how an apparent trend turns out to be caused by the measurement network.</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reconstruction that accounts for the observing system and finds no significant century-scale increase in Atlantic major hurricanes, which changes the baseline for detection and attribution.</w:t>
      </w:r>
    </w:p>
    <w:p>
      <w:pPr>
        <w:pStyle w:val="Heading2"/>
        <w:keepNext/>
      </w:pPr>
      <w:r>
        <w:rPr>
          <w:color w:val="C25E00"/>
        </w:rPr>
        <w:t xml:space="preserve">P3  </w:t>
      </w:r>
      <w:r>
        <w:rPr>
          <w:color w:val="1F3864"/>
        </w:rPr>
        <w:t xml:space="preserve">Local projections and VARs estimate the same impulse responses</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Mikkel Plagborg-Møller, Christian K. Wolf</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Econometrica, vol. 89, no. 2, pp. 955–980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awvpfgkhjndocdde8ciam">
              <w:r>
                <w:rPr>
                  <w:color w:val="1D4ED8"/>
                  <w:sz w:val="18"/>
                  <w:szCs w:val="18"/>
                  <w:u w:val="single"/>
                </w:rPr>
                <w:t xml:space="preserve">https://doi.org/10.3982/ECTA17813</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M. Plagborg-Møller: Department of Economics, Princeton University (Princeton research portal); the affiliation of C. K. Wolf was not checked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dynamic causal effects · impulse response functions · local projections · structural VARs · external instruments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C25E00"/>
        </w:rPr>
        <w:t xml:space="preserve">Summary. </w:t>
      </w:r>
      <w:r>
        <w:t xml:space="preserve">The paper proves that local projections (LP) and vector autoregressions (VAR) estimate the same impulse responses. The result is nonparametric and requires only unrestricted lag structures. The two methods are simply two dimension-reduction techniques with the same estimand but different finite-sample properties. VAR-based structural identification, with short-run, long-run or sign restrictions, can be done equally with LP, and vice versa. Structural estimation with an instrument can be done by ordering the instrument first in a recursive VAR, even when the model is not invertible.</w:t>
      </w:r>
    </w:p>
    <w:p>
      <w:pPr>
        <w:keepNext/>
        <w:spacing w:after="40" w:before="80"/>
      </w:pPr>
      <w:r>
        <w:rPr>
          <w:b/>
          <w:bCs/>
          <w:color w:val="C25E00"/>
        </w:rPr>
        <w:t xml:space="preserve">Key equation.</w:t>
      </w:r>
      <w:r>
        <w:rPr>
          <w:i/>
          <w:iCs/>
          <w:color w:val="5B6573"/>
          <w:sz w:val="18"/>
          <w:szCs w:val="18"/>
        </w:rPr>
        <w:t xml:space="preserve">  (the two estimands and the dynamic causal effect (representative formulation))</w:t>
      </w:r>
    </w:p>
    <w:p>
      <w:pPr>
        <w:pStyle w:val="Equation"/>
      </w:pPr>
      <m:oMathPara>
        <m:oMathParaPr>
          <m:jc m:val="center"/>
        </m:oMathParaPr>
        <m:oMath>
          <m:sSub>
            <m:e>
              <m:r>
                <m:t>y</m:t>
              </m:r>
            </m:e>
            <m:sub>
              <m:r>
                <m:t>t</m:t>
              </m:r>
              <m:r>
                <m:rPr>
                  <m:sty m:val="p"/>
                </m:rPr>
                <m:t>+</m:t>
              </m:r>
              <m:r>
                <m:t>h</m:t>
              </m:r>
            </m:sub>
          </m:sSub>
          <m:r>
            <m:rPr>
              <m:sty m:val="p"/>
            </m:rPr>
            <m:t>=</m:t>
          </m:r>
          <m:sSub>
            <m:e>
              <m:r>
                <m:t>μ</m:t>
              </m:r>
            </m:e>
            <m:sub>
              <m:r>
                <m:t>h</m:t>
              </m:r>
            </m:sub>
          </m:sSub>
          <m:r>
            <m:rPr>
              <m:sty m:val="p"/>
            </m:rPr>
            <m:t>+</m:t>
          </m:r>
          <m:sSub>
            <m:e>
              <m:r>
                <m:t>β</m:t>
              </m:r>
            </m:e>
            <m:sub>
              <m:r>
                <m:t>h</m:t>
              </m:r>
            </m:sub>
          </m:sSub>
          <m:sSub>
            <m:e>
              <m:r>
                <m:t>x</m:t>
              </m:r>
            </m:e>
            <m:sub>
              <m:r>
                <m:t>t</m:t>
              </m:r>
            </m:sub>
          </m:sSub>
          <m:r>
            <m:rPr>
              <m:sty m:val="p"/>
            </m:rPr>
            <m:t>+</m:t>
          </m:r>
          <m:sSubSup>
            <m:e>
              <m:r>
                <m:t>γ</m:t>
              </m:r>
            </m:e>
            <m:sub>
              <m:r>
                <m:t>h</m:t>
              </m:r>
            </m:sub>
            <m:sup>
              <m:r>
                <m:rPr>
                  <m:sty m:val="p"/>
                </m:rPr>
                <m:t>⊤</m:t>
              </m:r>
            </m:sup>
          </m:sSubSup>
          <m:sSub>
            <m:e>
              <m:r>
                <m:t>r</m:t>
              </m:r>
            </m:e>
            <m:sub>
              <m:r>
                <m:t>t</m:t>
              </m:r>
            </m:sub>
          </m:sSub>
          <m:r>
            <m:rPr>
              <m:sty m:val="p"/>
            </m:rPr>
            <m:t>+</m:t>
          </m:r>
          <m:nary>
            <m:naryPr>
              <m:chr m:val="∑"/>
              <m:limLoc m:val="undOvr"/>
              <m:subHide m:val="off"/>
              <m:supHide m:val="off"/>
            </m:naryPr>
            <m:sub>
              <m:r>
                <m:rPr>
                  <m:sty m:val="p"/>
                </m:rPr>
                <m:t>ℓ</m:t>
              </m:r>
              <m:r>
                <m:rPr>
                  <m:sty m:val="p"/>
                </m:rPr>
                <m:t>=</m:t>
              </m:r>
              <m:r>
                <m:t>1</m:t>
              </m:r>
            </m:sub>
            <m:sup>
              <m:r>
                <m:t>p</m:t>
              </m:r>
            </m:sup>
            <m:e>
              <m:sSubSup>
                <m:e>
                  <m:r>
                    <m:t>δ</m:t>
                  </m:r>
                </m:e>
                <m:sub>
                  <m:r>
                    <m:t>h</m:t>
                  </m:r>
                  <m:r>
                    <m:rPr>
                      <m:sty m:val="p"/>
                    </m:rPr>
                    <m:t>,</m:t>
                  </m:r>
                  <m:r>
                    <m:rPr>
                      <m:sty m:val="p"/>
                    </m:rPr>
                    <m:t>ℓ</m:t>
                  </m:r>
                </m:sub>
                <m:sup>
                  <m:r>
                    <m:rPr>
                      <m:sty m:val="p"/>
                    </m:rPr>
                    <m:t>⊤</m:t>
                  </m:r>
                </m:sup>
              </m:sSubSup>
            </m:e>
          </m:nary>
          <m:sSub>
            <m:e>
              <m:r>
                <m:t>w</m:t>
              </m:r>
            </m:e>
            <m:sub>
              <m:r>
                <m:t>t</m:t>
              </m:r>
              <m:r>
                <m:rPr>
                  <m:sty m:val="p"/>
                </m:rPr>
                <m:t>−</m:t>
              </m:r>
              <m:r>
                <m:rPr>
                  <m:sty m:val="p"/>
                </m:rPr>
                <m:t>ℓ</m:t>
              </m:r>
            </m:sub>
          </m:sSub>
          <m:r>
            <m:rPr>
              <m:sty m:val="p"/>
            </m:rPr>
            <m:t>+</m:t>
          </m:r>
          <m:sSub>
            <m:e>
              <m:r>
                <m:t>ξ</m:t>
              </m:r>
            </m:e>
            <m:sub>
              <m:r>
                <m:t>h</m:t>
              </m:r>
              <m:r>
                <m:rPr>
                  <m:sty m:val="p"/>
                </m:rPr>
                <m:t>,</m:t>
              </m:r>
              <m:r>
                <m:t>t</m:t>
              </m:r>
            </m:sub>
          </m:sSub>
          <m:r>
            <m:rPr>
              <m:sty m:val="p"/>
            </m:rPr>
            <m:t>,</m:t>
          </m:r>
          <m:r>
            <m:t>  </m:t>
          </m:r>
          <m:sSub>
            <m:e>
              <m:r>
                <m:t>w</m:t>
              </m:r>
            </m:e>
            <m:sub>
              <m:r>
                <m:t>t</m:t>
              </m:r>
            </m:sub>
          </m:sSub>
          <m:r>
            <m:rPr>
              <m:sty m:val="p"/>
            </m:rPr>
            <m:t>=</m:t>
          </m:r>
          <m:r>
            <m:t>c</m:t>
          </m:r>
          <m:r>
            <m:rPr>
              <m:sty m:val="p"/>
            </m:rPr>
            <m:t>+</m:t>
          </m:r>
          <m:nary>
            <m:naryPr>
              <m:chr m:val="∑"/>
              <m:limLoc m:val="undOvr"/>
              <m:subHide m:val="off"/>
              <m:supHide m:val="off"/>
            </m:naryPr>
            <m:sub>
              <m:r>
                <m:rPr>
                  <m:sty m:val="p"/>
                </m:rPr>
                <m:t>ℓ</m:t>
              </m:r>
              <m:r>
                <m:rPr>
                  <m:sty m:val="p"/>
                </m:rPr>
                <m:t>=</m:t>
              </m:r>
              <m:r>
                <m:t>1</m:t>
              </m:r>
            </m:sub>
            <m:sup>
              <m:r>
                <m:t>p</m:t>
              </m:r>
            </m:sup>
            <m:e>
              <m:sSub>
                <m:e>
                  <m:r>
                    <m:t>A</m:t>
                  </m:r>
                </m:e>
                <m:sub>
                  <m:r>
                    <m:rPr>
                      <m:sty m:val="p"/>
                    </m:rPr>
                    <m:t>ℓ</m:t>
                  </m:r>
                </m:sub>
              </m:sSub>
            </m:e>
          </m:nary>
          <m:sSub>
            <m:e>
              <m:r>
                <m:t>w</m:t>
              </m:r>
            </m:e>
            <m:sub>
              <m:r>
                <m:t>t</m:t>
              </m:r>
              <m:r>
                <m:rPr>
                  <m:sty m:val="p"/>
                </m:rPr>
                <m:t>−</m:t>
              </m:r>
              <m:r>
                <m:rPr>
                  <m:sty m:val="p"/>
                </m:rPr>
                <m:t>ℓ</m:t>
              </m:r>
            </m:sub>
          </m:sSub>
          <m:r>
            <m:rPr>
              <m:sty m:val="p"/>
            </m:rPr>
            <m:t>+</m:t>
          </m:r>
          <m:sSub>
            <m:e>
              <m:r>
                <m:t>u</m:t>
              </m:r>
            </m:e>
            <m:sub>
              <m:r>
                <m:t>t</m:t>
              </m:r>
            </m:sub>
          </m:sSub>
        </m:oMath>
      </m:oMathPara>
    </w:p>
    <w:p>
      <w:pPr>
        <w:pStyle w:val="Equation"/>
      </w:pPr>
      <m:oMathPara>
        <m:oMathParaPr>
          <m:jc m:val="center"/>
        </m:oMathParaPr>
        <m:oMath>
          <m:r>
            <m:t>p</m:t>
          </m:r>
          <m:r>
            <m:rPr>
              <m:sty m:val="p"/>
            </m:rPr>
            <m:t>=</m:t>
          </m:r>
          <m:r>
            <m:rPr>
              <m:sty m:val="p"/>
            </m:rPr>
            <m:t>∞</m:t>
          </m:r>
          <m:r>
            <m:rPr>
              <m:sty m:val="p"/>
            </m:rPr>
            <m:t>:</m:t>
          </m:r>
          <m:r>
            <m:t> </m:t>
          </m:r>
          <m:sSub>
            <m:e>
              <m:r>
                <m:t>β</m:t>
              </m:r>
            </m:e>
            <m:sub>
              <m:r>
                <m:t>h</m:t>
              </m:r>
            </m:sub>
          </m:sSub>
          <m:r>
            <m:rPr>
              <m:sty m:val="p"/>
            </m:rPr>
            <m:t>=</m:t>
          </m:r>
          <m:sSub>
            <m:e>
              <m:r>
                <m:t>θ</m:t>
              </m:r>
            </m:e>
            <m:sub>
              <m:r>
                <m:t>h</m:t>
              </m:r>
            </m:sub>
          </m:sSub>
          <m:r>
            <m:t> </m:t>
          </m:r>
          <m:r>
            <m:t> </m:t>
          </m:r>
          <m:r>
            <m:rPr>
              <m:sty m:val="p"/>
            </m:rPr>
            <m:t>∀</m:t>
          </m:r>
          <m:r>
            <m:t>h</m:t>
          </m:r>
          <m:r>
            <m:rPr>
              <m:sty m:val="p"/>
            </m:rPr>
            <m:t>≥</m:t>
          </m:r>
          <m:r>
            <m:t>0</m:t>
          </m:r>
          <m:r>
            <m:rPr>
              <m:sty m:val="p"/>
            </m:rPr>
            <m:t>,</m:t>
          </m:r>
          <m:r>
            <m:t>  </m:t>
          </m:r>
          <m:sSub>
            <m:e>
              <m:r>
                <m:t>y</m:t>
              </m:r>
            </m:e>
            <m:sub>
              <m:r>
                <m:t>t</m:t>
              </m:r>
            </m:sub>
          </m:sSub>
          <m:r>
            <m:rPr>
              <m:sty m:val="p"/>
            </m:rPr>
            <m:t>=</m:t>
          </m:r>
          <m:nary>
            <m:naryPr>
              <m:chr m:val="∑"/>
              <m:limLoc m:val="undOvr"/>
              <m:subHide m:val="off"/>
              <m:supHide m:val="on"/>
            </m:naryPr>
            <m:sub>
              <m:r>
                <m:rPr>
                  <m:sty m:val="p"/>
                </m:rPr>
                <m:t>ℓ</m:t>
              </m:r>
              <m:r>
                <m:rPr>
                  <m:sty m:val="p"/>
                </m:rPr>
                <m:t>≥</m:t>
              </m:r>
              <m:r>
                <m:t>0</m:t>
              </m:r>
            </m:sub>
            <m:sup>
              <m:r>
                <m:t>​</m:t>
              </m:r>
            </m:sup>
            <m:e>
              <m:sSub>
                <m:e>
                  <m:r>
                    <m:t>Θ</m:t>
                  </m:r>
                </m:e>
                <m:sub>
                  <m:r>
                    <m:rPr>
                      <m:sty m:val="p"/>
                    </m:rPr>
                    <m:t>ℓ</m:t>
                  </m:r>
                </m:sub>
              </m:sSub>
            </m:e>
          </m:nary>
          <m:r>
            <m:t> </m:t>
          </m:r>
          <m:sSub>
            <m:e>
              <m:r>
                <m:t>ε</m:t>
              </m:r>
            </m:e>
            <m:sub>
              <m:r>
                <m:t>t</m:t>
              </m:r>
              <m:r>
                <m:rPr>
                  <m:sty m:val="p"/>
                </m:rPr>
                <m:t>−</m:t>
              </m:r>
              <m:r>
                <m:rPr>
                  <m:sty m:val="p"/>
                </m:rPr>
                <m:t>ℓ</m:t>
              </m:r>
            </m:sub>
          </m:sSub>
          <m:r>
            <m:rPr>
              <m:sty m:val="p"/>
            </m:rPr>
            <m:t>,</m:t>
          </m:r>
          <m:r>
            <m:t> </m:t>
          </m:r>
          <m:sSub>
            <m:e>
              <m:r>
                <m:t>Θ</m:t>
              </m:r>
            </m:e>
            <m:sub>
              <m:r>
                <m:t>i</m:t>
              </m:r>
              <m:r>
                <m:t>j</m:t>
              </m:r>
              <m:r>
                <m:rPr>
                  <m:sty m:val="p"/>
                </m:rPr>
                <m:t>,</m:t>
              </m:r>
              <m:r>
                <m:t>h</m:t>
              </m:r>
            </m:sub>
          </m:sSub>
          <m:r>
            <m:rPr>
              <m:sty m:val="p"/>
            </m:rPr>
            <m:t>=</m:t>
          </m:r>
          <m:f>
            <m:fPr>
              <m:type m:val="bar"/>
            </m:fPr>
            <m:num>
              <m:r>
                <m:rPr>
                  <m:sty m:val="p"/>
                </m:rPr>
                <m:t>∂</m:t>
              </m:r>
              <m:sSub>
                <m:e>
                  <m:r>
                    <m:t>y</m:t>
                  </m:r>
                </m:e>
                <m:sub>
                  <m:r>
                    <m:t>i</m:t>
                  </m:r>
                  <m:r>
                    <m:rPr>
                      <m:sty m:val="p"/>
                    </m:rPr>
                    <m:t>,</m:t>
                  </m:r>
                  <m:r>
                    <m:t>t</m:t>
                  </m:r>
                  <m:r>
                    <m:rPr>
                      <m:sty m:val="p"/>
                    </m:rPr>
                    <m:t>+</m:t>
                  </m:r>
                  <m:r>
                    <m:t>h</m:t>
                  </m:r>
                </m:sub>
              </m:sSub>
            </m:num>
            <m:den>
              <m:r>
                <m:rPr>
                  <m:sty m:val="p"/>
                </m:rPr>
                <m:t>∂</m:t>
              </m:r>
              <m:sSub>
                <m:e>
                  <m:r>
                    <m:t>ε</m:t>
                  </m:r>
                </m:e>
                <m:sub>
                  <m:r>
                    <m:t>j</m:t>
                  </m:r>
                  <m:r>
                    <m:rPr>
                      <m:sty m:val="p"/>
                    </m:rPr>
                    <m:t>,</m:t>
                  </m:r>
                  <m:r>
                    <m:t>t</m:t>
                  </m:r>
                </m:sub>
              </m:sSub>
            </m:den>
          </m:f>
        </m:oMath>
      </m:oMathPara>
    </w:p>
    <w:p>
      <w:pPr>
        <w:spacing w:after="100"/>
        <w:jc w:val="both"/>
      </w:pPr>
      <w:r>
        <w:rPr>
          <w:color w:val="3A4350"/>
          <w:sz w:val="19"/>
          <w:szCs w:val="19"/>
        </w:rPr>
        <w:t xml:space="preserve">where </w:t>
      </w:r>
      <m:oMath>
        <m:sSub>
          <m:e>
            <m:r>
              <m:t>x</m:t>
            </m:r>
          </m:e>
          <m:sub>
            <m:r>
              <m:t>t</m:t>
            </m:r>
          </m:sub>
        </m:sSub>
      </m:oMath>
      <w:r>
        <w:rPr>
          <w:color w:val="3A4350"/>
          <w:sz w:val="19"/>
          <w:szCs w:val="19"/>
        </w:rPr>
        <w:t xml:space="preserve"> is the impulse variable (a policy or an observed shock), </w:t>
      </w:r>
      <m:oMath>
        <m:sSub>
          <m:e>
            <m:r>
              <m:t>y</m:t>
            </m:r>
          </m:e>
          <m:sub>
            <m:r>
              <m:t>t</m:t>
            </m:r>
          </m:sub>
        </m:sSub>
      </m:oMath>
      <w:r>
        <w:rPr>
          <w:color w:val="3A4350"/>
          <w:sz w:val="19"/>
          <w:szCs w:val="19"/>
        </w:rPr>
        <w:t xml:space="preserve"> the response variable, </w:t>
      </w:r>
      <m:oMath>
        <m:sSub>
          <m:e>
            <m:r>
              <m:t>r</m:t>
            </m:r>
          </m:e>
          <m:sub>
            <m:r>
              <m:t>t</m:t>
            </m:r>
          </m:sub>
        </m:sSub>
      </m:oMath>
      <w:r>
        <w:rPr>
          <w:color w:val="3A4350"/>
          <w:sz w:val="19"/>
          <w:szCs w:val="19"/>
        </w:rPr>
        <w:t xml:space="preserve"> the contemporaneous controls ordered before </w:t>
      </w:r>
      <m:oMath>
        <m:sSub>
          <m:e>
            <m:r>
              <m:t>x</m:t>
            </m:r>
          </m:e>
          <m:sub>
            <m:r>
              <m:t>t</m:t>
            </m:r>
          </m:sub>
        </m:sSub>
      </m:oMath>
      <w:r>
        <w:rPr>
          <w:color w:val="3A4350"/>
          <w:sz w:val="19"/>
          <w:szCs w:val="19"/>
        </w:rPr>
        <w:t xml:space="preserve">, </w:t>
      </w:r>
      <m:oMath>
        <m:sSub>
          <m:e>
            <m:r>
              <m:t>w</m:t>
            </m:r>
          </m:e>
          <m:sub>
            <m:r>
              <m:t>t</m:t>
            </m:r>
          </m:sub>
        </m:sSub>
      </m:oMath>
      <w:r>
        <w:rPr>
          <w:color w:val="3A4350"/>
          <w:sz w:val="19"/>
          <w:szCs w:val="19"/>
        </w:rPr>
        <w:t xml:space="preserve"> the vector of all variables, </w:t>
      </w:r>
      <m:oMath>
        <m:sSub>
          <m:e>
            <m:r>
              <m:t>β</m:t>
            </m:r>
          </m:e>
          <m:sub>
            <m:r>
              <m:t>h</m:t>
            </m:r>
          </m:sub>
        </m:sSub>
      </m:oMath>
      <w:r>
        <w:rPr>
          <w:color w:val="3A4350"/>
          <w:sz w:val="19"/>
          <w:szCs w:val="19"/>
        </w:rPr>
        <w:t xml:space="preserve"> the local projection coefficient at horizon </w:t>
      </w:r>
      <m:oMath>
        <m:r>
          <m:t>h</m:t>
        </m:r>
      </m:oMath>
      <w:r>
        <w:rPr>
          <w:color w:val="3A4350"/>
          <w:sz w:val="19"/>
          <w:szCs w:val="19"/>
        </w:rPr>
        <w:t xml:space="preserve">, </w:t>
      </w:r>
      <m:oMath>
        <m:sSub>
          <m:e>
            <m:r>
              <m:t>A</m:t>
            </m:r>
          </m:e>
          <m:sub>
            <m:r>
              <m:rPr>
                <m:sty m:val="p"/>
              </m:rPr>
              <m:t>ℓ</m:t>
            </m:r>
          </m:sub>
        </m:sSub>
      </m:oMath>
      <w:r>
        <w:rPr>
          <w:color w:val="3A4350"/>
          <w:sz w:val="19"/>
          <w:szCs w:val="19"/>
        </w:rPr>
        <w:t xml:space="preserve"> the VAR matrices, </w:t>
      </w:r>
      <m:oMath>
        <m:sSub>
          <m:e>
            <m:r>
              <m:t>u</m:t>
            </m:r>
          </m:e>
          <m:sub>
            <m:r>
              <m:t>t</m:t>
            </m:r>
          </m:sub>
        </m:sSub>
      </m:oMath>
      <w:r>
        <w:rPr>
          <w:color w:val="3A4350"/>
          <w:sz w:val="19"/>
          <w:szCs w:val="19"/>
        </w:rPr>
        <w:t xml:space="preserve"> the innovations, </w:t>
      </w:r>
      <m:oMath>
        <m:sSub>
          <m:e>
            <m:r>
              <m:t>θ</m:t>
            </m:r>
          </m:e>
          <m:sub>
            <m:r>
              <m:t>h</m:t>
            </m:r>
          </m:sub>
        </m:sSub>
      </m:oMath>
      <w:r>
        <w:rPr>
          <w:color w:val="3A4350"/>
          <w:sz w:val="19"/>
          <w:szCs w:val="19"/>
        </w:rPr>
        <w:t xml:space="preserve"> the Cholesky-identified response, and </w:t>
      </w:r>
      <m:oMath>
        <m:sSub>
          <m:e>
            <m:r>
              <m:t>Θ</m:t>
            </m:r>
          </m:e>
          <m:sub>
            <m:r>
              <m:t>i</m:t>
            </m:r>
            <m:r>
              <m:t>j</m:t>
            </m:r>
            <m:r>
              <m:rPr>
                <m:sty m:val="p"/>
              </m:rPr>
              <m:t>,</m:t>
            </m:r>
            <m:r>
              <m:t>h</m:t>
            </m:r>
          </m:sub>
        </m:sSub>
      </m:oMath>
      <w:r>
        <w:rPr>
          <w:color w:val="3A4350"/>
          <w:sz w:val="19"/>
          <w:szCs w:val="19"/>
        </w:rPr>
        <w:t xml:space="preserve"> the dynamic causal effect of shock </w:t>
      </w:r>
      <m:oMath>
        <m:r>
          <m:t>j</m:t>
        </m:r>
      </m:oMath>
      <w:r>
        <w:rPr>
          <w:color w:val="3A4350"/>
          <w:sz w:val="19"/>
          <w:szCs w:val="19"/>
        </w:rPr>
        <w:t xml:space="preserve"> on variable </w:t>
      </w:r>
      <m:oMath>
        <m:r>
          <m:t>i</m:t>
        </m:r>
      </m:oMath>
      <w:r>
        <w:rPr>
          <w:color w:val="3A4350"/>
          <w:sz w:val="19"/>
          <w:szCs w:val="19"/>
        </w:rPr>
        <w:t xml:space="preserve"> after </w:t>
      </w:r>
      <m:oMath>
        <m:r>
          <m:t>h</m:t>
        </m:r>
      </m:oMath>
      <w:r>
        <w:rPr>
          <w:color w:val="3A4350"/>
          <w:sz w:val="19"/>
          <w:szCs w:val="19"/>
        </w:rPr>
        <w:t xml:space="preserve"> periods in the structural moving-average representation. The exact conditions of the theorem were not seen.</w:t>
      </w:r>
    </w:p>
    <w:p>
      <w:pPr>
        <w:spacing w:after="100" w:before="80"/>
        <w:jc w:val="both"/>
      </w:pPr>
      <w:r>
        <w:rPr>
          <w:b/>
          <w:bCs/>
          <w:color w:val="C25E00"/>
        </w:rPr>
        <w:t xml:space="preserve">Link to the theoretical introduction. </w:t>
      </w:r>
      <w:r>
        <w:t xml:space="preserve">Complements sections 1.2 and 1.6: the dynamic causal effect in a linear stochastic system is the response to an intervention on a shock; the paper shows that the two main methods estimate the same causal object, unlike Granger-type prediction.</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Shows that the two main estimators of dynamic causal effects have the same estimand, so the choice between them is a matter of bias–variance trade-off, and identification carries over from one framework to the other.</w:t>
      </w:r>
    </w:p>
    <w:p>
      <w:pPr>
        <w:pStyle w:val="Heading2"/>
        <w:keepNext/>
      </w:pPr>
      <w:r>
        <w:rPr>
          <w:color w:val="C25E00"/>
        </w:rPr>
        <w:t xml:space="preserve">P4  </w:t>
      </w:r>
      <w:r>
        <w:rPr>
          <w:color w:val="1F3864"/>
        </w:rPr>
        <w:t xml:space="preserve">Susceptible supply limits the role of climate in the early SARS-CoV-2 pandemic</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Rachel E. Baker, Wenchang Yang, Gabriel A. Vecchi, C. Jessica E. Metcalf, Bryan T. Grenfell</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Science, vol. 369, no. 6501, pp. 315–319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dtjriddhr3f_ywjldx1zy">
              <w:r>
                <w:rPr>
                  <w:color w:val="1D4ED8"/>
                  <w:sz w:val="18"/>
                  <w:szCs w:val="18"/>
                  <w:u w:val="single"/>
                </w:rPr>
                <w:t xml:space="preserve">https://doi.org/10.1126/science.abc2535</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All five authors: Princeton University (Ecology and Evolutionary Biology, Geosciences, High Meadows Environmental Institute; Princeton OAR record with the PDF; Princeton news release, May 18,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attribution between competing causes · climate-forced SIRS model · deterministic nonlinear dynamics · counterfactual scenarios · epidemiology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C25E00"/>
        </w:rPr>
        <w:t xml:space="preserve">Summary. </w:t>
      </w:r>
      <w:r>
        <w:t xml:space="preserve">The authors fit a climate-dependent SIRS epidemic model, in which transmission is modulated by specific humidity, for the endemic betacoronaviruses HKU1 and OC43, and then project SARS-CoV-2 under three climate-sensitivity scenarios. Climate causes only small changes in the size of the pandemic in the early phase, because almost everyone is susceptible; the depletion of susceptibles, not climate, controls the dynamics. Without effective control measures, larger outbreaks are possible in more humid climates, and summer does not substantially limit the growth. Non-pharmaceutical measures can change the interaction of climate with the pandemic by keeping the pool of susceptibles large, and climate is expected to matter more once the infection becomes endemic.</w:t>
      </w:r>
    </w:p>
    <w:p>
      <w:pPr>
        <w:keepNext/>
        <w:spacing w:after="40" w:before="80"/>
      </w:pPr>
      <w:r>
        <w:rPr>
          <w:b/>
          <w:bCs/>
          <w:color w:val="C25E00"/>
        </w:rPr>
        <w:t xml:space="preserve">Key equation.</w:t>
      </w:r>
      <w:r>
        <w:rPr>
          <w:i/>
          <w:iCs/>
          <w:color w:val="5B6573"/>
          <w:sz w:val="18"/>
          <w:szCs w:val="18"/>
        </w:rPr>
        <w:t xml:space="preserve">  (humidity-forced SIRS model (representative formulation) and why climate matters little at first (derived))</w:t>
      </w:r>
    </w:p>
    <w:p>
      <w:pPr>
        <w:pStyle w:val="Equation"/>
      </w:pPr>
      <m:oMathPara>
        <m:oMathParaPr>
          <m:jc m:val="center"/>
        </m:oMathParaPr>
        <m:oMath>
          <m:f>
            <m:fPr>
              <m:type m:val="bar"/>
            </m:fPr>
            <m:num>
              <m:r>
                <m:t>d</m:t>
              </m:r>
              <m:r>
                <m:t>S</m:t>
              </m:r>
            </m:num>
            <m:den>
              <m:r>
                <m:t>d</m:t>
              </m:r>
              <m:r>
                <m:t>t</m:t>
              </m:r>
            </m:den>
          </m:f>
          <m:r>
            <m:rPr>
              <m:sty m:val="p"/>
            </m:rPr>
            <m:t>=</m:t>
          </m:r>
          <m:f>
            <m:fPr>
              <m:type m:val="bar"/>
            </m:fPr>
            <m:num>
              <m:r>
                <m:t>N</m:t>
              </m:r>
              <m:r>
                <m:rPr>
                  <m:sty m:val="p"/>
                </m:rPr>
                <m:t>−</m:t>
              </m:r>
              <m:r>
                <m:t>S</m:t>
              </m:r>
              <m:r>
                <m:rPr>
                  <m:sty m:val="p"/>
                </m:rPr>
                <m:t>−</m:t>
              </m:r>
              <m:r>
                <m:t>I</m:t>
              </m:r>
            </m:num>
            <m:den>
              <m:r>
                <m:t>L</m:t>
              </m:r>
            </m:den>
          </m:f>
          <m:r>
            <m:rPr>
              <m:sty m:val="p"/>
            </m:rPr>
            <m:t>−</m:t>
          </m:r>
          <m:f>
            <m:fPr>
              <m:type m:val="bar"/>
            </m:fPr>
            <m:num>
              <m:r>
                <m:t>β</m:t>
              </m:r>
              <m:d>
                <m:dPr>
                  <m:begChr m:val="("/>
                  <m:sepChr m:val=""/>
                  <m:endChr m:val=")"/>
                  <m:grow/>
                </m:dPr>
                <m:e>
                  <m:r>
                    <m:t>t</m:t>
                  </m:r>
                </m:e>
              </m:d>
              <m:r>
                <m:t>I</m:t>
              </m:r>
              <m:r>
                <m:t>S</m:t>
              </m:r>
            </m:num>
            <m:den>
              <m:r>
                <m:t>N</m:t>
              </m:r>
            </m:den>
          </m:f>
          <m:r>
            <m:rPr>
              <m:sty m:val="p"/>
            </m:rPr>
            <m:t>,</m:t>
          </m:r>
          <m:r>
            <m:t>  </m:t>
          </m:r>
          <m:f>
            <m:fPr>
              <m:type m:val="bar"/>
            </m:fPr>
            <m:num>
              <m:r>
                <m:t>d</m:t>
              </m:r>
              <m:r>
                <m:t>I</m:t>
              </m:r>
            </m:num>
            <m:den>
              <m:r>
                <m:t>d</m:t>
              </m:r>
              <m:r>
                <m:t>t</m:t>
              </m:r>
            </m:den>
          </m:f>
          <m:r>
            <m:rPr>
              <m:sty m:val="p"/>
            </m:rPr>
            <m:t>=</m:t>
          </m:r>
          <m:f>
            <m:fPr>
              <m:type m:val="bar"/>
            </m:fPr>
            <m:num>
              <m:r>
                <m:t>β</m:t>
              </m:r>
              <m:d>
                <m:dPr>
                  <m:begChr m:val="("/>
                  <m:sepChr m:val=""/>
                  <m:endChr m:val=")"/>
                  <m:grow/>
                </m:dPr>
                <m:e>
                  <m:r>
                    <m:t>t</m:t>
                  </m:r>
                </m:e>
              </m:d>
              <m:r>
                <m:t>I</m:t>
              </m:r>
              <m:r>
                <m:t>S</m:t>
              </m:r>
            </m:num>
            <m:den>
              <m:r>
                <m:t>N</m:t>
              </m:r>
            </m:den>
          </m:f>
          <m:r>
            <m:rPr>
              <m:sty m:val="p"/>
            </m:rPr>
            <m:t>−</m:t>
          </m:r>
          <m:f>
            <m:fPr>
              <m:type m:val="bar"/>
            </m:fPr>
            <m:num>
              <m:r>
                <m:t>I</m:t>
              </m:r>
            </m:num>
            <m:den>
              <m:r>
                <m:t>D</m:t>
              </m:r>
            </m:den>
          </m:f>
          <m:r>
            <m:rPr>
              <m:sty m:val="p"/>
            </m:rPr>
            <m:t>,</m:t>
          </m:r>
          <m:r>
            <m:t>  </m:t>
          </m:r>
          <m:r>
            <m:t>β</m:t>
          </m:r>
          <m:d>
            <m:dPr>
              <m:begChr m:val="("/>
              <m:sepChr m:val=""/>
              <m:endChr m:val=")"/>
              <m:grow/>
            </m:dPr>
            <m:e>
              <m:r>
                <m:t>t</m:t>
              </m:r>
            </m:e>
          </m:d>
          <m:r>
            <m:rPr>
              <m:sty m:val="p"/>
            </m:rPr>
            <m:t>=</m:t>
          </m:r>
          <m:f>
            <m:fPr>
              <m:type m:val="bar"/>
            </m:fPr>
            <m:num>
              <m:sSub>
                <m:e>
                  <m:r>
                    <m:t>R</m:t>
                  </m:r>
                </m:e>
                <m:sub>
                  <m:r>
                    <m:t>0</m:t>
                  </m:r>
                </m:sub>
              </m:sSub>
              <m:d>
                <m:dPr>
                  <m:begChr m:val="("/>
                  <m:sepChr m:val=""/>
                  <m:endChr m:val=")"/>
                  <m:grow/>
                </m:dPr>
                <m:e>
                  <m:r>
                    <m:t>q</m:t>
                  </m:r>
                  <m:d>
                    <m:dPr>
                      <m:begChr m:val="("/>
                      <m:sepChr m:val=""/>
                      <m:endChr m:val=")"/>
                      <m:grow/>
                    </m:dPr>
                    <m:e>
                      <m:r>
                        <m:t>t</m:t>
                      </m:r>
                    </m:e>
                  </m:d>
                </m:e>
              </m:d>
            </m:num>
            <m:den>
              <m:r>
                <m:t>D</m:t>
              </m:r>
            </m:den>
          </m:f>
        </m:oMath>
      </m:oMathPara>
    </w:p>
    <w:p>
      <w:pPr>
        <w:pStyle w:val="Equation"/>
      </w:pPr>
      <m:oMathPara>
        <m:oMathParaPr>
          <m:jc m:val="center"/>
        </m:oMathParaPr>
        <m:oMath>
          <m:sSub>
            <m:e>
              <m:r>
                <m:t>R</m:t>
              </m:r>
            </m:e>
            <m:sub>
              <m:r>
                <m:t>e</m:t>
              </m:r>
            </m:sub>
          </m:sSub>
          <m:d>
            <m:dPr>
              <m:begChr m:val="("/>
              <m:sepChr m:val=""/>
              <m:endChr m:val=")"/>
              <m:grow/>
            </m:dPr>
            <m:e>
              <m:r>
                <m:t>t</m:t>
              </m:r>
            </m:e>
          </m:d>
          <m:r>
            <m:rPr>
              <m:sty m:val="p"/>
            </m:rPr>
            <m:t>=</m:t>
          </m:r>
          <m:sSub>
            <m:e>
              <m:r>
                <m:t>R</m:t>
              </m:r>
            </m:e>
            <m:sub>
              <m:r>
                <m:t>0</m:t>
              </m:r>
            </m:sub>
          </m:sSub>
          <m:d>
            <m:dPr>
              <m:begChr m:val="("/>
              <m:sepChr m:val=""/>
              <m:endChr m:val=")"/>
              <m:grow/>
            </m:dPr>
            <m:e>
              <m:r>
                <m:t>q</m:t>
              </m:r>
              <m:d>
                <m:dPr>
                  <m:begChr m:val="("/>
                  <m:sepChr m:val=""/>
                  <m:endChr m:val=")"/>
                  <m:grow/>
                </m:dPr>
                <m:e>
                  <m:r>
                    <m:t>t</m:t>
                  </m:r>
                </m:e>
              </m:d>
            </m:e>
          </m:d>
          <m:f>
            <m:fPr>
              <m:type m:val="bar"/>
            </m:fPr>
            <m:num>
              <m:r>
                <m:t>S</m:t>
              </m:r>
              <m:d>
                <m:dPr>
                  <m:begChr m:val="("/>
                  <m:sepChr m:val=""/>
                  <m:endChr m:val=")"/>
                  <m:grow/>
                </m:dPr>
                <m:e>
                  <m:r>
                    <m:t>t</m:t>
                  </m:r>
                </m:e>
              </m:d>
            </m:num>
            <m:den>
              <m:r>
                <m:t>N</m:t>
              </m:r>
            </m:den>
          </m:f>
          <m:r>
            <m:rPr>
              <m:sty m:val="p"/>
            </m:rPr>
            <m:t>,</m:t>
          </m:r>
          <m:r>
            <m:t>  </m:t>
          </m:r>
          <m:f>
            <m:fPr>
              <m:type m:val="bar"/>
            </m:fPr>
            <m:num>
              <m:r>
                <m:t>S</m:t>
              </m:r>
            </m:num>
            <m:den>
              <m:r>
                <m:t>N</m:t>
              </m:r>
            </m:den>
          </m:f>
          <m:r>
            <m:rPr>
              <m:sty m:val="p"/>
            </m:rPr>
            <m:t>≈</m:t>
          </m:r>
          <m:r>
            <m:t>1</m:t>
          </m:r>
          <m:r>
            <m:t> </m:t>
          </m:r>
          <m:r>
            <m:rPr>
              <m:sty m:val="p"/>
            </m:rPr>
            <m:t>⇒</m:t>
          </m:r>
          <m:r>
            <m:t> </m:t>
          </m:r>
          <m:sSub>
            <m:e>
              <m:r>
                <m:t>R</m:t>
              </m:r>
            </m:e>
            <m:sub>
              <m:r>
                <m:t>e</m:t>
              </m:r>
            </m:sub>
          </m:sSub>
          <m:r>
            <m:rPr>
              <m:sty m:val="p"/>
            </m:rPr>
            <m:t>≥</m:t>
          </m:r>
          <m:sSub>
            <m:e>
              <m:r>
                <m:t>R</m:t>
              </m:r>
            </m:e>
            <m:sub>
              <m:r>
                <m:t>0</m:t>
              </m:r>
              <m:r>
                <m:rPr>
                  <m:sty m:val="p"/>
                </m:rPr>
                <m:t>,</m:t>
              </m:r>
              <m:r>
                <m:rPr>
                  <m:sty m:val="p"/>
                </m:rPr>
                <m:t>min</m:t>
              </m:r>
            </m:sub>
          </m:sSub>
          <m:r>
            <m:rPr>
              <m:sty m:val="p"/>
            </m:rPr>
            <m:t>&gt;</m:t>
          </m:r>
          <m:r>
            <m:t>1</m:t>
          </m:r>
        </m:oMath>
      </m:oMathPara>
    </w:p>
    <w:p>
      <w:pPr>
        <w:spacing w:after="100"/>
        <w:jc w:val="both"/>
      </w:pPr>
      <w:r>
        <w:rPr>
          <w:color w:val="3A4350"/>
          <w:sz w:val="19"/>
          <w:szCs w:val="19"/>
        </w:rPr>
        <w:t xml:space="preserve">where </w:t>
      </w:r>
      <m:oMath>
        <m:r>
          <m:t>S</m:t>
        </m:r>
      </m:oMath>
      <w:r>
        <w:rPr>
          <w:color w:val="3A4350"/>
          <w:sz w:val="19"/>
          <w:szCs w:val="19"/>
        </w:rPr>
        <w:t xml:space="preserve"> and </w:t>
      </w:r>
      <m:oMath>
        <m:r>
          <m:t>I</m:t>
        </m:r>
      </m:oMath>
      <w:r>
        <w:rPr>
          <w:color w:val="3A4350"/>
          <w:sz w:val="19"/>
          <w:szCs w:val="19"/>
        </w:rPr>
        <w:t xml:space="preserve"> are the susceptibles and the infected in a population of size </w:t>
      </w:r>
      <m:oMath>
        <m:r>
          <m:t>N</m:t>
        </m:r>
      </m:oMath>
      <w:r>
        <w:rPr>
          <w:color w:val="3A4350"/>
          <w:sz w:val="19"/>
          <w:szCs w:val="19"/>
        </w:rPr>
        <w:t xml:space="preserve">, </w:t>
      </w:r>
      <m:oMath>
        <m:r>
          <m:t>L</m:t>
        </m:r>
      </m:oMath>
      <w:r>
        <w:rPr>
          <w:color w:val="3A4350"/>
          <w:sz w:val="19"/>
          <w:szCs w:val="19"/>
        </w:rPr>
        <w:t xml:space="preserve"> the mean duration of immunity, </w:t>
      </w:r>
      <m:oMath>
        <m:r>
          <m:t>D</m:t>
        </m:r>
      </m:oMath>
      <w:r>
        <w:rPr>
          <w:color w:val="3A4350"/>
          <w:sz w:val="19"/>
          <w:szCs w:val="19"/>
        </w:rPr>
        <w:t xml:space="preserve"> the mean infectious period, </w:t>
      </w:r>
      <m:oMath>
        <m:r>
          <m:t>β</m:t>
        </m:r>
        <m:d>
          <m:dPr>
            <m:begChr m:val="("/>
            <m:sepChr m:val=""/>
            <m:endChr m:val=")"/>
            <m:grow/>
          </m:dPr>
          <m:e>
            <m:r>
              <m:t>t</m:t>
            </m:r>
          </m:e>
        </m:d>
      </m:oMath>
      <w:r>
        <w:rPr>
          <w:color w:val="3A4350"/>
          <w:sz w:val="19"/>
          <w:szCs w:val="19"/>
        </w:rPr>
        <w:t xml:space="preserve"> the transmission rate, </w:t>
      </w:r>
      <m:oMath>
        <m:r>
          <m:t>q</m:t>
        </m:r>
        <m:d>
          <m:dPr>
            <m:begChr m:val="("/>
            <m:sepChr m:val=""/>
            <m:endChr m:val=")"/>
            <m:grow/>
          </m:dPr>
          <m:e>
            <m:r>
              <m:t>t</m:t>
            </m:r>
          </m:e>
        </m:d>
      </m:oMath>
      <w:r>
        <w:rPr>
          <w:color w:val="3A4350"/>
          <w:sz w:val="19"/>
          <w:szCs w:val="19"/>
        </w:rPr>
        <w:t xml:space="preserve"> the specific humidity and </w:t>
      </w:r>
      <m:oMath>
        <m:sSub>
          <m:e>
            <m:r>
              <m:t>R</m:t>
            </m:r>
          </m:e>
          <m:sub>
            <m:r>
              <m:t>0</m:t>
            </m:r>
          </m:sub>
        </m:sSub>
        <m:d>
          <m:dPr>
            <m:begChr m:val="("/>
            <m:sepChr m:val=""/>
            <m:endChr m:val=")"/>
            <m:grow/>
          </m:dPr>
          <m:e>
            <m:r>
              <m:t>q</m:t>
            </m:r>
          </m:e>
        </m:d>
      </m:oMath>
      <w:r>
        <w:rPr>
          <w:color w:val="3A4350"/>
          <w:sz w:val="19"/>
          <w:szCs w:val="19"/>
        </w:rPr>
        <w:t xml:space="preserve"> the basic reproduction number, which decreases with humidity between </w:t>
      </w:r>
      <m:oMath>
        <m:sSub>
          <m:e>
            <m:r>
              <m:t>R</m:t>
            </m:r>
          </m:e>
          <m:sub>
            <m:r>
              <m:t>0</m:t>
            </m:r>
            <m:r>
              <m:rPr>
                <m:sty m:val="p"/>
              </m:rPr>
              <m:t>,</m:t>
            </m:r>
            <m:r>
              <m:rPr>
                <m:sty m:val="p"/>
              </m:rPr>
              <m:t>max</m:t>
            </m:r>
          </m:sub>
        </m:sSub>
      </m:oMath>
      <w:r>
        <w:rPr>
          <w:color w:val="3A4350"/>
          <w:sz w:val="19"/>
          <w:szCs w:val="19"/>
        </w:rPr>
        <w:t xml:space="preserve"> and </w:t>
      </w:r>
      <m:oMath>
        <m:sSub>
          <m:e>
            <m:r>
              <m:t>R</m:t>
            </m:r>
          </m:e>
          <m:sub>
            <m:r>
              <m:t>0</m:t>
            </m:r>
            <m:r>
              <m:rPr>
                <m:sty m:val="p"/>
              </m:rPr>
              <m:t>,</m:t>
            </m:r>
            <m:r>
              <m:rPr>
                <m:sty m:val="p"/>
              </m:rPr>
              <m:t>min</m:t>
            </m:r>
          </m:sub>
        </m:sSub>
      </m:oMath>
      <w:r>
        <w:rPr>
          <w:color w:val="3A4350"/>
          <w:sz w:val="19"/>
          <w:szCs w:val="19"/>
        </w:rPr>
        <w:t xml:space="preserve">. The second line, derived here, shows why at first any humidity gives growth: growth is limited only when </w:t>
      </w:r>
      <m:oMath>
        <m:r>
          <m:t>S</m:t>
        </m:r>
        <m:r>
          <m:rPr>
            <m:sty m:val="p"/>
          </m:rPr>
          <m:t>/</m:t>
        </m:r>
        <m:r>
          <m:t>N</m:t>
        </m:r>
      </m:oMath>
      <w:r>
        <w:rPr>
          <w:color w:val="3A4350"/>
          <w:sz w:val="19"/>
          <w:szCs w:val="19"/>
        </w:rPr>
        <w:t xml:space="preserve"> falls toward </w:t>
      </w:r>
      <m:oMath>
        <m:r>
          <m:t>1</m:t>
        </m:r>
        <m:r>
          <m:rPr>
            <m:sty m:val="p"/>
          </m:rPr>
          <m:t>/</m:t>
        </m:r>
        <m:sSub>
          <m:e>
            <m:r>
              <m:t>R</m:t>
            </m:r>
          </m:e>
          <m:sub>
            <m:r>
              <m:t>0</m:t>
            </m:r>
          </m:sub>
        </m:sSub>
      </m:oMath>
      <w:r>
        <w:rPr>
          <w:color w:val="3A4350"/>
          <w:sz w:val="19"/>
          <w:szCs w:val="19"/>
        </w:rPr>
        <w:t xml:space="preserve">. The exact form of </w:t>
      </w:r>
      <m:oMath>
        <m:sSub>
          <m:e>
            <m:r>
              <m:t>R</m:t>
            </m:r>
          </m:e>
          <m:sub>
            <m:r>
              <m:t>0</m:t>
            </m:r>
          </m:sub>
        </m:sSub>
        <m:d>
          <m:dPr>
            <m:begChr m:val="("/>
            <m:sepChr m:val=""/>
            <m:endChr m:val=")"/>
            <m:grow/>
          </m:dPr>
          <m:e>
            <m:r>
              <m:t>q</m:t>
            </m:r>
          </m:e>
        </m:d>
      </m:oMath>
      <w:r>
        <w:rPr>
          <w:color w:val="3A4350"/>
          <w:sz w:val="19"/>
          <w:szCs w:val="19"/>
        </w:rPr>
        <w:t xml:space="preserve"> in the paper was not seen.</w:t>
      </w:r>
    </w:p>
    <w:p>
      <w:pPr>
        <w:spacing w:after="100" w:before="80"/>
        <w:jc w:val="both"/>
      </w:pPr>
      <w:r>
        <w:rPr>
          <w:b/>
          <w:bCs/>
          <w:color w:val="C25E00"/>
        </w:rPr>
        <w:t xml:space="preserve">Link to the theoretical introduction. </w:t>
      </w:r>
      <w:r>
        <w:t xml:space="preserve">Complements sections 1.2 and 1.5: it is attribution between two competing causes, climate and the internal nonlinear dynamics, with model counterfactuals; it is the same question as in salinization: external forcing or the internal state of the system?</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Shows with a forced mechanistic model that the supply of susceptibles, not climate, controls the early dynamics of the pandemic: causal attribution between competing causes in a nonlinear epidemic system.</w:t>
      </w:r>
    </w:p>
    <w:p>
      <w:pPr>
        <w:pStyle w:val="Heading1"/>
        <w:pageBreakBefore/>
      </w:pPr>
      <w:r>
        <w:rPr>
          <w:color w:val="003262"/>
        </w:rPr>
        <w:t xml:space="preserve">6. University of California, Berkeley</w:t>
      </w:r>
    </w:p>
    <w:p>
      <w:pPr>
        <w:spacing w:after="120"/>
        <w:jc w:val="both"/>
      </w:pPr>
      <w:r>
        <w:t xml:space="preserve">Berkeley contributes causal statistics for networks and stochastic processes, and climate attribution. Elizabeth Ogburn, Mark van der Laan and co-authors build causal inference in a single social network [BK1]; Mark Risser, William Collins and co-authors separate the effects of aerosols and greenhouse gases on precipitation [BK2]; Xiaowu Dai and Lexin Li give confidence bands for the regulatory network of differential equations [BK3]; and Helene Rytgaard, Thomas Gerds and van der Laan estimate the effects of interventions in continuous time [BK4].</w:t>
      </w:r>
    </w:p>
    <w:p>
      <w:pPr>
        <w:pStyle w:val="Heading2"/>
        <w:keepNext/>
      </w:pPr>
      <w:r>
        <w:rPr>
          <w:color w:val="003262"/>
        </w:rPr>
        <w:t xml:space="preserve">BK1  </w:t>
      </w:r>
      <w:r>
        <w:rPr>
          <w:color w:val="1F3864"/>
        </w:rPr>
        <w:t xml:space="preserve">Causal inference for social network data</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Elizabeth L. Ogburn, Oleg Sofrygin, Iván Díaz, Mark J. van der Laan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the American Statistical Association, vol. 119, no. 545, pp. 597–611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9a7ifehm3sxf1flpcg2bu">
              <w:r>
                <w:rPr>
                  <w:color w:val="1D4ED8"/>
                  <w:sz w:val="18"/>
                  <w:szCs w:val="18"/>
                  <w:u w:val="single"/>
                </w:rPr>
                <w:t xml:space="preserve">https://doi.org/10.1080/01621459.2022.2131557</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M. J. van der Laan: Division of Biostatistics, University of California, Berkeley (the affiliation list in an aggregator record includes UC Berkeley; O. Sofrygin at UC Berkeley Biostatistics in the 2017 arXiv version); the journal's author–affiliation map was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causal inference in networks · contagion and latent homophily · interference · interventions on the network itself · asymptotic theory in a single network</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3262"/>
        </w:rPr>
        <w:t xml:space="preserve">Summary. </w:t>
      </w:r>
      <w:r>
        <w:t xml:space="preserve">The paper gives semiparametric estimation and inference for causal effects from observational data in a single social network. The asymptotics allow each unit to depend on a number of units that grows with the network. The dependence can come from information transmitted along network ties (contagion or interference) and from latent similarities between connected nodes (homophily). The authors propose new causal estimands, including interventions on the ties and on the structure of the network itself. A reanalysis of the Framingham Heart Study obesity data finds no evidence for causal peer effects once the network structure is taken into account.</w:t>
      </w:r>
    </w:p>
    <w:p>
      <w:pPr>
        <w:keepNext/>
        <w:spacing w:after="40" w:before="80"/>
      </w:pPr>
      <w:r>
        <w:rPr>
          <w:b/>
          <w:bCs/>
          <w:color w:val="003262"/>
        </w:rPr>
        <w:t xml:space="preserve">Key equation.</w:t>
      </w:r>
      <w:r>
        <w:rPr>
          <w:i/>
          <w:iCs/>
          <w:color w:val="5B6573"/>
          <w:sz w:val="18"/>
          <w:szCs w:val="18"/>
        </w:rPr>
        <w:t xml:space="preserve">  (structural model on a network and counterfactual mean (representative formulation))</w:t>
      </w:r>
    </w:p>
    <w:p>
      <w:pPr>
        <w:pStyle w:val="Equation"/>
      </w:pPr>
      <m:oMathPara>
        <m:oMathParaPr>
          <m:jc m:val="center"/>
        </m:oMathParaPr>
        <m:oMath>
          <m:sSub>
            <m:e>
              <m:r>
                <m:t>W</m:t>
              </m:r>
            </m:e>
            <m:sub>
              <m:r>
                <m:t>i</m:t>
              </m:r>
            </m:sub>
          </m:sSub>
          <m:r>
            <m:rPr>
              <m:sty m:val="p"/>
            </m:rPr>
            <m:t>=</m:t>
          </m:r>
          <m:sSub>
            <m:e>
              <m:r>
                <m:t>f</m:t>
              </m:r>
            </m:e>
            <m:sub>
              <m:r>
                <m:t>W</m:t>
              </m:r>
            </m:sub>
          </m:sSub>
          <m:d>
            <m:dPr>
              <m:begChr m:val="("/>
              <m:sepChr m:val=""/>
              <m:endChr m:val=")"/>
              <m:grow/>
            </m:dPr>
            <m:e>
              <m:sSub>
                <m:e>
                  <m:r>
                    <m:t>U</m:t>
                  </m:r>
                </m:e>
                <m:sub>
                  <m:r>
                    <m:t>W</m:t>
                  </m:r>
                  <m:r>
                    <m:rPr>
                      <m:sty m:val="p"/>
                    </m:rPr>
                    <m:t>,</m:t>
                  </m:r>
                  <m:r>
                    <m:t>i</m:t>
                  </m:r>
                </m:sub>
              </m:sSub>
            </m:e>
          </m:d>
          <m:r>
            <m:rPr>
              <m:sty m:val="p"/>
            </m:rPr>
            <m:t>,</m:t>
          </m:r>
          <m:r>
            <m:t> </m:t>
          </m:r>
          <m:sSub>
            <m:e>
              <m:r>
                <m:t>A</m:t>
              </m:r>
            </m:e>
            <m:sub>
              <m:r>
                <m:t>i</m:t>
              </m:r>
            </m:sub>
          </m:sSub>
          <m:r>
            <m:rPr>
              <m:sty m:val="p"/>
            </m:rPr>
            <m:t>=</m:t>
          </m:r>
          <m:sSub>
            <m:e>
              <m:r>
                <m:t>f</m:t>
              </m:r>
            </m:e>
            <m:sub>
              <m:r>
                <m:t>A</m:t>
              </m:r>
            </m:sub>
          </m:sSub>
          <m:d>
            <m:dPr>
              <m:begChr m:val="("/>
              <m:sepChr m:val=""/>
              <m:endChr m:val=")"/>
              <m:grow/>
            </m:dPr>
            <m:e>
              <m:sSub>
                <m:e>
                  <m:r>
                    <m:t>W</m:t>
                  </m:r>
                </m:e>
                <m:sub>
                  <m:r>
                    <m:t>i</m:t>
                  </m:r>
                </m:sub>
              </m:sSub>
              <m:r>
                <m:rPr>
                  <m:sty m:val="p"/>
                </m:rPr>
                <m:t>,</m:t>
              </m:r>
              <m:sSub>
                <m:e>
                  <m:r>
                    <m:t>s</m:t>
                  </m:r>
                </m:e>
                <m:sub>
                  <m:r>
                    <m:t>A</m:t>
                  </m:r>
                </m:sub>
              </m:sSub>
              <m:d>
                <m:dPr>
                  <m:begChr m:val="("/>
                  <m:sepChr m:val=""/>
                  <m:endChr m:val=")"/>
                  <m:grow/>
                </m:dPr>
                <m:e>
                  <m:sSub>
                    <m:e>
                      <m:r>
                        <m:t>W</m:t>
                      </m:r>
                    </m:e>
                    <m:sub>
                      <m:sSub>
                        <m:e>
                          <m:r>
                            <m:t>F</m:t>
                          </m:r>
                        </m:e>
                        <m:sub>
                          <m:r>
                            <m:t>i</m:t>
                          </m:r>
                        </m:sub>
                      </m:sSub>
                    </m:sub>
                  </m:sSub>
                </m:e>
              </m:d>
              <m:r>
                <m:rPr>
                  <m:sty m:val="p"/>
                </m:rPr>
                <m:t>,</m:t>
              </m:r>
              <m:sSub>
                <m:e>
                  <m:r>
                    <m:t>U</m:t>
                  </m:r>
                </m:e>
                <m:sub>
                  <m:r>
                    <m:t>A</m:t>
                  </m:r>
                  <m:r>
                    <m:rPr>
                      <m:sty m:val="p"/>
                    </m:rPr>
                    <m:t>,</m:t>
                  </m:r>
                  <m:r>
                    <m:t>i</m:t>
                  </m:r>
                </m:sub>
              </m:sSub>
            </m:e>
          </m:d>
          <m:r>
            <m:rPr>
              <m:sty m:val="p"/>
            </m:rPr>
            <m:t>,</m:t>
          </m:r>
          <m:r>
            <m:t> </m:t>
          </m:r>
          <m:sSub>
            <m:e>
              <m:r>
                <m:t>Y</m:t>
              </m:r>
            </m:e>
            <m:sub>
              <m:r>
                <m:t>i</m:t>
              </m:r>
            </m:sub>
          </m:sSub>
          <m:r>
            <m:rPr>
              <m:sty m:val="p"/>
            </m:rPr>
            <m:t>=</m:t>
          </m:r>
          <m:sSub>
            <m:e>
              <m:r>
                <m:t>f</m:t>
              </m:r>
            </m:e>
            <m:sub>
              <m:r>
                <m:t>Y</m:t>
              </m:r>
            </m:sub>
          </m:sSub>
          <m:d>
            <m:dPr>
              <m:begChr m:val="("/>
              <m:sepChr m:val=""/>
              <m:endChr m:val=")"/>
              <m:grow/>
            </m:dPr>
            <m:e>
              <m:sSub>
                <m:e>
                  <m:r>
                    <m:t>A</m:t>
                  </m:r>
                </m:e>
                <m:sub>
                  <m:r>
                    <m:t>i</m:t>
                  </m:r>
                </m:sub>
              </m:sSub>
              <m:r>
                <m:rPr>
                  <m:sty m:val="p"/>
                </m:rPr>
                <m:t>,</m:t>
              </m:r>
              <m:sSub>
                <m:e>
                  <m:r>
                    <m:t>W</m:t>
                  </m:r>
                </m:e>
                <m:sub>
                  <m:r>
                    <m:t>i</m:t>
                  </m:r>
                </m:sub>
              </m:sSub>
              <m:r>
                <m:rPr>
                  <m:sty m:val="p"/>
                </m:rPr>
                <m:t>,</m:t>
              </m:r>
              <m:sSub>
                <m:e>
                  <m:r>
                    <m:t>s</m:t>
                  </m:r>
                </m:e>
                <m:sub>
                  <m:r>
                    <m:t>Y</m:t>
                  </m:r>
                </m:sub>
              </m:sSub>
              <m:d>
                <m:dPr>
                  <m:begChr m:val="("/>
                  <m:sepChr m:val=""/>
                  <m:endChr m:val=")"/>
                  <m:grow/>
                </m:dPr>
                <m:e>
                  <m:sSub>
                    <m:e>
                      <m:r>
                        <m:t>A</m:t>
                      </m:r>
                    </m:e>
                    <m:sub>
                      <m:sSub>
                        <m:e>
                          <m:r>
                            <m:t>F</m:t>
                          </m:r>
                        </m:e>
                        <m:sub>
                          <m:r>
                            <m:t>i</m:t>
                          </m:r>
                        </m:sub>
                      </m:sSub>
                    </m:sub>
                  </m:sSub>
                  <m:r>
                    <m:rPr>
                      <m:sty m:val="p"/>
                    </m:rPr>
                    <m:t>,</m:t>
                  </m:r>
                  <m:sSub>
                    <m:e>
                      <m:r>
                        <m:t>W</m:t>
                      </m:r>
                    </m:e>
                    <m:sub>
                      <m:sSub>
                        <m:e>
                          <m:r>
                            <m:t>F</m:t>
                          </m:r>
                        </m:e>
                        <m:sub>
                          <m:r>
                            <m:t>i</m:t>
                          </m:r>
                        </m:sub>
                      </m:sSub>
                    </m:sub>
                  </m:sSub>
                </m:e>
              </m:d>
              <m:r>
                <m:rPr>
                  <m:sty m:val="p"/>
                </m:rPr>
                <m:t>,</m:t>
              </m:r>
              <m:sSub>
                <m:e>
                  <m:r>
                    <m:t>U</m:t>
                  </m:r>
                </m:e>
                <m:sub>
                  <m:r>
                    <m:t>Y</m:t>
                  </m:r>
                  <m:r>
                    <m:rPr>
                      <m:sty m:val="p"/>
                    </m:rPr>
                    <m:t>,</m:t>
                  </m:r>
                  <m:r>
                    <m:t>i</m:t>
                  </m:r>
                </m:sub>
              </m:sSub>
            </m:e>
          </m:d>
        </m:oMath>
      </m:oMathPara>
    </w:p>
    <w:p>
      <w:pPr>
        <w:pStyle w:val="Equation"/>
      </w:pPr>
      <m:oMathPara>
        <m:oMathParaPr>
          <m:jc m:val="center"/>
        </m:oMathParaPr>
        <m:oMath>
          <m:sSub>
            <m:e>
              <m:r>
                <m:t>ψ</m:t>
              </m:r>
            </m:e>
            <m:sub>
              <m:r>
                <m:t>N</m:t>
              </m:r>
            </m:sub>
          </m:sSub>
          <m:r>
            <m:rPr>
              <m:sty m:val="p"/>
            </m:rPr>
            <m:t>=</m:t>
          </m:r>
          <m:r>
            <m:rPr>
              <m:scr m:val="double-struck"/>
              <m:sty m:val="p"/>
            </m:rPr>
            <m:t>E</m:t>
          </m:r>
          <m:d>
            <m:dPr>
              <m:begChr m:val="["/>
              <m:sepChr m:val=""/>
              <m:endChr m:val="]"/>
              <m:grow/>
            </m:dPr>
            <m:e>
              <m:f>
                <m:fPr>
                  <m:type m:val="bar"/>
                </m:fPr>
                <m:num>
                  <m:r>
                    <m:t>1</m:t>
                  </m:r>
                </m:num>
                <m:den>
                  <m:r>
                    <m:t>N</m:t>
                  </m:r>
                </m:den>
              </m:f>
              <m:nary>
                <m:naryPr>
                  <m:chr m:val="∑"/>
                  <m:limLoc m:val="undOvr"/>
                  <m:subHide m:val="off"/>
                  <m:supHide m:val="off"/>
                </m:naryPr>
                <m:sub>
                  <m:r>
                    <m:t>i</m:t>
                  </m:r>
                  <m:r>
                    <m:rPr>
                      <m:sty m:val="p"/>
                    </m:rPr>
                    <m:t>=</m:t>
                  </m:r>
                  <m:r>
                    <m:t>1</m:t>
                  </m:r>
                </m:sub>
                <m:sup>
                  <m:r>
                    <m:t>N</m:t>
                  </m:r>
                </m:sup>
                <m:e>
                  <m:acc>
                    <m:accPr>
                      <m:chr m:val="‾"/>
                    </m:accPr>
                    <m:e>
                      <m:r>
                        <m:t>Q</m:t>
                      </m:r>
                    </m:e>
                  </m:acc>
                </m:e>
              </m:nary>
              <m:d>
                <m:dPr>
                  <m:begChr m:val="("/>
                  <m:sepChr m:val=""/>
                  <m:endChr m:val=")"/>
                  <m:grow/>
                </m:dPr>
                <m:e>
                  <m:sSubSup>
                    <m:e>
                      <m:r>
                        <m:t>A</m:t>
                      </m:r>
                    </m:e>
                    <m:sub>
                      <m:r>
                        <m:t>i</m:t>
                      </m:r>
                    </m:sub>
                    <m:sup>
                      <m:r>
                        <m:rPr>
                          <m:sty m:val="p"/>
                        </m:rPr>
                        <m:t>⋆</m:t>
                      </m:r>
                    </m:sup>
                  </m:sSubSup>
                  <m:r>
                    <m:rPr>
                      <m:sty m:val="p"/>
                    </m:rPr>
                    <m:t>,</m:t>
                  </m:r>
                  <m:sSub>
                    <m:e>
                      <m:r>
                        <m:t>s</m:t>
                      </m:r>
                    </m:e>
                    <m:sub>
                      <m:r>
                        <m:t>Y</m:t>
                      </m:r>
                    </m:sub>
                  </m:sSub>
                  <m:d>
                    <m:dPr>
                      <m:begChr m:val="("/>
                      <m:sepChr m:val=""/>
                      <m:endChr m:val=")"/>
                      <m:grow/>
                    </m:dPr>
                    <m:e>
                      <m:sSubSup>
                        <m:e>
                          <m:r>
                            <m:t>A</m:t>
                          </m:r>
                        </m:e>
                        <m:sub>
                          <m:sSub>
                            <m:e>
                              <m:r>
                                <m:t>F</m:t>
                              </m:r>
                            </m:e>
                            <m:sub>
                              <m:r>
                                <m:t>i</m:t>
                              </m:r>
                            </m:sub>
                          </m:sSub>
                        </m:sub>
                        <m:sup>
                          <m:r>
                            <m:rPr>
                              <m:sty m:val="p"/>
                            </m:rPr>
                            <m:t>⋆</m:t>
                          </m:r>
                        </m:sup>
                      </m:sSubSup>
                      <m:r>
                        <m:rPr>
                          <m:sty m:val="p"/>
                        </m:rPr>
                        <m:t>,</m:t>
                      </m:r>
                      <m:sSub>
                        <m:e>
                          <m:r>
                            <m:t>W</m:t>
                          </m:r>
                        </m:e>
                        <m:sub>
                          <m:sSub>
                            <m:e>
                              <m:r>
                                <m:t>F</m:t>
                              </m:r>
                            </m:e>
                            <m:sub>
                              <m:r>
                                <m:t>i</m:t>
                              </m:r>
                            </m:sub>
                          </m:sSub>
                        </m:sub>
                      </m:sSub>
                    </m:e>
                  </m:d>
                  <m:r>
                    <m:rPr>
                      <m:sty m:val="p"/>
                    </m:rPr>
                    <m:t>,</m:t>
                  </m:r>
                  <m:sSub>
                    <m:e>
                      <m:r>
                        <m:t>W</m:t>
                      </m:r>
                    </m:e>
                    <m:sub>
                      <m:r>
                        <m:t>i</m:t>
                      </m:r>
                    </m:sub>
                  </m:sSub>
                </m:e>
              </m:d>
            </m:e>
          </m:d>
          <m:r>
            <m:rPr>
              <m:sty m:val="p"/>
            </m:rPr>
            <m:t>,</m:t>
          </m:r>
          <m:r>
            <m:t>  </m:t>
          </m:r>
          <m:sSup>
            <m:e>
              <m:r>
                <m:t>A</m:t>
              </m:r>
            </m:e>
            <m:sup>
              <m:r>
                <m:rPr>
                  <m:sty m:val="p"/>
                </m:rPr>
                <m:t>⋆</m:t>
              </m:r>
            </m:sup>
          </m:sSup>
          <m:r>
            <m:rPr>
              <m:sty m:val="p"/>
            </m:rPr>
            <m:t>∼</m:t>
          </m:r>
          <m:sSup>
            <m:e>
              <m:r>
                <m:t>g</m:t>
              </m:r>
            </m:e>
            <m:sup>
              <m:r>
                <m:rPr>
                  <m:sty m:val="p"/>
                </m:rPr>
                <m:t>⋆</m:t>
              </m:r>
            </m:sup>
          </m:sSup>
          <m:d>
            <m:dPr>
              <m:begChr m:val="("/>
              <m:sepChr m:val=""/>
              <m:endChr m:val=")"/>
              <m:grow/>
            </m:dPr>
            <m:e>
              <m:r>
                <m:rPr>
                  <m:sty m:val="p"/>
                </m:rPr>
                <m:t>⋅</m:t>
              </m:r>
              <m:r>
                <m:rPr>
                  <m:sty m:val="p"/>
                </m:rPr>
                <m:t>∣</m:t>
              </m:r>
              <m:r>
                <m:t>W</m:t>
              </m:r>
            </m:e>
          </m:d>
        </m:oMath>
      </m:oMathPara>
    </w:p>
    <w:p>
      <w:pPr>
        <w:spacing w:after="100"/>
        <w:jc w:val="both"/>
      </w:pPr>
      <w:r>
        <w:rPr>
          <w:color w:val="3A4350"/>
          <w:sz w:val="19"/>
          <w:szCs w:val="19"/>
        </w:rPr>
        <w:t xml:space="preserve">where </w:t>
      </w:r>
      <m:oMath>
        <m:r>
          <m:t>i</m:t>
        </m:r>
        <m:r>
          <m:rPr>
            <m:sty m:val="p"/>
          </m:rPr>
          <m:t>=</m:t>
        </m:r>
        <m:r>
          <m:t>1</m:t>
        </m:r>
        <m:r>
          <m:rPr>
            <m:sty m:val="p"/>
          </m:rPr>
          <m:t>,</m:t>
        </m:r>
        <m:r>
          <m:rPr>
            <m:sty m:val="p"/>
          </m:rPr>
          <m:t>…</m:t>
        </m:r>
        <m:r>
          <m:rPr>
            <m:sty m:val="p"/>
          </m:rPr>
          <m:t>,</m:t>
        </m:r>
        <m:r>
          <m:t>N</m:t>
        </m:r>
      </m:oMath>
      <w:r>
        <w:rPr>
          <w:color w:val="3A4350"/>
          <w:sz w:val="19"/>
          <w:szCs w:val="19"/>
        </w:rPr>
        <w:t xml:space="preserve"> are the network nodes, </w:t>
      </w:r>
      <m:oMath>
        <m:sSub>
          <m:e>
            <m:r>
              <m:t>F</m:t>
            </m:r>
          </m:e>
          <m:sub>
            <m:r>
              <m:t>i</m:t>
            </m:r>
          </m:sub>
        </m:sSub>
      </m:oMath>
      <w:r>
        <w:rPr>
          <w:color w:val="3A4350"/>
          <w:sz w:val="19"/>
          <w:szCs w:val="19"/>
        </w:rPr>
        <w:t xml:space="preserve"> the contacts of node </w:t>
      </w:r>
      <m:oMath>
        <m:r>
          <m:t>i</m:t>
        </m:r>
      </m:oMath>
      <w:r>
        <w:rPr>
          <w:color w:val="3A4350"/>
          <w:sz w:val="19"/>
          <w:szCs w:val="19"/>
        </w:rPr>
        <w:t xml:space="preserve">, </w:t>
      </w:r>
      <m:oMath>
        <m:sSub>
          <m:e>
            <m:r>
              <m:t>W</m:t>
            </m:r>
          </m:e>
          <m:sub>
            <m:r>
              <m:t>i</m:t>
            </m:r>
          </m:sub>
        </m:sSub>
      </m:oMath>
      <w:r>
        <w:rPr>
          <w:color w:val="3A4350"/>
          <w:sz w:val="19"/>
          <w:szCs w:val="19"/>
        </w:rPr>
        <w:t xml:space="preserve">, </w:t>
      </w:r>
      <m:oMath>
        <m:sSub>
          <m:e>
            <m:r>
              <m:t>A</m:t>
            </m:r>
          </m:e>
          <m:sub>
            <m:r>
              <m:t>i</m:t>
            </m:r>
          </m:sub>
        </m:sSub>
      </m:oMath>
      <w:r>
        <w:rPr>
          <w:color w:val="3A4350"/>
          <w:sz w:val="19"/>
          <w:szCs w:val="19"/>
        </w:rPr>
        <w:t xml:space="preserve">, </w:t>
      </w:r>
      <m:oMath>
        <m:sSub>
          <m:e>
            <m:r>
              <m:t>Y</m:t>
            </m:r>
          </m:e>
          <m:sub>
            <m:r>
              <m:t>i</m:t>
            </m:r>
          </m:sub>
        </m:sSub>
      </m:oMath>
      <w:r>
        <w:rPr>
          <w:color w:val="3A4350"/>
          <w:sz w:val="19"/>
          <w:szCs w:val="19"/>
        </w:rPr>
        <w:t xml:space="preserve"> the covariates, exposure and outcome, </w:t>
      </w:r>
      <m:oMath>
        <m:r>
          <m:t>U</m:t>
        </m:r>
      </m:oMath>
      <w:r>
        <w:rPr>
          <w:color w:val="3A4350"/>
          <w:sz w:val="19"/>
          <w:szCs w:val="19"/>
        </w:rPr>
        <w:t xml:space="preserve"> the exogenous errors, which may be dependent along ties (latent homophily), </w:t>
      </w:r>
      <m:oMath>
        <m:sSub>
          <m:e>
            <m:r>
              <m:t>s</m:t>
            </m:r>
          </m:e>
          <m:sub>
            <m:r>
              <m:t>A</m:t>
            </m:r>
          </m:sub>
        </m:sSub>
      </m:oMath>
      <w:r>
        <w:rPr>
          <w:color w:val="3A4350"/>
          <w:sz w:val="19"/>
          <w:szCs w:val="19"/>
        </w:rPr>
        <w:t xml:space="preserve"> and </w:t>
      </w:r>
      <m:oMath>
        <m:sSub>
          <m:e>
            <m:r>
              <m:t>s</m:t>
            </m:r>
          </m:e>
          <m:sub>
            <m:r>
              <m:t>Y</m:t>
            </m:r>
          </m:sub>
        </m:sSub>
      </m:oMath>
      <w:r>
        <w:rPr>
          <w:color w:val="3A4350"/>
          <w:sz w:val="19"/>
          <w:szCs w:val="19"/>
        </w:rPr>
        <w:t xml:space="preserve"> known summary functions of the contacts (e.g. the number of treated friends), </w:t>
      </w:r>
      <m:oMath>
        <m:sSup>
          <m:e>
            <m:r>
              <m:t>g</m:t>
            </m:r>
          </m:e>
          <m:sup>
            <m:r>
              <m:rPr>
                <m:sty m:val="p"/>
              </m:rPr>
              <m:t>⋆</m:t>
            </m:r>
          </m:sup>
        </m:sSup>
      </m:oMath>
      <w:r>
        <w:rPr>
          <w:color w:val="3A4350"/>
          <w:sz w:val="19"/>
          <w:szCs w:val="19"/>
        </w:rPr>
        <w:t xml:space="preserve"> a possibly stochastic intervention, </w:t>
      </w:r>
      <m:oMath>
        <m:acc>
          <m:accPr>
            <m:chr m:val="‾"/>
          </m:accPr>
          <m:e>
            <m:r>
              <m:t>Q</m:t>
            </m:r>
          </m:e>
        </m:acc>
      </m:oMath>
      <w:r>
        <w:rPr>
          <w:color w:val="3A4350"/>
          <w:sz w:val="19"/>
          <w:szCs w:val="19"/>
        </w:rPr>
        <w:t xml:space="preserve"> the conditional mean of the outcome and </w:t>
      </w:r>
      <m:oMath>
        <m:sSub>
          <m:e>
            <m:r>
              <m:t>ψ</m:t>
            </m:r>
          </m:e>
          <m:sub>
            <m:r>
              <m:t>N</m:t>
            </m:r>
          </m:sub>
        </m:sSub>
      </m:oMath>
      <w:r>
        <w:rPr>
          <w:color w:val="3A4350"/>
          <w:sz w:val="19"/>
          <w:szCs w:val="19"/>
        </w:rPr>
        <w:t xml:space="preserve"> the counterfactual mean over the network. The exact notation of the paper was not seen.</w:t>
      </w:r>
    </w:p>
    <w:p>
      <w:pPr>
        <w:spacing w:after="100" w:before="80"/>
        <w:jc w:val="both"/>
      </w:pPr>
      <w:r>
        <w:rPr>
          <w:b/>
          <w:bCs/>
          <w:color w:val="003262"/>
        </w:rPr>
        <w:t xml:space="preserve">Link to the theoretical introduction. </w:t>
      </w:r>
      <w:r>
        <w:t xml:space="preserve">Complements sections 1.1 and 1.3: in a complex system with interactions, the outcome of a unit depends on interventions on its neighbors, and the exogenous errors may be dependent; the paper builds the structural model and the asymptotic theory for this case.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causal inference framework for a single large observed network that handles contagion and latent homophily together, with new estimands for interventions on the network itself.</w:t>
      </w:r>
    </w:p>
    <w:p>
      <w:pPr>
        <w:pStyle w:val="Heading2"/>
        <w:keepNext/>
      </w:pPr>
      <w:r>
        <w:rPr>
          <w:color w:val="003262"/>
        </w:rPr>
        <w:t xml:space="preserve">BK2  </w:t>
      </w:r>
      <w:r>
        <w:rPr>
          <w:color w:val="1F3864"/>
        </w:rPr>
        <w:t xml:space="preserve">Anthropogenic aerosols mask increases in US rainfall by greenhouse gases</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Mark D. Risser, William D. Collins, Michael F. Wehner, Travis A. O’Brien, Huanping Huang, Paul A. Ullrich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Nature Communications, vol. 15, art. 1318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cyewgiw0okp-mzb3ucrm">
              <w:r>
                <w:rPr>
                  <w:color w:val="1D4ED8"/>
                  <w:sz w:val="18"/>
                  <w:szCs w:val="18"/>
                  <w:u w:val="single"/>
                </w:rPr>
                <w:t xml:space="preserve">https://doi.org/10.1038/s41467-024-45504-8</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W. D. Collins: Lawrence Berkeley National Laboratory and University of California, Berkeley (IDEAS/RePEc record; US CLIVAR 2024 presentation page); the department was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detection and attribution · separating forcings that offset each other · extreme precipitation · aerosols and greenhouse gases · station data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3262"/>
        </w:rPr>
        <w:t xml:space="preserve">Summary. </w:t>
      </w:r>
      <w:r>
        <w:t xml:space="preserve">The authors show that human emissions of aerosols and greenhouse gases are the main drivers of precipitation change in the United States. Greenhouse gases increase mean and extreme precipitation measured at stations in all seasons, while the decadal effect of global aerosols decreases it. Local aerosols further offset the greenhouse-gas increases in winter and spring, but add to precipitation in summer and fall. The contradictory literature on historical precipitation trends is thus explained by signals that offset each other. At the US scale, individual climate models reproduce the observed changes but cannot determine with confidence the sign of the effect of each forcing: a stated limit of model-only attribution.</w:t>
      </w:r>
    </w:p>
    <w:p>
      <w:pPr>
        <w:keepNext/>
        <w:spacing w:after="40" w:before="80"/>
      </w:pPr>
      <w:r>
        <w:rPr>
          <w:b/>
          <w:bCs/>
          <w:color w:val="003262"/>
        </w:rPr>
        <w:t xml:space="preserve">Key equation.</w:t>
      </w:r>
      <w:r>
        <w:rPr>
          <w:i/>
          <w:iCs/>
          <w:color w:val="5B6573"/>
          <w:sz w:val="18"/>
          <w:szCs w:val="18"/>
        </w:rPr>
        <w:t xml:space="preserve">  (extremes model with several forcings as covariates and attributable change (representative formulation; covariates partly unconfirmed))</w:t>
      </w:r>
    </w:p>
    <w:p>
      <w:pPr>
        <w:pStyle w:val="Equation"/>
      </w:pPr>
      <m:oMathPara>
        <m:oMathParaPr>
          <m:jc m:val="center"/>
        </m:oMathParaPr>
        <m:oMath>
          <m:sSub>
            <m:e>
              <m:r>
                <m:t>Y</m:t>
              </m:r>
            </m:e>
            <m:sub>
              <m:r>
                <m:t>t</m:t>
              </m:r>
            </m:sub>
          </m:sSub>
          <m:d>
            <m:dPr>
              <m:begChr m:val="("/>
              <m:sepChr m:val=""/>
              <m:endChr m:val=")"/>
              <m:grow/>
            </m:dPr>
            <m:e>
              <m:r>
                <m:t>s</m:t>
              </m:r>
            </m:e>
          </m:d>
          <m:r>
            <m:rPr>
              <m:sty m:val="p"/>
            </m:rPr>
            <m:t>∼</m:t>
          </m:r>
          <m:r>
            <m:rPr>
              <m:sty m:val="p"/>
            </m:rPr>
            <m:t>G</m:t>
          </m:r>
          <m:r>
            <m:rPr>
              <m:sty m:val="p"/>
            </m:rPr>
            <m:t>E</m:t>
          </m:r>
          <m:r>
            <m:rPr>
              <m:sty m:val="p"/>
            </m:rPr>
            <m:t>V</m:t>
          </m:r>
          <m:d>
            <m:dPr>
              <m:begChr m:val="("/>
              <m:sepChr m:val=""/>
              <m:endChr m:val=")"/>
              <m:grow/>
            </m:dPr>
            <m:e>
              <m:sSub>
                <m:e>
                  <m:r>
                    <m:t>μ</m:t>
                  </m:r>
                </m:e>
                <m:sub>
                  <m:r>
                    <m:t>t</m:t>
                  </m:r>
                </m:sub>
              </m:sSub>
              <m:d>
                <m:dPr>
                  <m:begChr m:val="("/>
                  <m:sepChr m:val=""/>
                  <m:endChr m:val=")"/>
                  <m:grow/>
                </m:dPr>
                <m:e>
                  <m:r>
                    <m:t>s</m:t>
                  </m:r>
                </m:e>
              </m:d>
              <m:r>
                <m:rPr>
                  <m:sty m:val="p"/>
                </m:rPr>
                <m:t>,</m:t>
              </m:r>
              <m:r>
                <m:t>σ</m:t>
              </m:r>
              <m:d>
                <m:dPr>
                  <m:begChr m:val="("/>
                  <m:sepChr m:val=""/>
                  <m:endChr m:val=")"/>
                  <m:grow/>
                </m:dPr>
                <m:e>
                  <m:r>
                    <m:t>s</m:t>
                  </m:r>
                </m:e>
              </m:d>
              <m:r>
                <m:rPr>
                  <m:sty m:val="p"/>
                </m:rPr>
                <m:t>,</m:t>
              </m:r>
              <m:r>
                <m:t>ξ</m:t>
              </m:r>
              <m:d>
                <m:dPr>
                  <m:begChr m:val="("/>
                  <m:sepChr m:val=""/>
                  <m:endChr m:val=")"/>
                  <m:grow/>
                </m:dPr>
                <m:e>
                  <m:r>
                    <m:t>s</m:t>
                  </m:r>
                </m:e>
              </m:d>
            </m:e>
          </m:d>
          <m:r>
            <m:rPr>
              <m:sty m:val="p"/>
            </m:rPr>
            <m:t>,</m:t>
          </m:r>
          <m:r>
            <m:t>  </m:t>
          </m:r>
          <m:sSub>
            <m:e>
              <m:r>
                <m:t>μ</m:t>
              </m:r>
            </m:e>
            <m:sub>
              <m:r>
                <m:t>t</m:t>
              </m:r>
            </m:sub>
          </m:sSub>
          <m:d>
            <m:dPr>
              <m:begChr m:val="("/>
              <m:sepChr m:val=""/>
              <m:endChr m:val=")"/>
              <m:grow/>
            </m:dPr>
            <m:e>
              <m:r>
                <m:t>s</m:t>
              </m:r>
            </m:e>
          </m:d>
          <m:r>
            <m:rPr>
              <m:sty m:val="p"/>
            </m:rPr>
            <m:t>=</m:t>
          </m:r>
          <m:sSub>
            <m:e>
              <m:r>
                <m:t>β</m:t>
              </m:r>
            </m:e>
            <m:sub>
              <m:r>
                <m:t>0</m:t>
              </m:r>
            </m:sub>
          </m:sSub>
          <m:d>
            <m:dPr>
              <m:begChr m:val="("/>
              <m:sepChr m:val=""/>
              <m:endChr m:val=")"/>
              <m:grow/>
            </m:dPr>
            <m:e>
              <m:r>
                <m:t>s</m:t>
              </m:r>
            </m:e>
          </m:d>
          <m:r>
            <m:rPr>
              <m:sty m:val="p"/>
            </m:rPr>
            <m:t>+</m:t>
          </m:r>
          <m:sSub>
            <m:e>
              <m:r>
                <m:t>β</m:t>
              </m:r>
            </m:e>
            <m:sub>
              <m:r>
                <m:t>G</m:t>
              </m:r>
            </m:sub>
          </m:sSub>
          <m:d>
            <m:dPr>
              <m:begChr m:val="("/>
              <m:sepChr m:val=""/>
              <m:endChr m:val=")"/>
              <m:grow/>
            </m:dPr>
            <m:e>
              <m:r>
                <m:t>s</m:t>
              </m:r>
            </m:e>
          </m:d>
          <m:sSubSup>
            <m:e>
              <m:r>
                <m:t>X</m:t>
              </m:r>
            </m:e>
            <m:sub>
              <m:r>
                <m:t>t</m:t>
              </m:r>
            </m:sub>
            <m:sup>
              <m:r>
                <m:t>G</m:t>
              </m:r>
            </m:sup>
          </m:sSubSup>
          <m:r>
            <m:rPr>
              <m:sty m:val="p"/>
            </m:rPr>
            <m:t>+</m:t>
          </m:r>
          <m:sSub>
            <m:e>
              <m:r>
                <m:t>β</m:t>
              </m:r>
            </m:e>
            <m:sub>
              <m:r>
                <m:t>A</m:t>
              </m:r>
            </m:sub>
          </m:sSub>
          <m:d>
            <m:dPr>
              <m:begChr m:val="("/>
              <m:sepChr m:val=""/>
              <m:endChr m:val=")"/>
              <m:grow/>
            </m:dPr>
            <m:e>
              <m:r>
                <m:t>s</m:t>
              </m:r>
            </m:e>
          </m:d>
          <m:sSubSup>
            <m:e>
              <m:r>
                <m:t>X</m:t>
              </m:r>
            </m:e>
            <m:sub>
              <m:r>
                <m:t>t</m:t>
              </m:r>
            </m:sub>
            <m:sup>
              <m:r>
                <m:t>A</m:t>
              </m:r>
            </m:sup>
          </m:sSubSup>
          <m:r>
            <m:rPr>
              <m:sty m:val="p"/>
            </m:rPr>
            <m:t>+</m:t>
          </m:r>
          <m:sSub>
            <m:e>
              <m:r>
                <m:t>β</m:t>
              </m:r>
            </m:e>
            <m:sub>
              <m:r>
                <m:t>a</m:t>
              </m:r>
            </m:sub>
          </m:sSub>
          <m:d>
            <m:dPr>
              <m:begChr m:val="("/>
              <m:sepChr m:val=""/>
              <m:endChr m:val=")"/>
              <m:grow/>
            </m:dPr>
            <m:e>
              <m:r>
                <m:t>s</m:t>
              </m:r>
            </m:e>
          </m:d>
          <m:sSubSup>
            <m:e>
              <m:r>
                <m:t>X</m:t>
              </m:r>
            </m:e>
            <m:sub>
              <m:r>
                <m:t>t</m:t>
              </m:r>
            </m:sub>
            <m:sup>
              <m:r>
                <m:t>a</m:t>
              </m:r>
            </m:sup>
          </m:sSubSup>
          <m:d>
            <m:dPr>
              <m:begChr m:val="("/>
              <m:sepChr m:val=""/>
              <m:endChr m:val=")"/>
              <m:grow/>
            </m:dPr>
            <m:e>
              <m:r>
                <m:t>s</m:t>
              </m:r>
            </m:e>
          </m:d>
          <m:r>
            <m:rPr>
              <m:sty m:val="p"/>
            </m:rPr>
            <m:t>+</m:t>
          </m:r>
          <m:sSub>
            <m:e>
              <m:r>
                <m:t>β</m:t>
              </m:r>
            </m:e>
            <m:sub>
              <m:r>
                <m:t>E</m:t>
              </m:r>
            </m:sub>
          </m:sSub>
          <m:d>
            <m:dPr>
              <m:begChr m:val="("/>
              <m:sepChr m:val=""/>
              <m:endChr m:val=")"/>
              <m:grow/>
            </m:dPr>
            <m:e>
              <m:r>
                <m:t>s</m:t>
              </m:r>
            </m:e>
          </m:d>
          <m:sSubSup>
            <m:e>
              <m:r>
                <m:t>X</m:t>
              </m:r>
            </m:e>
            <m:sub>
              <m:r>
                <m:t>t</m:t>
              </m:r>
            </m:sub>
            <m:sup>
              <m:r>
                <m:t>E</m:t>
              </m:r>
            </m:sup>
          </m:sSubSup>
        </m:oMath>
      </m:oMathPara>
    </w:p>
    <w:p>
      <w:pPr>
        <w:pStyle w:val="Equation"/>
      </w:pPr>
      <m:oMathPara>
        <m:oMathParaPr>
          <m:jc m:val="center"/>
        </m:oMathParaPr>
        <m:oMath>
          <m:sSub>
            <m:e>
              <m:r>
                <m:t>Δ</m:t>
              </m:r>
            </m:e>
            <m:sub>
              <m:r>
                <m:t>G</m:t>
              </m:r>
            </m:sub>
          </m:sSub>
          <m:d>
            <m:dPr>
              <m:begChr m:val="("/>
              <m:sepChr m:val=""/>
              <m:endChr m:val=")"/>
              <m:grow/>
            </m:dPr>
            <m:e>
              <m:r>
                <m:t>s</m:t>
              </m:r>
            </m:e>
          </m:d>
          <m:r>
            <m:rPr>
              <m:sty m:val="p"/>
            </m:rPr>
            <m:t>=</m:t>
          </m:r>
          <m:sSub>
            <m:e>
              <m:r>
                <m:t>β</m:t>
              </m:r>
            </m:e>
            <m:sub>
              <m:r>
                <m:t>G</m:t>
              </m:r>
            </m:sub>
          </m:sSub>
          <m:d>
            <m:dPr>
              <m:begChr m:val="("/>
              <m:sepChr m:val=""/>
              <m:endChr m:val=")"/>
              <m:grow/>
            </m:dPr>
            <m:e>
              <m:r>
                <m:t>s</m:t>
              </m:r>
            </m:e>
          </m:d>
          <m:d>
            <m:dPr>
              <m:begChr m:val="("/>
              <m:sepChr m:val=""/>
              <m:endChr m:val=")"/>
              <m:grow/>
            </m:dPr>
            <m:e>
              <m:sSubSup>
                <m:e>
                  <m:r>
                    <m:t>X</m:t>
                  </m:r>
                </m:e>
                <m:sub>
                  <m:sSub>
                    <m:e>
                      <m:r>
                        <m:t>t</m:t>
                      </m:r>
                    </m:e>
                    <m:sub>
                      <m:r>
                        <m:t>1</m:t>
                      </m:r>
                    </m:sub>
                  </m:sSub>
                </m:sub>
                <m:sup>
                  <m:r>
                    <m:t>G</m:t>
                  </m:r>
                </m:sup>
              </m:sSubSup>
              <m:r>
                <m:rPr>
                  <m:sty m:val="p"/>
                </m:rPr>
                <m:t>−</m:t>
              </m:r>
              <m:sSubSup>
                <m:e>
                  <m:r>
                    <m:t>X</m:t>
                  </m:r>
                </m:e>
                <m:sub>
                  <m:sSub>
                    <m:e>
                      <m:r>
                        <m:t>t</m:t>
                      </m:r>
                    </m:e>
                    <m:sub>
                      <m:r>
                        <m:t>0</m:t>
                      </m:r>
                    </m:sub>
                  </m:sSub>
                </m:sub>
                <m:sup>
                  <m:r>
                    <m:t>G</m:t>
                  </m:r>
                </m:sup>
              </m:sSubSup>
            </m:e>
          </m:d>
        </m:oMath>
      </m:oMathPara>
    </w:p>
    <w:p>
      <w:pPr>
        <w:spacing w:after="100"/>
        <w:jc w:val="both"/>
      </w:pPr>
      <w:r>
        <w:rPr>
          <w:color w:val="3A4350"/>
          <w:sz w:val="19"/>
          <w:szCs w:val="19"/>
        </w:rPr>
        <w:t xml:space="preserve">where </w:t>
      </w:r>
      <m:oMath>
        <m:sSub>
          <m:e>
            <m:r>
              <m:t>Y</m:t>
            </m:r>
          </m:e>
          <m:sub>
            <m:r>
              <m:t>t</m:t>
            </m:r>
          </m:sub>
        </m:sSub>
        <m:d>
          <m:dPr>
            <m:begChr m:val="("/>
            <m:sepChr m:val=""/>
            <m:endChr m:val=")"/>
            <m:grow/>
          </m:dPr>
          <m:e>
            <m:r>
              <m:t>s</m:t>
            </m:r>
          </m:e>
        </m:d>
      </m:oMath>
      <w:r>
        <w:rPr>
          <w:color w:val="3A4350"/>
          <w:sz w:val="19"/>
          <w:szCs w:val="19"/>
        </w:rPr>
        <w:t xml:space="preserve"> is the seasonal extreme precipitation at station </w:t>
      </w:r>
      <m:oMath>
        <m:r>
          <m:t>s</m:t>
        </m:r>
      </m:oMath>
      <w:r>
        <w:rPr>
          <w:color w:val="3A4350"/>
          <w:sz w:val="19"/>
          <w:szCs w:val="19"/>
        </w:rPr>
        <w:t xml:space="preserve"> in year </w:t>
      </w:r>
      <m:oMath>
        <m:r>
          <m:t>t</m:t>
        </m:r>
      </m:oMath>
      <w:r>
        <w:rPr>
          <w:color w:val="3A4350"/>
          <w:sz w:val="19"/>
          <w:szCs w:val="19"/>
        </w:rPr>
        <w:t xml:space="preserve">, </w:t>
      </w:r>
      <m:oMath>
        <m:sSub>
          <m:e>
            <m:r>
              <m:t>μ</m:t>
            </m:r>
          </m:e>
          <m:sub>
            <m:r>
              <m:t>t</m:t>
            </m:r>
          </m:sub>
        </m:sSub>
      </m:oMath>
      <w:r>
        <w:rPr>
          <w:color w:val="3A4350"/>
          <w:sz w:val="19"/>
          <w:szCs w:val="19"/>
        </w:rPr>
        <w:t xml:space="preserve">, </w:t>
      </w:r>
      <m:oMath>
        <m:r>
          <m:t>σ</m:t>
        </m:r>
      </m:oMath>
      <w:r>
        <w:rPr>
          <w:color w:val="3A4350"/>
          <w:sz w:val="19"/>
          <w:szCs w:val="19"/>
        </w:rPr>
        <w:t xml:space="preserve">, </w:t>
      </w:r>
      <m:oMath>
        <m:r>
          <m:t>ξ</m:t>
        </m:r>
      </m:oMath>
      <w:r>
        <w:rPr>
          <w:color w:val="3A4350"/>
          <w:sz w:val="19"/>
          <w:szCs w:val="19"/>
        </w:rPr>
        <w:t xml:space="preserve"> the parameters of the GEV distribution, </w:t>
      </w:r>
      <m:oMath>
        <m:sSubSup>
          <m:e>
            <m:r>
              <m:t>X</m:t>
            </m:r>
          </m:e>
          <m:sub>
            <m:r>
              <m:t>t</m:t>
            </m:r>
          </m:sub>
          <m:sup>
            <m:r>
              <m:t>G</m:t>
            </m:r>
          </m:sup>
        </m:sSubSup>
      </m:oMath>
      <w:r>
        <w:rPr>
          <w:color w:val="3A4350"/>
          <w:sz w:val="19"/>
          <w:szCs w:val="19"/>
        </w:rPr>
        <w:t xml:space="preserve"> the greenhouse-gas forcing covariate, </w:t>
      </w:r>
      <m:oMath>
        <m:sSubSup>
          <m:e>
            <m:r>
              <m:t>X</m:t>
            </m:r>
          </m:e>
          <m:sub>
            <m:r>
              <m:t>t</m:t>
            </m:r>
          </m:sub>
          <m:sup>
            <m:r>
              <m:t>A</m:t>
            </m:r>
          </m:sup>
        </m:sSubSup>
      </m:oMath>
      <w:r>
        <w:rPr>
          <w:color w:val="3A4350"/>
          <w:sz w:val="19"/>
          <w:szCs w:val="19"/>
        </w:rPr>
        <w:t xml:space="preserve"> that of global aerosols, </w:t>
      </w:r>
      <m:oMath>
        <m:sSubSup>
          <m:e>
            <m:r>
              <m:t>X</m:t>
            </m:r>
          </m:e>
          <m:sub>
            <m:r>
              <m:t>t</m:t>
            </m:r>
          </m:sub>
          <m:sup>
            <m:r>
              <m:t>a</m:t>
            </m:r>
          </m:sup>
        </m:sSubSup>
        <m:d>
          <m:dPr>
            <m:begChr m:val="("/>
            <m:sepChr m:val=""/>
            <m:endChr m:val=")"/>
            <m:grow/>
          </m:dPr>
          <m:e>
            <m:r>
              <m:t>s</m:t>
            </m:r>
          </m:e>
        </m:d>
      </m:oMath>
      <w:r>
        <w:rPr>
          <w:color w:val="3A4350"/>
          <w:sz w:val="19"/>
          <w:szCs w:val="19"/>
        </w:rPr>
        <w:t xml:space="preserve"> that of local aerosols, </w:t>
      </w:r>
      <m:oMath>
        <m:sSubSup>
          <m:e>
            <m:r>
              <m:t>X</m:t>
            </m:r>
          </m:e>
          <m:sub>
            <m:r>
              <m:t>t</m:t>
            </m:r>
          </m:sub>
          <m:sup>
            <m:r>
              <m:t>E</m:t>
            </m:r>
          </m:sup>
        </m:sSubSup>
      </m:oMath>
      <w:r>
        <w:rPr>
          <w:color w:val="3A4350"/>
          <w:sz w:val="19"/>
          <w:szCs w:val="19"/>
        </w:rPr>
        <w:t xml:space="preserve"> a covariate of natural variability such as ENSO (assumption), </w:t>
      </w:r>
      <m:oMath>
        <m:r>
          <m:t>β</m:t>
        </m:r>
      </m:oMath>
      <w:r>
        <w:rPr>
          <w:color w:val="3A4350"/>
          <w:sz w:val="19"/>
          <w:szCs w:val="19"/>
        </w:rPr>
        <w:t xml:space="preserve"> the spatially varying effects and </w:t>
      </w:r>
      <m:oMath>
        <m:sSub>
          <m:e>
            <m:r>
              <m:t>Δ</m:t>
            </m:r>
          </m:e>
          <m:sub>
            <m:r>
              <m:t>G</m:t>
            </m:r>
          </m:sub>
        </m:sSub>
        <m:d>
          <m:dPr>
            <m:begChr m:val="("/>
            <m:sepChr m:val=""/>
            <m:endChr m:val=")"/>
            <m:grow/>
          </m:dPr>
          <m:e>
            <m:r>
              <m:t>s</m:t>
            </m:r>
          </m:e>
        </m:d>
      </m:oMath>
      <w:r>
        <w:rPr>
          <w:color w:val="3A4350"/>
          <w:sz w:val="19"/>
          <w:szCs w:val="19"/>
        </w:rPr>
        <w:t xml:space="preserve"> the change attributable to greenhouse gases between years </w:t>
      </w:r>
      <m:oMath>
        <m:sSub>
          <m:e>
            <m:r>
              <m:t>t</m:t>
            </m:r>
          </m:e>
          <m:sub>
            <m:r>
              <m:t>0</m:t>
            </m:r>
          </m:sub>
        </m:sSub>
      </m:oMath>
      <w:r>
        <w:rPr>
          <w:color w:val="3A4350"/>
          <w:sz w:val="19"/>
          <w:szCs w:val="19"/>
        </w:rPr>
        <w:t xml:space="preserve"> and </w:t>
      </w:r>
      <m:oMath>
        <m:sSub>
          <m:e>
            <m:r>
              <m:t>t</m:t>
            </m:r>
          </m:e>
          <m:sub>
            <m:r>
              <m:t>1</m:t>
            </m:r>
          </m:sub>
        </m:sSub>
      </m:oMath>
      <w:r>
        <w:rPr>
          <w:color w:val="3A4350"/>
          <w:sz w:val="19"/>
          <w:szCs w:val="19"/>
        </w:rPr>
        <w:t xml:space="preserve">. Detection is declared when the interval for </w:t>
      </w:r>
      <m:oMath>
        <m:sSub>
          <m:e>
            <m:r>
              <m:t>β</m:t>
            </m:r>
          </m:e>
          <m:sub>
            <m:r>
              <m:t>G</m:t>
            </m:r>
          </m:sub>
        </m:sSub>
        <m:d>
          <m:dPr>
            <m:begChr m:val="("/>
            <m:sepChr m:val=""/>
            <m:endChr m:val=")"/>
            <m:grow/>
          </m:dPr>
          <m:e>
            <m:r>
              <m:t>s</m:t>
            </m:r>
          </m:e>
        </m:d>
      </m:oMath>
      <w:r>
        <w:rPr>
          <w:color w:val="3A4350"/>
          <w:sz w:val="19"/>
          <w:szCs w:val="19"/>
        </w:rPr>
        <w:t xml:space="preserve"> does not contain zero.</w:t>
      </w:r>
    </w:p>
    <w:p>
      <w:pPr>
        <w:spacing w:after="100" w:before="80"/>
        <w:jc w:val="both"/>
      </w:pPr>
      <w:r>
        <w:rPr>
          <w:b/>
          <w:bCs/>
          <w:color w:val="003262"/>
        </w:rPr>
        <w:t xml:space="preserve">Link to the theoretical introduction. </w:t>
      </w:r>
      <w:r>
        <w:t xml:space="preserve">Complements section 1.5: attribution to several causes that act in opposite directions, in a chaotic system; their offsetting makes simple trends misleading, as when drought and pumping act on a well at the same time.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Separates the signals of greenhouse gases, global aerosols and local aerosols in observed precipitation, including extremes, by season, and shows causal contributions that offset each other.</w:t>
      </w:r>
    </w:p>
    <w:p>
      <w:pPr>
        <w:pStyle w:val="Heading2"/>
        <w:keepNext/>
      </w:pPr>
      <w:r>
        <w:rPr>
          <w:color w:val="003262"/>
        </w:rPr>
        <w:t xml:space="preserve">BK3  </w:t>
      </w:r>
      <w:r>
        <w:rPr>
          <w:color w:val="1F3864"/>
        </w:rPr>
        <w:t xml:space="preserve">Post-regularization confidence bands for ordinary differential equations</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Xiaowu Dai, Lexin Li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Machine Learning Research, vol. 25, paper 23, pp. 1–51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ru3dxqxn9psmolusdlme8">
              <w:r>
                <w:rPr>
                  <w:color w:val="1D4ED8"/>
                  <w:sz w:val="18"/>
                  <w:szCs w:val="18"/>
                  <w:u w:val="single"/>
                </w:rPr>
                <w:t xml:space="preserve">jmlr.org/papers/v25/22-0487</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L. Li: Division of Biostatistics, University of California, Berkeley; the arXiv version places both authors at Berkeley (according to the search summary), while the JMLR page places X. Dai at UCLA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deterministic dynamical systems · regulatory networks in differential equations · post-regularization confidence bands · kernel methods · uniform inference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3262"/>
        </w:rPr>
        <w:t xml:space="preserve">Summary. </w:t>
      </w:r>
      <w:r>
        <w:t xml:space="preserve">Ordinary differential equations are the usual model of biological and physical systems, and a central question is how strongly one variable regulates another. Confidence bands for equations with unknown regulatory relationships were almost unstudied. The authors build a post-regularization confidence band for each individual regulatory function in a system with unknown functional forms and noisy observations, by combining localized kernel learning with a bias-correction step for infinite-dimensional functionals and for measurement error. The band attains the nominal asymptotic coverage, and the reconstructed regulatory network approaches the true one with probability tending to one. The theory covers the cases with fewer or more variables than time points.</w:t>
      </w:r>
    </w:p>
    <w:p>
      <w:pPr>
        <w:keepNext/>
        <w:spacing w:after="40" w:before="80"/>
      </w:pPr>
      <w:r>
        <w:rPr>
          <w:b/>
          <w:bCs/>
          <w:color w:val="003262"/>
        </w:rPr>
        <w:t xml:space="preserve">Key equation.</w:t>
      </w:r>
      <w:r>
        <w:rPr>
          <w:i/>
          <w:iCs/>
          <w:color w:val="5B6573"/>
          <w:sz w:val="18"/>
          <w:szCs w:val="18"/>
        </w:rPr>
        <w:t xml:space="preserve">  (decomposed vector field and confidence band (representative formulation))</w:t>
      </w:r>
    </w:p>
    <w:p>
      <w:pPr>
        <w:pStyle w:val="Equation"/>
      </w:pPr>
      <m:oMathPara>
        <m:oMathParaPr>
          <m:jc m:val="center"/>
        </m:oMathParaPr>
        <m:oMath>
          <m:f>
            <m:fPr>
              <m:type m:val="bar"/>
            </m:fPr>
            <m:num>
              <m:r>
                <m:t>d</m:t>
              </m:r>
              <m:sSub>
                <m:e>
                  <m:r>
                    <m:t>x</m:t>
                  </m:r>
                </m:e>
                <m:sub>
                  <m:r>
                    <m:t>j</m:t>
                  </m:r>
                </m:sub>
              </m:sSub>
              <m:d>
                <m:dPr>
                  <m:begChr m:val="("/>
                  <m:sepChr m:val=""/>
                  <m:endChr m:val=")"/>
                  <m:grow/>
                </m:dPr>
                <m:e>
                  <m:r>
                    <m:t>t</m:t>
                  </m:r>
                </m:e>
              </m:d>
            </m:num>
            <m:den>
              <m:r>
                <m:t>d</m:t>
              </m:r>
              <m:r>
                <m:t>t</m:t>
              </m:r>
            </m:den>
          </m:f>
          <m:r>
            <m:rPr>
              <m:sty m:val="p"/>
            </m:rPr>
            <m:t>=</m:t>
          </m:r>
          <m:sSub>
            <m:e>
              <m:r>
                <m:t>θ</m:t>
              </m:r>
            </m:e>
            <m:sub>
              <m:r>
                <m:t>j</m:t>
              </m:r>
              <m:r>
                <m:t>0</m:t>
              </m:r>
            </m:sub>
          </m:sSub>
          <m:r>
            <m:rPr>
              <m:sty m:val="p"/>
            </m:rPr>
            <m:t>+</m:t>
          </m:r>
          <m:nary>
            <m:naryPr>
              <m:chr m:val="∑"/>
              <m:limLoc m:val="undOvr"/>
              <m:subHide m:val="off"/>
              <m:supHide m:val="off"/>
            </m:naryPr>
            <m:sub>
              <m:r>
                <m:t>k</m:t>
              </m:r>
              <m:r>
                <m:rPr>
                  <m:sty m:val="p"/>
                </m:rPr>
                <m:t>=</m:t>
              </m:r>
              <m:r>
                <m:t>1</m:t>
              </m:r>
            </m:sub>
            <m:sup>
              <m:r>
                <m:t>p</m:t>
              </m:r>
            </m:sup>
            <m:e>
              <m:sSub>
                <m:e>
                  <m:r>
                    <m:t>F</m:t>
                  </m:r>
                </m:e>
                <m:sub>
                  <m:r>
                    <m:t>j</m:t>
                  </m:r>
                  <m:r>
                    <m:t>k</m:t>
                  </m:r>
                </m:sub>
              </m:sSub>
            </m:e>
          </m:nary>
          <m:d>
            <m:dPr>
              <m:begChr m:val="("/>
              <m:sepChr m:val=""/>
              <m:endChr m:val=")"/>
              <m:grow/>
            </m:dPr>
            <m:e>
              <m:sSub>
                <m:e>
                  <m:r>
                    <m:t>x</m:t>
                  </m:r>
                </m:e>
                <m:sub>
                  <m:r>
                    <m:t>k</m:t>
                  </m:r>
                </m:sub>
              </m:sSub>
              <m:d>
                <m:dPr>
                  <m:begChr m:val="("/>
                  <m:sepChr m:val=""/>
                  <m:endChr m:val=")"/>
                  <m:grow/>
                </m:dPr>
                <m:e>
                  <m:r>
                    <m:t>t</m:t>
                  </m:r>
                </m:e>
              </m:d>
            </m:e>
          </m:d>
          <m:r>
            <m:rPr>
              <m:sty m:val="p"/>
            </m:rPr>
            <m:t>+</m:t>
          </m:r>
          <m:nary>
            <m:naryPr>
              <m:chr m:val="∑"/>
              <m:limLoc m:val="undOvr"/>
              <m:subHide m:val="off"/>
              <m:supHide m:val="on"/>
            </m:naryPr>
            <m:sub>
              <m:r>
                <m:t>k</m:t>
              </m:r>
              <m:r>
                <m:rPr>
                  <m:sty m:val="p"/>
                </m:rPr>
                <m:t>&lt;</m:t>
              </m:r>
              <m:r>
                <m:t>l</m:t>
              </m:r>
            </m:sub>
            <m:sup>
              <m:r>
                <m:t>​</m:t>
              </m:r>
            </m:sup>
            <m:e>
              <m:sSub>
                <m:e>
                  <m:r>
                    <m:t>F</m:t>
                  </m:r>
                </m:e>
                <m:sub>
                  <m:r>
                    <m:t>j</m:t>
                  </m:r>
                  <m:r>
                    <m:t>k</m:t>
                  </m:r>
                  <m:r>
                    <m:t>l</m:t>
                  </m:r>
                </m:sub>
              </m:sSub>
            </m:e>
          </m:nary>
          <m:d>
            <m:dPr>
              <m:begChr m:val="("/>
              <m:sepChr m:val=""/>
              <m:endChr m:val=")"/>
              <m:grow/>
            </m:dPr>
            <m:e>
              <m:sSub>
                <m:e>
                  <m:r>
                    <m:t>x</m:t>
                  </m:r>
                </m:e>
                <m:sub>
                  <m:r>
                    <m:t>k</m:t>
                  </m:r>
                </m:sub>
              </m:sSub>
              <m:d>
                <m:dPr>
                  <m:begChr m:val="("/>
                  <m:sepChr m:val=""/>
                  <m:endChr m:val=")"/>
                  <m:grow/>
                </m:dPr>
                <m:e>
                  <m:r>
                    <m:t>t</m:t>
                  </m:r>
                </m:e>
              </m:d>
              <m:r>
                <m:rPr>
                  <m:sty m:val="p"/>
                </m:rPr>
                <m:t>,</m:t>
              </m:r>
              <m:sSub>
                <m:e>
                  <m:r>
                    <m:t>x</m:t>
                  </m:r>
                </m:e>
                <m:sub>
                  <m:r>
                    <m:t>l</m:t>
                  </m:r>
                </m:sub>
              </m:sSub>
              <m:d>
                <m:dPr>
                  <m:begChr m:val="("/>
                  <m:sepChr m:val=""/>
                  <m:endChr m:val=")"/>
                  <m:grow/>
                </m:dPr>
                <m:e>
                  <m:r>
                    <m:t>t</m:t>
                  </m:r>
                </m:e>
              </m:d>
            </m:e>
          </m:d>
          <m:r>
            <m:rPr>
              <m:sty m:val="p"/>
            </m:rPr>
            <m:t>,</m:t>
          </m:r>
          <m:r>
            <m:t>  </m:t>
          </m:r>
          <m:sSub>
            <m:e>
              <m:r>
                <m:t>y</m:t>
              </m:r>
            </m:e>
            <m:sub>
              <m:r>
                <m:t>i</m:t>
              </m:r>
              <m:r>
                <m:t>j</m:t>
              </m:r>
            </m:sub>
          </m:sSub>
          <m:r>
            <m:rPr>
              <m:sty m:val="p"/>
            </m:rPr>
            <m:t>=</m:t>
          </m:r>
          <m:sSub>
            <m:e>
              <m:r>
                <m:t>x</m:t>
              </m:r>
            </m:e>
            <m:sub>
              <m:r>
                <m:t>j</m:t>
              </m:r>
            </m:sub>
          </m:sSub>
          <m:d>
            <m:dPr>
              <m:begChr m:val="("/>
              <m:sepChr m:val=""/>
              <m:endChr m:val=")"/>
              <m:grow/>
            </m:dPr>
            <m:e>
              <m:sSub>
                <m:e>
                  <m:r>
                    <m:t>t</m:t>
                  </m:r>
                </m:e>
                <m:sub>
                  <m:r>
                    <m:t>i</m:t>
                  </m:r>
                </m:sub>
              </m:sSub>
            </m:e>
          </m:d>
          <m:r>
            <m:rPr>
              <m:sty m:val="p"/>
            </m:rPr>
            <m:t>+</m:t>
          </m:r>
          <m:sSub>
            <m:e>
              <m:r>
                <m:t>ε</m:t>
              </m:r>
            </m:e>
            <m:sub>
              <m:r>
                <m:t>i</m:t>
              </m:r>
              <m:r>
                <m:t>j</m:t>
              </m:r>
            </m:sub>
          </m:sSub>
        </m:oMath>
      </m:oMathPara>
    </w:p>
    <w:p>
      <w:pPr>
        <w:pStyle w:val="Equation"/>
      </w:pPr>
      <m:oMathPara>
        <m:oMathParaPr>
          <m:jc m:val="center"/>
        </m:oMathParaPr>
        <m:oMath>
          <m:limLow>
            <m:e>
              <m:r>
                <m:rPr>
                  <m:sty m:val="p"/>
                </m:rPr>
                <m:t>lim</m:t>
              </m:r>
            </m:e>
            <m:lim>
              <m:r>
                <m:t>n</m:t>
              </m:r>
              <m:r>
                <m:rPr>
                  <m:sty m:val="p"/>
                </m:rPr>
                <m:t>→</m:t>
              </m:r>
              <m:r>
                <m:rPr>
                  <m:sty m:val="p"/>
                </m:rPr>
                <m:t>∞</m:t>
              </m:r>
            </m:lim>
          </m:limLow>
          <m:r>
            <m:t>P</m:t>
          </m:r>
          <m:d>
            <m:dPr>
              <m:begChr m:val="("/>
              <m:sepChr m:val=""/>
              <m:endChr m:val=")"/>
              <m:grow/>
            </m:dPr>
            <m:e>
              <m:sSub>
                <m:e>
                  <m:r>
                    <m:t>F</m:t>
                  </m:r>
                </m:e>
                <m:sub>
                  <m:r>
                    <m:t>j</m:t>
                  </m:r>
                  <m:r>
                    <m:t>k</m:t>
                  </m:r>
                </m:sub>
              </m:sSub>
              <m:d>
                <m:dPr>
                  <m:begChr m:val="("/>
                  <m:sepChr m:val=""/>
                  <m:endChr m:val=")"/>
                  <m:grow/>
                </m:dPr>
                <m:e>
                  <m:r>
                    <m:t>z</m:t>
                  </m:r>
                </m:e>
              </m:d>
              <m:r>
                <m:rPr>
                  <m:sty m:val="p"/>
                </m:rPr>
                <m:t>∈</m:t>
              </m:r>
              <m:d>
                <m:dPr>
                  <m:begChr m:val="["/>
                  <m:sepChr m:val=""/>
                  <m:endChr m:val="]"/>
                  <m:grow/>
                </m:dPr>
                <m:e>
                  <m:sSub>
                    <m:e>
                      <m:acc>
                        <m:accPr>
                          <m:chr m:val="̂"/>
                        </m:accPr>
                        <m:e>
                          <m:r>
                            <m:t>F</m:t>
                          </m:r>
                        </m:e>
                      </m:acc>
                    </m:e>
                    <m:sub>
                      <m:r>
                        <m:t>j</m:t>
                      </m:r>
                      <m:r>
                        <m:t>k</m:t>
                      </m:r>
                    </m:sub>
                  </m:sSub>
                  <m:d>
                    <m:dPr>
                      <m:begChr m:val="("/>
                      <m:sepChr m:val=""/>
                      <m:endChr m:val=")"/>
                      <m:grow/>
                    </m:dPr>
                    <m:e>
                      <m:r>
                        <m:t>z</m:t>
                      </m:r>
                    </m:e>
                  </m:d>
                  <m:r>
                    <m:rPr>
                      <m:sty m:val="p"/>
                    </m:rPr>
                    <m:t>±</m:t>
                  </m:r>
                  <m:sSub>
                    <m:e>
                      <m:r>
                        <m:t>c</m:t>
                      </m:r>
                    </m:e>
                    <m:sub>
                      <m:r>
                        <m:t>α</m:t>
                      </m:r>
                    </m:sub>
                  </m:sSub>
                  <m:sSub>
                    <m:e>
                      <m:acc>
                        <m:accPr>
                          <m:chr m:val="̂"/>
                        </m:accPr>
                        <m:e>
                          <m:r>
                            <m:t>s</m:t>
                          </m:r>
                        </m:e>
                      </m:acc>
                    </m:e>
                    <m:sub>
                      <m:r>
                        <m:t>j</m:t>
                      </m:r>
                      <m:r>
                        <m:t>k</m:t>
                      </m:r>
                    </m:sub>
                  </m:sSub>
                  <m:d>
                    <m:dPr>
                      <m:begChr m:val="("/>
                      <m:sepChr m:val=""/>
                      <m:endChr m:val=")"/>
                      <m:grow/>
                    </m:dPr>
                    <m:e>
                      <m:r>
                        <m:t>z</m:t>
                      </m:r>
                    </m:e>
                  </m:d>
                </m:e>
              </m:d>
              <m:r>
                <m:t> </m:t>
              </m:r>
              <m:r>
                <m:rPr>
                  <m:sty m:val="p"/>
                </m:rPr>
                <m:t>∀</m:t>
              </m:r>
              <m:r>
                <m:t>z</m:t>
              </m:r>
              <m:r>
                <m:rPr>
                  <m:sty m:val="p"/>
                </m:rPr>
                <m:t>∈</m:t>
              </m:r>
              <m:r>
                <m:rPr>
                  <m:scr m:val="script"/>
                  <m:sty m:val="p"/>
                </m:rPr>
                <m:t>Z</m:t>
              </m:r>
            </m:e>
          </m:d>
          <m:r>
            <m:rPr>
              <m:sty m:val="p"/>
            </m:rPr>
            <m:t>≥</m:t>
          </m:r>
          <m:r>
            <m:t>1</m:t>
          </m:r>
          <m:r>
            <m:rPr>
              <m:sty m:val="p"/>
            </m:rPr>
            <m:t>−</m:t>
          </m:r>
          <m:r>
            <m:t>α</m:t>
          </m:r>
        </m:oMath>
      </m:oMathPara>
    </w:p>
    <w:p>
      <w:pPr>
        <w:spacing w:after="100"/>
        <w:jc w:val="both"/>
      </w:pPr>
      <w:r>
        <w:rPr>
          <w:color w:val="3A4350"/>
          <w:sz w:val="19"/>
          <w:szCs w:val="19"/>
        </w:rPr>
        <w:t xml:space="preserve">where </w:t>
      </w:r>
      <m:oMath>
        <m:r>
          <m:t>x</m:t>
        </m:r>
        <m:d>
          <m:dPr>
            <m:begChr m:val="("/>
            <m:sepChr m:val=""/>
            <m:endChr m:val=")"/>
            <m:grow/>
          </m:dPr>
          <m:e>
            <m:r>
              <m:t>t</m:t>
            </m:r>
          </m:e>
        </m:d>
        <m:r>
          <m:rPr>
            <m:sty m:val="p"/>
          </m:rPr>
          <m:t>∈</m:t>
        </m:r>
        <m:sSup>
          <m:e>
            <m:r>
              <m:rPr>
                <m:scr m:val="double-struck"/>
                <m:sty m:val="p"/>
              </m:rPr>
              <m:t>R</m:t>
            </m:r>
          </m:e>
          <m:sup>
            <m:r>
              <m:t>p</m:t>
            </m:r>
          </m:sup>
        </m:sSup>
      </m:oMath>
      <w:r>
        <w:rPr>
          <w:color w:val="3A4350"/>
          <w:sz w:val="19"/>
          <w:szCs w:val="19"/>
        </w:rPr>
        <w:t xml:space="preserve"> is the system state, </w:t>
      </w:r>
      <m:oMath>
        <m:sSub>
          <m:e>
            <m:r>
              <m:t>F</m:t>
            </m:r>
          </m:e>
          <m:sub>
            <m:r>
              <m:t>j</m:t>
            </m:r>
            <m:r>
              <m:t>k</m:t>
            </m:r>
          </m:sub>
        </m:sSub>
      </m:oMath>
      <w:r>
        <w:rPr>
          <w:color w:val="3A4350"/>
          <w:sz w:val="19"/>
          <w:szCs w:val="19"/>
        </w:rPr>
        <w:t xml:space="preserve"> and </w:t>
      </w:r>
      <m:oMath>
        <m:sSub>
          <m:e>
            <m:r>
              <m:t>F</m:t>
            </m:r>
          </m:e>
          <m:sub>
            <m:r>
              <m:t>j</m:t>
            </m:r>
            <m:r>
              <m:t>k</m:t>
            </m:r>
            <m:r>
              <m:t>l</m:t>
            </m:r>
          </m:sub>
        </m:sSub>
      </m:oMath>
      <w:r>
        <w:rPr>
          <w:color w:val="3A4350"/>
          <w:sz w:val="19"/>
          <w:szCs w:val="19"/>
        </w:rPr>
        <w:t xml:space="preserve"> the main effects and pairwise interactions in the vector field of variable </w:t>
      </w:r>
      <m:oMath>
        <m:r>
          <m:t>j</m:t>
        </m:r>
      </m:oMath>
      <w:r>
        <w:rPr>
          <w:color w:val="3A4350"/>
          <w:sz w:val="19"/>
          <w:szCs w:val="19"/>
        </w:rPr>
        <w:t xml:space="preserve">, </w:t>
      </w:r>
      <m:oMath>
        <m:sSub>
          <m:e>
            <m:r>
              <m:t>y</m:t>
            </m:r>
          </m:e>
          <m:sub>
            <m:r>
              <m:t>i</m:t>
            </m:r>
            <m:r>
              <m:t>j</m:t>
            </m:r>
          </m:sub>
        </m:sSub>
      </m:oMath>
      <w:r>
        <w:rPr>
          <w:color w:val="3A4350"/>
          <w:sz w:val="19"/>
          <w:szCs w:val="19"/>
        </w:rPr>
        <w:t xml:space="preserve"> the noisy observation at time </w:t>
      </w:r>
      <m:oMath>
        <m:sSub>
          <m:e>
            <m:r>
              <m:t>t</m:t>
            </m:r>
          </m:e>
          <m:sub>
            <m:r>
              <m:t>i</m:t>
            </m:r>
          </m:sub>
        </m:sSub>
      </m:oMath>
      <w:r>
        <w:rPr>
          <w:color w:val="3A4350"/>
          <w:sz w:val="19"/>
          <w:szCs w:val="19"/>
        </w:rPr>
        <w:t xml:space="preserve">, </w:t>
      </w:r>
      <m:oMath>
        <m:sSub>
          <m:e>
            <m:acc>
              <m:accPr>
                <m:chr m:val="̂"/>
              </m:accPr>
              <m:e>
                <m:r>
                  <m:t>F</m:t>
                </m:r>
              </m:e>
            </m:acc>
          </m:e>
          <m:sub>
            <m:r>
              <m:t>j</m:t>
            </m:r>
            <m:r>
              <m:t>k</m:t>
            </m:r>
          </m:sub>
        </m:sSub>
      </m:oMath>
      <w:r>
        <w:rPr>
          <w:color w:val="3A4350"/>
          <w:sz w:val="19"/>
          <w:szCs w:val="19"/>
        </w:rPr>
        <w:t xml:space="preserve"> the corrected estimate, </w:t>
      </w:r>
      <m:oMath>
        <m:sSub>
          <m:e>
            <m:acc>
              <m:accPr>
                <m:chr m:val="̂"/>
              </m:accPr>
              <m:e>
                <m:r>
                  <m:t>s</m:t>
                </m:r>
              </m:e>
            </m:acc>
          </m:e>
          <m:sub>
            <m:r>
              <m:t>j</m:t>
            </m:r>
            <m:r>
              <m:t>k</m:t>
            </m:r>
          </m:sub>
        </m:sSub>
      </m:oMath>
      <w:r>
        <w:rPr>
          <w:color w:val="3A4350"/>
          <w:sz w:val="19"/>
          <w:szCs w:val="19"/>
        </w:rPr>
        <w:t xml:space="preserve"> its standard error, </w:t>
      </w:r>
      <m:oMath>
        <m:sSub>
          <m:e>
            <m:r>
              <m:t>c</m:t>
            </m:r>
          </m:e>
          <m:sub>
            <m:r>
              <m:t>α</m:t>
            </m:r>
          </m:sub>
        </m:sSub>
      </m:oMath>
      <w:r>
        <w:rPr>
          <w:color w:val="3A4350"/>
          <w:sz w:val="19"/>
          <w:szCs w:val="19"/>
        </w:rPr>
        <w:t xml:space="preserve"> the critical value and </w:t>
      </w:r>
      <m:oMath>
        <m:r>
          <m:rPr>
            <m:scr m:val="script"/>
            <m:sty m:val="p"/>
          </m:rPr>
          <m:t>Z</m:t>
        </m:r>
      </m:oMath>
      <w:r>
        <w:rPr>
          <w:color w:val="3A4350"/>
          <w:sz w:val="19"/>
          <w:szCs w:val="19"/>
        </w:rPr>
        <w:t xml:space="preserve"> the domain of </w:t>
      </w:r>
      <m:oMath>
        <m:sSub>
          <m:e>
            <m:r>
              <m:t>x</m:t>
            </m:r>
          </m:e>
          <m:sub>
            <m:r>
              <m:t>k</m:t>
            </m:r>
          </m:sub>
        </m:sSub>
      </m:oMath>
      <w:r>
        <w:rPr>
          <w:color w:val="3A4350"/>
          <w:sz w:val="19"/>
          <w:szCs w:val="19"/>
        </w:rPr>
        <w:t xml:space="preserve">. An arrow </w:t>
      </w:r>
      <m:oMath>
        <m:r>
          <m:t>k</m:t>
        </m:r>
        <m:r>
          <m:rPr>
            <m:sty m:val="p"/>
          </m:rPr>
          <m:t>→</m:t>
        </m:r>
        <m:r>
          <m:t>j</m:t>
        </m:r>
      </m:oMath>
      <w:r>
        <w:rPr>
          <w:color w:val="3A4350"/>
          <w:sz w:val="19"/>
          <w:szCs w:val="19"/>
        </w:rPr>
        <w:t xml:space="preserve"> in the regulatory network means </w:t>
      </w:r>
      <m:oMath>
        <m:sSub>
          <m:e>
            <m:r>
              <m:t>F</m:t>
            </m:r>
          </m:e>
          <m:sub>
            <m:r>
              <m:t>j</m:t>
            </m:r>
            <m:r>
              <m:t>k</m:t>
            </m:r>
          </m:sub>
        </m:sSub>
        <m:r>
          <m:rPr>
            <m:sty m:val="p"/>
          </m:rPr>
          <m:t>≠</m:t>
        </m:r>
        <m:r>
          <m:t>0</m:t>
        </m:r>
      </m:oMath>
      <w:r>
        <w:rPr>
          <w:color w:val="3A4350"/>
          <w:sz w:val="19"/>
          <w:szCs w:val="19"/>
        </w:rPr>
        <w:t xml:space="preserve"> or some </w:t>
      </w:r>
      <m:oMath>
        <m:sSub>
          <m:e>
            <m:r>
              <m:t>F</m:t>
            </m:r>
          </m:e>
          <m:sub>
            <m:r>
              <m:t>j</m:t>
            </m:r>
            <m:r>
              <m:t>k</m:t>
            </m:r>
            <m:r>
              <m:t>l</m:t>
            </m:r>
          </m:sub>
        </m:sSub>
        <m:r>
          <m:rPr>
            <m:sty m:val="p"/>
          </m:rPr>
          <m:t>≠</m:t>
        </m:r>
        <m:r>
          <m:t>0</m:t>
        </m:r>
      </m:oMath>
      <w:r>
        <w:rPr>
          <w:color w:val="3A4350"/>
          <w:sz w:val="19"/>
          <w:szCs w:val="19"/>
        </w:rPr>
        <w:t xml:space="preserve">; the exact form of the band was not seen.</w:t>
      </w:r>
    </w:p>
    <w:p>
      <w:pPr>
        <w:spacing w:after="100" w:before="80"/>
        <w:jc w:val="both"/>
      </w:pPr>
      <w:r>
        <w:rPr>
          <w:b/>
          <w:bCs/>
          <w:color w:val="003262"/>
        </w:rPr>
        <w:t xml:space="preserve">Link to the theoretical introduction. </w:t>
      </w:r>
      <w:r>
        <w:t xml:space="preserve">Complements sections 1.2 and 1.8: for a deterministic system, the causal network is the dependence graph of the vector field; the paper gives uniform inference on “who regulates whom” from noisy data.</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first uniform post-selection inference on individual regulatory functions in a nonparametric differential equation, that is, confidence statements about the causal structure of a deterministic dynamical system.</w:t>
      </w:r>
    </w:p>
    <w:p>
      <w:pPr>
        <w:pStyle w:val="Heading2"/>
        <w:keepNext/>
      </w:pPr>
      <w:r>
        <w:rPr>
          <w:color w:val="003262"/>
        </w:rPr>
        <w:t xml:space="preserve">BK4  </w:t>
      </w:r>
      <w:r>
        <w:rPr>
          <w:color w:val="1F3864"/>
        </w:rPr>
        <w:t xml:space="preserve">Continuous-time targeted minimum loss-based estimation of intervention-specific mean outcomes</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Helene C. Rytgaard, Thomas A. Gerds, Mark J. van der Laan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The Annals of Statistics, vol. 50, no. 5, pp. 2469–2491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9nb4wyr_baxjygqwvidrr">
              <w:r>
                <w:rPr>
                  <w:color w:val="1D4ED8"/>
                  <w:sz w:val="18"/>
                  <w:szCs w:val="18"/>
                  <w:u w:val="single"/>
                </w:rPr>
                <w:t xml:space="preserve">https://doi.org/10.1214/21-AOS2114</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M. J. van der Laan: Division of Biostatistics and Center for Targeted Machine Learning and Causal Inference, University of California, Berkeley (search summary); H. C. Rytgaard and T. A. Gerds: University of Copenhagen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causal effects in continuous-time stochastic processes · counting processes · time-varying interventions · TMLE · semiparametric efficiency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3262"/>
        </w:rPr>
        <w:t xml:space="preserve">Summary. </w:t>
      </w:r>
      <w:r>
        <w:t xml:space="preserve">The paper extends targeted minimum loss-based estimation (TMLE) to time-varying interventions, where covariates, treatments and outcomes occur at subject-specific times on a practically continuous time scale. The data are modeled as a marked counting process in continuous time, with intensities that describe how subjects are monitored and treated. The estimand is the mean outcome at the end of follow-up under a given intervention, a g-computation functional in which the treatment intensities are replaced by those of the intervention. The authors derive the efficient influence curve and build the estimator that solves its equation, with highly adaptive lasso for the nuisance intensities, obtaining asymptotic linearity and efficiency.</w:t>
      </w:r>
    </w:p>
    <w:p>
      <w:pPr>
        <w:keepNext/>
        <w:spacing w:after="40" w:before="80"/>
      </w:pPr>
      <w:r>
        <w:rPr>
          <w:b/>
          <w:bCs/>
          <w:color w:val="003262"/>
        </w:rPr>
        <w:t xml:space="preserve">Key equation.</w:t>
      </w:r>
      <w:r>
        <w:rPr>
          <w:i/>
          <w:iCs/>
          <w:color w:val="5B6573"/>
          <w:sz w:val="18"/>
          <w:szCs w:val="18"/>
        </w:rPr>
        <w:t xml:space="preserve">  (density of the observed process as a product integral, and the interventional estimand (representative formulation))</w:t>
      </w:r>
    </w:p>
    <w:p>
      <w:pPr>
        <w:pStyle w:val="Equation"/>
      </w:pPr>
      <m:oMathPara>
        <m:oMathParaPr>
          <m:jc m:val="center"/>
        </m:oMathParaPr>
        <m:oMath>
          <m:r>
            <m:t>p</m:t>
          </m:r>
          <m:d>
            <m:dPr>
              <m:begChr m:val="("/>
              <m:sepChr m:val=""/>
              <m:endChr m:val=")"/>
              <m:grow/>
            </m:dPr>
            <m:e>
              <m:r>
                <m:t>O</m:t>
              </m:r>
            </m:e>
          </m:d>
          <m:r>
            <m:rPr>
              <m:sty m:val="p"/>
            </m:rPr>
            <m:t>=</m:t>
          </m:r>
          <m:sSub>
            <m:e>
              <m:r>
                <m:t>p</m:t>
              </m:r>
            </m:e>
            <m:sub>
              <m:r>
                <m:t>0</m:t>
              </m:r>
            </m:sub>
          </m:sSub>
          <m:d>
            <m:dPr>
              <m:begChr m:val="("/>
              <m:sepChr m:val=""/>
              <m:endChr m:val=")"/>
              <m:grow/>
            </m:dPr>
            <m:e>
              <m:r>
                <m:t>L</m:t>
              </m:r>
              <m:d>
                <m:dPr>
                  <m:begChr m:val="("/>
                  <m:sepChr m:val=""/>
                  <m:endChr m:val=")"/>
                  <m:grow/>
                </m:dPr>
                <m:e>
                  <m:r>
                    <m:t>0</m:t>
                  </m:r>
                </m:e>
              </m:d>
            </m:e>
          </m:d>
          <m:nary>
            <m:naryPr>
              <m:chr m:val="∏"/>
              <m:limLoc m:val="undOvr"/>
              <m:subHide m:val="off"/>
              <m:supHide m:val="on"/>
            </m:naryPr>
            <m:sub>
              <m:r>
                <m:t>0</m:t>
              </m:r>
              <m:r>
                <m:rPr>
                  <m:sty m:val="p"/>
                </m:rPr>
                <m:t>&lt;</m:t>
              </m:r>
              <m:r>
                <m:t>t</m:t>
              </m:r>
              <m:r>
                <m:rPr>
                  <m:sty m:val="p"/>
                </m:rPr>
                <m:t>≤</m:t>
              </m:r>
              <m:r>
                <m:t>τ</m:t>
              </m:r>
            </m:sub>
            <m:sup>
              <m:r>
                <m:t>​</m:t>
              </m:r>
            </m:sup>
            <m:e>
              <m:nary>
                <m:naryPr>
                  <m:chr m:val="∏"/>
                  <m:limLoc m:val="undOvr"/>
                  <m:subHide m:val="off"/>
                  <m:supHide m:val="on"/>
                </m:naryPr>
                <m:sub>
                  <m:r>
                    <m:t>x</m:t>
                  </m:r>
                  <m:r>
                    <m:rPr>
                      <m:sty m:val="p"/>
                    </m:rPr>
                    <m:t>∈</m:t>
                  </m:r>
                  <m:r>
                    <m:rPr>
                      <m:sty m:val="p"/>
                    </m:rPr>
                    <m:t>{</m:t>
                  </m:r>
                  <m:r>
                    <m:t>L</m:t>
                  </m:r>
                  <m:r>
                    <m:rPr>
                      <m:sty m:val="p"/>
                    </m:rPr>
                    <m:t>,</m:t>
                  </m:r>
                  <m:r>
                    <m:t>Y</m:t>
                  </m:r>
                  <m:r>
                    <m:rPr>
                      <m:sty m:val="p"/>
                    </m:rPr>
                    <m:t>}</m:t>
                  </m:r>
                </m:sub>
                <m:sup>
                  <m:r>
                    <m:t>​</m:t>
                  </m:r>
                </m:sup>
                <m:e>
                  <m:sSub>
                    <m:e>
                      <m:r>
                        <m:t>Λ</m:t>
                      </m:r>
                    </m:e>
                    <m:sub>
                      <m:r>
                        <m:t>x</m:t>
                      </m:r>
                    </m:sub>
                  </m:sSub>
                </m:e>
              </m:nary>
            </m:e>
          </m:nary>
          <m:sSup>
            <m:e>
              <m:d>
                <m:dPr>
                  <m:begChr m:val="("/>
                  <m:sepChr m:val=""/>
                  <m:endChr m:val=")"/>
                  <m:grow/>
                </m:dPr>
                <m:e>
                  <m:r>
                    <m:t>d</m:t>
                  </m:r>
                  <m:r>
                    <m:t>t</m:t>
                  </m:r>
                  <m:r>
                    <m:rPr>
                      <m:sty m:val="p"/>
                    </m:rPr>
                    <m:t>∣</m:t>
                  </m:r>
                  <m:sSub>
                    <m:e>
                      <m:r>
                        <m:rPr>
                          <m:scr m:val="script"/>
                          <m:sty m:val="p"/>
                        </m:rPr>
                        <m:t>F</m:t>
                      </m:r>
                    </m:e>
                    <m:sub>
                      <m:r>
                        <m:t>t</m:t>
                      </m:r>
                      <m:r>
                        <m:rPr>
                          <m:sty m:val="p"/>
                        </m:rPr>
                        <m:t>−</m:t>
                      </m:r>
                    </m:sub>
                  </m:sSub>
                </m:e>
              </m:d>
            </m:e>
            <m:sup>
              <m:sSub>
                <m:e>
                  <m:r>
                    <m:t>N</m:t>
                  </m:r>
                </m:e>
                <m:sub>
                  <m:r>
                    <m:t>x</m:t>
                  </m:r>
                </m:sub>
              </m:sSub>
              <m:d>
                <m:dPr>
                  <m:begChr m:val="("/>
                  <m:sepChr m:val=""/>
                  <m:endChr m:val=")"/>
                  <m:grow/>
                </m:dPr>
                <m:e>
                  <m:r>
                    <m:t>d</m:t>
                  </m:r>
                  <m:r>
                    <m:t>t</m:t>
                  </m:r>
                </m:e>
              </m:d>
            </m:sup>
          </m:sSup>
          <m:sSup>
            <m:e>
              <m:d>
                <m:dPr>
                  <m:begChr m:val="("/>
                  <m:sepChr m:val=""/>
                  <m:endChr m:val=")"/>
                  <m:grow/>
                </m:dPr>
                <m:e>
                  <m:r>
                    <m:t>1</m:t>
                  </m:r>
                  <m:r>
                    <m:rPr>
                      <m:sty m:val="p"/>
                    </m:rPr>
                    <m:t>−</m:t>
                  </m:r>
                  <m:sSub>
                    <m:e>
                      <m:r>
                        <m:t>Λ</m:t>
                      </m:r>
                    </m:e>
                    <m:sub>
                      <m:r>
                        <m:t>x</m:t>
                      </m:r>
                    </m:sub>
                  </m:sSub>
                  <m:d>
                    <m:dPr>
                      <m:begChr m:val="("/>
                      <m:sepChr m:val=""/>
                      <m:endChr m:val=")"/>
                      <m:grow/>
                    </m:dPr>
                    <m:e>
                      <m:r>
                        <m:t>d</m:t>
                      </m:r>
                      <m:r>
                        <m:t>t</m:t>
                      </m:r>
                      <m:r>
                        <m:rPr>
                          <m:sty m:val="p"/>
                        </m:rPr>
                        <m:t>∣</m:t>
                      </m:r>
                      <m:sSub>
                        <m:e>
                          <m:r>
                            <m:rPr>
                              <m:scr m:val="script"/>
                              <m:sty m:val="p"/>
                            </m:rPr>
                            <m:t>F</m:t>
                          </m:r>
                        </m:e>
                        <m:sub>
                          <m:r>
                            <m:t>t</m:t>
                          </m:r>
                          <m:r>
                            <m:rPr>
                              <m:sty m:val="p"/>
                            </m:rPr>
                            <m:t>−</m:t>
                          </m:r>
                        </m:sub>
                      </m:sSub>
                    </m:e>
                  </m:d>
                </m:e>
              </m:d>
            </m:e>
            <m:sup>
              <m:r>
                <m:t>1</m:t>
              </m:r>
              <m:r>
                <m:rPr>
                  <m:sty m:val="p"/>
                </m:rPr>
                <m:t>−</m:t>
              </m:r>
              <m:sSub>
                <m:e>
                  <m:r>
                    <m:t>N</m:t>
                  </m:r>
                </m:e>
                <m:sub>
                  <m:r>
                    <m:t>x</m:t>
                  </m:r>
                </m:sub>
              </m:sSub>
              <m:d>
                <m:dPr>
                  <m:begChr m:val="("/>
                  <m:sepChr m:val=""/>
                  <m:endChr m:val=")"/>
                  <m:grow/>
                </m:dPr>
                <m:e>
                  <m:r>
                    <m:t>d</m:t>
                  </m:r>
                  <m:r>
                    <m:t>t</m:t>
                  </m:r>
                </m:e>
              </m:d>
            </m:sup>
          </m:sSup>
          <m:r>
            <m:rPr>
              <m:sty m:val="p"/>
            </m:rPr>
            <m:t>×</m:t>
          </m:r>
          <m:r>
            <m:t>g</m:t>
          </m:r>
          <m:d>
            <m:dPr>
              <m:begChr m:val="("/>
              <m:sepChr m:val=""/>
              <m:endChr m:val=")"/>
              <m:grow/>
            </m:dPr>
            <m:e>
              <m:r>
                <m:t>O</m:t>
              </m:r>
            </m:e>
          </m:d>
        </m:oMath>
      </m:oMathPara>
    </w:p>
    <w:p>
      <w:pPr>
        <w:pStyle w:val="Equation"/>
      </w:pPr>
      <m:oMathPara>
        <m:oMathParaPr>
          <m:jc m:val="center"/>
        </m:oMathParaPr>
        <m:oMath>
          <m:r>
            <m:t>Ψ</m:t>
          </m:r>
          <m:d>
            <m:dPr>
              <m:begChr m:val="("/>
              <m:sepChr m:val=""/>
              <m:endChr m:val=")"/>
              <m:grow/>
            </m:dPr>
            <m:e>
              <m:r>
                <m:t>P</m:t>
              </m:r>
            </m:e>
          </m:d>
          <m:r>
            <m:rPr>
              <m:sty m:val="p"/>
            </m:rPr>
            <m:t>=</m:t>
          </m:r>
          <m:sSub>
            <m:e>
              <m:r>
                <m:rPr>
                  <m:scr m:val="double-struck"/>
                  <m:sty m:val="p"/>
                </m:rPr>
                <m:t>E</m:t>
              </m:r>
            </m:e>
            <m:sub>
              <m:sSup>
                <m:e>
                  <m:r>
                    <m:t>P</m:t>
                  </m:r>
                </m:e>
                <m:sup>
                  <m:sSup>
                    <m:e>
                      <m:r>
                        <m:t>G</m:t>
                      </m:r>
                    </m:e>
                    <m:sup>
                      <m:r>
                        <m:rPr>
                          <m:sty m:val="p"/>
                        </m:rPr>
                        <m:t>⋆</m:t>
                      </m:r>
                    </m:sup>
                  </m:sSup>
                </m:sup>
              </m:sSup>
            </m:sub>
          </m:sSub>
          <m:d>
            <m:dPr>
              <m:begChr m:val="["/>
              <m:sepChr m:val=""/>
              <m:endChr m:val="]"/>
              <m:grow/>
            </m:dPr>
            <m:e>
              <m:r>
                <m:t>Y</m:t>
              </m:r>
              <m:d>
                <m:dPr>
                  <m:begChr m:val="("/>
                  <m:sepChr m:val=""/>
                  <m:endChr m:val=")"/>
                  <m:grow/>
                </m:dPr>
                <m:e>
                  <m:r>
                    <m:t>τ</m:t>
                  </m:r>
                </m:e>
              </m:d>
            </m:e>
          </m:d>
          <m:r>
            <m:rPr>
              <m:sty m:val="p"/>
            </m:rPr>
            <m:t>,</m:t>
          </m:r>
          <m:r>
            <m:t>  </m:t>
          </m:r>
          <m:sSup>
            <m:e>
              <m:r>
                <m:t>P</m:t>
              </m:r>
            </m:e>
            <m:sup>
              <m:sSup>
                <m:e>
                  <m:r>
                    <m:t>G</m:t>
                  </m:r>
                </m:e>
                <m:sup>
                  <m:r>
                    <m:rPr>
                      <m:sty m:val="p"/>
                    </m:rPr>
                    <m:t>⋆</m:t>
                  </m:r>
                </m:sup>
              </m:sSup>
            </m:sup>
          </m:sSup>
          <m:r>
            <m:rPr>
              <m:sty m:val="p"/>
            </m:rPr>
            <m:t>:</m:t>
          </m:r>
          <m:r>
            <m:t> </m:t>
          </m:r>
          <m:r>
            <m:t>P</m:t>
          </m:r>
          <m:r>
            <m:t> </m:t>
          </m:r>
          <m:r>
            <m:rPr>
              <m:sty m:val="p"/>
            </m:rPr>
            <m:t>w</m:t>
          </m:r>
          <m:r>
            <m:rPr>
              <m:sty m:val="p"/>
            </m:rPr>
            <m:t>i</m:t>
          </m:r>
          <m:r>
            <m:rPr>
              <m:sty m:val="p"/>
            </m:rPr>
            <m:t>t</m:t>
          </m:r>
          <m:r>
            <m:rPr>
              <m:sty m:val="p"/>
            </m:rPr>
            <m:t>h</m:t>
          </m:r>
          <m:r>
            <m:t> </m:t>
          </m:r>
          <m:r>
            <m:t>g</m:t>
          </m:r>
          <m:r>
            <m:t> </m:t>
          </m:r>
          <m:r>
            <m:rPr>
              <m:sty m:val="p"/>
            </m:rPr>
            <m:t>r</m:t>
          </m:r>
          <m:r>
            <m:rPr>
              <m:sty m:val="p"/>
            </m:rPr>
            <m:t>e</m:t>
          </m:r>
          <m:r>
            <m:rPr>
              <m:sty m:val="p"/>
            </m:rPr>
            <m:t>p</m:t>
          </m:r>
          <m:r>
            <m:rPr>
              <m:sty m:val="p"/>
            </m:rPr>
            <m:t>l</m:t>
          </m:r>
          <m:r>
            <m:rPr>
              <m:sty m:val="p"/>
            </m:rPr>
            <m:t>a</m:t>
          </m:r>
          <m:r>
            <m:rPr>
              <m:sty m:val="p"/>
            </m:rPr>
            <m:t>c</m:t>
          </m:r>
          <m:r>
            <m:rPr>
              <m:sty m:val="p"/>
            </m:rPr>
            <m:t>e</m:t>
          </m:r>
          <m:r>
            <m:rPr>
              <m:sty m:val="p"/>
            </m:rPr>
            <m:t>d</m:t>
          </m:r>
          <m:r>
            <m:rPr>
              <m:sty m:val="p"/>
            </m:rPr>
            <m:t> </m:t>
          </m:r>
          <m:r>
            <m:rPr>
              <m:sty m:val="p"/>
            </m:rPr>
            <m:t>b</m:t>
          </m:r>
          <m:r>
            <m:rPr>
              <m:sty m:val="p"/>
            </m:rPr>
            <m:t>y</m:t>
          </m:r>
          <m:r>
            <m:t> </m:t>
          </m:r>
          <m:sSup>
            <m:e>
              <m:r>
                <m:t>g</m:t>
              </m:r>
            </m:e>
            <m:sup>
              <m:r>
                <m:rPr>
                  <m:sty m:val="p"/>
                </m:rPr>
                <m:t>⋆</m:t>
              </m:r>
            </m:sup>
          </m:sSup>
        </m:oMath>
      </m:oMathPara>
    </w:p>
    <w:p>
      <w:pPr>
        <w:spacing w:after="100"/>
        <w:jc w:val="both"/>
      </w:pPr>
      <w:r>
        <w:rPr>
          <w:color w:val="3A4350"/>
          <w:sz w:val="19"/>
          <w:szCs w:val="19"/>
        </w:rPr>
        <w:t xml:space="preserve">where </w:t>
      </w:r>
      <m:oMath>
        <m:r>
          <m:t>O</m:t>
        </m:r>
      </m:oMath>
      <w:r>
        <w:rPr>
          <w:color w:val="3A4350"/>
          <w:sz w:val="19"/>
          <w:szCs w:val="19"/>
        </w:rPr>
        <w:t xml:space="preserve"> is the observed trajectory of a subject on </w:t>
      </w:r>
      <m:oMath>
        <m:d>
          <m:dPr>
            <m:begChr m:val="["/>
            <m:sepChr m:val=""/>
            <m:endChr m:val="]"/>
            <m:grow/>
          </m:dPr>
          <m:e>
            <m:r>
              <m:t>0</m:t>
            </m:r>
            <m:r>
              <m:rPr>
                <m:sty m:val="p"/>
              </m:rPr>
              <m:t>,</m:t>
            </m:r>
            <m:r>
              <m:t>τ</m:t>
            </m:r>
          </m:e>
        </m:d>
      </m:oMath>
      <w:r>
        <w:rPr>
          <w:color w:val="3A4350"/>
          <w:sz w:val="19"/>
          <w:szCs w:val="19"/>
        </w:rPr>
        <w:t xml:space="preserve">, </w:t>
      </w:r>
      <m:oMath>
        <m:r>
          <m:t>L</m:t>
        </m:r>
        <m:d>
          <m:dPr>
            <m:begChr m:val="("/>
            <m:sepChr m:val=""/>
            <m:endChr m:val=")"/>
            <m:grow/>
          </m:dPr>
          <m:e>
            <m:r>
              <m:t>0</m:t>
            </m:r>
          </m:e>
        </m:d>
      </m:oMath>
      <w:r>
        <w:rPr>
          <w:color w:val="3A4350"/>
          <w:sz w:val="19"/>
          <w:szCs w:val="19"/>
        </w:rPr>
        <w:t xml:space="preserve"> the baseline covariates with density </w:t>
      </w:r>
      <m:oMath>
        <m:sSub>
          <m:e>
            <m:r>
              <m:t>p</m:t>
            </m:r>
          </m:e>
          <m:sub>
            <m:r>
              <m:t>0</m:t>
            </m:r>
          </m:sub>
        </m:sSub>
      </m:oMath>
      <w:r>
        <w:rPr>
          <w:color w:val="3A4350"/>
          <w:sz w:val="19"/>
          <w:szCs w:val="19"/>
        </w:rPr>
        <w:t xml:space="preserve">, </w:t>
      </w:r>
      <m:oMath>
        <m:sSub>
          <m:e>
            <m:r>
              <m:t>N</m:t>
            </m:r>
          </m:e>
          <m:sub>
            <m:r>
              <m:t>x</m:t>
            </m:r>
          </m:sub>
        </m:sSub>
        <m:d>
          <m:dPr>
            <m:begChr m:val="("/>
            <m:sepChr m:val=""/>
            <m:endChr m:val=")"/>
            <m:grow/>
          </m:dPr>
          <m:e>
            <m:r>
              <m:t>t</m:t>
            </m:r>
          </m:e>
        </m:d>
      </m:oMath>
      <w:r>
        <w:rPr>
          <w:color w:val="3A4350"/>
          <w:sz w:val="19"/>
          <w:szCs w:val="19"/>
        </w:rPr>
        <w:t xml:space="preserve"> the counting process of events of type </w:t>
      </w:r>
      <m:oMath>
        <m:r>
          <m:t>x</m:t>
        </m:r>
      </m:oMath>
      <w:r>
        <w:rPr>
          <w:color w:val="3A4350"/>
          <w:sz w:val="19"/>
          <w:szCs w:val="19"/>
        </w:rPr>
        <w:t xml:space="preserve"> (covariate change or outcome), </w:t>
      </w:r>
      <m:oMath>
        <m:sSub>
          <m:e>
            <m:r>
              <m:t>Λ</m:t>
            </m:r>
          </m:e>
          <m:sub>
            <m:r>
              <m:t>x</m:t>
            </m:r>
          </m:sub>
        </m:sSub>
        <m:d>
          <m:dPr>
            <m:begChr m:val="("/>
            <m:sepChr m:val=""/>
            <m:endChr m:val=")"/>
            <m:grow/>
          </m:dPr>
          <m:e>
            <m:r>
              <m:t>d</m:t>
            </m:r>
            <m:r>
              <m:t>t</m:t>
            </m:r>
            <m:r>
              <m:rPr>
                <m:sty m:val="p"/>
              </m:rPr>
              <m:t>∣</m:t>
            </m:r>
            <m:sSub>
              <m:e>
                <m:r>
                  <m:rPr>
                    <m:scr m:val="script"/>
                    <m:sty m:val="p"/>
                  </m:rPr>
                  <m:t>F</m:t>
                </m:r>
              </m:e>
              <m:sub>
                <m:r>
                  <m:t>t</m:t>
                </m:r>
                <m:r>
                  <m:rPr>
                    <m:sty m:val="p"/>
                  </m:rPr>
                  <m:t>−</m:t>
                </m:r>
              </m:sub>
            </m:sSub>
          </m:e>
        </m:d>
      </m:oMath>
      <w:r>
        <w:rPr>
          <w:color w:val="3A4350"/>
          <w:sz w:val="19"/>
          <w:szCs w:val="19"/>
        </w:rPr>
        <w:t xml:space="preserve"> its compensator given the history, </w:t>
      </w:r>
      <m:oMath>
        <m:nary>
          <m:naryPr>
            <m:chr m:val="∏"/>
            <m:limLoc m:val="undOvr"/>
            <m:subHide m:val="off"/>
            <m:supHide m:val="on"/>
          </m:naryPr>
          <m:sub>
            <m:r>
              <m:t>t</m:t>
            </m:r>
          </m:sub>
          <m:sup>
            <m:r>
              <m:t>​</m:t>
            </m:r>
          </m:sup>
          <m:e>
            <m:r>
              <m:t>​</m:t>
            </m:r>
          </m:e>
        </m:nary>
      </m:oMath>
      <w:r>
        <w:rPr>
          <w:color w:val="3A4350"/>
          <w:sz w:val="19"/>
          <w:szCs w:val="19"/>
        </w:rPr>
        <w:t xml:space="preserve"> the product integral, </w:t>
      </w:r>
      <m:oMath>
        <m:r>
          <m:t>g</m:t>
        </m:r>
        <m:d>
          <m:dPr>
            <m:begChr m:val="("/>
            <m:sepChr m:val=""/>
            <m:endChr m:val=")"/>
            <m:grow/>
          </m:dPr>
          <m:e>
            <m:r>
              <m:t>O</m:t>
            </m:r>
          </m:e>
        </m:d>
      </m:oMath>
      <w:r>
        <w:rPr>
          <w:color w:val="3A4350"/>
          <w:sz w:val="19"/>
          <w:szCs w:val="19"/>
        </w:rPr>
        <w:t xml:space="preserve"> the factor of the treatment and monitoring intensities, </w:t>
      </w:r>
      <m:oMath>
        <m:sSup>
          <m:e>
            <m:r>
              <m:t>g</m:t>
            </m:r>
          </m:e>
          <m:sup>
            <m:r>
              <m:rPr>
                <m:sty m:val="p"/>
              </m:rPr>
              <m:t>⋆</m:t>
            </m:r>
          </m:sup>
        </m:sSup>
      </m:oMath>
      <w:r>
        <w:rPr>
          <w:color w:val="3A4350"/>
          <w:sz w:val="19"/>
          <w:szCs w:val="19"/>
        </w:rPr>
        <w:t xml:space="preserve"> its replacement by the intervention and </w:t>
      </w:r>
      <m:oMath>
        <m:r>
          <m:t>Ψ</m:t>
        </m:r>
      </m:oMath>
      <w:r>
        <w:rPr>
          <w:color w:val="3A4350"/>
          <w:sz w:val="19"/>
          <w:szCs w:val="19"/>
        </w:rPr>
        <w:t xml:space="preserve"> the mean outcome under the intervention. The exact notation was not seen.</w:t>
      </w:r>
    </w:p>
    <w:p>
      <w:pPr>
        <w:spacing w:after="100" w:before="80"/>
        <w:jc w:val="both"/>
      </w:pPr>
      <w:r>
        <w:rPr>
          <w:b/>
          <w:bCs/>
          <w:color w:val="003262"/>
        </w:rPr>
        <w:t xml:space="preserve">Link to the theoretical introduction. </w:t>
      </w:r>
      <w:r>
        <w:t xml:space="preserve">Complements sections 1.2 and 1.3: the intervention here changes the intensities of a continuous-time stochastic process, which is exactly an intervention on the mechanism of a dynamic SCM, and the paper gives the efficiency theory to estimate it.</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first TMLE for intervention-specific mean outcomes when treatments and covariates change in continuous time and at subject-specific moments, instead of discretized methods.</w:t>
      </w:r>
    </w:p>
    <w:p>
      <w:pPr>
        <w:pStyle w:val="Heading1"/>
        <w:pageBreakBefore/>
      </w:pPr>
      <w:r>
        <w:rPr>
          <w:color w:val="A51C30"/>
        </w:rPr>
        <w:t xml:space="preserve">7. Harvard University</w:t>
      </w:r>
    </w:p>
    <w:p>
      <w:pPr>
        <w:spacing w:after="120"/>
        <w:jc w:val="both"/>
      </w:pPr>
      <w:r>
        <w:t xml:space="preserve">Harvard contributes event attribution and the causes of events in stochastic processes. Peter Huybers, Eli Tziperman and their co-author test the statistical attribution recipe with an ensemble where the truth is known [H1]; Eli Ben-Michael, Kosuke Imai and Zhichao Jiang make decisions with the probabilities of benefit and of harm [H2]; Mats Stensrud, James Robins, Miguel Hernán and co-authors define separable effects for competing events [H3]; and Peng Liao, Predrag Klasnja and Susan Murphy estimate the long-term effect of a policy in a Markov process [H4].</w:t>
      </w:r>
    </w:p>
    <w:p>
      <w:pPr>
        <w:pStyle w:val="Heading2"/>
        <w:keepNext/>
      </w:pPr>
      <w:r>
        <w:rPr>
          <w:color w:val="A51C30"/>
        </w:rPr>
        <w:t xml:space="preserve">H1  </w:t>
      </w:r>
      <w:r>
        <w:rPr>
          <w:color w:val="1F3864"/>
        </w:rPr>
        <w:t xml:space="preserve">On the attribution of weather events to climate change using empirically fit extreme value distributions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Sherman (first name not seen), Peter Huybers, Eli Tziperman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Climate, vol. 38, no. 12 (2025); pages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9trxj_vozyz0wwulqsehl">
              <w:r>
                <w:rPr>
                  <w:color w:val="1D4ED8"/>
                  <w:sz w:val="18"/>
                  <w:szCs w:val="18"/>
                  <w:u w:val="single"/>
                </w:rPr>
                <w:t xml:space="preserve">https://doi.org/10.1175/JCLI-D-23-0542.1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P. Huybers: Department of Earth and Planetary Sciences, Harvard University (the Huybers lab page lists the paper); E. Tziperman: Harvard (PDF on the Harvard SEAS publications page)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probabilistic event attribution · empirically fit GEV distributions · chaotic internal variability · testing with a large ensemble · limits of rapid attribution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A51C30"/>
        </w:rPr>
        <w:t xml:space="preserve">Summary. </w:t>
      </w:r>
      <w:r>
        <w:t xml:space="preserve">Observational series are often no longer than the return periods of the extremes we want to attribute, and this makes attribution difficult. The paper examines the World Weather Attribution approach, which fits GEV distributions to local observations and lets the parameters depend on the global mean temperature as an indicator of climate change, with a bootstrap for the uncertainty and a check of the GEV and GPD distributions against the empirical distributions. The approach is tested with the 35 members of the CESM large ensemble, where the truth is known. The conclusion is that internal climate variability and the uncertain link between global temperature and regional extremes can lead to inaccurate attribution conclusions with the part of this approach that was examined.</w:t>
      </w:r>
    </w:p>
    <w:p>
      <w:pPr>
        <w:keepNext/>
        <w:spacing w:after="40" w:before="80"/>
      </w:pPr>
      <w:r>
        <w:rPr>
          <w:b/>
          <w:bCs/>
          <w:color w:val="A51C30"/>
        </w:rPr>
        <w:t xml:space="preserve">Key equation.</w:t>
      </w:r>
      <w:r>
        <w:rPr>
          <w:i/>
          <w:iCs/>
          <w:color w:val="5B6573"/>
          <w:sz w:val="18"/>
          <w:szCs w:val="18"/>
        </w:rPr>
        <w:t xml:space="preserve">  (GEV with location depending on global temperature, probability ratio and intensity change (representative formulation))</w:t>
      </w:r>
    </w:p>
    <w:p>
      <w:pPr>
        <w:pStyle w:val="Equation"/>
      </w:pPr>
      <m:oMathPara>
        <m:oMathParaPr>
          <m:jc m:val="center"/>
        </m:oMathParaPr>
        <m:oMath>
          <m:r>
            <m:t>F</m:t>
          </m:r>
          <m:d>
            <m:dPr>
              <m:begChr m:val="("/>
              <m:sepChr m:val=""/>
              <m:endChr m:val=")"/>
              <m:grow/>
            </m:dPr>
            <m:e>
              <m:r>
                <m:t>x</m:t>
              </m:r>
              <m:r>
                <m:rPr>
                  <m:sty m:val="p"/>
                </m:rPr>
                <m:t>;</m:t>
              </m:r>
              <m:r>
                <m:t>t</m:t>
              </m:r>
            </m:e>
          </m:d>
          <m:r>
            <m:rPr>
              <m:sty m:val="p"/>
            </m:rPr>
            <m:t>=</m:t>
          </m:r>
          <m:r>
            <m:rPr>
              <m:sty m:val="p"/>
            </m:rPr>
            <m:t>exp</m:t>
          </m:r>
          <m:d>
            <m:dPr>
              <m:begChr m:val="{"/>
              <m:sepChr m:val=""/>
              <m:endChr m:val="}"/>
              <m:grow/>
            </m:dPr>
            <m:e>
              <m:r>
                <m:rPr>
                  <m:sty m:val="p"/>
                </m:rPr>
                <m:t>−</m:t>
              </m:r>
              <m:sSup>
                <m:e>
                  <m:d>
                    <m:dPr>
                      <m:begChr m:val="["/>
                      <m:sepChr m:val=""/>
                      <m:endChr m:val="]"/>
                      <m:grow/>
                    </m:dPr>
                    <m:e>
                      <m:r>
                        <m:t>1</m:t>
                      </m:r>
                      <m:r>
                        <m:rPr>
                          <m:sty m:val="p"/>
                        </m:rPr>
                        <m:t>+</m:t>
                      </m:r>
                      <m:r>
                        <m:t>ξ</m:t>
                      </m:r>
                      <m:f>
                        <m:fPr>
                          <m:type m:val="bar"/>
                        </m:fPr>
                        <m:num>
                          <m:r>
                            <m:t>x</m:t>
                          </m:r>
                          <m:r>
                            <m:rPr>
                              <m:sty m:val="p"/>
                            </m:rPr>
                            <m:t>−</m:t>
                          </m:r>
                          <m:r>
                            <m:t>μ</m:t>
                          </m:r>
                          <m:d>
                            <m:dPr>
                              <m:begChr m:val="("/>
                              <m:sepChr m:val=""/>
                              <m:endChr m:val=")"/>
                              <m:grow/>
                            </m:dPr>
                            <m:e>
                              <m:r>
                                <m:t>t</m:t>
                              </m:r>
                            </m:e>
                          </m:d>
                        </m:num>
                        <m:den>
                          <m:r>
                            <m:t>σ</m:t>
                          </m:r>
                        </m:den>
                      </m:f>
                    </m:e>
                  </m:d>
                </m:e>
                <m:sup>
                  <m:r>
                    <m:rPr>
                      <m:sty m:val="p"/>
                    </m:rPr>
                    <m:t>−</m:t>
                  </m:r>
                  <m:r>
                    <m:t>1</m:t>
                  </m:r>
                  <m:r>
                    <m:rPr>
                      <m:sty m:val="p"/>
                    </m:rPr>
                    <m:t>/</m:t>
                  </m:r>
                  <m:r>
                    <m:t>ξ</m:t>
                  </m:r>
                </m:sup>
              </m:sSup>
            </m:e>
          </m:d>
          <m:r>
            <m:rPr>
              <m:sty m:val="p"/>
            </m:rPr>
            <m:t>,</m:t>
          </m:r>
          <m:r>
            <m:t>  </m:t>
          </m:r>
          <m:r>
            <m:t>μ</m:t>
          </m:r>
          <m:d>
            <m:dPr>
              <m:begChr m:val="("/>
              <m:sepChr m:val=""/>
              <m:endChr m:val=")"/>
              <m:grow/>
            </m:dPr>
            <m:e>
              <m:r>
                <m:t>t</m:t>
              </m:r>
            </m:e>
          </m:d>
          <m:r>
            <m:rPr>
              <m:sty m:val="p"/>
            </m:rPr>
            <m:t>=</m:t>
          </m:r>
          <m:sSub>
            <m:e>
              <m:r>
                <m:t>μ</m:t>
              </m:r>
            </m:e>
            <m:sub>
              <m:r>
                <m:t>0</m:t>
              </m:r>
            </m:sub>
          </m:sSub>
          <m:r>
            <m:rPr>
              <m:sty m:val="p"/>
            </m:rPr>
            <m:t>+</m:t>
          </m:r>
          <m:r>
            <m:t>α</m:t>
          </m:r>
          <m:r>
            <m:t>T</m:t>
          </m:r>
          <m:r>
            <m:rPr>
              <m:sty m:val="p"/>
            </m:rPr>
            <m:t>′</m:t>
          </m:r>
          <m:d>
            <m:dPr>
              <m:begChr m:val="("/>
              <m:sepChr m:val=""/>
              <m:endChr m:val=")"/>
              <m:grow/>
            </m:dPr>
            <m:e>
              <m:r>
                <m:t>t</m:t>
              </m:r>
            </m:e>
          </m:d>
        </m:oMath>
      </m:oMathPara>
    </w:p>
    <w:p>
      <w:pPr>
        <w:pStyle w:val="Equation"/>
      </w:pPr>
      <m:oMathPara>
        <m:oMathParaPr>
          <m:jc m:val="center"/>
        </m:oMathParaPr>
        <m:oMath>
          <m:r>
            <m:t>p</m:t>
          </m:r>
          <m:d>
            <m:dPr>
              <m:begChr m:val="("/>
              <m:sepChr m:val=""/>
              <m:endChr m:val=")"/>
              <m:grow/>
            </m:dPr>
            <m:e>
              <m:r>
                <m:t>T</m:t>
              </m:r>
              <m:r>
                <m:rPr>
                  <m:sty m:val="p"/>
                </m:rPr>
                <m:t>′</m:t>
              </m:r>
            </m:e>
          </m:d>
          <m:r>
            <m:rPr>
              <m:sty m:val="p"/>
            </m:rPr>
            <m:t>=</m:t>
          </m:r>
          <m:r>
            <m:t>1</m:t>
          </m:r>
          <m:r>
            <m:rPr>
              <m:sty m:val="p"/>
            </m:rPr>
            <m:t>−</m:t>
          </m:r>
          <m:r>
            <m:t>F</m:t>
          </m:r>
          <m:d>
            <m:dPr>
              <m:begChr m:val="("/>
              <m:sepChr m:val=""/>
              <m:endChr m:val=")"/>
              <m:grow/>
            </m:dPr>
            <m:e>
              <m:sSub>
                <m:e>
                  <m:r>
                    <m:t>x</m:t>
                  </m:r>
                </m:e>
                <m:sub>
                  <m:r>
                    <m:t>e</m:t>
                  </m:r>
                </m:sub>
              </m:sSub>
              <m:r>
                <m:rPr>
                  <m:sty m:val="p"/>
                </m:rPr>
                <m:t>;</m:t>
              </m:r>
              <m:sSub>
                <m:e>
                  <m:r>
                    <m:t>μ</m:t>
                  </m:r>
                </m:e>
                <m:sub>
                  <m:r>
                    <m:t>0</m:t>
                  </m:r>
                </m:sub>
              </m:sSub>
              <m:r>
                <m:rPr>
                  <m:sty m:val="p"/>
                </m:rPr>
                <m:t>+</m:t>
              </m:r>
              <m:r>
                <m:t>α</m:t>
              </m:r>
              <m:r>
                <m:t>T</m:t>
              </m:r>
              <m:r>
                <m:rPr>
                  <m:sty m:val="p"/>
                </m:rPr>
                <m:t>′</m:t>
              </m:r>
              <m:r>
                <m:rPr>
                  <m:sty m:val="p"/>
                </m:rPr>
                <m:t>,</m:t>
              </m:r>
              <m:r>
                <m:t>σ</m:t>
              </m:r>
              <m:r>
                <m:rPr>
                  <m:sty m:val="p"/>
                </m:rPr>
                <m:t>,</m:t>
              </m:r>
              <m:r>
                <m:t>ξ</m:t>
              </m:r>
            </m:e>
          </m:d>
          <m:r>
            <m:rPr>
              <m:sty m:val="p"/>
            </m:rPr>
            <m:t>,</m:t>
          </m:r>
          <m:r>
            <m:t>  </m:t>
          </m:r>
          <m:r>
            <m:rPr>
              <m:sty m:val="p"/>
            </m:rPr>
            <m:t>P</m:t>
          </m:r>
          <m:r>
            <m:rPr>
              <m:sty m:val="p"/>
            </m:rPr>
            <m:t>R</m:t>
          </m:r>
          <m:r>
            <m:rPr>
              <m:sty m:val="p"/>
            </m:rPr>
            <m:t>=</m:t>
          </m:r>
          <m:f>
            <m:fPr>
              <m:type m:val="bar"/>
            </m:fPr>
            <m:num>
              <m:r>
                <m:t>p</m:t>
              </m:r>
              <m:d>
                <m:dPr>
                  <m:begChr m:val="("/>
                  <m:sepChr m:val=""/>
                  <m:endChr m:val=")"/>
                  <m:grow/>
                </m:dPr>
                <m:e>
                  <m:sSub>
                    <m:e>
                      <m:r>
                        <m:t>T</m:t>
                      </m:r>
                    </m:e>
                    <m:sub>
                      <m:r>
                        <m:rPr>
                          <m:sty m:val="p"/>
                        </m:rPr>
                        <m:t>n</m:t>
                      </m:r>
                      <m:r>
                        <m:rPr>
                          <m:sty m:val="p"/>
                        </m:rPr>
                        <m:t>o</m:t>
                      </m:r>
                      <m:r>
                        <m:rPr>
                          <m:sty m:val="p"/>
                        </m:rPr>
                        <m:t>w</m:t>
                      </m:r>
                    </m:sub>
                  </m:sSub>
                  <m:r>
                    <m:rPr>
                      <m:sty m:val="p"/>
                    </m:rPr>
                    <m:t>′</m:t>
                  </m:r>
                </m:e>
              </m:d>
            </m:num>
            <m:den>
              <m:r>
                <m:t>p</m:t>
              </m:r>
              <m:d>
                <m:dPr>
                  <m:begChr m:val="("/>
                  <m:sepChr m:val=""/>
                  <m:endChr m:val=")"/>
                  <m:grow/>
                </m:dPr>
                <m:e>
                  <m:sSub>
                    <m:e>
                      <m:r>
                        <m:t>T</m:t>
                      </m:r>
                    </m:e>
                    <m:sub>
                      <m:r>
                        <m:rPr>
                          <m:sty m:val="p"/>
                        </m:rPr>
                        <m:t>p</m:t>
                      </m:r>
                      <m:r>
                        <m:rPr>
                          <m:sty m:val="p"/>
                        </m:rPr>
                        <m:t>r</m:t>
                      </m:r>
                      <m:r>
                        <m:rPr>
                          <m:sty m:val="p"/>
                        </m:rPr>
                        <m:t>e</m:t>
                      </m:r>
                    </m:sub>
                  </m:sSub>
                  <m:r>
                    <m:rPr>
                      <m:sty m:val="p"/>
                    </m:rPr>
                    <m:t>′</m:t>
                  </m:r>
                </m:e>
              </m:d>
            </m:den>
          </m:f>
          <m:r>
            <m:rPr>
              <m:sty m:val="p"/>
            </m:rPr>
            <m:t>,</m:t>
          </m:r>
          <m:r>
            <m:t>  </m:t>
          </m:r>
          <m:r>
            <m:t>Δ</m:t>
          </m:r>
          <m:r>
            <m:t>I</m:t>
          </m:r>
          <m:r>
            <m:rPr>
              <m:sty m:val="p"/>
            </m:rPr>
            <m:t>=</m:t>
          </m:r>
          <m:r>
            <m:t>α</m:t>
          </m:r>
          <m:d>
            <m:dPr>
              <m:begChr m:val="("/>
              <m:sepChr m:val=""/>
              <m:endChr m:val=")"/>
              <m:grow/>
            </m:dPr>
            <m:e>
              <m:sSub>
                <m:e>
                  <m:r>
                    <m:t>T</m:t>
                  </m:r>
                </m:e>
                <m:sub>
                  <m:r>
                    <m:rPr>
                      <m:sty m:val="p"/>
                    </m:rPr>
                    <m:t>n</m:t>
                  </m:r>
                  <m:r>
                    <m:rPr>
                      <m:sty m:val="p"/>
                    </m:rPr>
                    <m:t>o</m:t>
                  </m:r>
                  <m:r>
                    <m:rPr>
                      <m:sty m:val="p"/>
                    </m:rPr>
                    <m:t>w</m:t>
                  </m:r>
                </m:sub>
              </m:sSub>
              <m:r>
                <m:rPr>
                  <m:sty m:val="p"/>
                </m:rPr>
                <m:t>′</m:t>
              </m:r>
              <m:r>
                <m:rPr>
                  <m:sty m:val="p"/>
                </m:rPr>
                <m:t>−</m:t>
              </m:r>
              <m:sSub>
                <m:e>
                  <m:r>
                    <m:t>T</m:t>
                  </m:r>
                </m:e>
                <m:sub>
                  <m:r>
                    <m:rPr>
                      <m:sty m:val="p"/>
                    </m:rPr>
                    <m:t>p</m:t>
                  </m:r>
                  <m:r>
                    <m:rPr>
                      <m:sty m:val="p"/>
                    </m:rPr>
                    <m:t>r</m:t>
                  </m:r>
                  <m:r>
                    <m:rPr>
                      <m:sty m:val="p"/>
                    </m:rPr>
                    <m:t>e</m:t>
                  </m:r>
                </m:sub>
              </m:sSub>
              <m:r>
                <m:rPr>
                  <m:sty m:val="p"/>
                </m:rPr>
                <m:t>′</m:t>
              </m:r>
            </m:e>
          </m:d>
        </m:oMath>
      </m:oMathPara>
    </w:p>
    <w:p>
      <w:pPr>
        <w:spacing w:after="100"/>
        <w:jc w:val="both"/>
      </w:pPr>
      <w:r>
        <w:rPr>
          <w:color w:val="3A4350"/>
          <w:sz w:val="19"/>
          <w:szCs w:val="19"/>
        </w:rPr>
        <w:t xml:space="preserve">where </w:t>
      </w:r>
      <m:oMath>
        <m:r>
          <m:t>x</m:t>
        </m:r>
      </m:oMath>
      <w:r>
        <w:rPr>
          <w:color w:val="3A4350"/>
          <w:sz w:val="19"/>
          <w:szCs w:val="19"/>
        </w:rPr>
        <w:t xml:space="preserve"> is the annual maximum of a local variable, </w:t>
      </w:r>
      <m:oMath>
        <m:r>
          <m:t>F</m:t>
        </m:r>
      </m:oMath>
      <w:r>
        <w:rPr>
          <w:color w:val="3A4350"/>
          <w:sz w:val="19"/>
          <w:szCs w:val="19"/>
        </w:rPr>
        <w:t xml:space="preserve"> its GEV distribution with shape </w:t>
      </w:r>
      <m:oMath>
        <m:r>
          <m:t>ξ</m:t>
        </m:r>
        <m:r>
          <m:rPr>
            <m:sty m:val="p"/>
          </m:rPr>
          <m:t>≠</m:t>
        </m:r>
        <m:r>
          <m:t>0</m:t>
        </m:r>
      </m:oMath>
      <w:r>
        <w:rPr>
          <w:color w:val="3A4350"/>
          <w:sz w:val="19"/>
          <w:szCs w:val="19"/>
        </w:rPr>
        <w:t xml:space="preserve">, scale </w:t>
      </w:r>
      <m:oMath>
        <m:r>
          <m:t>σ</m:t>
        </m:r>
        <m:r>
          <m:rPr>
            <m:sty m:val="p"/>
          </m:rPr>
          <m:t>&gt;</m:t>
        </m:r>
        <m:r>
          <m:t>0</m:t>
        </m:r>
      </m:oMath>
      <w:r>
        <w:rPr>
          <w:color w:val="3A4350"/>
          <w:sz w:val="19"/>
          <w:szCs w:val="19"/>
        </w:rPr>
        <w:t xml:space="preserve"> and location </w:t>
      </w:r>
      <m:oMath>
        <m:r>
          <m:t>μ</m:t>
        </m:r>
        <m:d>
          <m:dPr>
            <m:begChr m:val="("/>
            <m:sepChr m:val=""/>
            <m:endChr m:val=")"/>
            <m:grow/>
          </m:dPr>
          <m:e>
            <m:r>
              <m:t>t</m:t>
            </m:r>
          </m:e>
        </m:d>
      </m:oMath>
      <w:r>
        <w:rPr>
          <w:color w:val="3A4350"/>
          <w:sz w:val="19"/>
          <w:szCs w:val="19"/>
        </w:rPr>
        <w:t xml:space="preserve">, </w:t>
      </w:r>
      <m:oMath>
        <m:r>
          <m:t>T</m:t>
        </m:r>
        <m:r>
          <m:rPr>
            <m:sty m:val="p"/>
          </m:rPr>
          <m:t>′</m:t>
        </m:r>
        <m:d>
          <m:dPr>
            <m:begChr m:val="("/>
            <m:sepChr m:val=""/>
            <m:endChr m:val=")"/>
            <m:grow/>
          </m:dPr>
          <m:e>
            <m:r>
              <m:t>t</m:t>
            </m:r>
          </m:e>
        </m:d>
      </m:oMath>
      <w:r>
        <w:rPr>
          <w:color w:val="3A4350"/>
          <w:sz w:val="19"/>
          <w:szCs w:val="19"/>
        </w:rPr>
        <w:t xml:space="preserve"> the smoothed global mean temperature anomaly, </w:t>
      </w:r>
      <m:oMath>
        <m:r>
          <m:t>α</m:t>
        </m:r>
      </m:oMath>
      <w:r>
        <w:rPr>
          <w:color w:val="3A4350"/>
          <w:sz w:val="19"/>
          <w:szCs w:val="19"/>
        </w:rPr>
        <w:t xml:space="preserve"> the shift coefficient, </w:t>
      </w:r>
      <m:oMath>
        <m:sSub>
          <m:e>
            <m:r>
              <m:t>x</m:t>
            </m:r>
          </m:e>
          <m:sub>
            <m:r>
              <m:t>e</m:t>
            </m:r>
          </m:sub>
        </m:sSub>
      </m:oMath>
      <w:r>
        <w:rPr>
          <w:color w:val="3A4350"/>
          <w:sz w:val="19"/>
          <w:szCs w:val="19"/>
        </w:rPr>
        <w:t xml:space="preserve"> the magnitude of the event, </w:t>
      </w:r>
      <m:oMath>
        <m:r>
          <m:t>p</m:t>
        </m:r>
      </m:oMath>
      <w:r>
        <w:rPr>
          <w:color w:val="3A4350"/>
          <w:sz w:val="19"/>
          <w:szCs w:val="19"/>
        </w:rPr>
        <w:t xml:space="preserve"> the exceedance probability, PR the probability ratio between the present and the pre-industrial climate and </w:t>
      </w:r>
      <m:oMath>
        <m:r>
          <m:t>Δ</m:t>
        </m:r>
        <m:r>
          <m:t>I</m:t>
        </m:r>
      </m:oMath>
      <w:r>
        <w:rPr>
          <w:color w:val="3A4350"/>
          <w:sz w:val="19"/>
          <w:szCs w:val="19"/>
        </w:rPr>
        <w:t xml:space="preserve"> the change in intensity. The exact fitting variants of the paper were not seen.</w:t>
      </w:r>
    </w:p>
    <w:p>
      <w:pPr>
        <w:spacing w:after="100" w:before="80"/>
        <w:jc w:val="both"/>
      </w:pPr>
      <w:r>
        <w:rPr>
          <w:b/>
          <w:bCs/>
          <w:color w:val="A51C30"/>
        </w:rPr>
        <w:t xml:space="preserve">Link to the theoretical introduction. </w:t>
      </w:r>
      <w:r>
        <w:t xml:space="preserve">Complements sections 1.5 and 1.7: it shows that in a chaotic system, where internal variability is large, the statistical recipes of probabilistic attribution can give a wrong PN; the test with an ensemble where the truth is known is the same principle as the test of section 10.</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systematic test, with a large ensemble of chaotic models where the truth is known, of whether the standard recipe of GEV plus global temperature recovers the true change in event probability.</w:t>
      </w:r>
    </w:p>
    <w:p>
      <w:pPr>
        <w:pStyle w:val="Heading2"/>
        <w:keepNext/>
      </w:pPr>
      <w:r>
        <w:rPr>
          <w:color w:val="A51C30"/>
        </w:rPr>
        <w:t xml:space="preserve">H2  </w:t>
      </w:r>
      <w:r>
        <w:rPr>
          <w:color w:val="1F3864"/>
        </w:rPr>
        <w:t xml:space="preserve">Policy learning with asymmetric counterfactual utilities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Eli Ben-Michael, Kosuke Imai, Zhichao Jiang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the American Statistical Association, vol. 119, no. 548, pp. 3045–3058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gstek8ffmz1ghu3ymgsag">
              <w:r>
                <w:rPr>
                  <w:color w:val="1D4ED8"/>
                  <w:sz w:val="18"/>
                  <w:szCs w:val="18"/>
                  <w:u w:val="single"/>
                </w:rPr>
                <w:t xml:space="preserve">https://doi.org/10.1080/01621459.2023.2300507</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K. Imai: Department of Government and Department of Statistics, Harvard University (Imai's Harvard page lists the paper with full details; Harvard Kennedy School MRCBG page)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probabilities of benefit and harm · joint potential outcomes · partial identification · minimax rules · decisions with counterfactual consequences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A51C30"/>
        </w:rPr>
        <w:t xml:space="preserve">Summary. </w:t>
      </w:r>
      <w:r>
        <w:t xml:space="preserve">When the utility of a decision depends on the joint potential outcomes under all actions, e.g. the harm when a treatment causes a bad outcome, the expected utility is not identified from the data. The authors partially identify the expected utility and derive decision rules that minimize the maximum regret. This links decisions to individual-level counterfactual quantities, the probabilities of benefit and of harm, which are closely related to the probabilities of necessity and sufficiency. The application concerns the use of right heart catheterization for patients with possible pulmonary hypertension. It is a modern statistical treatment of “causes of effects” quantities for decisions.</w:t>
      </w:r>
    </w:p>
    <w:p>
      <w:pPr>
        <w:keepNext/>
        <w:spacing w:after="40" w:before="80"/>
      </w:pPr>
      <w:r>
        <w:rPr>
          <w:b/>
          <w:bCs/>
          <w:color w:val="A51C30"/>
        </w:rPr>
        <w:t xml:space="preserve">Key equation.</w:t>
      </w:r>
      <w:r>
        <w:rPr>
          <w:i/>
          <w:iCs/>
          <w:color w:val="5B6573"/>
          <w:sz w:val="18"/>
          <w:szCs w:val="18"/>
        </w:rPr>
        <w:t xml:space="preserve">  (policy value with counterfactual utilities (representative formulation) and Fréchet bounds for PNS (derived))</w:t>
      </w:r>
    </w:p>
    <w:p>
      <w:pPr>
        <w:pStyle w:val="Equation"/>
      </w:pPr>
      <m:oMathPara>
        <m:oMathParaPr>
          <m:jc m:val="center"/>
        </m:oMathParaPr>
        <m:oMath>
          <m:r>
            <m:t>V</m:t>
          </m:r>
          <m:d>
            <m:dPr>
              <m:begChr m:val="("/>
              <m:sepChr m:val=""/>
              <m:endChr m:val=")"/>
              <m:grow/>
            </m:dPr>
            <m:e>
              <m:r>
                <m:t>π</m:t>
              </m:r>
            </m:e>
          </m:d>
          <m:r>
            <m:rPr>
              <m:sty m:val="p"/>
            </m:rPr>
            <m:t>=</m:t>
          </m:r>
          <m:r>
            <m:rPr>
              <m:scr m:val="double-struck"/>
              <m:sty m:val="p"/>
            </m:rPr>
            <m:t>E</m:t>
          </m:r>
          <m:d>
            <m:dPr>
              <m:begChr m:val="["/>
              <m:sepChr m:val=""/>
              <m:endChr m:val="]"/>
              <m:grow/>
            </m:dPr>
            <m:e>
              <m:nary>
                <m:naryPr>
                  <m:chr m:val="∑"/>
                  <m:limLoc m:val="undOvr"/>
                  <m:subHide m:val="off"/>
                  <m:supHide m:val="on"/>
                </m:naryPr>
                <m:sub>
                  <m:sSub>
                    <m:e>
                      <m:r>
                        <m:t>y</m:t>
                      </m:r>
                    </m:e>
                    <m:sub>
                      <m:r>
                        <m:t>1</m:t>
                      </m:r>
                    </m:sub>
                  </m:sSub>
                  <m:r>
                    <m:rPr>
                      <m:sty m:val="p"/>
                    </m:rPr>
                    <m:t>,</m:t>
                  </m:r>
                  <m:sSub>
                    <m:e>
                      <m:r>
                        <m:t>y</m:t>
                      </m:r>
                    </m:e>
                    <m:sub>
                      <m:r>
                        <m:t>0</m:t>
                      </m:r>
                    </m:sub>
                  </m:sSub>
                  <m:r>
                    <m:rPr>
                      <m:sty m:val="p"/>
                    </m:rPr>
                    <m:t>∈</m:t>
                  </m:r>
                  <m:r>
                    <m:rPr>
                      <m:sty m:val="p"/>
                    </m:rPr>
                    <m:t>{</m:t>
                  </m:r>
                  <m:r>
                    <m:t>0</m:t>
                  </m:r>
                  <m:r>
                    <m:rPr>
                      <m:sty m:val="p"/>
                    </m:rPr>
                    <m:t>,</m:t>
                  </m:r>
                  <m:r>
                    <m:t>1</m:t>
                  </m:r>
                  <m:r>
                    <m:rPr>
                      <m:sty m:val="p"/>
                    </m:rPr>
                    <m:t>}</m:t>
                  </m:r>
                </m:sub>
                <m:sup>
                  <m:r>
                    <m:t>​</m:t>
                  </m:r>
                </m:sup>
                <m:e>
                  <m:r>
                    <m:t>u</m:t>
                  </m:r>
                </m:e>
              </m:nary>
              <m:d>
                <m:dPr>
                  <m:begChr m:val="("/>
                  <m:sepChr m:val=""/>
                  <m:endChr m:val=")"/>
                  <m:grow/>
                </m:dPr>
                <m:e>
                  <m:r>
                    <m:t>π</m:t>
                  </m:r>
                  <m:d>
                    <m:dPr>
                      <m:begChr m:val="("/>
                      <m:sepChr m:val=""/>
                      <m:endChr m:val=")"/>
                      <m:grow/>
                    </m:dPr>
                    <m:e>
                      <m:r>
                        <m:rPr>
                          <m:sty m:val="b"/>
                        </m:rPr>
                        <m:t>X</m:t>
                      </m:r>
                    </m:e>
                  </m:d>
                  <m:r>
                    <m:rPr>
                      <m:sty m:val="p"/>
                    </m:rPr>
                    <m:t>;</m:t>
                  </m:r>
                  <m:sSub>
                    <m:e>
                      <m:r>
                        <m:t>y</m:t>
                      </m:r>
                    </m:e>
                    <m:sub>
                      <m:r>
                        <m:t>1</m:t>
                      </m:r>
                    </m:sub>
                  </m:sSub>
                  <m:r>
                    <m:rPr>
                      <m:sty m:val="p"/>
                    </m:rPr>
                    <m:t>,</m:t>
                  </m:r>
                  <m:sSub>
                    <m:e>
                      <m:r>
                        <m:t>y</m:t>
                      </m:r>
                    </m:e>
                    <m:sub>
                      <m:r>
                        <m:t>0</m:t>
                      </m:r>
                    </m:sub>
                  </m:sSub>
                </m:e>
              </m:d>
              <m:r>
                <m:t>P</m:t>
              </m:r>
              <m:d>
                <m:dPr>
                  <m:begChr m:val="("/>
                  <m:sepChr m:val=""/>
                  <m:endChr m:val=")"/>
                  <m:grow/>
                </m:dPr>
                <m:e>
                  <m:r>
                    <m:t>Y</m:t>
                  </m:r>
                  <m:d>
                    <m:dPr>
                      <m:begChr m:val="("/>
                      <m:sepChr m:val=""/>
                      <m:endChr m:val=")"/>
                      <m:grow/>
                    </m:dPr>
                    <m:e>
                      <m:r>
                        <m:t>1</m:t>
                      </m:r>
                    </m:e>
                  </m:d>
                  <m:r>
                    <m:rPr>
                      <m:sty m:val="p"/>
                    </m:rPr>
                    <m:t>=</m:t>
                  </m:r>
                  <m:sSub>
                    <m:e>
                      <m:r>
                        <m:t>y</m:t>
                      </m:r>
                    </m:e>
                    <m:sub>
                      <m:r>
                        <m:t>1</m:t>
                      </m:r>
                    </m:sub>
                  </m:sSub>
                  <m:r>
                    <m:rPr>
                      <m:sty m:val="p"/>
                    </m:rPr>
                    <m:t>,</m:t>
                  </m:r>
                  <m:r>
                    <m:t>Y</m:t>
                  </m:r>
                  <m:d>
                    <m:dPr>
                      <m:begChr m:val="("/>
                      <m:sepChr m:val=""/>
                      <m:endChr m:val=")"/>
                      <m:grow/>
                    </m:dPr>
                    <m:e>
                      <m:r>
                        <m:t>0</m:t>
                      </m:r>
                    </m:e>
                  </m:d>
                  <m:r>
                    <m:rPr>
                      <m:sty m:val="p"/>
                    </m:rPr>
                    <m:t>=</m:t>
                  </m:r>
                  <m:sSub>
                    <m:e>
                      <m:r>
                        <m:t>y</m:t>
                      </m:r>
                    </m:e>
                    <m:sub>
                      <m:r>
                        <m:t>0</m:t>
                      </m:r>
                    </m:sub>
                  </m:sSub>
                  <m:r>
                    <m:rPr>
                      <m:sty m:val="p"/>
                    </m:rPr>
                    <m:t>∣</m:t>
                  </m:r>
                  <m:r>
                    <m:rPr>
                      <m:sty m:val="b"/>
                    </m:rPr>
                    <m:t>X</m:t>
                  </m:r>
                </m:e>
              </m:d>
            </m:e>
          </m:d>
        </m:oMath>
      </m:oMathPara>
    </w:p>
    <w:p>
      <w:pPr>
        <w:pStyle w:val="Equation"/>
      </w:pPr>
      <m:oMathPara>
        <m:oMathParaPr>
          <m:jc m:val="center"/>
        </m:oMathParaPr>
        <m:oMath>
          <m:r>
            <m:rPr>
              <m:sty m:val="p"/>
            </m:rPr>
            <m:t>max</m:t>
          </m:r>
          <m:d>
            <m:dPr>
              <m:begChr m:val="{"/>
              <m:sepChr m:val=""/>
              <m:endChr m:val="}"/>
              <m:grow/>
            </m:dPr>
            <m:e>
              <m:r>
                <m:t>0</m:t>
              </m:r>
              <m:r>
                <m:rPr>
                  <m:sty m:val="p"/>
                </m:rPr>
                <m:t>,</m:t>
              </m:r>
              <m:sSub>
                <m:e>
                  <m:r>
                    <m:t>μ</m:t>
                  </m:r>
                </m:e>
                <m:sub>
                  <m:r>
                    <m:t>1</m:t>
                  </m:r>
                </m:sub>
              </m:sSub>
              <m:r>
                <m:rPr>
                  <m:sty m:val="p"/>
                </m:rPr>
                <m:t>−</m:t>
              </m:r>
              <m:sSub>
                <m:e>
                  <m:r>
                    <m:t>μ</m:t>
                  </m:r>
                </m:e>
                <m:sub>
                  <m:r>
                    <m:t>0</m:t>
                  </m:r>
                </m:sub>
              </m:sSub>
            </m:e>
          </m:d>
          <m:r>
            <m:rPr>
              <m:sty m:val="p"/>
            </m:rPr>
            <m:t>≤</m:t>
          </m:r>
          <m:r>
            <m:rPr>
              <m:sty m:val="p"/>
            </m:rPr>
            <m:t>P</m:t>
          </m:r>
          <m:r>
            <m:rPr>
              <m:sty m:val="p"/>
            </m:rPr>
            <m:t>N</m:t>
          </m:r>
          <m:r>
            <m:rPr>
              <m:sty m:val="p"/>
            </m:rPr>
            <m:t>S</m:t>
          </m:r>
          <m:d>
            <m:dPr>
              <m:begChr m:val="("/>
              <m:sepChr m:val=""/>
              <m:endChr m:val=")"/>
              <m:grow/>
            </m:dPr>
            <m:e>
              <m:r>
                <m:rPr>
                  <m:sty m:val="b"/>
                </m:rPr>
                <m:t>X</m:t>
              </m:r>
            </m:e>
          </m:d>
          <m:r>
            <m:rPr>
              <m:sty m:val="p"/>
            </m:rPr>
            <m:t>=</m:t>
          </m:r>
          <m:r>
            <m:t>P</m:t>
          </m:r>
          <m:d>
            <m:dPr>
              <m:begChr m:val="("/>
              <m:sepChr m:val=""/>
              <m:endChr m:val=")"/>
              <m:grow/>
            </m:dPr>
            <m:e>
              <m:r>
                <m:t>Y</m:t>
              </m:r>
              <m:d>
                <m:dPr>
                  <m:begChr m:val="("/>
                  <m:sepChr m:val=""/>
                  <m:endChr m:val=")"/>
                  <m:grow/>
                </m:dPr>
                <m:e>
                  <m:r>
                    <m:t>1</m:t>
                  </m:r>
                </m:e>
              </m:d>
              <m:r>
                <m:rPr>
                  <m:sty m:val="p"/>
                </m:rPr>
                <m:t>=</m:t>
              </m:r>
              <m:r>
                <m:t>1</m:t>
              </m:r>
              <m:r>
                <m:rPr>
                  <m:sty m:val="p"/>
                </m:rPr>
                <m:t>,</m:t>
              </m:r>
              <m:r>
                <m:t>Y</m:t>
              </m:r>
              <m:d>
                <m:dPr>
                  <m:begChr m:val="("/>
                  <m:sepChr m:val=""/>
                  <m:endChr m:val=")"/>
                  <m:grow/>
                </m:dPr>
                <m:e>
                  <m:r>
                    <m:t>0</m:t>
                  </m:r>
                </m:e>
              </m:d>
              <m:r>
                <m:rPr>
                  <m:sty m:val="p"/>
                </m:rPr>
                <m:t>=</m:t>
              </m:r>
              <m:r>
                <m:t>0</m:t>
              </m:r>
              <m:r>
                <m:rPr>
                  <m:sty m:val="p"/>
                </m:rPr>
                <m:t>∣</m:t>
              </m:r>
              <m:r>
                <m:rPr>
                  <m:sty m:val="b"/>
                </m:rPr>
                <m:t>X</m:t>
              </m:r>
            </m:e>
          </m:d>
          <m:r>
            <m:rPr>
              <m:sty m:val="p"/>
            </m:rPr>
            <m:t>≤</m:t>
          </m:r>
          <m:r>
            <m:rPr>
              <m:sty m:val="p"/>
            </m:rPr>
            <m:t>min</m:t>
          </m:r>
          <m:d>
            <m:dPr>
              <m:begChr m:val="{"/>
              <m:sepChr m:val=""/>
              <m:endChr m:val="}"/>
              <m:grow/>
            </m:dPr>
            <m:e>
              <m:sSub>
                <m:e>
                  <m:r>
                    <m:t>μ</m:t>
                  </m:r>
                </m:e>
                <m:sub>
                  <m:r>
                    <m:t>1</m:t>
                  </m:r>
                </m:sub>
              </m:sSub>
              <m:r>
                <m:rPr>
                  <m:sty m:val="p"/>
                </m:rPr>
                <m:t>,</m:t>
              </m:r>
              <m:r>
                <m:t>1</m:t>
              </m:r>
              <m:r>
                <m:rPr>
                  <m:sty m:val="p"/>
                </m:rPr>
                <m:t>−</m:t>
              </m:r>
              <m:sSub>
                <m:e>
                  <m:r>
                    <m:t>μ</m:t>
                  </m:r>
                </m:e>
                <m:sub>
                  <m:r>
                    <m:t>0</m:t>
                  </m:r>
                </m:sub>
              </m:sSub>
            </m:e>
          </m:d>
        </m:oMath>
      </m:oMathPara>
    </w:p>
    <w:p>
      <w:pPr>
        <w:spacing w:after="100"/>
        <w:jc w:val="both"/>
      </w:pPr>
      <w:r>
        <w:rPr>
          <w:color w:val="3A4350"/>
          <w:sz w:val="19"/>
          <w:szCs w:val="19"/>
        </w:rPr>
        <w:t xml:space="preserve">where </w:t>
      </w:r>
      <m:oMath>
        <m:r>
          <m:t>π</m:t>
        </m:r>
      </m:oMath>
      <w:r>
        <w:rPr>
          <w:color w:val="3A4350"/>
          <w:sz w:val="19"/>
          <w:szCs w:val="19"/>
        </w:rPr>
        <w:t xml:space="preserve"> is the treatment policy, </w:t>
      </w:r>
      <m:oMath>
        <m:r>
          <m:rPr>
            <m:sty m:val="b"/>
          </m:rPr>
          <m:t>X</m:t>
        </m:r>
      </m:oMath>
      <w:r>
        <w:rPr>
          <w:color w:val="3A4350"/>
          <w:sz w:val="19"/>
          <w:szCs w:val="19"/>
        </w:rPr>
        <w:t xml:space="preserve"> the covariates, </w:t>
      </w:r>
      <m:oMath>
        <m:r>
          <m:t>Y</m:t>
        </m:r>
        <m:d>
          <m:dPr>
            <m:begChr m:val="("/>
            <m:sepChr m:val=""/>
            <m:endChr m:val=")"/>
            <m:grow/>
          </m:dPr>
          <m:e>
            <m:r>
              <m:t>d</m:t>
            </m:r>
          </m:e>
        </m:d>
      </m:oMath>
      <w:r>
        <w:rPr>
          <w:color w:val="3A4350"/>
          <w:sz w:val="19"/>
          <w:szCs w:val="19"/>
        </w:rPr>
        <w:t xml:space="preserve"> the potential outcome under action </w:t>
      </w:r>
      <m:oMath>
        <m:r>
          <m:t>d</m:t>
        </m:r>
      </m:oMath>
      <w:r>
        <w:rPr>
          <w:color w:val="3A4350"/>
          <w:sz w:val="19"/>
          <w:szCs w:val="19"/>
        </w:rPr>
        <w:t xml:space="preserve">, </w:t>
      </w:r>
      <m:oMath>
        <m:r>
          <m:t>u</m:t>
        </m:r>
        <m:d>
          <m:dPr>
            <m:begChr m:val="("/>
            <m:sepChr m:val=""/>
            <m:endChr m:val=")"/>
            <m:grow/>
          </m:dPr>
          <m:e>
            <m:r>
              <m:t>d</m:t>
            </m:r>
            <m:r>
              <m:rPr>
                <m:sty m:val="p"/>
              </m:rPr>
              <m:t>;</m:t>
            </m:r>
            <m:sSub>
              <m:e>
                <m:r>
                  <m:t>y</m:t>
                </m:r>
              </m:e>
              <m:sub>
                <m:r>
                  <m:t>1</m:t>
                </m:r>
              </m:sub>
            </m:sSub>
            <m:r>
              <m:rPr>
                <m:sty m:val="p"/>
              </m:rPr>
              <m:t>,</m:t>
            </m:r>
            <m:sSub>
              <m:e>
                <m:r>
                  <m:t>y</m:t>
                </m:r>
              </m:e>
              <m:sub>
                <m:r>
                  <m:t>0</m:t>
                </m:r>
              </m:sub>
            </m:sSub>
          </m:e>
        </m:d>
      </m:oMath>
      <w:r>
        <w:rPr>
          <w:color w:val="3A4350"/>
          <w:sz w:val="19"/>
          <w:szCs w:val="19"/>
        </w:rPr>
        <w:t xml:space="preserve"> the utility of action </w:t>
      </w:r>
      <m:oMath>
        <m:r>
          <m:t>d</m:t>
        </m:r>
      </m:oMath>
      <w:r>
        <w:rPr>
          <w:color w:val="3A4350"/>
          <w:sz w:val="19"/>
          <w:szCs w:val="19"/>
        </w:rPr>
        <w:t xml:space="preserve"> in the principal stratum </w:t>
      </w:r>
      <m:oMath>
        <m:d>
          <m:dPr>
            <m:begChr m:val="("/>
            <m:sepChr m:val=""/>
            <m:endChr m:val=")"/>
            <m:grow/>
          </m:dPr>
          <m:e>
            <m:sSub>
              <m:e>
                <m:r>
                  <m:t>y</m:t>
                </m:r>
              </m:e>
              <m:sub>
                <m:r>
                  <m:t>1</m:t>
                </m:r>
              </m:sub>
            </m:sSub>
            <m:r>
              <m:rPr>
                <m:sty m:val="p"/>
              </m:rPr>
              <m:t>,</m:t>
            </m:r>
            <m:sSub>
              <m:e>
                <m:r>
                  <m:t>y</m:t>
                </m:r>
              </m:e>
              <m:sub>
                <m:r>
                  <m:t>0</m:t>
                </m:r>
              </m:sub>
            </m:sSub>
          </m:e>
        </m:d>
      </m:oMath>
      <w:r>
        <w:rPr>
          <w:color w:val="3A4350"/>
          <w:sz w:val="19"/>
          <w:szCs w:val="19"/>
        </w:rPr>
        <w:t xml:space="preserve"> and </w:t>
      </w:r>
      <m:oMath>
        <m:sSub>
          <m:e>
            <m:r>
              <m:t>μ</m:t>
            </m:r>
          </m:e>
          <m:sub>
            <m:r>
              <m:t>d</m:t>
            </m:r>
          </m:sub>
        </m:sSub>
        <m:d>
          <m:dPr>
            <m:begChr m:val="("/>
            <m:sepChr m:val=""/>
            <m:endChr m:val=")"/>
            <m:grow/>
          </m:dPr>
          <m:e>
            <m:r>
              <m:rPr>
                <m:sty m:val="b"/>
              </m:rPr>
              <m:t>X</m:t>
            </m:r>
          </m:e>
        </m:d>
        <m:r>
          <m:rPr>
            <m:sty m:val="p"/>
          </m:rPr>
          <m:t>=</m:t>
        </m:r>
        <m:r>
          <m:t>P</m:t>
        </m:r>
        <m:d>
          <m:dPr>
            <m:begChr m:val="("/>
            <m:sepChr m:val=""/>
            <m:endChr m:val=")"/>
            <m:grow/>
          </m:dPr>
          <m:e>
            <m:r>
              <m:t>Y</m:t>
            </m:r>
            <m:d>
              <m:dPr>
                <m:begChr m:val="("/>
                <m:sepChr m:val=""/>
                <m:endChr m:val=")"/>
                <m:grow/>
              </m:dPr>
              <m:e>
                <m:r>
                  <m:t>d</m:t>
                </m:r>
              </m:e>
            </m:d>
            <m:r>
              <m:rPr>
                <m:sty m:val="p"/>
              </m:rPr>
              <m:t>=</m:t>
            </m:r>
            <m:r>
              <m:t>1</m:t>
            </m:r>
            <m:r>
              <m:rPr>
                <m:sty m:val="p"/>
              </m:rPr>
              <m:t>∣</m:t>
            </m:r>
            <m:r>
              <m:rPr>
                <m:sty m:val="b"/>
              </m:rPr>
              <m:t>X</m:t>
            </m:r>
          </m:e>
        </m:d>
      </m:oMath>
      <w:r>
        <w:rPr>
          <w:color w:val="3A4350"/>
          <w:sz w:val="19"/>
          <w:szCs w:val="19"/>
        </w:rPr>
        <w:t xml:space="preserve">. The second line, derived here, shows why PNS is identified only up to bounds, as in section 1.4.</w:t>
      </w:r>
    </w:p>
    <w:p>
      <w:pPr>
        <w:spacing w:after="100" w:before="80"/>
        <w:jc w:val="both"/>
      </w:pPr>
      <w:r>
        <w:rPr>
          <w:b/>
          <w:bCs/>
          <w:color w:val="A51C30"/>
        </w:rPr>
        <w:t xml:space="preserve">Link to the theoretical introduction. </w:t>
      </w:r>
      <w:r>
        <w:t xml:space="preserve">Complements section 1.4: the probabilities of benefit and of harm are PNS and its counterparts; the paper shows how to make good decisions when these counterfactual quantities are identified only up to bounds, the situation of attribution without monotonicity.</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Makes utilities that depend on joint potential outcomes usable for policy learning, even though they are not identified.</w:t>
      </w:r>
    </w:p>
    <w:p>
      <w:pPr>
        <w:pStyle w:val="Heading2"/>
        <w:keepNext/>
      </w:pPr>
      <w:r>
        <w:rPr>
          <w:color w:val="A51C30"/>
        </w:rPr>
        <w:t xml:space="preserve">H3  </w:t>
      </w:r>
      <w:r>
        <w:rPr>
          <w:color w:val="1F3864"/>
        </w:rPr>
        <w:t xml:space="preserve">Separable effects for causal inference in the presence of competing events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Mats J. Stensrud, Jessica G. Young, Vanessa Didelez, James M. Robins, Miguel A. Hernán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the American Statistical Association, vol. 117, no. 537, pp. 175–183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x6zpzvvknopeyayzs3gty">
              <w:r>
                <w:rPr>
                  <w:color w:val="1D4ED8"/>
                  <w:sz w:val="18"/>
                  <w:szCs w:val="18"/>
                  <w:u w:val="single"/>
                </w:rPr>
                <w:t xml:space="preserve">https://doi.org/10.1080/01621459.2020.1765783</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M. J. Stensrud: Department of Epidemiology, Harvard T.H. Chan School of Public Health (arXiv listing, according to the search summary); J. G. Young: Harvard Medical School and Harvard Pilgrim Health Care; J. M. Robins and M. A. Hernán: Harvard T.H. Chan School of Public Health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competing events · separable effects · multistate processes · counterfactuals without cross-world comparisons · competing risks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A51C30"/>
        </w:rPr>
        <w:t xml:space="preserve">Summary. </w:t>
      </w:r>
      <w:r>
        <w:t xml:space="preserve">Competing events, such as death before the event of interest, make the usual causal estimands hard to interpret. The authors propose “separable effects”: the treatment is split into two components that act through different pathways, starting from the extended graphical approach of Robins and Richardson. The separable direct effect is the effect on the event of interest not through the competing event, while the separable indirect effect passes only through it. These estimands require neither cross-world counterfactual comparisons nor hypothetical interventions to prevent death. The illustration is a randomized trial of estrogen therapy in prostate cancer.</w:t>
      </w:r>
    </w:p>
    <w:p>
      <w:pPr>
        <w:keepNext/>
        <w:spacing w:after="40" w:before="80"/>
      </w:pPr>
      <w:r>
        <w:rPr>
          <w:b/>
          <w:bCs/>
          <w:color w:val="A51C30"/>
        </w:rPr>
        <w:t xml:space="preserve">Key equation.</w:t>
      </w:r>
      <w:r>
        <w:rPr>
          <w:i/>
          <w:iCs/>
          <w:color w:val="5B6573"/>
          <w:sz w:val="18"/>
          <w:szCs w:val="18"/>
        </w:rPr>
        <w:t xml:space="preserve">  (identification formula with discrete hazards and the separable effects (representative formulation))</w:t>
      </w:r>
    </w:p>
    <w:p>
      <w:pPr>
        <w:pStyle w:val="Equation"/>
      </w:pPr>
      <m:oMathPara>
        <m:oMathParaPr>
          <m:jc m:val="center"/>
        </m:oMathParaPr>
        <m:oMath>
          <m:r>
            <m:t>P</m:t>
          </m:r>
          <m:d>
            <m:dPr>
              <m:begChr m:val="("/>
              <m:sepChr m:val=""/>
              <m:endChr m:val=")"/>
              <m:grow/>
            </m:dPr>
            <m:e>
              <m:sSubSup>
                <m:e>
                  <m:r>
                    <m:t>Y</m:t>
                  </m:r>
                </m:e>
                <m:sub>
                  <m:r>
                    <m:t>K</m:t>
                  </m:r>
                  <m:r>
                    <m:rPr>
                      <m:sty m:val="p"/>
                    </m:rPr>
                    <m:t>+</m:t>
                  </m:r>
                  <m:r>
                    <m:t>1</m:t>
                  </m:r>
                </m:sub>
                <m:sup>
                  <m:sSub>
                    <m:e>
                      <m:r>
                        <m:t>a</m:t>
                      </m:r>
                    </m:e>
                    <m:sub>
                      <m:r>
                        <m:t>Y</m:t>
                      </m:r>
                    </m:sub>
                  </m:sSub>
                  <m:r>
                    <m:rPr>
                      <m:sty m:val="p"/>
                    </m:rPr>
                    <m:t>,</m:t>
                  </m:r>
                  <m:sSub>
                    <m:e>
                      <m:r>
                        <m:t>a</m:t>
                      </m:r>
                    </m:e>
                    <m:sub>
                      <m:r>
                        <m:t>D</m:t>
                      </m:r>
                    </m:sub>
                  </m:sSub>
                </m:sup>
              </m:sSubSup>
              <m:r>
                <m:rPr>
                  <m:sty m:val="p"/>
                </m:rPr>
                <m:t>=</m:t>
              </m:r>
              <m:r>
                <m:t>1</m:t>
              </m:r>
            </m:e>
          </m:d>
          <m:r>
            <m:rPr>
              <m:sty m:val="p"/>
            </m:rPr>
            <m:t>=</m:t>
          </m:r>
          <m:nary>
            <m:naryPr>
              <m:chr m:val="∑"/>
              <m:limLoc m:val="undOvr"/>
              <m:subHide m:val="off"/>
              <m:supHide m:val="on"/>
            </m:naryPr>
            <m:sub>
              <m:r>
                <m:t>l</m:t>
              </m:r>
            </m:sub>
            <m:sup>
              <m:r>
                <m:t>​</m:t>
              </m:r>
            </m:sup>
            <m:e>
              <m:r>
                <m:t>P</m:t>
              </m:r>
            </m:e>
          </m:nary>
          <m:d>
            <m:dPr>
              <m:begChr m:val="("/>
              <m:sepChr m:val=""/>
              <m:endChr m:val=")"/>
              <m:grow/>
            </m:dPr>
            <m:e>
              <m:r>
                <m:t>L</m:t>
              </m:r>
              <m:r>
                <m:rPr>
                  <m:sty m:val="p"/>
                </m:rPr>
                <m:t>=</m:t>
              </m:r>
              <m:r>
                <m:t>l</m:t>
              </m:r>
            </m:e>
          </m:d>
          <m:nary>
            <m:naryPr>
              <m:chr m:val="∑"/>
              <m:limLoc m:val="undOvr"/>
              <m:subHide m:val="off"/>
              <m:supHide m:val="off"/>
            </m:naryPr>
            <m:sub>
              <m:r>
                <m:t>k</m:t>
              </m:r>
              <m:r>
                <m:rPr>
                  <m:sty m:val="p"/>
                </m:rPr>
                <m:t>=</m:t>
              </m:r>
              <m:r>
                <m:t>0</m:t>
              </m:r>
            </m:sub>
            <m:sup>
              <m:r>
                <m:t>K</m:t>
              </m:r>
            </m:sup>
            <m:e>
              <m:sSub>
                <m:e>
                  <m:r>
                    <m:t>h</m:t>
                  </m:r>
                </m:e>
                <m:sub>
                  <m:r>
                    <m:t>Y</m:t>
                  </m:r>
                  <m:r>
                    <m:rPr>
                      <m:sty m:val="p"/>
                    </m:rPr>
                    <m:t>,</m:t>
                  </m:r>
                  <m:r>
                    <m:t>k</m:t>
                  </m:r>
                </m:sub>
              </m:sSub>
            </m:e>
          </m:nary>
          <m:d>
            <m:dPr>
              <m:begChr m:val="("/>
              <m:sepChr m:val=""/>
              <m:endChr m:val=")"/>
              <m:grow/>
            </m:dPr>
            <m:e>
              <m:sSub>
                <m:e>
                  <m:r>
                    <m:t>a</m:t>
                  </m:r>
                </m:e>
                <m:sub>
                  <m:r>
                    <m:t>Y</m:t>
                  </m:r>
                </m:sub>
              </m:sSub>
              <m:r>
                <m:rPr>
                  <m:sty m:val="p"/>
                </m:rPr>
                <m:t>,</m:t>
              </m:r>
              <m:r>
                <m:t>l</m:t>
              </m:r>
            </m:e>
          </m:d>
          <m:d>
            <m:dPr>
              <m:begChr m:val="["/>
              <m:sepChr m:val=""/>
              <m:endChr m:val="]"/>
              <m:grow/>
            </m:dPr>
            <m:e>
              <m:r>
                <m:t>1</m:t>
              </m:r>
              <m:r>
                <m:rPr>
                  <m:sty m:val="p"/>
                </m:rPr>
                <m:t>−</m:t>
              </m:r>
              <m:sSub>
                <m:e>
                  <m:r>
                    <m:t>h</m:t>
                  </m:r>
                </m:e>
                <m:sub>
                  <m:r>
                    <m:t>D</m:t>
                  </m:r>
                  <m:r>
                    <m:rPr>
                      <m:sty m:val="p"/>
                    </m:rPr>
                    <m:t>,</m:t>
                  </m:r>
                  <m:r>
                    <m:t>k</m:t>
                  </m:r>
                </m:sub>
              </m:sSub>
              <m:d>
                <m:dPr>
                  <m:begChr m:val="("/>
                  <m:sepChr m:val=""/>
                  <m:endChr m:val=")"/>
                  <m:grow/>
                </m:dPr>
                <m:e>
                  <m:sSub>
                    <m:e>
                      <m:r>
                        <m:t>a</m:t>
                      </m:r>
                    </m:e>
                    <m:sub>
                      <m:r>
                        <m:t>D</m:t>
                      </m:r>
                    </m:sub>
                  </m:sSub>
                  <m:r>
                    <m:rPr>
                      <m:sty m:val="p"/>
                    </m:rPr>
                    <m:t>,</m:t>
                  </m:r>
                  <m:r>
                    <m:t>l</m:t>
                  </m:r>
                </m:e>
              </m:d>
            </m:e>
          </m:d>
          <m:nary>
            <m:naryPr>
              <m:chr m:val="∏"/>
              <m:limLoc m:val="undOvr"/>
              <m:subHide m:val="off"/>
              <m:supHide m:val="off"/>
            </m:naryPr>
            <m:sub>
              <m:r>
                <m:t>j</m:t>
              </m:r>
              <m:r>
                <m:rPr>
                  <m:sty m:val="p"/>
                </m:rPr>
                <m:t>=</m:t>
              </m:r>
              <m:r>
                <m:t>0</m:t>
              </m:r>
            </m:sub>
            <m:sup>
              <m:r>
                <m:t>k</m:t>
              </m:r>
              <m:r>
                <m:rPr>
                  <m:sty m:val="p"/>
                </m:rPr>
                <m:t>−</m:t>
              </m:r>
              <m:r>
                <m:t>1</m:t>
              </m:r>
            </m:sup>
            <m:e>
              <m:d>
                <m:dPr>
                  <m:begChr m:val="["/>
                  <m:sepChr m:val=""/>
                  <m:endChr m:val="]"/>
                  <m:grow/>
                </m:dPr>
                <m:e>
                  <m:r>
                    <m:t>1</m:t>
                  </m:r>
                  <m:r>
                    <m:rPr>
                      <m:sty m:val="p"/>
                    </m:rPr>
                    <m:t>−</m:t>
                  </m:r>
                  <m:sSub>
                    <m:e>
                      <m:r>
                        <m:t>h</m:t>
                      </m:r>
                    </m:e>
                    <m:sub>
                      <m:r>
                        <m:t>Y</m:t>
                      </m:r>
                      <m:r>
                        <m:rPr>
                          <m:sty m:val="p"/>
                        </m:rPr>
                        <m:t>,</m:t>
                      </m:r>
                      <m:r>
                        <m:t>j</m:t>
                      </m:r>
                    </m:sub>
                  </m:sSub>
                  <m:d>
                    <m:dPr>
                      <m:begChr m:val="("/>
                      <m:sepChr m:val=""/>
                      <m:endChr m:val=")"/>
                      <m:grow/>
                    </m:dPr>
                    <m:e>
                      <m:sSub>
                        <m:e>
                          <m:r>
                            <m:t>a</m:t>
                          </m:r>
                        </m:e>
                        <m:sub>
                          <m:r>
                            <m:t>Y</m:t>
                          </m:r>
                        </m:sub>
                      </m:sSub>
                      <m:r>
                        <m:rPr>
                          <m:sty m:val="p"/>
                        </m:rPr>
                        <m:t>,</m:t>
                      </m:r>
                      <m:r>
                        <m:t>l</m:t>
                      </m:r>
                    </m:e>
                  </m:d>
                </m:e>
              </m:d>
            </m:e>
          </m:nary>
          <m:d>
            <m:dPr>
              <m:begChr m:val="["/>
              <m:sepChr m:val=""/>
              <m:endChr m:val="]"/>
              <m:grow/>
            </m:dPr>
            <m:e>
              <m:r>
                <m:t>1</m:t>
              </m:r>
              <m:r>
                <m:rPr>
                  <m:sty m:val="p"/>
                </m:rPr>
                <m:t>−</m:t>
              </m:r>
              <m:sSub>
                <m:e>
                  <m:r>
                    <m:t>h</m:t>
                  </m:r>
                </m:e>
                <m:sub>
                  <m:r>
                    <m:t>D</m:t>
                  </m:r>
                  <m:r>
                    <m:rPr>
                      <m:sty m:val="p"/>
                    </m:rPr>
                    <m:t>,</m:t>
                  </m:r>
                  <m:r>
                    <m:t>j</m:t>
                  </m:r>
                </m:sub>
              </m:sSub>
              <m:d>
                <m:dPr>
                  <m:begChr m:val="("/>
                  <m:sepChr m:val=""/>
                  <m:endChr m:val=")"/>
                  <m:grow/>
                </m:dPr>
                <m:e>
                  <m:sSub>
                    <m:e>
                      <m:r>
                        <m:t>a</m:t>
                      </m:r>
                    </m:e>
                    <m:sub>
                      <m:r>
                        <m:t>D</m:t>
                      </m:r>
                    </m:sub>
                  </m:sSub>
                  <m:r>
                    <m:rPr>
                      <m:sty m:val="p"/>
                    </m:rPr>
                    <m:t>,</m:t>
                  </m:r>
                  <m:r>
                    <m:t>l</m:t>
                  </m:r>
                </m:e>
              </m:d>
            </m:e>
          </m:d>
        </m:oMath>
      </m:oMathPara>
    </w:p>
    <w:p>
      <w:pPr>
        <w:pStyle w:val="Equation"/>
      </w:pPr>
      <m:oMathPara>
        <m:oMathParaPr>
          <m:jc m:val="center"/>
        </m:oMathParaPr>
        <m:oMath>
          <m:r>
            <m:rPr>
              <m:sty m:val="p"/>
            </m:rPr>
            <m:t>S</m:t>
          </m:r>
          <m:r>
            <m:rPr>
              <m:sty m:val="p"/>
            </m:rPr>
            <m:t>D</m:t>
          </m:r>
          <m:r>
            <m:rPr>
              <m:sty m:val="p"/>
            </m:rPr>
            <m:t>E</m:t>
          </m:r>
          <m:r>
            <m:rPr>
              <m:sty m:val="p"/>
            </m:rPr>
            <m:t>=</m:t>
          </m:r>
          <m:r>
            <m:t>P</m:t>
          </m:r>
          <m:d>
            <m:dPr>
              <m:begChr m:val="("/>
              <m:sepChr m:val=""/>
              <m:endChr m:val=")"/>
              <m:grow/>
            </m:dPr>
            <m:e>
              <m:sSubSup>
                <m:e>
                  <m:r>
                    <m:t>Y</m:t>
                  </m:r>
                </m:e>
                <m:sub>
                  <m:r>
                    <m:t>K</m:t>
                  </m:r>
                  <m:r>
                    <m:rPr>
                      <m:sty m:val="p"/>
                    </m:rPr>
                    <m:t>+</m:t>
                  </m:r>
                  <m:r>
                    <m:t>1</m:t>
                  </m:r>
                </m:sub>
                <m:sup>
                  <m:r>
                    <m:t>1</m:t>
                  </m:r>
                  <m:r>
                    <m:rPr>
                      <m:sty m:val="p"/>
                    </m:rPr>
                    <m:t>,</m:t>
                  </m:r>
                  <m:r>
                    <m:t>0</m:t>
                  </m:r>
                </m:sup>
              </m:sSubSup>
              <m:r>
                <m:rPr>
                  <m:sty m:val="p"/>
                </m:rPr>
                <m:t>=</m:t>
              </m:r>
              <m:r>
                <m:t>1</m:t>
              </m:r>
            </m:e>
          </m:d>
          <m:r>
            <m:rPr>
              <m:sty m:val="p"/>
            </m:rPr>
            <m:t>−</m:t>
          </m:r>
          <m:r>
            <m:t>P</m:t>
          </m:r>
          <m:d>
            <m:dPr>
              <m:begChr m:val="("/>
              <m:sepChr m:val=""/>
              <m:endChr m:val=")"/>
              <m:grow/>
            </m:dPr>
            <m:e>
              <m:sSubSup>
                <m:e>
                  <m:r>
                    <m:t>Y</m:t>
                  </m:r>
                </m:e>
                <m:sub>
                  <m:r>
                    <m:t>K</m:t>
                  </m:r>
                  <m:r>
                    <m:rPr>
                      <m:sty m:val="p"/>
                    </m:rPr>
                    <m:t>+</m:t>
                  </m:r>
                  <m:r>
                    <m:t>1</m:t>
                  </m:r>
                </m:sub>
                <m:sup>
                  <m:r>
                    <m:t>0</m:t>
                  </m:r>
                  <m:r>
                    <m:rPr>
                      <m:sty m:val="p"/>
                    </m:rPr>
                    <m:t>,</m:t>
                  </m:r>
                  <m:r>
                    <m:t>0</m:t>
                  </m:r>
                </m:sup>
              </m:sSubSup>
              <m:r>
                <m:rPr>
                  <m:sty m:val="p"/>
                </m:rPr>
                <m:t>=</m:t>
              </m:r>
              <m:r>
                <m:t>1</m:t>
              </m:r>
            </m:e>
          </m:d>
          <m:r>
            <m:rPr>
              <m:sty m:val="p"/>
            </m:rPr>
            <m:t>,</m:t>
          </m:r>
          <m:r>
            <m:t>  </m:t>
          </m:r>
          <m:r>
            <m:rPr>
              <m:sty m:val="p"/>
            </m:rPr>
            <m:t>S</m:t>
          </m:r>
          <m:r>
            <m:rPr>
              <m:sty m:val="p"/>
            </m:rPr>
            <m:t>I</m:t>
          </m:r>
          <m:r>
            <m:rPr>
              <m:sty m:val="p"/>
            </m:rPr>
            <m:t>E</m:t>
          </m:r>
          <m:r>
            <m:rPr>
              <m:sty m:val="p"/>
            </m:rPr>
            <m:t>=</m:t>
          </m:r>
          <m:r>
            <m:t>P</m:t>
          </m:r>
          <m:d>
            <m:dPr>
              <m:begChr m:val="("/>
              <m:sepChr m:val=""/>
              <m:endChr m:val=")"/>
              <m:grow/>
            </m:dPr>
            <m:e>
              <m:sSubSup>
                <m:e>
                  <m:r>
                    <m:t>Y</m:t>
                  </m:r>
                </m:e>
                <m:sub>
                  <m:r>
                    <m:t>K</m:t>
                  </m:r>
                  <m:r>
                    <m:rPr>
                      <m:sty m:val="p"/>
                    </m:rPr>
                    <m:t>+</m:t>
                  </m:r>
                  <m:r>
                    <m:t>1</m:t>
                  </m:r>
                </m:sub>
                <m:sup>
                  <m:r>
                    <m:t>1</m:t>
                  </m:r>
                  <m:r>
                    <m:rPr>
                      <m:sty m:val="p"/>
                    </m:rPr>
                    <m:t>,</m:t>
                  </m:r>
                  <m:r>
                    <m:t>1</m:t>
                  </m:r>
                </m:sup>
              </m:sSubSup>
              <m:r>
                <m:rPr>
                  <m:sty m:val="p"/>
                </m:rPr>
                <m:t>=</m:t>
              </m:r>
              <m:r>
                <m:t>1</m:t>
              </m:r>
            </m:e>
          </m:d>
          <m:r>
            <m:rPr>
              <m:sty m:val="p"/>
            </m:rPr>
            <m:t>−</m:t>
          </m:r>
          <m:r>
            <m:t>P</m:t>
          </m:r>
          <m:d>
            <m:dPr>
              <m:begChr m:val="("/>
              <m:sepChr m:val=""/>
              <m:endChr m:val=")"/>
              <m:grow/>
            </m:dPr>
            <m:e>
              <m:sSubSup>
                <m:e>
                  <m:r>
                    <m:t>Y</m:t>
                  </m:r>
                </m:e>
                <m:sub>
                  <m:r>
                    <m:t>K</m:t>
                  </m:r>
                  <m:r>
                    <m:rPr>
                      <m:sty m:val="p"/>
                    </m:rPr>
                    <m:t>+</m:t>
                  </m:r>
                  <m:r>
                    <m:t>1</m:t>
                  </m:r>
                </m:sub>
                <m:sup>
                  <m:r>
                    <m:t>1</m:t>
                  </m:r>
                  <m:r>
                    <m:rPr>
                      <m:sty m:val="p"/>
                    </m:rPr>
                    <m:t>,</m:t>
                  </m:r>
                  <m:r>
                    <m:t>0</m:t>
                  </m:r>
                </m:sup>
              </m:sSubSup>
              <m:r>
                <m:rPr>
                  <m:sty m:val="p"/>
                </m:rPr>
                <m:t>=</m:t>
              </m:r>
              <m:r>
                <m:t>1</m:t>
              </m:r>
            </m:e>
          </m:d>
        </m:oMath>
      </m:oMathPara>
    </w:p>
    <w:p>
      <w:pPr>
        <w:spacing w:after="100"/>
        <w:jc w:val="both"/>
      </w:pPr>
      <w:r>
        <w:rPr>
          <w:color w:val="3A4350"/>
          <w:sz w:val="19"/>
          <w:szCs w:val="19"/>
        </w:rPr>
        <w:t xml:space="preserve">where the treatment </w:t>
      </w:r>
      <m:oMath>
        <m:r>
          <m:t>A</m:t>
        </m:r>
      </m:oMath>
      <w:r>
        <w:rPr>
          <w:color w:val="3A4350"/>
          <w:sz w:val="19"/>
          <w:szCs w:val="19"/>
        </w:rPr>
        <w:t xml:space="preserve"> is decomposed into the components </w:t>
      </w:r>
      <m:oMath>
        <m:sSub>
          <m:e>
            <m:r>
              <m:t>A</m:t>
            </m:r>
          </m:e>
          <m:sub>
            <m:r>
              <m:t>Y</m:t>
            </m:r>
          </m:sub>
        </m:sSub>
      </m:oMath>
      <w:r>
        <w:rPr>
          <w:color w:val="3A4350"/>
          <w:sz w:val="19"/>
          <w:szCs w:val="19"/>
        </w:rPr>
        <w:t xml:space="preserve">, which acts on the event of interest, and </w:t>
      </w:r>
      <m:oMath>
        <m:sSub>
          <m:e>
            <m:r>
              <m:t>A</m:t>
            </m:r>
          </m:e>
          <m:sub>
            <m:r>
              <m:t>D</m:t>
            </m:r>
          </m:sub>
        </m:sSub>
      </m:oMath>
      <w:r>
        <w:rPr>
          <w:color w:val="3A4350"/>
          <w:sz w:val="19"/>
          <w:szCs w:val="19"/>
        </w:rPr>
        <w:t xml:space="preserve">, which acts on the competing event, </w:t>
      </w:r>
      <m:oMath>
        <m:sSub>
          <m:e>
            <m:r>
              <m:t>Y</m:t>
            </m:r>
          </m:e>
          <m:sub>
            <m:r>
              <m:t>k</m:t>
            </m:r>
          </m:sub>
        </m:sSub>
      </m:oMath>
      <w:r>
        <w:rPr>
          <w:color w:val="3A4350"/>
          <w:sz w:val="19"/>
          <w:szCs w:val="19"/>
        </w:rPr>
        <w:t xml:space="preserve"> and </w:t>
      </w:r>
      <m:oMath>
        <m:sSub>
          <m:e>
            <m:r>
              <m:t>D</m:t>
            </m:r>
          </m:e>
          <m:sub>
            <m:r>
              <m:t>k</m:t>
            </m:r>
          </m:sub>
        </m:sSub>
      </m:oMath>
      <w:r>
        <w:rPr>
          <w:color w:val="3A4350"/>
          <w:sz w:val="19"/>
          <w:szCs w:val="19"/>
        </w:rPr>
        <w:t xml:space="preserve"> are the indicators of the two events up to interval </w:t>
      </w:r>
      <m:oMath>
        <m:r>
          <m:t>k</m:t>
        </m:r>
      </m:oMath>
      <w:r>
        <w:rPr>
          <w:color w:val="3A4350"/>
          <w:sz w:val="19"/>
          <w:szCs w:val="19"/>
        </w:rPr>
        <w:t xml:space="preserve">, </w:t>
      </w:r>
      <m:oMath>
        <m:r>
          <m:t>L</m:t>
        </m:r>
      </m:oMath>
      <w:r>
        <w:rPr>
          <w:color w:val="3A4350"/>
          <w:sz w:val="19"/>
          <w:szCs w:val="19"/>
        </w:rPr>
        <w:t xml:space="preserve"> the baseline covariates, </w:t>
      </w:r>
      <m:oMath>
        <m:sSub>
          <m:e>
            <m:r>
              <m:t>h</m:t>
            </m:r>
          </m:e>
          <m:sub>
            <m:r>
              <m:t>D</m:t>
            </m:r>
            <m:r>
              <m:rPr>
                <m:sty m:val="p"/>
              </m:rPr>
              <m:t>,</m:t>
            </m:r>
            <m:r>
              <m:t>k</m:t>
            </m:r>
          </m:sub>
        </m:sSub>
      </m:oMath>
      <w:r>
        <w:rPr>
          <w:color w:val="3A4350"/>
          <w:sz w:val="19"/>
          <w:szCs w:val="19"/>
        </w:rPr>
        <w:t xml:space="preserve"> and </w:t>
      </w:r>
      <m:oMath>
        <m:sSub>
          <m:e>
            <m:r>
              <m:t>h</m:t>
            </m:r>
          </m:e>
          <m:sub>
            <m:r>
              <m:t>Y</m:t>
            </m:r>
            <m:r>
              <m:rPr>
                <m:sty m:val="p"/>
              </m:rPr>
              <m:t>,</m:t>
            </m:r>
            <m:r>
              <m:t>k</m:t>
            </m:r>
          </m:sub>
        </m:sSub>
      </m:oMath>
      <w:r>
        <w:rPr>
          <w:color w:val="3A4350"/>
          <w:sz w:val="19"/>
          <w:szCs w:val="19"/>
        </w:rPr>
        <w:t xml:space="preserve"> the discrete hazards of the competing event and of the event of interest given survival, and SDE, SIE the separable direct and indirect effects. Identification requires randomization, positivity and isolation conditions on the components.</w:t>
      </w:r>
    </w:p>
    <w:p>
      <w:pPr>
        <w:spacing w:after="100" w:before="80"/>
        <w:jc w:val="both"/>
      </w:pPr>
      <w:r>
        <w:rPr>
          <w:b/>
          <w:bCs/>
          <w:color w:val="A51C30"/>
        </w:rPr>
        <w:t xml:space="preserve">Link to the theoretical introduction. </w:t>
      </w:r>
      <w:r>
        <w:t xml:space="preserve">Complements sections 1.3 and 1.4: it defines the causes of specific types of events in a multistate stochastic process without cross-world counterfactuals, an alternative to PN when we do not want to assume a joint noise model.</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Replaces the controlled direct effect and principal stratum estimands for competing events with effects of separable treatment components, which can in principle be tested in a future trial.</w:t>
      </w:r>
    </w:p>
    <w:p>
      <w:pPr>
        <w:pStyle w:val="Heading2"/>
        <w:keepNext/>
      </w:pPr>
      <w:r>
        <w:rPr>
          <w:color w:val="A51C30"/>
        </w:rPr>
        <w:t xml:space="preserve">H4  </w:t>
      </w:r>
      <w:r>
        <w:rPr>
          <w:color w:val="1F3864"/>
        </w:rPr>
        <w:t xml:space="preserve">Off-policy estimation of long-term average outcomes with applications to mobile health</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Peng Liao, Predrag Klasnja, Susan A. Murphy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the American Statistical Association, vol. 116, no. 533, pp. 382–391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7kwzp-tcdt0r6njuqifja">
              <w:r>
                <w:rPr>
                  <w:color w:val="1D4ED8"/>
                  <w:sz w:val="18"/>
                  <w:szCs w:val="18"/>
                  <w:u w:val="single"/>
                </w:rPr>
                <w:t xml:space="preserve">https://doi.org/10.1080/01621459.2020.1807993</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S. A. Murphy: Department of Statistics, Harvard University (affiliation in the search summary); P. Liao and P. Klasnja: University of Michigan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dynamic treatment regimes · Markov decision processes · long-term causal effect · off-policy estimation · mobile health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A51C30"/>
        </w:rPr>
        <w:t xml:space="preserve">Summary. </w:t>
      </w:r>
      <w:r>
        <w:t xml:space="preserve">The paper is motivated by HeartSteps, a mobile health intervention for physical activity. It gives inference for the performance of one or more such policies using historical data collected under a possibly different policy, that is, off-policy estimation of a dynamic treatment regime. Performance is measured as the long-term average outcome of a Markov decision process, the infinite-horizon average reward, not as a finite-horizon value. The authors give an estimator and confidence intervals. The causal estimand is the long-term counterfactual mean of a stochastic dynamical system under an alternative policy.</w:t>
      </w:r>
    </w:p>
    <w:p>
      <w:pPr>
        <w:keepNext/>
        <w:spacing w:after="40" w:before="80"/>
      </w:pPr>
      <w:r>
        <w:rPr>
          <w:b/>
          <w:bCs/>
          <w:color w:val="A51C30"/>
        </w:rPr>
        <w:t xml:space="preserve">Key equation.</w:t>
      </w:r>
      <w:r>
        <w:rPr>
          <w:i/>
          <w:iCs/>
          <w:color w:val="5B6573"/>
          <w:sz w:val="18"/>
          <w:szCs w:val="18"/>
        </w:rPr>
        <w:t xml:space="preserve">  (long-term average and estimating equation (representative formulation))</w:t>
      </w:r>
    </w:p>
    <w:p>
      <w:pPr>
        <w:pStyle w:val="Equation"/>
      </w:pPr>
      <m:oMathPara>
        <m:oMathParaPr>
          <m:jc m:val="center"/>
        </m:oMathParaPr>
        <m:oMath>
          <m:sSup>
            <m:e>
              <m:r>
                <m:t>η</m:t>
              </m:r>
            </m:e>
            <m:sup>
              <m:r>
                <m:t>π</m:t>
              </m:r>
            </m:sup>
          </m:sSup>
          <m:r>
            <m:rPr>
              <m:sty m:val="p"/>
            </m:rPr>
            <m:t>=</m:t>
          </m:r>
          <m:limLow>
            <m:e>
              <m:r>
                <m:rPr>
                  <m:sty m:val="p"/>
                </m:rPr>
                <m:t>lim</m:t>
              </m:r>
            </m:e>
            <m:lim>
              <m:r>
                <m:t>T</m:t>
              </m:r>
              <m:r>
                <m:rPr>
                  <m:sty m:val="p"/>
                </m:rPr>
                <m:t>→</m:t>
              </m:r>
              <m:r>
                <m:rPr>
                  <m:sty m:val="p"/>
                </m:rPr>
                <m:t>∞</m:t>
              </m:r>
            </m:lim>
          </m:limLow>
          <m:sSup>
            <m:e>
              <m:r>
                <m:rPr>
                  <m:scr m:val="double-struck"/>
                  <m:sty m:val="p"/>
                </m:rPr>
                <m:t>E</m:t>
              </m:r>
            </m:e>
            <m:sup>
              <m:r>
                <m:t>π</m:t>
              </m:r>
            </m:sup>
          </m:sSup>
          <m:d>
            <m:dPr>
              <m:begChr m:val="["/>
              <m:sepChr m:val=""/>
              <m:endChr m:val="]"/>
              <m:grow/>
            </m:dPr>
            <m:e>
              <m:f>
                <m:fPr>
                  <m:type m:val="bar"/>
                </m:fPr>
                <m:num>
                  <m:r>
                    <m:t>1</m:t>
                  </m:r>
                </m:num>
                <m:den>
                  <m:r>
                    <m:t>T</m:t>
                  </m:r>
                </m:den>
              </m:f>
              <m:nary>
                <m:naryPr>
                  <m:chr m:val="∑"/>
                  <m:limLoc m:val="undOvr"/>
                  <m:subHide m:val="off"/>
                  <m:supHide m:val="off"/>
                </m:naryPr>
                <m:sub>
                  <m:r>
                    <m:t>t</m:t>
                  </m:r>
                  <m:r>
                    <m:rPr>
                      <m:sty m:val="p"/>
                    </m:rPr>
                    <m:t>=</m:t>
                  </m:r>
                  <m:r>
                    <m:t>1</m:t>
                  </m:r>
                </m:sub>
                <m:sup>
                  <m:r>
                    <m:t>T</m:t>
                  </m:r>
                </m:sup>
                <m:e>
                  <m:sSub>
                    <m:e>
                      <m:r>
                        <m:t>R</m:t>
                      </m:r>
                    </m:e>
                    <m:sub>
                      <m:r>
                        <m:t>t</m:t>
                      </m:r>
                      <m:r>
                        <m:rPr>
                          <m:sty m:val="p"/>
                        </m:rPr>
                        <m:t>+</m:t>
                      </m:r>
                      <m:r>
                        <m:t>1</m:t>
                      </m:r>
                    </m:sub>
                  </m:sSub>
                </m:e>
              </m:nary>
            </m:e>
          </m:d>
          <m:r>
            <m:rPr>
              <m:sty m:val="p"/>
            </m:rPr>
            <m:t>,</m:t>
          </m:r>
          <m:r>
            <m:t>  </m:t>
          </m:r>
          <m:r>
            <m:rPr>
              <m:scr m:val="double-struck"/>
              <m:sty m:val="p"/>
            </m:rPr>
            <m:t>E</m:t>
          </m:r>
          <m:d>
            <m:dPr>
              <m:begChr m:val="["/>
              <m:sepChr m:val=""/>
              <m:endChr m:val="]"/>
              <m:grow/>
            </m:dPr>
            <m:e>
              <m:sSub>
                <m:e>
                  <m:r>
                    <m:t>R</m:t>
                  </m:r>
                </m:e>
                <m:sub>
                  <m:r>
                    <m:t>t</m:t>
                  </m:r>
                  <m:r>
                    <m:rPr>
                      <m:sty m:val="p"/>
                    </m:rPr>
                    <m:t>+</m:t>
                  </m:r>
                  <m:r>
                    <m:t>1</m:t>
                  </m:r>
                </m:sub>
              </m:sSub>
              <m:r>
                <m:rPr>
                  <m:sty m:val="p"/>
                </m:rPr>
                <m:t>−</m:t>
              </m:r>
              <m:sSup>
                <m:e>
                  <m:r>
                    <m:t>η</m:t>
                  </m:r>
                </m:e>
                <m:sup>
                  <m:r>
                    <m:t>π</m:t>
                  </m:r>
                </m:sup>
              </m:sSup>
              <m:r>
                <m:rPr>
                  <m:sty m:val="p"/>
                </m:rPr>
                <m:t>+</m:t>
              </m:r>
              <m:nary>
                <m:naryPr>
                  <m:chr m:val="∑"/>
                  <m:limLoc m:val="undOvr"/>
                  <m:subHide m:val="off"/>
                  <m:supHide m:val="on"/>
                </m:naryPr>
                <m:sub>
                  <m:r>
                    <m:t>a</m:t>
                  </m:r>
                  <m:r>
                    <m:rPr>
                      <m:sty m:val="p"/>
                    </m:rPr>
                    <m:t>′</m:t>
                  </m:r>
                </m:sub>
                <m:sup>
                  <m:r>
                    <m:t>​</m:t>
                  </m:r>
                </m:sup>
                <m:e>
                  <m:r>
                    <m:t>π</m:t>
                  </m:r>
                </m:e>
              </m:nary>
              <m:d>
                <m:dPr>
                  <m:begChr m:val="("/>
                  <m:sepChr m:val=""/>
                  <m:endChr m:val=")"/>
                  <m:grow/>
                </m:dPr>
                <m:e>
                  <m:r>
                    <m:t>a</m:t>
                  </m:r>
                  <m:r>
                    <m:rPr>
                      <m:sty m:val="p"/>
                    </m:rPr>
                    <m:t>′</m:t>
                  </m:r>
                  <m:r>
                    <m:rPr>
                      <m:sty m:val="p"/>
                    </m:rPr>
                    <m:t>∣</m:t>
                  </m:r>
                  <m:sSub>
                    <m:e>
                      <m:r>
                        <m:t>S</m:t>
                      </m:r>
                    </m:e>
                    <m:sub>
                      <m:r>
                        <m:t>t</m:t>
                      </m:r>
                      <m:r>
                        <m:rPr>
                          <m:sty m:val="p"/>
                        </m:rPr>
                        <m:t>+</m:t>
                      </m:r>
                      <m:r>
                        <m:t>1</m:t>
                      </m:r>
                    </m:sub>
                  </m:sSub>
                </m:e>
              </m:d>
              <m:sSup>
                <m:e>
                  <m:r>
                    <m:t>Q</m:t>
                  </m:r>
                </m:e>
                <m:sup>
                  <m:r>
                    <m:t>π</m:t>
                  </m:r>
                </m:sup>
              </m:sSup>
              <m:d>
                <m:dPr>
                  <m:begChr m:val="("/>
                  <m:sepChr m:val=""/>
                  <m:endChr m:val=")"/>
                  <m:grow/>
                </m:dPr>
                <m:e>
                  <m:sSub>
                    <m:e>
                      <m:r>
                        <m:t>S</m:t>
                      </m:r>
                    </m:e>
                    <m:sub>
                      <m:r>
                        <m:t>t</m:t>
                      </m:r>
                      <m:r>
                        <m:rPr>
                          <m:sty m:val="p"/>
                        </m:rPr>
                        <m:t>+</m:t>
                      </m:r>
                      <m:r>
                        <m:t>1</m:t>
                      </m:r>
                    </m:sub>
                  </m:sSub>
                  <m:r>
                    <m:rPr>
                      <m:sty m:val="p"/>
                    </m:rPr>
                    <m:t>,</m:t>
                  </m:r>
                  <m:r>
                    <m:t>a</m:t>
                  </m:r>
                  <m:r>
                    <m:rPr>
                      <m:sty m:val="p"/>
                    </m:rPr>
                    <m:t>′</m:t>
                  </m:r>
                </m:e>
              </m:d>
              <m:r>
                <m:rPr>
                  <m:sty m:val="p"/>
                </m:rPr>
                <m:t>−</m:t>
              </m:r>
              <m:sSup>
                <m:e>
                  <m:r>
                    <m:t>Q</m:t>
                  </m:r>
                </m:e>
                <m:sup>
                  <m:r>
                    <m:t>π</m:t>
                  </m:r>
                </m:sup>
              </m:sSup>
              <m:d>
                <m:dPr>
                  <m:begChr m:val="("/>
                  <m:sepChr m:val=""/>
                  <m:endChr m:val=")"/>
                  <m:grow/>
                </m:dPr>
                <m:e>
                  <m:sSub>
                    <m:e>
                      <m:r>
                        <m:t>S</m:t>
                      </m:r>
                    </m:e>
                    <m:sub>
                      <m:r>
                        <m:t>t</m:t>
                      </m:r>
                    </m:sub>
                  </m:sSub>
                  <m:r>
                    <m:rPr>
                      <m:sty m:val="p"/>
                    </m:rPr>
                    <m:t>,</m:t>
                  </m:r>
                  <m:sSub>
                    <m:e>
                      <m:r>
                        <m:t>A</m:t>
                      </m:r>
                    </m:e>
                    <m:sub>
                      <m:r>
                        <m:t>t</m:t>
                      </m:r>
                    </m:sub>
                  </m:sSub>
                </m:e>
              </m:d>
              <m:r>
                <m:rPr>
                  <m:sty m:val="p"/>
                </m:rPr>
                <m:t>∣</m:t>
              </m:r>
              <m:sSub>
                <m:e>
                  <m:r>
                    <m:t>S</m:t>
                  </m:r>
                </m:e>
                <m:sub>
                  <m:r>
                    <m:t>t</m:t>
                  </m:r>
                </m:sub>
              </m:sSub>
              <m:r>
                <m:rPr>
                  <m:sty m:val="p"/>
                </m:rPr>
                <m:t>,</m:t>
              </m:r>
              <m:sSub>
                <m:e>
                  <m:r>
                    <m:t>A</m:t>
                  </m:r>
                </m:e>
                <m:sub>
                  <m:r>
                    <m:t>t</m:t>
                  </m:r>
                </m:sub>
              </m:sSub>
            </m:e>
          </m:d>
          <m:r>
            <m:rPr>
              <m:sty m:val="p"/>
            </m:rPr>
            <m:t>=</m:t>
          </m:r>
          <m:r>
            <m:t>0</m:t>
          </m:r>
        </m:oMath>
      </m:oMathPara>
    </w:p>
    <w:p>
      <w:pPr>
        <w:spacing w:after="100"/>
        <w:jc w:val="both"/>
      </w:pPr>
      <w:r>
        <w:rPr>
          <w:color w:val="3A4350"/>
          <w:sz w:val="19"/>
          <w:szCs w:val="19"/>
        </w:rPr>
        <w:t xml:space="preserve">where </w:t>
      </w:r>
      <m:oMath>
        <m:sSub>
          <m:e>
            <m:r>
              <m:t>S</m:t>
            </m:r>
          </m:e>
          <m:sub>
            <m:r>
              <m:t>t</m:t>
            </m:r>
          </m:sub>
        </m:sSub>
      </m:oMath>
      <w:r>
        <w:rPr>
          <w:color w:val="3A4350"/>
          <w:sz w:val="19"/>
          <w:szCs w:val="19"/>
        </w:rPr>
        <w:t xml:space="preserve"> is the state at the decision time, </w:t>
      </w:r>
      <m:oMath>
        <m:sSub>
          <m:e>
            <m:r>
              <m:t>A</m:t>
            </m:r>
          </m:e>
          <m:sub>
            <m:r>
              <m:t>t</m:t>
            </m:r>
          </m:sub>
        </m:sSub>
      </m:oMath>
      <w:r>
        <w:rPr>
          <w:color w:val="3A4350"/>
          <w:sz w:val="19"/>
          <w:szCs w:val="19"/>
        </w:rPr>
        <w:t xml:space="preserve"> the action (e.g. sending an activity suggestion), </w:t>
      </w:r>
      <m:oMath>
        <m:sSub>
          <m:e>
            <m:r>
              <m:t>R</m:t>
            </m:r>
          </m:e>
          <m:sub>
            <m:r>
              <m:t>t</m:t>
            </m:r>
            <m:r>
              <m:rPr>
                <m:sty m:val="p"/>
              </m:rPr>
              <m:t>+</m:t>
            </m:r>
            <m:r>
              <m:t>1</m:t>
            </m:r>
          </m:sub>
        </m:sSub>
      </m:oMath>
      <w:r>
        <w:rPr>
          <w:color w:val="3A4350"/>
          <w:sz w:val="19"/>
          <w:szCs w:val="19"/>
        </w:rPr>
        <w:t xml:space="preserve"> the proximal outcome, </w:t>
      </w:r>
      <m:oMath>
        <m:r>
          <m:t>π</m:t>
        </m:r>
        <m:d>
          <m:dPr>
            <m:begChr m:val="("/>
            <m:sepChr m:val=""/>
            <m:endChr m:val=")"/>
            <m:grow/>
          </m:dPr>
          <m:e>
            <m:r>
              <m:t>a</m:t>
            </m:r>
            <m:r>
              <m:rPr>
                <m:sty m:val="p"/>
              </m:rPr>
              <m:t>∣</m:t>
            </m:r>
            <m:r>
              <m:t>s</m:t>
            </m:r>
          </m:e>
        </m:d>
      </m:oMath>
      <w:r>
        <w:rPr>
          <w:color w:val="3A4350"/>
          <w:sz w:val="19"/>
          <w:szCs w:val="19"/>
        </w:rPr>
        <w:t xml:space="preserve"> the target policy, </w:t>
      </w:r>
      <m:oMath>
        <m:sSup>
          <m:e>
            <m:r>
              <m:t>η</m:t>
            </m:r>
          </m:e>
          <m:sup>
            <m:r>
              <m:t>π</m:t>
            </m:r>
          </m:sup>
        </m:sSup>
      </m:oMath>
      <w:r>
        <w:rPr>
          <w:color w:val="3A4350"/>
          <w:sz w:val="19"/>
          <w:szCs w:val="19"/>
        </w:rPr>
        <w:t xml:space="preserve"> the long-term average outcome and </w:t>
      </w:r>
      <m:oMath>
        <m:sSup>
          <m:e>
            <m:r>
              <m:t>Q</m:t>
            </m:r>
          </m:e>
          <m:sup>
            <m:r>
              <m:t>π</m:t>
            </m:r>
          </m:sup>
        </m:sSup>
      </m:oMath>
      <w:r>
        <w:rPr>
          <w:color w:val="3A4350"/>
          <w:sz w:val="19"/>
          <w:szCs w:val="19"/>
        </w:rPr>
        <w:t xml:space="preserve"> the relative action-value function. The conditional expectation is taken under the transition kernel of the data, which were collected with another policy. The exact equation of the paper was not seen.</w:t>
      </w:r>
    </w:p>
    <w:p>
      <w:pPr>
        <w:spacing w:after="100" w:before="80"/>
        <w:jc w:val="both"/>
      </w:pPr>
      <w:r>
        <w:rPr>
          <w:b/>
          <w:bCs/>
          <w:color w:val="A51C30"/>
        </w:rPr>
        <w:t xml:space="preserve">Link to the theoretical introduction. </w:t>
      </w:r>
      <w:r>
        <w:t xml:space="preserve">Complements sections 1.2 and 1.3: the intervention here is the change of the control policy of a Markov process, and the causal estimand is the long-term behavior of the system, like the safe long-term pumping of a well.</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Inference, not only point estimation, for the long-term counterfactual mean under a new policy, with data from mobile health trials.</w:t>
      </w:r>
    </w:p>
    <w:p>
      <w:pPr>
        <w:pStyle w:val="Heading1"/>
        <w:pageBreakBefore/>
      </w:pPr>
      <w:r>
        <w:rPr>
          <w:color w:val="B4410C"/>
        </w:rPr>
        <w:t xml:space="preserve">8. California Institute of Technology (Caltech)</w:t>
      </w:r>
    </w:p>
    <w:p>
      <w:pPr>
        <w:spacing w:after="120"/>
        <w:jc w:val="both"/>
      </w:pPr>
      <w:r>
        <w:t xml:space="preserve">Caltech contributes causal discovery, the philosophy of causation and neuroscience. Álvaro Martínez-Sánchez and Adrián Lozano-Durán make informational causality state-resolved in chaotic systems [C1]; Erik Jahn, Frederick Eberhardt and Leonard Schulman prove that the causal structure remains highly ambiguous when there are cycles or hidden causes [C2]; Christopher Hitchcock reexamines the actual cause of an event [C3]; and Amit Vinograd, David Anderson and co-authors test a line attractor in the mouse brain with interventions [C4].</w:t>
      </w:r>
    </w:p>
    <w:p>
      <w:pPr>
        <w:pStyle w:val="Heading2"/>
        <w:keepNext/>
      </w:pPr>
      <w:r>
        <w:rPr>
          <w:color w:val="B4410C"/>
        </w:rPr>
        <w:t xml:space="preserve">C1  </w:t>
      </w:r>
      <w:r>
        <w:rPr>
          <w:color w:val="1F3864"/>
        </w:rPr>
        <w:t xml:space="preserve">Observational causality by states and interaction type for scientific discovery</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Álvaro Martínez-Sánchez, Adrián Lozano-Durán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Communications Physics (published in December 2025 according to CaltechAUTHORS); the volume, article number and DOI were not confirmed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2shbdrjtpbde13zkqk1uc">
              <w:r>
                <w:rPr>
                  <w:color w:val="1D4ED8"/>
                  <w:sz w:val="18"/>
                  <w:szCs w:val="18"/>
                  <w:u w:val="single"/>
                </w:rPr>
                <w:t xml:space="preserve">arXiv:2505.10878 (preprint version)</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A. Lozano-Durán: Graduate Aerospace Laboratories (GALCIT), California Institute of Technology (record 6kktt-gte58 in CaltechAUTHORS; Caltech profile); also MIT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state-dependent informational causality · synergistic–unique–redundant decomposition · turbulence · Walker circulation · chaotic systems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B4410C"/>
        </w:rPr>
        <w:t xml:space="preserve">Summary. </w:t>
      </w:r>
      <w:r>
        <w:t xml:space="preserve">The paper extends the SURD approach, the synergistic–unique–redundant decomposition of information, to state-dependent causality: it measures causality as the information gain about future states, for each state of the system. This makes it possible to assess how the causal influence changes with the state and to distinguish redundant from synergistic interactions. The method is validated on test cases where the direction and strength of causality change with the state, and it is applied to a turbulent boundary layer and to the Walker circulation of the tropical Pacific, both high-dimensional chaotic systems. The authors argue that ignoring state dependence and redundant and synergistic effects can lead traditional methods to incomplete or misleading conclusions. The method is entirely observational.</w:t>
      </w:r>
    </w:p>
    <w:p>
      <w:pPr>
        <w:keepNext/>
        <w:spacing w:after="40" w:before="80"/>
      </w:pPr>
      <w:r>
        <w:rPr>
          <w:b/>
          <w:bCs/>
          <w:color w:val="B4410C"/>
        </w:rPr>
        <w:t xml:space="preserve">Key equation.</w:t>
      </w:r>
      <w:r>
        <w:rPr>
          <w:i/>
          <w:iCs/>
          <w:color w:val="5B6573"/>
          <w:sz w:val="18"/>
          <w:szCs w:val="18"/>
        </w:rPr>
        <w:t xml:space="preserve">  (state-specific information and decomposition of the information about the future (representative formulation))</w:t>
      </w:r>
    </w:p>
    <w:p>
      <w:pPr>
        <w:pStyle w:val="Equation"/>
      </w:pPr>
      <m:oMathPara>
        <m:oMathParaPr>
          <m:jc m:val="center"/>
        </m:oMathParaPr>
        <m:oMath>
          <m:r>
            <m:t>s</m:t>
          </m:r>
          <m:d>
            <m:dPr>
              <m:begChr m:val="("/>
              <m:sepChr m:val=""/>
              <m:endChr m:val=")"/>
              <m:grow/>
            </m:dPr>
            <m:e>
              <m:sSub>
                <m:e>
                  <m:acc>
                    <m:accPr>
                      <m:chr m:val="̃"/>
                    </m:accPr>
                    <m:e>
                      <m:r>
                        <m:t>q</m:t>
                      </m:r>
                    </m:e>
                  </m:acc>
                </m:e>
                <m:sub>
                  <m:r>
                    <m:t>j</m:t>
                  </m:r>
                </m:sub>
              </m:sSub>
              <m:r>
                <m:rPr>
                  <m:sty m:val="p"/>
                </m:rPr>
                <m:t>;</m:t>
              </m:r>
              <m:r>
                <m:rPr>
                  <m:sty m:val="b"/>
                </m:rPr>
                <m:t>q</m:t>
              </m:r>
            </m:e>
          </m:d>
          <m:r>
            <m:rPr>
              <m:sty m:val="p"/>
            </m:rPr>
            <m:t>=</m:t>
          </m:r>
          <m:sSub>
            <m:e>
              <m:r>
                <m:rPr>
                  <m:sty m:val="p"/>
                </m:rPr>
                <m:t>log</m:t>
              </m:r>
            </m:e>
            <m:sub>
              <m:r>
                <m:t>2</m:t>
              </m:r>
            </m:sub>
          </m:sSub>
          <m:f>
            <m:fPr>
              <m:type m:val="bar"/>
            </m:fPr>
            <m:num>
              <m:r>
                <m:t>p</m:t>
              </m:r>
              <m:d>
                <m:dPr>
                  <m:begChr m:val="("/>
                  <m:sepChr m:val=""/>
                  <m:endChr m:val=")"/>
                  <m:grow/>
                </m:dPr>
                <m:e>
                  <m:sSub>
                    <m:e>
                      <m:acc>
                        <m:accPr>
                          <m:chr m:val="̃"/>
                        </m:accPr>
                        <m:e>
                          <m:r>
                            <m:t>q</m:t>
                          </m:r>
                        </m:e>
                      </m:acc>
                    </m:e>
                    <m:sub>
                      <m:r>
                        <m:t>j</m:t>
                      </m:r>
                    </m:sub>
                  </m:sSub>
                  <m:r>
                    <m:rPr>
                      <m:sty m:val="p"/>
                    </m:rPr>
                    <m:t>∣</m:t>
                  </m:r>
                  <m:r>
                    <m:rPr>
                      <m:sty m:val="b"/>
                    </m:rPr>
                    <m:t>q</m:t>
                  </m:r>
                </m:e>
              </m:d>
            </m:num>
            <m:den>
              <m:r>
                <m:t>p</m:t>
              </m:r>
              <m:d>
                <m:dPr>
                  <m:begChr m:val="("/>
                  <m:sepChr m:val=""/>
                  <m:endChr m:val=")"/>
                  <m:grow/>
                </m:dPr>
                <m:e>
                  <m:sSub>
                    <m:e>
                      <m:acc>
                        <m:accPr>
                          <m:chr m:val="̃"/>
                        </m:accPr>
                        <m:e>
                          <m:r>
                            <m:t>q</m:t>
                          </m:r>
                        </m:e>
                      </m:acc>
                    </m:e>
                    <m:sub>
                      <m:r>
                        <m:t>j</m:t>
                      </m:r>
                    </m:sub>
                  </m:sSub>
                </m:e>
              </m:d>
            </m:den>
          </m:f>
          <m:r>
            <m:rPr>
              <m:sty m:val="p"/>
            </m:rPr>
            <m:t>,</m:t>
          </m:r>
          <m:r>
            <m:t>  </m:t>
          </m:r>
          <m:r>
            <m:t>I</m:t>
          </m:r>
          <m:d>
            <m:dPr>
              <m:begChr m:val="("/>
              <m:sepChr m:val=""/>
              <m:endChr m:val=")"/>
              <m:grow/>
            </m:dPr>
            <m:e>
              <m:sSub>
                <m:e>
                  <m:acc>
                    <m:accPr>
                      <m:chr m:val="̃"/>
                    </m:accPr>
                    <m:e>
                      <m:r>
                        <m:t>Q</m:t>
                      </m:r>
                    </m:e>
                  </m:acc>
                </m:e>
                <m:sub>
                  <m:r>
                    <m:t>j</m:t>
                  </m:r>
                </m:sub>
              </m:sSub>
              <m:r>
                <m:rPr>
                  <m:sty m:val="p"/>
                </m:rPr>
                <m:t>;</m:t>
              </m:r>
              <m:r>
                <m:rPr>
                  <m:sty m:val="b"/>
                </m:rPr>
                <m:t>Q</m:t>
              </m:r>
            </m:e>
          </m:d>
          <m:r>
            <m:rPr>
              <m:sty m:val="p"/>
            </m:rPr>
            <m:t>=</m:t>
          </m:r>
          <m:nary>
            <m:naryPr>
              <m:chr m:val="∑"/>
              <m:limLoc m:val="undOvr"/>
              <m:subHide m:val="off"/>
              <m:supHide m:val="on"/>
            </m:naryPr>
            <m:sub>
              <m:sSub>
                <m:e>
                  <m:acc>
                    <m:accPr>
                      <m:chr m:val="̃"/>
                    </m:accPr>
                    <m:e>
                      <m:r>
                        <m:t>q</m:t>
                      </m:r>
                    </m:e>
                  </m:acc>
                </m:e>
                <m:sub>
                  <m:r>
                    <m:t>j</m:t>
                  </m:r>
                </m:sub>
              </m:sSub>
              <m:r>
                <m:rPr>
                  <m:sty m:val="p"/>
                </m:rPr>
                <m:t>,</m:t>
              </m:r>
              <m:r>
                <m:rPr>
                  <m:sty m:val="b"/>
                </m:rPr>
                <m:t>q</m:t>
              </m:r>
            </m:sub>
            <m:sup>
              <m:r>
                <m:t>​</m:t>
              </m:r>
            </m:sup>
            <m:e>
              <m:r>
                <m:t>p</m:t>
              </m:r>
            </m:e>
          </m:nary>
          <m:d>
            <m:dPr>
              <m:begChr m:val="("/>
              <m:sepChr m:val=""/>
              <m:endChr m:val=")"/>
              <m:grow/>
            </m:dPr>
            <m:e>
              <m:sSub>
                <m:e>
                  <m:acc>
                    <m:accPr>
                      <m:chr m:val="̃"/>
                    </m:accPr>
                    <m:e>
                      <m:r>
                        <m:t>q</m:t>
                      </m:r>
                    </m:e>
                  </m:acc>
                </m:e>
                <m:sub>
                  <m:r>
                    <m:t>j</m:t>
                  </m:r>
                </m:sub>
              </m:sSub>
              <m:r>
                <m:rPr>
                  <m:sty m:val="p"/>
                </m:rPr>
                <m:t>,</m:t>
              </m:r>
              <m:r>
                <m:rPr>
                  <m:sty m:val="b"/>
                </m:rPr>
                <m:t>q</m:t>
              </m:r>
            </m:e>
          </m:d>
          <m:r>
            <m:t>s</m:t>
          </m:r>
          <m:d>
            <m:dPr>
              <m:begChr m:val="("/>
              <m:sepChr m:val=""/>
              <m:endChr m:val=")"/>
              <m:grow/>
            </m:dPr>
            <m:e>
              <m:sSub>
                <m:e>
                  <m:acc>
                    <m:accPr>
                      <m:chr m:val="̃"/>
                    </m:accPr>
                    <m:e>
                      <m:r>
                        <m:t>q</m:t>
                      </m:r>
                    </m:e>
                  </m:acc>
                </m:e>
                <m:sub>
                  <m:r>
                    <m:t>j</m:t>
                  </m:r>
                </m:sub>
              </m:sSub>
              <m:r>
                <m:rPr>
                  <m:sty m:val="p"/>
                </m:rPr>
                <m:t>;</m:t>
              </m:r>
              <m:r>
                <m:rPr>
                  <m:sty m:val="b"/>
                </m:rPr>
                <m:t>q</m:t>
              </m:r>
            </m:e>
          </m:d>
        </m:oMath>
      </m:oMathPara>
    </w:p>
    <w:p>
      <w:pPr>
        <w:pStyle w:val="Equation"/>
      </w:pPr>
      <m:oMathPara>
        <m:oMathParaPr>
          <m:jc m:val="center"/>
        </m:oMathParaPr>
        <m:oMath>
          <m:r>
            <m:t>H</m:t>
          </m:r>
          <m:d>
            <m:dPr>
              <m:begChr m:val="("/>
              <m:sepChr m:val=""/>
              <m:endChr m:val=")"/>
              <m:grow/>
            </m:dPr>
            <m:e>
              <m:sSub>
                <m:e>
                  <m:acc>
                    <m:accPr>
                      <m:chr m:val="̃"/>
                    </m:accPr>
                    <m:e>
                      <m:r>
                        <m:t>Q</m:t>
                      </m:r>
                    </m:e>
                  </m:acc>
                </m:e>
                <m:sub>
                  <m:r>
                    <m:t>j</m:t>
                  </m:r>
                </m:sub>
              </m:sSub>
            </m:e>
          </m:d>
          <m:r>
            <m:rPr>
              <m:sty m:val="p"/>
            </m:rPr>
            <m:t>=</m:t>
          </m:r>
          <m:nary>
            <m:naryPr>
              <m:chr m:val="∑"/>
              <m:limLoc m:val="undOvr"/>
              <m:subHide m:val="off"/>
              <m:supHide m:val="on"/>
            </m:naryPr>
            <m:sub>
              <m:r>
                <m:rPr>
                  <m:sty m:val="b"/>
                </m:rPr>
                <m:t>i</m:t>
              </m:r>
            </m:sub>
            <m:sup>
              <m:r>
                <m:t>​</m:t>
              </m:r>
            </m:sup>
            <m:e>
              <m:r>
                <m:t>Δ</m:t>
              </m:r>
            </m:e>
          </m:nary>
          <m:sSubSup>
            <m:e>
              <m:r>
                <m:t>I</m:t>
              </m:r>
            </m:e>
            <m:sub>
              <m:r>
                <m:rPr>
                  <m:sty m:val="b"/>
                </m:rPr>
                <m:t>i</m:t>
              </m:r>
              <m:r>
                <m:rPr>
                  <m:sty m:val="p"/>
                </m:rPr>
                <m:t>→</m:t>
              </m:r>
              <m:r>
                <m:t>j</m:t>
              </m:r>
            </m:sub>
            <m:sup>
              <m:r>
                <m:t>R</m:t>
              </m:r>
            </m:sup>
          </m:sSubSup>
          <m:r>
            <m:rPr>
              <m:sty m:val="p"/>
            </m:rPr>
            <m:t>+</m:t>
          </m:r>
          <m:nary>
            <m:naryPr>
              <m:chr m:val="∑"/>
              <m:limLoc m:val="undOvr"/>
              <m:subHide m:val="off"/>
              <m:supHide m:val="on"/>
            </m:naryPr>
            <m:sub>
              <m:r>
                <m:t>i</m:t>
              </m:r>
            </m:sub>
            <m:sup>
              <m:r>
                <m:t>​</m:t>
              </m:r>
            </m:sup>
            <m:e>
              <m:r>
                <m:t>Δ</m:t>
              </m:r>
            </m:e>
          </m:nary>
          <m:sSubSup>
            <m:e>
              <m:r>
                <m:t>I</m:t>
              </m:r>
            </m:e>
            <m:sub>
              <m:r>
                <m:t>i</m:t>
              </m:r>
              <m:r>
                <m:rPr>
                  <m:sty m:val="p"/>
                </m:rPr>
                <m:t>→</m:t>
              </m:r>
              <m:r>
                <m:t>j</m:t>
              </m:r>
            </m:sub>
            <m:sup>
              <m:r>
                <m:t>U</m:t>
              </m:r>
            </m:sup>
          </m:sSubSup>
          <m:r>
            <m:rPr>
              <m:sty m:val="p"/>
            </m:rPr>
            <m:t>+</m:t>
          </m:r>
          <m:nary>
            <m:naryPr>
              <m:chr m:val="∑"/>
              <m:limLoc m:val="undOvr"/>
              <m:subHide m:val="off"/>
              <m:supHide m:val="on"/>
            </m:naryPr>
            <m:sub>
              <m:r>
                <m:rPr>
                  <m:sty m:val="b"/>
                </m:rPr>
                <m:t>i</m:t>
              </m:r>
            </m:sub>
            <m:sup>
              <m:r>
                <m:t>​</m:t>
              </m:r>
            </m:sup>
            <m:e>
              <m:r>
                <m:t>Δ</m:t>
              </m:r>
            </m:e>
          </m:nary>
          <m:sSubSup>
            <m:e>
              <m:r>
                <m:t>I</m:t>
              </m:r>
            </m:e>
            <m:sub>
              <m:r>
                <m:rPr>
                  <m:sty m:val="b"/>
                </m:rPr>
                <m:t>i</m:t>
              </m:r>
              <m:r>
                <m:rPr>
                  <m:sty m:val="p"/>
                </m:rPr>
                <m:t>→</m:t>
              </m:r>
              <m:r>
                <m:t>j</m:t>
              </m:r>
            </m:sub>
            <m:sup>
              <m:r>
                <m:t>S</m:t>
              </m:r>
            </m:sup>
          </m:sSubSup>
          <m:r>
            <m:rPr>
              <m:sty m:val="p"/>
            </m:rPr>
            <m:t>+</m:t>
          </m:r>
          <m:r>
            <m:t>Δ</m:t>
          </m:r>
          <m:sSub>
            <m:e>
              <m:r>
                <m:t>I</m:t>
              </m:r>
            </m:e>
            <m:sub>
              <m:r>
                <m:rPr>
                  <m:sty m:val="p"/>
                </m:rPr>
                <m:t>l</m:t>
              </m:r>
              <m:r>
                <m:rPr>
                  <m:sty m:val="p"/>
                </m:rPr>
                <m:t>e</m:t>
              </m:r>
              <m:r>
                <m:rPr>
                  <m:sty m:val="p"/>
                </m:rPr>
                <m:t>a</m:t>
              </m:r>
              <m:r>
                <m:rPr>
                  <m:sty m:val="p"/>
                </m:rPr>
                <m:t>k</m:t>
              </m:r>
              <m:r>
                <m:rPr>
                  <m:sty m:val="p"/>
                </m:rPr>
                <m:t>→</m:t>
              </m:r>
              <m:r>
                <m:t>j</m:t>
              </m:r>
            </m:sub>
          </m:sSub>
        </m:oMath>
      </m:oMathPara>
    </w:p>
    <w:p>
      <w:pPr>
        <w:spacing w:after="100"/>
        <w:jc w:val="both"/>
      </w:pPr>
      <w:r>
        <w:rPr>
          <w:color w:val="3A4350"/>
          <w:sz w:val="19"/>
          <w:szCs w:val="19"/>
        </w:rPr>
        <w:t xml:space="preserve">where </w:t>
      </w:r>
      <m:oMath>
        <m:r>
          <m:rPr>
            <m:sty m:val="b"/>
          </m:rPr>
          <m:t>Q</m:t>
        </m:r>
      </m:oMath>
      <w:r>
        <w:rPr>
          <w:color w:val="3A4350"/>
          <w:sz w:val="19"/>
          <w:szCs w:val="19"/>
        </w:rPr>
        <w:t xml:space="preserve"> is the present state of the observed variables, </w:t>
      </w:r>
      <m:oMath>
        <m:sSub>
          <m:e>
            <m:acc>
              <m:accPr>
                <m:chr m:val="̃"/>
              </m:accPr>
              <m:e>
                <m:r>
                  <m:t>Q</m:t>
                </m:r>
              </m:e>
            </m:acc>
          </m:e>
          <m:sub>
            <m:r>
              <m:t>j</m:t>
            </m:r>
          </m:sub>
        </m:sSub>
        <m:r>
          <m:rPr>
            <m:sty m:val="p"/>
          </m:rPr>
          <m:t>=</m:t>
        </m:r>
        <m:sSub>
          <m:e>
            <m:r>
              <m:t>Q</m:t>
            </m:r>
          </m:e>
          <m:sub>
            <m:r>
              <m:t>j</m:t>
            </m:r>
          </m:sub>
        </m:sSub>
        <m:d>
          <m:dPr>
            <m:begChr m:val="("/>
            <m:sepChr m:val=""/>
            <m:endChr m:val=")"/>
            <m:grow/>
          </m:dPr>
          <m:e>
            <m:r>
              <m:t>t</m:t>
            </m:r>
            <m:r>
              <m:rPr>
                <m:sty m:val="p"/>
              </m:rPr>
              <m:t>+</m:t>
            </m:r>
            <m:r>
              <m:t>Δ</m:t>
            </m:r>
            <m:r>
              <m:t>T</m:t>
            </m:r>
          </m:e>
        </m:d>
      </m:oMath>
      <w:r>
        <w:rPr>
          <w:color w:val="3A4350"/>
          <w:sz w:val="19"/>
          <w:szCs w:val="19"/>
        </w:rPr>
        <w:t xml:space="preserve"> the future of the target variable, </w:t>
      </w:r>
      <m:oMath>
        <m:r>
          <m:t>s</m:t>
        </m:r>
      </m:oMath>
      <w:r>
        <w:rPr>
          <w:color w:val="3A4350"/>
          <w:sz w:val="19"/>
          <w:szCs w:val="19"/>
        </w:rPr>
        <w:t xml:space="preserve"> the specific information for a state, </w:t>
      </w:r>
      <m:oMath>
        <m:r>
          <m:t>H</m:t>
        </m:r>
      </m:oMath>
      <w:r>
        <w:rPr>
          <w:color w:val="3A4350"/>
          <w:sz w:val="19"/>
          <w:szCs w:val="19"/>
        </w:rPr>
        <w:t xml:space="preserve"> the Shannon entropy, </w:t>
      </w:r>
      <m:oMath>
        <m:r>
          <m:t>Δ</m:t>
        </m:r>
        <m:sSup>
          <m:e>
            <m:r>
              <m:t>I</m:t>
            </m:r>
          </m:e>
          <m:sup>
            <m:r>
              <m:t>R</m:t>
            </m:r>
          </m:sup>
        </m:sSup>
      </m:oMath>
      <w:r>
        <w:rPr>
          <w:color w:val="3A4350"/>
          <w:sz w:val="19"/>
          <w:szCs w:val="19"/>
        </w:rPr>
        <w:t xml:space="preserve">, </w:t>
      </w:r>
      <m:oMath>
        <m:r>
          <m:t>Δ</m:t>
        </m:r>
        <m:sSup>
          <m:e>
            <m:r>
              <m:t>I</m:t>
            </m:r>
          </m:e>
          <m:sup>
            <m:r>
              <m:t>U</m:t>
            </m:r>
          </m:sup>
        </m:sSup>
      </m:oMath>
      <w:r>
        <w:rPr>
          <w:color w:val="3A4350"/>
          <w:sz w:val="19"/>
          <w:szCs w:val="19"/>
        </w:rPr>
        <w:t xml:space="preserve">, </w:t>
      </w:r>
      <m:oMath>
        <m:r>
          <m:t>Δ</m:t>
        </m:r>
        <m:sSup>
          <m:e>
            <m:r>
              <m:t>I</m:t>
            </m:r>
          </m:e>
          <m:sup>
            <m:r>
              <m:t>S</m:t>
            </m:r>
          </m:sup>
        </m:sSup>
      </m:oMath>
      <w:r>
        <w:rPr>
          <w:color w:val="3A4350"/>
          <w:sz w:val="19"/>
          <w:szCs w:val="19"/>
        </w:rPr>
        <w:t xml:space="preserve"> the redundant, unique and synergistic causal increments from the variable subsets </w:t>
      </w:r>
      <m:oMath>
        <m:r>
          <m:rPr>
            <m:sty m:val="b"/>
          </m:rPr>
          <m:t>i</m:t>
        </m:r>
      </m:oMath>
      <w:r>
        <w:rPr>
          <w:color w:val="3A4350"/>
          <w:sz w:val="19"/>
          <w:szCs w:val="19"/>
        </w:rPr>
        <w:t xml:space="preserve">, and </w:t>
      </w:r>
      <m:oMath>
        <m:r>
          <m:t>Δ</m:t>
        </m:r>
        <m:sSub>
          <m:e>
            <m:r>
              <m:t>I</m:t>
            </m:r>
          </m:e>
          <m:sub>
            <m:r>
              <m:rPr>
                <m:sty m:val="p"/>
              </m:rPr>
              <m:t>l</m:t>
            </m:r>
            <m:r>
              <m:rPr>
                <m:sty m:val="p"/>
              </m:rPr>
              <m:t>e</m:t>
            </m:r>
            <m:r>
              <m:rPr>
                <m:sty m:val="p"/>
              </m:rPr>
              <m:t>a</m:t>
            </m:r>
            <m:r>
              <m:rPr>
                <m:sty m:val="p"/>
              </m:rPr>
              <m:t>k</m:t>
            </m:r>
          </m:sub>
        </m:sSub>
        <m:r>
          <m:rPr>
            <m:sty m:val="p"/>
          </m:rPr>
          <m:t>=</m:t>
        </m:r>
        <m:r>
          <m:t>H</m:t>
        </m:r>
        <m:d>
          <m:dPr>
            <m:begChr m:val="("/>
            <m:sepChr m:val=""/>
            <m:endChr m:val=")"/>
            <m:grow/>
          </m:dPr>
          <m:e>
            <m:sSub>
              <m:e>
                <m:acc>
                  <m:accPr>
                    <m:chr m:val="̃"/>
                  </m:accPr>
                  <m:e>
                    <m:r>
                      <m:t>Q</m:t>
                    </m:r>
                  </m:e>
                </m:acc>
              </m:e>
              <m:sub>
                <m:r>
                  <m:t>j</m:t>
                </m:r>
              </m:sub>
            </m:sSub>
            <m:r>
              <m:rPr>
                <m:sty m:val="p"/>
              </m:rPr>
              <m:t>∣</m:t>
            </m:r>
            <m:r>
              <m:rPr>
                <m:sty m:val="b"/>
              </m:rPr>
              <m:t>Q</m:t>
            </m:r>
          </m:e>
        </m:d>
      </m:oMath>
      <w:r>
        <w:rPr>
          <w:color w:val="3A4350"/>
          <w:sz w:val="19"/>
          <w:szCs w:val="19"/>
        </w:rPr>
        <w:t xml:space="preserve"> the causality from unobserved variables. The new step of the paper is computing the increments for each state, not only on average; the exact definitions were not seen.</w:t>
      </w:r>
    </w:p>
    <w:p>
      <w:pPr>
        <w:spacing w:after="100" w:before="80"/>
        <w:jc w:val="both"/>
      </w:pPr>
      <w:r>
        <w:rPr>
          <w:b/>
          <w:bCs/>
          <w:color w:val="B4410C"/>
        </w:rPr>
        <w:t xml:space="preserve">Link to the theoretical introduction. </w:t>
      </w:r>
      <w:r>
        <w:t xml:space="preserve">Complements sections 1.6 and 1.7: it carries transfer entropy and informational ideas over to chaotic systems, where the causal map changes from one region of the attractor to another, e.g. between turbulent bursts and quiet phases.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Makes informational causal discovery state-resolved, so that causal maps can change across the regions of the attractor of a chaotic system.</w:t>
      </w:r>
    </w:p>
    <w:p>
      <w:pPr>
        <w:pStyle w:val="Heading2"/>
        <w:keepNext/>
      </w:pPr>
      <w:r>
        <w:rPr>
          <w:color w:val="B4410C"/>
        </w:rPr>
        <w:t xml:space="preserve">C2  </w:t>
      </w:r>
      <w:r>
        <w:rPr>
          <w:color w:val="1F3864"/>
        </w:rPr>
        <w:t xml:space="preserve">Lower bounds on the size of Markov equivalence classes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Erik L. Jahn, Frederick Eberhardt, Leonard J. Schulman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41st Conference on Uncertainty in Artificial Intelligence (UAI 2025), PMLR vol. 286, pp. 1819–1836</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b7sihve8zp_lyycy1j8jw">
              <w:r>
                <w:rPr>
                  <w:color w:val="1D4ED8"/>
                  <w:sz w:val="18"/>
                  <w:szCs w:val="18"/>
                  <w:u w:val="single"/>
                </w:rPr>
                <w:t xml:space="preserve">proceedings.mlr.press/v286/jahn25a</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E. L. Jahn and L. J. Schulman: Division of Engineering and Applied Science; F. Eberhardt: Division of the Humanities and Social Sciences, California Institute of Technology (arXiv listing, according to the search summary)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Markov equivalence classes · identifiability of causal structure · cyclic graphs and latent confounders · exponential lower bounds · causal discovery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B4410C"/>
        </w:rPr>
        <w:t xml:space="preserve">Summary. </w:t>
      </w:r>
      <w:r>
        <w:t xml:space="preserve">Under the assumptions of acyclicity, causal sufficiency and a uniform prior over models, Markov equivalence classes are known to be small on average. The paper shows that this no longer holds when any of these assumptions is relaxed. It proves exponentially large lower bounds on the expected size of the classes in three cases: sparse random acyclic graphs, uniformly random acyclic mixed graphs (with latent confounders), and uniformly random directed cyclic graphs (with feedback). The consequence is that in systems with feedback or hidden drivers, observational data leave exponentially many causal structures indistinguishable. The result for sparse graphs also has algorithmic consequences for search over graphs versus search over classes.</w:t>
      </w:r>
    </w:p>
    <w:p>
      <w:pPr>
        <w:keepNext/>
        <w:spacing w:after="40" w:before="80"/>
      </w:pPr>
      <w:r>
        <w:rPr>
          <w:b/>
          <w:bCs/>
          <w:color w:val="B4410C"/>
        </w:rPr>
        <w:t xml:space="preserve">Key equation.</w:t>
      </w:r>
      <w:r>
        <w:rPr>
          <w:i/>
          <w:iCs/>
          <w:color w:val="5B6573"/>
          <w:sz w:val="18"/>
          <w:szCs w:val="18"/>
        </w:rPr>
        <w:t xml:space="preserve">  (definition of the equivalence class and form of the bounds (representative formulation; the exact rates were not seen))</w:t>
      </w:r>
    </w:p>
    <w:p>
      <w:pPr>
        <w:pStyle w:val="Equation"/>
      </w:pPr>
      <m:oMathPara>
        <m:oMathParaPr>
          <m:jc m:val="center"/>
        </m:oMathParaPr>
        <m:oMath>
          <m:d>
            <m:dPr>
              <m:begChr m:val="["/>
              <m:sepChr m:val=""/>
              <m:endChr m:val="]"/>
              <m:grow/>
            </m:dPr>
            <m:e>
              <m:r>
                <m:t>G</m:t>
              </m:r>
            </m:e>
          </m:d>
          <m:r>
            <m:rPr>
              <m:sty m:val="p"/>
            </m:rPr>
            <m:t>=</m:t>
          </m:r>
          <m:d>
            <m:dPr>
              <m:begChr m:val="{"/>
              <m:sepChr m:val=""/>
              <m:endChr m:val="}"/>
              <m:grow/>
            </m:dPr>
            <m:e>
              <m:r>
                <m:t>G</m:t>
              </m:r>
              <m:r>
                <m:rPr>
                  <m:sty m:val="p"/>
                </m:rPr>
                <m:t>′</m:t>
              </m:r>
              <m:r>
                <m:rPr>
                  <m:sty m:val="p"/>
                </m:rPr>
                <m:t>:</m:t>
              </m:r>
              <m:r>
                <m:t> </m:t>
              </m:r>
              <m:r>
                <m:rPr>
                  <m:scr m:val="script"/>
                  <m:sty m:val="p"/>
                </m:rPr>
                <m:t>I</m:t>
              </m:r>
              <m:d>
                <m:dPr>
                  <m:begChr m:val="("/>
                  <m:sepChr m:val=""/>
                  <m:endChr m:val=")"/>
                  <m:grow/>
                </m:dPr>
                <m:e>
                  <m:r>
                    <m:t>G</m:t>
                  </m:r>
                  <m:r>
                    <m:rPr>
                      <m:sty m:val="p"/>
                    </m:rPr>
                    <m:t>′</m:t>
                  </m:r>
                </m:e>
              </m:d>
              <m:r>
                <m:rPr>
                  <m:sty m:val="p"/>
                </m:rPr>
                <m:t>=</m:t>
              </m:r>
              <m:r>
                <m:rPr>
                  <m:scr m:val="script"/>
                  <m:sty m:val="p"/>
                </m:rPr>
                <m:t>I</m:t>
              </m:r>
              <m:d>
                <m:dPr>
                  <m:begChr m:val="("/>
                  <m:sepChr m:val=""/>
                  <m:endChr m:val=")"/>
                  <m:grow/>
                </m:dPr>
                <m:e>
                  <m:r>
                    <m:t>G</m:t>
                  </m:r>
                </m:e>
              </m:d>
            </m:e>
          </m:d>
          <m:r>
            <m:rPr>
              <m:sty m:val="p"/>
            </m:rPr>
            <m:t>,</m:t>
          </m:r>
          <m:r>
            <m:t>  </m:t>
          </m:r>
          <m:sSub>
            <m:e>
              <m:r>
                <m:rPr>
                  <m:scr m:val="double-struck"/>
                  <m:sty m:val="p"/>
                </m:rPr>
                <m:t>E</m:t>
              </m:r>
            </m:e>
            <m:sub>
              <m:r>
                <m:t>G</m:t>
              </m:r>
              <m:r>
                <m:rPr>
                  <m:sty m:val="p"/>
                </m:rPr>
                <m:t>∼</m:t>
              </m:r>
              <m:sSub>
                <m:e>
                  <m:r>
                    <m:t>π</m:t>
                  </m:r>
                </m:e>
                <m:sub>
                  <m:r>
                    <m:t>n</m:t>
                  </m:r>
                </m:sub>
              </m:sSub>
            </m:sub>
          </m:sSub>
          <m:d>
            <m:dPr>
              <m:begChr m:val="|"/>
              <m:sepChr m:val=""/>
              <m:endChr m:val="|"/>
              <m:grow/>
            </m:dPr>
            <m:e>
              <m:d>
                <m:dPr>
                  <m:begChr m:val="["/>
                  <m:sepChr m:val=""/>
                  <m:endChr m:val="]"/>
                  <m:grow/>
                </m:dPr>
                <m:e>
                  <m:r>
                    <m:t>G</m:t>
                  </m:r>
                </m:e>
              </m:d>
            </m:e>
          </m:d>
          <m:r>
            <m:rPr>
              <m:sty m:val="p"/>
            </m:rPr>
            <m:t>≥</m:t>
          </m:r>
          <m:sSup>
            <m:e>
              <m:r>
                <m:t>e</m:t>
              </m:r>
            </m:e>
            <m:sup>
              <m:r>
                <m:t>c</m:t>
              </m:r>
              <m:r>
                <m:t>n</m:t>
              </m:r>
            </m:sup>
          </m:sSup>
          <m:r>
            <m:rPr>
              <m:sty m:val="p"/>
            </m:rPr>
            <m:t>,</m:t>
          </m:r>
          <m:r>
            <m:t> </m:t>
          </m:r>
          <m:r>
            <m:t>c</m:t>
          </m:r>
          <m:r>
            <m:rPr>
              <m:sty m:val="p"/>
            </m:rPr>
            <m:t>&gt;</m:t>
          </m:r>
          <m:r>
            <m:t>0</m:t>
          </m:r>
        </m:oMath>
      </m:oMathPara>
    </w:p>
    <w:p>
      <w:pPr>
        <w:spacing w:after="100"/>
        <w:jc w:val="both"/>
      </w:pPr>
      <w:r>
        <w:rPr>
          <w:color w:val="3A4350"/>
          <w:sz w:val="19"/>
          <w:szCs w:val="19"/>
        </w:rPr>
        <w:t xml:space="preserve">where </w:t>
      </w:r>
      <m:oMath>
        <m:d>
          <m:dPr>
            <m:begChr m:val="["/>
            <m:sepChr m:val=""/>
            <m:endChr m:val="]"/>
            <m:grow/>
          </m:dPr>
          <m:e>
            <m:r>
              <m:t>G</m:t>
            </m:r>
          </m:e>
        </m:d>
      </m:oMath>
      <w:r>
        <w:rPr>
          <w:color w:val="3A4350"/>
          <w:sz w:val="19"/>
          <w:szCs w:val="19"/>
        </w:rPr>
        <w:t xml:space="preserve"> is the Markov equivalence class of graph </w:t>
      </w:r>
      <m:oMath>
        <m:r>
          <m:t>G</m:t>
        </m:r>
      </m:oMath>
      <w:r>
        <w:rPr>
          <w:color w:val="3A4350"/>
          <w:sz w:val="19"/>
          <w:szCs w:val="19"/>
        </w:rPr>
        <w:t xml:space="preserve">, </w:t>
      </w:r>
      <m:oMath>
        <m:r>
          <m:rPr>
            <m:scr m:val="script"/>
            <m:sty m:val="p"/>
          </m:rPr>
          <m:t>I</m:t>
        </m:r>
        <m:d>
          <m:dPr>
            <m:begChr m:val="("/>
            <m:sepChr m:val=""/>
            <m:endChr m:val=")"/>
            <m:grow/>
          </m:dPr>
          <m:e>
            <m:r>
              <m:t>G</m:t>
            </m:r>
          </m:e>
        </m:d>
      </m:oMath>
      <w:r>
        <w:rPr>
          <w:color w:val="3A4350"/>
          <w:sz w:val="19"/>
          <w:szCs w:val="19"/>
        </w:rPr>
        <w:t xml:space="preserve"> the set of conditional independences implied by </w:t>
      </w:r>
      <m:oMath>
        <m:r>
          <m:t>G</m:t>
        </m:r>
      </m:oMath>
      <w:r>
        <w:rPr>
          <w:color w:val="3A4350"/>
          <w:sz w:val="19"/>
          <w:szCs w:val="19"/>
        </w:rPr>
        <w:t xml:space="preserve"> (by d-separation, or </w:t>
      </w:r>
      <m:oMath>
        <m:r>
          <m:t>σ</m:t>
        </m:r>
      </m:oMath>
      <w:r>
        <w:rPr>
          <w:color w:val="3A4350"/>
          <w:sz w:val="19"/>
          <w:szCs w:val="19"/>
        </w:rPr>
        <w:t xml:space="preserve">-separation for cyclic graphs), </w:t>
      </w:r>
      <m:oMath>
        <m:sSub>
          <m:e>
            <m:r>
              <m:t>π</m:t>
            </m:r>
          </m:e>
          <m:sub>
            <m:r>
              <m:t>n</m:t>
            </m:r>
          </m:sub>
        </m:sSub>
      </m:oMath>
      <w:r>
        <w:rPr>
          <w:color w:val="3A4350"/>
          <w:sz w:val="19"/>
          <w:szCs w:val="19"/>
        </w:rPr>
        <w:t xml:space="preserve"> the prior over graphs with </w:t>
      </w:r>
      <m:oMath>
        <m:r>
          <m:t>n</m:t>
        </m:r>
      </m:oMath>
      <w:r>
        <w:rPr>
          <w:color w:val="3A4350"/>
          <w:sz w:val="19"/>
          <w:szCs w:val="19"/>
        </w:rPr>
        <w:t xml:space="preserve"> nodes in each of the three cases and </w:t>
      </w:r>
      <m:oMath>
        <m:r>
          <m:t>c</m:t>
        </m:r>
      </m:oMath>
      <w:r>
        <w:rPr>
          <w:color w:val="3A4350"/>
          <w:sz w:val="19"/>
          <w:szCs w:val="19"/>
        </w:rPr>
        <w:t xml:space="preserve"> a constant. For acyclic graphs, two graphs are equivalent when they have the same skeleton and the same v-structures.</w:t>
      </w:r>
    </w:p>
    <w:p>
      <w:pPr>
        <w:spacing w:after="100" w:before="80"/>
        <w:jc w:val="both"/>
      </w:pPr>
      <w:r>
        <w:rPr>
          <w:b/>
          <w:bCs/>
          <w:color w:val="B4410C"/>
        </w:rPr>
        <w:t xml:space="preserve">Link to the theoretical introduction. </w:t>
      </w:r>
      <w:r>
        <w:t xml:space="preserve">Complements section 1.8: the fundamental limit of causal discovery from observational data; in complex systems with feedback, such as an aquifer with level-dependent pumping, the causal structure remains highly ambiguous without interventions or temporal information.</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first proof that the known result “Markov equivalence classes are small on average” does not hold when confounders, cycles or sparse priors are allowed.</w:t>
      </w:r>
    </w:p>
    <w:p>
      <w:pPr>
        <w:pStyle w:val="Heading2"/>
        <w:keepNext/>
      </w:pPr>
      <w:r>
        <w:rPr>
          <w:color w:val="B4410C"/>
        </w:rPr>
        <w:t xml:space="preserve">C3  </w:t>
      </w:r>
      <w:r>
        <w:rPr>
          <w:color w:val="1F3864"/>
        </w:rPr>
        <w:t xml:space="preserve">Actual causation and factual difference-making</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Christopher Hitchcock</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Australasian Philosophical Review, vol. 9, no. 2, pp. 157–166 (2025); the DOI was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a6dmjm2wvwscsx7wtqm3t">
              <w:r>
                <w:rPr>
                  <w:color w:val="1D4ED8"/>
                  <w:sz w:val="18"/>
                  <w:szCs w:val="18"/>
                  <w:u w:val="single"/>
                </w:rPr>
                <w:t xml:space="preserve">philpapers.org (Australasian Philosophical Review listing)</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Division of the Humanities and Social Sciences, California Institute of Technology (C. Hitchcock teaches philosophy at Caltech; the paper appears in Hitchcock's CV, </w:t>
            </w:r>
            <w:hyperlink w:history="1" r:id="rId3vp_w4bzff-klpnsdrpa8">
              <w:r>
                <w:rPr>
                  <w:color w:val="1D4ED8"/>
                  <w:sz w:val="18"/>
                  <w:szCs w:val="18"/>
                  <w:u w:val="single"/>
                </w:rPr>
                <w:t xml:space="preserve">https://www.hss.caltech.edu/documents/7867/Hitchcock_CV_2026.pdf</w:t>
              </w:r>
            </w:hyperlink>
            <w:r>
              <w:rPr>
                <w:sz w:val="18"/>
                <w:szCs w:val="18"/>
              </w:rPr>
              <w:t xml:space="preserve">, seen only in a search summary)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actual cause of an event · factual versus counterfactual difference-making · structural causal models · redundant causes · practical role of causation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(2/5)</w:t>
            </w:r>
          </w:p>
        </w:tc>
      </w:tr>
    </w:tbl>
    <w:p>
      <w:pPr>
        <w:spacing w:after="100" w:before="80"/>
        <w:jc w:val="both"/>
      </w:pPr>
      <w:r>
        <w:rPr>
          <w:b/>
          <w:bCs/>
          <w:color w:val="B4410C"/>
        </w:rPr>
        <w:t xml:space="preserve">Summary. </w:t>
      </w:r>
      <w:r>
        <w:t xml:space="preserve">The paper is a commentary in the symposium on the theory of actual causation by Andreas and Günther, that is, causation between individual events. It highlights the main features of this theory, raises possible counterexamples and asks whether the theory can explain the practical role that our concept of actual cause plays, proposing a tentative answer. The theory under review replaces counterfactual difference-making, which has the problem of redundant causes, with factual difference-making within structural causal models. Hall (Harvard), Weslake and Ackermans also take part in the same symposium.</w:t>
      </w:r>
    </w:p>
    <w:p>
      <w:pPr>
        <w:keepNext/>
        <w:spacing w:after="40" w:before="80"/>
      </w:pPr>
      <w:r>
        <w:rPr>
          <w:b/>
          <w:bCs/>
          <w:color w:val="B4410C"/>
        </w:rPr>
        <w:t xml:space="preserve">Key equation.</w:t>
      </w:r>
      <w:r>
        <w:rPr>
          <w:i/>
          <w:iCs/>
          <w:color w:val="5B6573"/>
          <w:sz w:val="18"/>
          <w:szCs w:val="18"/>
        </w:rPr>
        <w:t xml:space="preserve">  (the modified Halpern–Pearl definition of actual cause, the reference point of the debate (representative formulation))</w:t>
      </w:r>
    </w:p>
    <w:p>
      <w:pPr>
        <w:pStyle w:val="Equation"/>
      </w:pPr>
      <m:oMathPara>
        <m:oMathParaPr>
          <m:jc m:val="center"/>
        </m:oMathParaPr>
        <m:oMath>
          <m:r>
            <m:rPr>
              <m:sty m:val="p"/>
            </m:rPr>
            <m:t>A</m:t>
          </m:r>
          <m:r>
            <m:rPr>
              <m:sty m:val="p"/>
            </m:rPr>
            <m:t>C</m:t>
          </m:r>
          <m:r>
            <m:rPr>
              <m:sty m:val="p"/>
            </m:rPr>
            <m:t>1</m:t>
          </m:r>
          <m:r>
            <m:rPr>
              <m:sty m:val="p"/>
            </m:rPr>
            <m:t>:</m:t>
          </m:r>
          <m:r>
            <m:t> </m:t>
          </m:r>
          <m:d>
            <m:dPr>
              <m:begChr m:val="("/>
              <m:sepChr m:val=""/>
              <m:endChr m:val=")"/>
              <m:grow/>
            </m:dPr>
            <m:e>
              <m:r>
                <m:t>M</m:t>
              </m:r>
              <m:r>
                <m:rPr>
                  <m:sty m:val="p"/>
                </m:rPr>
                <m:t>,</m:t>
              </m:r>
              <m:acc>
                <m:accPr>
                  <m:chr m:val="⃗"/>
                </m:accPr>
                <m:e>
                  <m:r>
                    <m:t>u</m:t>
                  </m:r>
                </m:e>
              </m:acc>
            </m:e>
          </m:d>
          <m:r>
            <m:rPr>
              <m:sty m:val="p"/>
            </m:rPr>
            <m:t>⊨</m:t>
          </m:r>
          <m:d>
            <m:dPr>
              <m:begChr m:val="("/>
              <m:sepChr m:val=""/>
              <m:endChr m:val=")"/>
              <m:grow/>
            </m:dPr>
            <m:e>
              <m:acc>
                <m:accPr>
                  <m:chr m:val="⃗"/>
                </m:accPr>
                <m:e>
                  <m:r>
                    <m:t>X</m:t>
                  </m:r>
                </m:e>
              </m:acc>
              <m:r>
                <m:rPr>
                  <m:sty m:val="p"/>
                </m:rPr>
                <m:t>=</m:t>
              </m:r>
              <m:acc>
                <m:accPr>
                  <m:chr m:val="⃗"/>
                </m:accPr>
                <m:e>
                  <m:r>
                    <m:t>x</m:t>
                  </m:r>
                </m:e>
              </m:acc>
            </m:e>
          </m:d>
          <m:r>
            <m:rPr>
              <m:sty m:val="p"/>
            </m:rPr>
            <m:t>∧</m:t>
          </m:r>
          <m:r>
            <m:t>φ</m:t>
          </m:r>
          <m:r>
            <m:rPr>
              <m:sty m:val="p"/>
            </m:rPr>
            <m:t>;</m:t>
          </m:r>
          <m:r>
            <m:t>  </m:t>
          </m:r>
          <m:r>
            <m:rPr>
              <m:sty m:val="p"/>
            </m:rPr>
            <m:t>A</m:t>
          </m:r>
          <m:r>
            <m:rPr>
              <m:sty m:val="p"/>
            </m:rPr>
            <m:t>C</m:t>
          </m:r>
          <m:r>
            <m:rPr>
              <m:sty m:val="p"/>
            </m:rPr>
            <m:t>2</m:t>
          </m:r>
          <m:r>
            <m:rPr>
              <m:sty m:val="p"/>
            </m:rPr>
            <m:t>:</m:t>
          </m:r>
          <m:r>
            <m:t> </m:t>
          </m:r>
          <m:r>
            <m:rPr>
              <m:sty m:val="p"/>
            </m:rPr>
            <m:t>∃</m:t>
          </m:r>
          <m:acc>
            <m:accPr>
              <m:chr m:val="⃗"/>
            </m:accPr>
            <m:e>
              <m:r>
                <m:t>W</m:t>
              </m:r>
            </m:e>
          </m:acc>
          <m:r>
            <m:rPr>
              <m:sty m:val="p"/>
            </m:rPr>
            <m:t>,</m:t>
          </m:r>
          <m:acc>
            <m:accPr>
              <m:chr m:val="⃗"/>
            </m:accPr>
            <m:e>
              <m:r>
                <m:t>x</m:t>
              </m:r>
            </m:e>
          </m:acc>
          <m:r>
            <m:rPr>
              <m:sty m:val="p"/>
            </m:rPr>
            <m:t>′</m:t>
          </m:r>
          <m:r>
            <m:rPr>
              <m:sty m:val="p"/>
            </m:rPr>
            <m:t>:</m:t>
          </m:r>
          <m:r>
            <m:t> </m:t>
          </m:r>
          <m:d>
            <m:dPr>
              <m:begChr m:val="("/>
              <m:sepChr m:val=""/>
              <m:endChr m:val=")"/>
              <m:grow/>
            </m:dPr>
            <m:e>
              <m:r>
                <m:t>M</m:t>
              </m:r>
              <m:r>
                <m:rPr>
                  <m:sty m:val="p"/>
                </m:rPr>
                <m:t>,</m:t>
              </m:r>
              <m:acc>
                <m:accPr>
                  <m:chr m:val="⃗"/>
                </m:accPr>
                <m:e>
                  <m:r>
                    <m:t>u</m:t>
                  </m:r>
                </m:e>
              </m:acc>
            </m:e>
          </m:d>
          <m:r>
            <m:rPr>
              <m:sty m:val="p"/>
            </m:rPr>
            <m:t>⊨</m:t>
          </m:r>
          <m:d>
            <m:dPr>
              <m:begChr m:val="["/>
              <m:sepChr m:val=""/>
              <m:endChr m:val="]"/>
              <m:grow/>
            </m:dPr>
            <m:e>
              <m:acc>
                <m:accPr>
                  <m:chr m:val="⃗"/>
                </m:accPr>
                <m:e>
                  <m:r>
                    <m:t>X</m:t>
                  </m:r>
                </m:e>
              </m:acc>
              <m:r>
                <m:rPr>
                  <m:sty m:val="p"/>
                </m:rPr>
                <m:t>←</m:t>
              </m:r>
              <m:acc>
                <m:accPr>
                  <m:chr m:val="⃗"/>
                </m:accPr>
                <m:e>
                  <m:r>
                    <m:t>x</m:t>
                  </m:r>
                </m:e>
              </m:acc>
              <m:r>
                <m:rPr>
                  <m:sty m:val="p"/>
                </m:rPr>
                <m:t>′</m:t>
              </m:r>
              <m:r>
                <m:rPr>
                  <m:sty m:val="p"/>
                </m:rPr>
                <m:t>,</m:t>
              </m:r>
              <m:acc>
                <m:accPr>
                  <m:chr m:val="⃗"/>
                </m:accPr>
                <m:e>
                  <m:r>
                    <m:t>W</m:t>
                  </m:r>
                </m:e>
              </m:acc>
              <m:r>
                <m:rPr>
                  <m:sty m:val="p"/>
                </m:rPr>
                <m:t>←</m:t>
              </m:r>
              <m:sSup>
                <m:e>
                  <m:acc>
                    <m:accPr>
                      <m:chr m:val="⃗"/>
                    </m:accPr>
                    <m:e>
                      <m:r>
                        <m:t>w</m:t>
                      </m:r>
                    </m:e>
                  </m:acc>
                </m:e>
                <m:sup>
                  <m:r>
                    <m:rPr>
                      <m:sty m:val="p"/>
                    </m:rPr>
                    <m:t>⋆</m:t>
                  </m:r>
                </m:sup>
              </m:sSup>
            </m:e>
          </m:d>
          <m:r>
            <m:rPr>
              <m:sty m:val="p"/>
            </m:rPr>
            <m:t>¬</m:t>
          </m:r>
          <m:r>
            <m:t>φ</m:t>
          </m:r>
          <m:r>
            <m:rPr>
              <m:sty m:val="p"/>
            </m:rPr>
            <m:t>;</m:t>
          </m:r>
          <m:r>
            <m:t>  </m:t>
          </m:r>
          <m:r>
            <m:rPr>
              <m:sty m:val="p"/>
            </m:rPr>
            <m:t>A</m:t>
          </m:r>
          <m:r>
            <m:rPr>
              <m:sty m:val="p"/>
            </m:rPr>
            <m:t>C</m:t>
          </m:r>
          <m:r>
            <m:rPr>
              <m:sty m:val="p"/>
            </m:rPr>
            <m:t>3</m:t>
          </m:r>
          <m:r>
            <m:rPr>
              <m:sty m:val="p"/>
            </m:rPr>
            <m:t>:</m:t>
          </m:r>
          <m:r>
            <m:t> </m:t>
          </m:r>
          <m:acc>
            <m:accPr>
              <m:chr m:val="⃗"/>
            </m:accPr>
            <m:e>
              <m:r>
                <m:t>X</m:t>
              </m:r>
            </m:e>
          </m:acc>
          <m:r>
            <m:t> </m:t>
          </m:r>
          <m:r>
            <m:rPr>
              <m:sty m:val="p"/>
            </m:rPr>
            <m:t>m</m:t>
          </m:r>
          <m:r>
            <m:rPr>
              <m:sty m:val="p"/>
            </m:rPr>
            <m:t>i</m:t>
          </m:r>
          <m:r>
            <m:rPr>
              <m:sty m:val="p"/>
            </m:rPr>
            <m:t>n</m:t>
          </m:r>
          <m:r>
            <m:rPr>
              <m:sty m:val="p"/>
            </m:rPr>
            <m:t>i</m:t>
          </m:r>
          <m:r>
            <m:rPr>
              <m:sty m:val="p"/>
            </m:rPr>
            <m:t>m</m:t>
          </m:r>
          <m:r>
            <m:rPr>
              <m:sty m:val="p"/>
            </m:rPr>
            <m:t>a</m:t>
          </m:r>
          <m:r>
            <m:rPr>
              <m:sty m:val="p"/>
            </m:rPr>
            <m:t>l</m:t>
          </m:r>
        </m:oMath>
      </m:oMathPara>
    </w:p>
    <w:p>
      <w:pPr>
        <w:spacing w:after="100"/>
        <w:jc w:val="both"/>
      </w:pPr>
      <w:r>
        <w:rPr>
          <w:color w:val="3A4350"/>
          <w:sz w:val="19"/>
          <w:szCs w:val="19"/>
        </w:rPr>
        <w:t xml:space="preserve">where </w:t>
      </w:r>
      <m:oMath>
        <m:r>
          <m:t>M</m:t>
        </m:r>
      </m:oMath>
      <w:r>
        <w:rPr>
          <w:color w:val="3A4350"/>
          <w:sz w:val="19"/>
          <w:szCs w:val="19"/>
        </w:rPr>
        <w:t xml:space="preserve"> is the structural causal model, </w:t>
      </w:r>
      <m:oMath>
        <m:acc>
          <m:accPr>
            <m:chr m:val="⃗"/>
          </m:accPr>
          <m:e>
            <m:r>
              <m:t>u</m:t>
            </m:r>
          </m:e>
        </m:acc>
      </m:oMath>
      <w:r>
        <w:rPr>
          <w:color w:val="3A4350"/>
          <w:sz w:val="19"/>
          <w:szCs w:val="19"/>
        </w:rPr>
        <w:t xml:space="preserve"> the context (the values of the exogenous variables), </w:t>
      </w:r>
      <m:oMath>
        <m:d>
          <m:dPr>
            <m:begChr m:val="["/>
            <m:sepChr m:val=""/>
            <m:endChr m:val="]"/>
            <m:grow/>
          </m:dPr>
          <m:e>
            <m:acc>
              <m:accPr>
                <m:chr m:val="⃗"/>
              </m:accPr>
              <m:e>
                <m:r>
                  <m:t>X</m:t>
                </m:r>
              </m:e>
            </m:acc>
            <m:r>
              <m:rPr>
                <m:sty m:val="p"/>
              </m:rPr>
              <m:t>←</m:t>
            </m:r>
            <m:acc>
              <m:accPr>
                <m:chr m:val="⃗"/>
              </m:accPr>
              <m:e>
                <m:r>
                  <m:t>x</m:t>
                </m:r>
              </m:e>
            </m:acc>
            <m:r>
              <m:rPr>
                <m:sty m:val="p"/>
              </m:rPr>
              <m:t>′</m:t>
            </m:r>
          </m:e>
        </m:d>
      </m:oMath>
      <w:r>
        <w:rPr>
          <w:color w:val="3A4350"/>
          <w:sz w:val="19"/>
          <w:szCs w:val="19"/>
        </w:rPr>
        <w:t xml:space="preserve"> the intervention, </w:t>
      </w:r>
      <m:oMath>
        <m:r>
          <m:t>φ</m:t>
        </m:r>
      </m:oMath>
      <w:r>
        <w:rPr>
          <w:color w:val="3A4350"/>
          <w:sz w:val="19"/>
          <w:szCs w:val="19"/>
        </w:rPr>
        <w:t xml:space="preserve"> the outcome event and </w:t>
      </w:r>
      <m:oMath>
        <m:acc>
          <m:accPr>
            <m:chr m:val="⃗"/>
          </m:accPr>
          <m:e>
            <m:r>
              <m:t>W</m:t>
            </m:r>
          </m:e>
        </m:acc>
      </m:oMath>
      <w:r>
        <w:rPr>
          <w:color w:val="3A4350"/>
          <w:sz w:val="19"/>
          <w:szCs w:val="19"/>
        </w:rPr>
        <w:t xml:space="preserve"> the variables held at their actual values </w:t>
      </w:r>
      <m:oMath>
        <m:sSup>
          <m:e>
            <m:acc>
              <m:accPr>
                <m:chr m:val="⃗"/>
              </m:accPr>
              <m:e>
                <m:r>
                  <m:t>w</m:t>
                </m:r>
              </m:e>
            </m:acc>
          </m:e>
          <m:sup>
            <m:r>
              <m:rPr>
                <m:sty m:val="p"/>
              </m:rPr>
              <m:t>⋆</m:t>
            </m:r>
          </m:sup>
        </m:sSup>
      </m:oMath>
      <w:r>
        <w:rPr>
          <w:color w:val="3A4350"/>
          <w:sz w:val="19"/>
          <w:szCs w:val="19"/>
        </w:rPr>
        <w:t xml:space="preserve">. </w:t>
      </w:r>
      <m:oMath>
        <m:acc>
          <m:accPr>
            <m:chr m:val="⃗"/>
          </m:accPr>
          <m:e>
            <m:r>
              <m:t>X</m:t>
            </m:r>
          </m:e>
        </m:acc>
        <m:r>
          <m:rPr>
            <m:sty m:val="p"/>
          </m:rPr>
          <m:t>=</m:t>
        </m:r>
        <m:acc>
          <m:accPr>
            <m:chr m:val="⃗"/>
          </m:accPr>
          <m:e>
            <m:r>
              <m:t>x</m:t>
            </m:r>
          </m:e>
        </m:acc>
      </m:oMath>
      <w:r>
        <w:rPr>
          <w:color w:val="3A4350"/>
          <w:sz w:val="19"/>
          <w:szCs w:val="19"/>
        </w:rPr>
        <w:t xml:space="preserve"> is an actual cause of </w:t>
      </w:r>
      <m:oMath>
        <m:r>
          <m:t>φ</m:t>
        </m:r>
      </m:oMath>
      <w:r>
        <w:rPr>
          <w:color w:val="3A4350"/>
          <w:sz w:val="19"/>
          <w:szCs w:val="19"/>
        </w:rPr>
        <w:t xml:space="preserve"> when all three conditions hold.</w:t>
      </w:r>
    </w:p>
    <w:p>
      <w:pPr>
        <w:spacing w:after="100" w:before="80"/>
        <w:jc w:val="both"/>
      </w:pPr>
      <w:r>
        <w:rPr>
          <w:b/>
          <w:bCs/>
          <w:color w:val="B4410C"/>
        </w:rPr>
        <w:t xml:space="preserve">Link to the theoretical introduction. </w:t>
      </w:r>
      <w:r>
        <w:t xml:space="preserve">Complements section 1.4: the actual cause asks whether in this concrete case, with these circumstances, </w:t>
      </w:r>
      <m:oMath>
        <m:r>
          <m:t>X</m:t>
        </m:r>
      </m:oMath>
      <w:r>
        <w:t xml:space="preserve"> was a cause of the event; this is the question of attributing a single salinization in section 10, where the circumstances are the recharge history.</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critical assessment of a new non-counterfactual (“factual”) analysis of actual causation by one of the leading authors in the field.</w:t>
      </w:r>
    </w:p>
    <w:p>
      <w:pPr>
        <w:pStyle w:val="Heading2"/>
        <w:keepNext/>
      </w:pPr>
      <w:r>
        <w:rPr>
          <w:color w:val="B4410C"/>
        </w:rPr>
        <w:t xml:space="preserve">C4  </w:t>
      </w:r>
      <w:r>
        <w:rPr>
          <w:color w:val="1F3864"/>
        </w:rPr>
        <w:t xml:space="preserve">Causal evidence of a line attractor encoding an affective state</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Amit Vinograd, Aditya Nair, Joseph H. Kim, Scott W. Linderman, David J. Anderson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Nature, vol. 634, no. 8035, pp. 910–918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azjjfh-kotfhcenaz2w5y">
              <w:r>
                <w:rPr>
                  <w:color w:val="1D4ED8"/>
                  <w:sz w:val="18"/>
                  <w:szCs w:val="18"/>
                  <w:u w:val="single"/>
                </w:rPr>
                <w:t xml:space="preserve">https://doi.org/10.1038/s41586-024-07915-x</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D. J. Anderson and co-workers: Division of Biology and Biological Engineering, California Institute of Technology (record vtv56-9qc56 in CaltechAUTHORS; Caltech Neuroscience news item); S. W. Linderman: Stanford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line attractor · interventions guided by a dynamical model · holographic optogenetics · on- and off-manifold perturbations · deterministic neural dynamics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B4410C"/>
        </w:rPr>
        <w:t xml:space="preserve">Summary. </w:t>
      </w:r>
      <w:r>
        <w:t xml:space="preserve">Dynamical-systems modeling had shown that hypothalamic neurons have approximate line-attractor dynamics during aggression in male mice, and the authors had hypothesized that these dynamics encode the intensity and persistence of an internal aggressive state. With two-photon calcium imaging and holographic optogenetics in head-fixed mice, they stimulated the neurons that contribute to the attractor. On-manifold perturbations were integrated and produced persistent activity that moved the system along the attractor; transient off-manifold perturbations were followed by rapid relaxation back to the attractor. Stimulation of single cells showed selective functional connectivity among the attractor neurons, and the persistence of the attractor varied across mice in line with this connectivity. It is the first direct experimental evidence of line-attractor dynamics in the mammalian brain.</w:t>
      </w:r>
    </w:p>
    <w:p>
      <w:pPr>
        <w:keepNext/>
        <w:spacing w:after="40" w:before="80"/>
      </w:pPr>
      <w:r>
        <w:rPr>
          <w:b/>
          <w:bCs/>
          <w:color w:val="B4410C"/>
        </w:rPr>
        <w:t xml:space="preserve">Key equation.</w:t>
      </w:r>
      <w:r>
        <w:rPr>
          <w:i/>
          <w:iCs/>
          <w:color w:val="5B6573"/>
          <w:sz w:val="18"/>
          <w:szCs w:val="18"/>
        </w:rPr>
        <w:t xml:space="preserve">  (linear dynamical form that defines the line attractor (representative formulation) and integration of inputs (derived))</w:t>
      </w:r>
    </w:p>
    <w:p>
      <w:pPr>
        <w:pStyle w:val="Equation"/>
      </w:pPr>
      <m:oMathPara>
        <m:oMathParaPr>
          <m:jc m:val="center"/>
        </m:oMathParaPr>
        <m:oMath>
          <m:acc>
            <m:accPr>
              <m:chr m:val="̇"/>
            </m:accPr>
            <m:e>
              <m:r>
                <m:rPr>
                  <m:sty m:val="b"/>
                </m:rPr>
                <m:t>x</m:t>
              </m:r>
            </m:e>
          </m:acc>
          <m:d>
            <m:dPr>
              <m:begChr m:val="("/>
              <m:sepChr m:val=""/>
              <m:endChr m:val=")"/>
              <m:grow/>
            </m:dPr>
            <m:e>
              <m:r>
                <m:t>t</m:t>
              </m:r>
            </m:e>
          </m:d>
          <m:r>
            <m:rPr>
              <m:sty m:val="p"/>
            </m:rPr>
            <m:t>=</m:t>
          </m:r>
          <m:r>
            <m:t>A</m:t>
          </m:r>
          <m:r>
            <m:rPr>
              <m:sty m:val="b"/>
            </m:rPr>
            <m:t>x</m:t>
          </m:r>
          <m:d>
            <m:dPr>
              <m:begChr m:val="("/>
              <m:sepChr m:val=""/>
              <m:endChr m:val=")"/>
              <m:grow/>
            </m:dPr>
            <m:e>
              <m:r>
                <m:t>t</m:t>
              </m:r>
            </m:e>
          </m:d>
          <m:r>
            <m:rPr>
              <m:sty m:val="p"/>
            </m:rPr>
            <m:t>+</m:t>
          </m:r>
          <m:r>
            <m:t>B</m:t>
          </m:r>
          <m:r>
            <m:rPr>
              <m:sty m:val="b"/>
            </m:rPr>
            <m:t>u</m:t>
          </m:r>
          <m:d>
            <m:dPr>
              <m:begChr m:val="("/>
              <m:sepChr m:val=""/>
              <m:endChr m:val=")"/>
              <m:grow/>
            </m:dPr>
            <m:e>
              <m:r>
                <m:t>t</m:t>
              </m:r>
            </m:e>
          </m:d>
          <m:r>
            <m:rPr>
              <m:sty m:val="p"/>
            </m:rPr>
            <m:t>,</m:t>
          </m:r>
          <m:r>
            <m:t>  </m:t>
          </m:r>
          <m:r>
            <m:t>A</m:t>
          </m:r>
          <m:r>
            <m:rPr>
              <m:sty m:val="p"/>
            </m:rPr>
            <m:t>=</m:t>
          </m:r>
          <m:nary>
            <m:naryPr>
              <m:chr m:val="∑"/>
              <m:limLoc m:val="undOvr"/>
              <m:subHide m:val="off"/>
              <m:supHide m:val="off"/>
            </m:naryPr>
            <m:sub>
              <m:r>
                <m:t>k</m:t>
              </m:r>
              <m:r>
                <m:rPr>
                  <m:sty m:val="p"/>
                </m:rPr>
                <m:t>=</m:t>
              </m:r>
              <m:r>
                <m:t>1</m:t>
              </m:r>
            </m:sub>
            <m:sup>
              <m:r>
                <m:t>d</m:t>
              </m:r>
            </m:sup>
            <m:e>
              <m:sSub>
                <m:e>
                  <m:r>
                    <m:t>λ</m:t>
                  </m:r>
                </m:e>
                <m:sub>
                  <m:r>
                    <m:t>k</m:t>
                  </m:r>
                </m:sub>
              </m:sSub>
            </m:e>
          </m:nary>
          <m:sSub>
            <m:e>
              <m:r>
                <m:rPr>
                  <m:sty m:val="b"/>
                </m:rPr>
                <m:t>v</m:t>
              </m:r>
            </m:e>
            <m:sub>
              <m:r>
                <m:t>k</m:t>
              </m:r>
            </m:sub>
          </m:sSub>
          <m:sSubSup>
            <m:e>
              <m:r>
                <m:rPr>
                  <m:sty m:val="b"/>
                </m:rPr>
                <m:t>w</m:t>
              </m:r>
            </m:e>
            <m:sub>
              <m:r>
                <m:t>k</m:t>
              </m:r>
            </m:sub>
            <m:sup>
              <m:r>
                <m:rPr>
                  <m:sty m:val="p"/>
                </m:rPr>
                <m:t>⊤</m:t>
              </m:r>
            </m:sup>
          </m:sSubSup>
          <m:r>
            <m:rPr>
              <m:sty m:val="p"/>
            </m:rPr>
            <m:t>,</m:t>
          </m:r>
          <m:r>
            <m:t>  </m:t>
          </m:r>
          <m:sSub>
            <m:e>
              <m:r>
                <m:t>τ</m:t>
              </m:r>
            </m:e>
            <m:sub>
              <m:r>
                <m:t>k</m:t>
              </m:r>
            </m:sub>
          </m:sSub>
          <m:r>
            <m:rPr>
              <m:sty m:val="p"/>
            </m:rPr>
            <m:t>=</m:t>
          </m:r>
          <m:r>
            <m:rPr>
              <m:sty m:val="p"/>
            </m:rPr>
            <m:t>−</m:t>
          </m:r>
          <m:f>
            <m:fPr>
              <m:type m:val="bar"/>
            </m:fPr>
            <m:num>
              <m:r>
                <m:t>1</m:t>
              </m:r>
            </m:num>
            <m:den>
              <m:r>
                <m:rPr>
                  <m:sty m:val="p"/>
                </m:rPr>
                <m:t>R</m:t>
              </m:r>
              <m:r>
                <m:rPr>
                  <m:sty m:val="p"/>
                </m:rPr>
                <m:t>e</m:t>
              </m:r>
              <m:r>
                <m:t> </m:t>
              </m:r>
              <m:sSub>
                <m:e>
                  <m:r>
                    <m:t>λ</m:t>
                  </m:r>
                </m:e>
                <m:sub>
                  <m:r>
                    <m:t>k</m:t>
                  </m:r>
                </m:sub>
              </m:sSub>
            </m:den>
          </m:f>
        </m:oMath>
      </m:oMathPara>
    </w:p>
    <w:p>
      <w:pPr>
        <w:pStyle w:val="Equation"/>
      </w:pPr>
      <m:oMathPara>
        <m:oMathParaPr>
          <m:jc m:val="center"/>
        </m:oMathParaPr>
        <m:oMath>
          <m:sSub>
            <m:e>
              <m:r>
                <m:t>τ</m:t>
              </m:r>
            </m:e>
            <m:sub>
              <m:r>
                <m:t>1</m:t>
              </m:r>
            </m:sub>
          </m:sSub>
          <m:r>
            <m:rPr>
              <m:sty m:val="p"/>
            </m:rPr>
            <m:t>≫</m:t>
          </m:r>
          <m:sSub>
            <m:e>
              <m:r>
                <m:t>τ</m:t>
              </m:r>
            </m:e>
            <m:sub>
              <m:r>
                <m:t>2</m:t>
              </m:r>
            </m:sub>
          </m:sSub>
          <m:r>
            <m:t> </m:t>
          </m:r>
          <m:r>
            <m:rPr>
              <m:sty m:val="p"/>
            </m:rPr>
            <m:t>⇒</m:t>
          </m:r>
          <m:r>
            <m:t> </m:t>
          </m:r>
          <m:r>
            <m:rPr>
              <m:sty m:val="b"/>
            </m:rPr>
            <m:t>x</m:t>
          </m:r>
          <m:d>
            <m:dPr>
              <m:begChr m:val="("/>
              <m:sepChr m:val=""/>
              <m:endChr m:val=")"/>
              <m:grow/>
            </m:dPr>
            <m:e>
              <m:r>
                <m:t>t</m:t>
              </m:r>
            </m:e>
          </m:d>
          <m:r>
            <m:rPr>
              <m:sty m:val="p"/>
            </m:rPr>
            <m:t>≈</m:t>
          </m:r>
          <m:r>
            <m:rPr>
              <m:sty m:val="b"/>
            </m:rPr>
            <m:t>x</m:t>
          </m:r>
          <m:d>
            <m:dPr>
              <m:begChr m:val="("/>
              <m:sepChr m:val=""/>
              <m:endChr m:val=")"/>
              <m:grow/>
            </m:dPr>
            <m:e>
              <m:r>
                <m:t>0</m:t>
              </m:r>
            </m:e>
          </m:d>
          <m:r>
            <m:rPr>
              <m:sty m:val="p"/>
            </m:rPr>
            <m:t>+</m:t>
          </m:r>
          <m:sSub>
            <m:e>
              <m:r>
                <m:rPr>
                  <m:sty m:val="b"/>
                </m:rPr>
                <m:t>v</m:t>
              </m:r>
            </m:e>
            <m:sub>
              <m:r>
                <m:t>1</m:t>
              </m:r>
            </m:sub>
          </m:sSub>
          <m:sSubSup>
            <m:e>
              <m:r>
                <m:rPr>
                  <m:sty m:val="b"/>
                </m:rPr>
                <m:t>w</m:t>
              </m:r>
            </m:e>
            <m:sub>
              <m:r>
                <m:t>1</m:t>
              </m:r>
            </m:sub>
            <m:sup>
              <m:r>
                <m:rPr>
                  <m:sty m:val="p"/>
                </m:rPr>
                <m:t>⊤</m:t>
              </m:r>
            </m:sup>
          </m:sSubSup>
          <m:r>
            <m:t>B</m:t>
          </m:r>
          <m:nary>
            <m:naryPr>
              <m:chr m:val="∫"/>
              <m:limLoc m:val="subSup"/>
              <m:subHide m:val="off"/>
              <m:supHide m:val="off"/>
            </m:naryPr>
            <m:sub>
              <m:r>
                <m:t>0</m:t>
              </m:r>
            </m:sub>
            <m:sup>
              <m:r>
                <m:t>t</m:t>
              </m:r>
            </m:sup>
            <m:e>
              <m:r>
                <m:rPr>
                  <m:sty m:val="b"/>
                </m:rPr>
                <m:t>u</m:t>
              </m:r>
            </m:e>
          </m:nary>
          <m:d>
            <m:dPr>
              <m:begChr m:val="("/>
              <m:sepChr m:val=""/>
              <m:endChr m:val=")"/>
              <m:grow/>
            </m:dPr>
            <m:e>
              <m:r>
                <m:t>s</m:t>
              </m:r>
            </m:e>
          </m:d>
          <m:r>
            <m:t> </m:t>
          </m:r>
          <m:r>
            <m:t>d</m:t>
          </m:r>
          <m:r>
            <m:t>s</m:t>
          </m:r>
          <m:r>
            <m:rPr>
              <m:sty m:val="p"/>
            </m:rPr>
            <m:t>,</m:t>
          </m:r>
          <m:r>
            <m:t>  </m:t>
          </m:r>
          <m:sSub>
            <m:e>
              <m:r>
                <m:t>τ</m:t>
              </m:r>
            </m:e>
            <m:sub>
              <m:r>
                <m:t>2</m:t>
              </m:r>
            </m:sub>
          </m:sSub>
          <m:r>
            <m:rPr>
              <m:sty m:val="p"/>
            </m:rPr>
            <m:t>≪</m:t>
          </m:r>
          <m:r>
            <m:t>t</m:t>
          </m:r>
          <m:r>
            <m:rPr>
              <m:sty m:val="p"/>
            </m:rPr>
            <m:t>≪</m:t>
          </m:r>
          <m:sSub>
            <m:e>
              <m:r>
                <m:t>τ</m:t>
              </m:r>
            </m:e>
            <m:sub>
              <m:r>
                <m:t>1</m:t>
              </m:r>
            </m:sub>
          </m:sSub>
        </m:oMath>
      </m:oMathPara>
    </w:p>
    <w:p>
      <w:pPr>
        <w:spacing w:after="100"/>
        <w:jc w:val="both"/>
      </w:pPr>
      <w:r>
        <w:rPr>
          <w:color w:val="3A4350"/>
          <w:sz w:val="19"/>
          <w:szCs w:val="19"/>
        </w:rPr>
        <w:t xml:space="preserve">where </w:t>
      </w:r>
      <m:oMath>
        <m:r>
          <m:rPr>
            <m:sty m:val="b"/>
          </m:rPr>
          <m:t>x</m:t>
        </m:r>
      </m:oMath>
      <w:r>
        <w:rPr>
          <w:color w:val="3A4350"/>
          <w:sz w:val="19"/>
          <w:szCs w:val="19"/>
        </w:rPr>
        <w:t xml:space="preserve"> is the low-dimensional state of the neural population, </w:t>
      </w:r>
      <m:oMath>
        <m:r>
          <m:t>A</m:t>
        </m:r>
      </m:oMath>
      <w:r>
        <w:rPr>
          <w:color w:val="3A4350"/>
          <w:sz w:val="19"/>
          <w:szCs w:val="19"/>
        </w:rPr>
        <w:t xml:space="preserve"> the dynamics matrix with eigenvalues </w:t>
      </w:r>
      <m:oMath>
        <m:sSub>
          <m:e>
            <m:r>
              <m:t>λ</m:t>
            </m:r>
          </m:e>
          <m:sub>
            <m:r>
              <m:t>k</m:t>
            </m:r>
          </m:sub>
        </m:sSub>
      </m:oMath>
      <w:r>
        <w:rPr>
          <w:color w:val="3A4350"/>
          <w:sz w:val="19"/>
          <w:szCs w:val="19"/>
        </w:rPr>
        <w:t xml:space="preserve"> and right and left eigenvectors </w:t>
      </w:r>
      <m:oMath>
        <m:sSub>
          <m:e>
            <m:r>
              <m:rPr>
                <m:sty m:val="b"/>
              </m:rPr>
              <m:t>v</m:t>
            </m:r>
          </m:e>
          <m:sub>
            <m:r>
              <m:t>k</m:t>
            </m:r>
          </m:sub>
        </m:sSub>
      </m:oMath>
      <w:r>
        <w:rPr>
          <w:color w:val="3A4350"/>
          <w:sz w:val="19"/>
          <w:szCs w:val="19"/>
        </w:rPr>
        <w:t xml:space="preserve"> and </w:t>
      </w:r>
      <m:oMath>
        <m:sSub>
          <m:e>
            <m:r>
              <m:rPr>
                <m:sty m:val="b"/>
              </m:rPr>
              <m:t>w</m:t>
            </m:r>
          </m:e>
          <m:sub>
            <m:r>
              <m:t>k</m:t>
            </m:r>
          </m:sub>
        </m:sSub>
      </m:oMath>
      <w:r>
        <w:rPr>
          <w:color w:val="3A4350"/>
          <w:sz w:val="19"/>
          <w:szCs w:val="19"/>
        </w:rPr>
        <w:t xml:space="preserve">, </w:t>
      </w:r>
      <m:oMath>
        <m:r>
          <m:t>B</m:t>
        </m:r>
      </m:oMath>
      <w:r>
        <w:rPr>
          <w:color w:val="3A4350"/>
          <w:sz w:val="19"/>
          <w:szCs w:val="19"/>
        </w:rPr>
        <w:t xml:space="preserve"> the input matrix, </w:t>
      </w:r>
      <m:oMath>
        <m:r>
          <m:rPr>
            <m:sty m:val="b"/>
          </m:rPr>
          <m:t>u</m:t>
        </m:r>
      </m:oMath>
      <w:r>
        <w:rPr>
          <w:color w:val="3A4350"/>
          <w:sz w:val="19"/>
          <w:szCs w:val="19"/>
        </w:rPr>
        <w:t xml:space="preserve"> the optogenetic or sensory input and </w:t>
      </w:r>
      <m:oMath>
        <m:sSub>
          <m:e>
            <m:r>
              <m:t>τ</m:t>
            </m:r>
          </m:e>
          <m:sub>
            <m:r>
              <m:t>k</m:t>
            </m:r>
          </m:sub>
        </m:sSub>
      </m:oMath>
      <w:r>
        <w:rPr>
          <w:color w:val="3A4350"/>
          <w:sz w:val="19"/>
          <w:szCs w:val="19"/>
        </w:rPr>
        <w:t xml:space="preserve"> the characteristic time of mode </w:t>
      </w:r>
      <m:oMath>
        <m:r>
          <m:t>k</m:t>
        </m:r>
      </m:oMath>
      <w:r>
        <w:rPr>
          <w:color w:val="3A4350"/>
          <w:sz w:val="19"/>
          <w:szCs w:val="19"/>
        </w:rPr>
        <w:t xml:space="preserve">. The second line, derived here, shows why inputs along the slow mode are integrated (on-manifold) while the components off the manifold decay as </w:t>
      </w:r>
      <m:oMath>
        <m:sSup>
          <m:e>
            <m:r>
              <m:t>e</m:t>
            </m:r>
          </m:e>
          <m:sup>
            <m:r>
              <m:rPr>
                <m:sty m:val="p"/>
              </m:rPr>
              <m:t>−</m:t>
            </m:r>
            <m:r>
              <m:t>t</m:t>
            </m:r>
            <m:r>
              <m:rPr>
                <m:sty m:val="p"/>
              </m:rPr>
              <m:t>/</m:t>
            </m:r>
            <m:sSub>
              <m:e>
                <m:r>
                  <m:t>τ</m:t>
                </m:r>
              </m:e>
              <m:sub>
                <m:r>
                  <m:t>2</m:t>
                </m:r>
              </m:sub>
            </m:sSub>
          </m:sup>
        </m:sSup>
      </m:oMath>
      <w:r>
        <w:rPr>
          <w:color w:val="3A4350"/>
          <w:sz w:val="19"/>
          <w:szCs w:val="19"/>
        </w:rPr>
        <w:t xml:space="preserve">. The exact model of the paper was not seen.</w:t>
      </w:r>
    </w:p>
    <w:p>
      <w:pPr>
        <w:spacing w:after="100" w:before="80"/>
        <w:jc w:val="both"/>
      </w:pPr>
      <w:r>
        <w:rPr>
          <w:b/>
          <w:bCs/>
          <w:color w:val="B4410C"/>
        </w:rPr>
        <w:t xml:space="preserve">Link to the theoretical introduction. </w:t>
      </w:r>
      <w:r>
        <w:t xml:space="preserve">Complements sections 1.2 and 1.9: the dynamical model learned from data is used to design interventions that test its counterfactual predictions; the line attractor is a causal macro-variable of the neural system.</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first interventional test (with holographic optogenetics) of an attractor inferred from a model, in which on- and off-manifold perturbations distinguish a true attractor from a slow population code.</w:t>
      </w:r>
    </w:p>
    <w:p>
      <w:pPr>
        <w:pStyle w:val="Heading1"/>
        <w:pageBreakBefore/>
      </w:pPr>
      <w:r>
        <w:rPr>
          <w:color w:val="1F3864"/>
        </w:rPr>
        <w:t xml:space="preserve">9. Synthesis: what the 20 articles show together</w:t>
      </w:r>
    </w:p>
    <w:p>
      <w:pPr>
        <w:spacing w:after="120"/>
        <w:jc w:val="both"/>
      </w:pPr>
      <w:r>
        <w:t xml:space="preserve">The 20 papers cover all sections of Part I. The table gives for each its role, the question it addresses and the main message.</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700"/>
        <w:gridCol w:w="2100"/>
        <w:gridCol w:w="3100"/>
        <w:gridCol w:w="3738"/>
      </w:tblGrid>
      <w:tr>
        <w:trPr>
          <w:cantSplit/>
          <w:tblHeader/>
        </w:trPr>
        <w:tc>
          <w:tcPr>
            <w:tcW w:type="dxa" w:w="700"/>
            <w:shd w:fill="1F3864" w:color="auto" w:val="clear"/>
            <w:tcMar>
              <w:top w:type="dxa" w:w="60"/>
              <w:left w:type="dxa" w:w="100"/>
              <w:bottom w:type="dxa" w:w="60"/>
              <w:right w:type="dxa" w:w="100"/>
            </w:tcMar>
            <w:vAlign w:val="top"/>
          </w:tcPr>
          <w:p>
            <w:r>
              <w:rPr>
                <w:b/>
                <w:bCs/>
                <w:color w:val="FFFFFF"/>
                <w:sz w:val="17"/>
                <w:szCs w:val="17"/>
              </w:rPr>
              <w:t xml:space="preserve">Code</w:t>
            </w:r>
          </w:p>
        </w:tc>
        <w:tc>
          <w:tcPr>
            <w:tcW w:type="dxa" w:w="2100"/>
            <w:shd w:fill="1F3864" w:color="auto" w:val="clear"/>
            <w:tcMar>
              <w:top w:type="dxa" w:w="60"/>
              <w:left w:type="dxa" w:w="100"/>
              <w:bottom w:type="dxa" w:w="60"/>
              <w:right w:type="dxa" w:w="100"/>
            </w:tcMar>
            <w:vAlign w:val="top"/>
          </w:tcPr>
          <w:p>
            <w:r>
              <w:rPr>
                <w:b/>
                <w:bCs/>
                <w:color w:val="FFFFFF"/>
                <w:sz w:val="17"/>
                <w:szCs w:val="17"/>
              </w:rPr>
              <w:t xml:space="preserve">Role</w:t>
            </w:r>
          </w:p>
        </w:tc>
        <w:tc>
          <w:tcPr>
            <w:tcW w:type="dxa" w:w="3100"/>
            <w:shd w:fill="1F3864" w:color="auto" w:val="clear"/>
            <w:tcMar>
              <w:top w:type="dxa" w:w="60"/>
              <w:left w:type="dxa" w:w="100"/>
              <w:bottom w:type="dxa" w:w="60"/>
              <w:right w:type="dxa" w:w="100"/>
            </w:tcMar>
            <w:vAlign w:val="top"/>
          </w:tcPr>
          <w:p>
            <w:r>
              <w:rPr>
                <w:b/>
                <w:bCs/>
                <w:color w:val="FFFFFF"/>
                <w:sz w:val="17"/>
                <w:szCs w:val="17"/>
              </w:rPr>
              <w:t xml:space="preserve">Question</w:t>
            </w:r>
          </w:p>
        </w:tc>
        <w:tc>
          <w:tcPr>
            <w:tcW w:type="dxa" w:w="3738"/>
            <w:shd w:fill="1F3864" w:color="auto" w:val="clear"/>
            <w:tcMar>
              <w:top w:type="dxa" w:w="60"/>
              <w:left w:type="dxa" w:w="100"/>
              <w:bottom w:type="dxa" w:w="60"/>
              <w:right w:type="dxa" w:w="100"/>
            </w:tcMar>
            <w:vAlign w:val="top"/>
          </w:tcPr>
          <w:p>
            <w:r>
              <w:rPr>
                <w:b/>
                <w:bCs/>
                <w:color w:val="FFFFFF"/>
                <w:sz w:val="17"/>
                <w:szCs w:val="17"/>
              </w:rPr>
              <w:t xml:space="preserve">Main message</w:t>
            </w:r>
          </w:p>
        </w:tc>
      </w:tr>
      <w:tr>
        <w:trPr>
          <w:cantSplit/>
        </w:trPr>
        <w:tc>
          <w:tcPr>
            <w:tcW w:type="dxa" w:w="700"/>
            <w:tcMar>
              <w:top w:type="dxa" w:w="60"/>
              <w:left w:type="dxa" w:w="100"/>
              <w:bottom w:type="dxa" w:w="60"/>
              <w:right w:type="dxa" w:w="100"/>
            </w:tcMar>
            <w:vAlign w:val="top"/>
          </w:tcPr>
          <w:p>
            <w:r>
              <w:rPr>
                <w:sz w:val="17"/>
                <w:szCs w:val="17"/>
              </w:rPr>
              <w:t xml:space="preserve">O1</w:t>
            </w:r>
          </w:p>
        </w:tc>
        <w:tc>
          <w:tcPr>
            <w:tcW w:type="dxa" w:w="2100"/>
            <w:tcMar>
              <w:top w:type="dxa" w:w="60"/>
              <w:left w:type="dxa" w:w="100"/>
              <w:bottom w:type="dxa" w:w="60"/>
              <w:right w:type="dxa" w:w="100"/>
            </w:tcMar>
            <w:vAlign w:val="top"/>
          </w:tcPr>
          <w:p>
            <w:r>
              <w:rPr>
                <w:sz w:val="17"/>
                <w:szCs w:val="17"/>
              </w:rPr>
              <w:t xml:space="preserve">Natural experiment</w:t>
            </w:r>
          </w:p>
        </w:tc>
        <w:tc>
          <w:tcPr>
            <w:tcW w:type="dxa" w:w="3100"/>
            <w:tcMar>
              <w:top w:type="dxa" w:w="60"/>
              <w:left w:type="dxa" w:w="100"/>
              <w:bottom w:type="dxa" w:w="60"/>
              <w:right w:type="dxa" w:w="100"/>
            </w:tcMar>
            <w:vAlign w:val="top"/>
          </w:tcPr>
          <w:p>
            <w:r>
              <w:rPr>
                <w:sz w:val="17"/>
                <w:szCs w:val="17"/>
              </w:rPr>
              <w:t xml:space="preserve">How much do aerosols affect clouds?</w:t>
            </w:r>
          </w:p>
        </w:tc>
        <w:tc>
          <w:tcPr>
            <w:tcW w:type="dxa" w:w="3738"/>
            <w:tcMar>
              <w:top w:type="dxa" w:w="60"/>
              <w:left w:type="dxa" w:w="100"/>
              <w:bottom w:type="dxa" w:w="60"/>
              <w:right w:type="dxa" w:w="100"/>
            </w:tcMar>
            <w:vAlign w:val="top"/>
          </w:tcPr>
          <w:p>
            <w:r>
              <w:rPr>
                <w:sz w:val="17"/>
                <w:szCs w:val="17"/>
              </w:rPr>
              <w:t xml:space="preserve">A large effect, hidden by selection.</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O2</w:t>
            </w:r>
          </w:p>
        </w:tc>
        <w:tc>
          <w:tcPr>
            <w:tcW w:type="dxa" w:w="2100"/>
            <w:shd w:fill="F7F9FC" w:color="auto" w:val="clear"/>
            <w:tcMar>
              <w:top w:type="dxa" w:w="60"/>
              <w:left w:type="dxa" w:w="100"/>
              <w:bottom w:type="dxa" w:w="60"/>
              <w:right w:type="dxa" w:w="100"/>
            </w:tcMar>
            <w:vAlign w:val="top"/>
          </w:tcPr>
          <w:p>
            <w:r>
              <w:rPr>
                <w:sz w:val="17"/>
                <w:szCs w:val="17"/>
              </w:rPr>
              <w:t xml:space="preserve">Interventions in an epidemic</w:t>
            </w:r>
          </w:p>
        </w:tc>
        <w:tc>
          <w:tcPr>
            <w:tcW w:type="dxa" w:w="3100"/>
            <w:shd w:fill="F7F9FC" w:color="auto" w:val="clear"/>
            <w:tcMar>
              <w:top w:type="dxa" w:w="60"/>
              <w:left w:type="dxa" w:w="100"/>
              <w:bottom w:type="dxa" w:w="60"/>
              <w:right w:type="dxa" w:w="100"/>
            </w:tcMar>
            <w:vAlign w:val="top"/>
          </w:tcPr>
          <w:p>
            <w:r>
              <w:rPr>
                <w:sz w:val="17"/>
                <w:szCs w:val="17"/>
              </w:rPr>
              <w:t xml:space="preserve">Which measures reduced transmission?</w:t>
            </w:r>
          </w:p>
        </w:tc>
        <w:tc>
          <w:tcPr>
            <w:tcW w:type="dxa" w:w="3738"/>
            <w:shd w:fill="F7F9FC" w:color="auto" w:val="clear"/>
            <w:tcMar>
              <w:top w:type="dxa" w:w="60"/>
              <w:left w:type="dxa" w:w="100"/>
              <w:bottom w:type="dxa" w:w="60"/>
              <w:right w:type="dxa" w:w="100"/>
            </w:tcMar>
            <w:vAlign w:val="top"/>
          </w:tcPr>
          <w:p>
            <w:r>
              <w:rPr>
                <w:sz w:val="17"/>
                <w:szCs w:val="17"/>
              </w:rPr>
              <w:t xml:space="preserve">Individual effects with a semi-mechanistic model.</w:t>
            </w:r>
          </w:p>
        </w:tc>
      </w:tr>
      <w:tr>
        <w:trPr>
          <w:cantSplit/>
        </w:trPr>
        <w:tc>
          <w:tcPr>
            <w:tcW w:type="dxa" w:w="700"/>
            <w:tcMar>
              <w:top w:type="dxa" w:w="60"/>
              <w:left w:type="dxa" w:w="100"/>
              <w:bottom w:type="dxa" w:w="60"/>
              <w:right w:type="dxa" w:w="100"/>
            </w:tcMar>
            <w:vAlign w:val="top"/>
          </w:tcPr>
          <w:p>
            <w:r>
              <w:rPr>
                <w:sz w:val="17"/>
                <w:szCs w:val="17"/>
              </w:rPr>
              <w:t xml:space="preserve">O3</w:t>
            </w:r>
          </w:p>
        </w:tc>
        <w:tc>
          <w:tcPr>
            <w:tcW w:type="dxa" w:w="2100"/>
            <w:tcMar>
              <w:top w:type="dxa" w:w="60"/>
              <w:left w:type="dxa" w:w="100"/>
              <w:bottom w:type="dxa" w:w="60"/>
              <w:right w:type="dxa" w:w="100"/>
            </w:tcMar>
            <w:vAlign w:val="top"/>
          </w:tcPr>
          <w:p>
            <w:r>
              <w:rPr>
                <w:sz w:val="17"/>
                <w:szCs w:val="17"/>
              </w:rPr>
              <w:t xml:space="preserve">Attribution chain</w:t>
            </w:r>
          </w:p>
        </w:tc>
        <w:tc>
          <w:tcPr>
            <w:tcW w:type="dxa" w:w="3100"/>
            <w:tcMar>
              <w:top w:type="dxa" w:w="60"/>
              <w:left w:type="dxa" w:w="100"/>
              <w:bottom w:type="dxa" w:w="60"/>
              <w:right w:type="dxa" w:w="100"/>
            </w:tcMar>
            <w:vAlign w:val="top"/>
          </w:tcPr>
          <w:p>
            <w:r>
              <w:rPr>
                <w:sz w:val="17"/>
                <w:szCs w:val="17"/>
              </w:rPr>
              <w:t xml:space="preserve">Did warming increase the hazard of a lake?</w:t>
            </w:r>
          </w:p>
        </w:tc>
        <w:tc>
          <w:tcPr>
            <w:tcW w:type="dxa" w:w="3738"/>
            <w:tcMar>
              <w:top w:type="dxa" w:w="60"/>
              <w:left w:type="dxa" w:w="100"/>
              <w:bottom w:type="dxa" w:w="60"/>
              <w:right w:type="dxa" w:w="100"/>
            </w:tcMar>
            <w:vAlign w:val="top"/>
          </w:tcPr>
          <w:p>
            <w:r>
              <w:rPr>
                <w:sz w:val="17"/>
                <w:szCs w:val="17"/>
              </w:rPr>
              <w:t xml:space="preserve">Yes, through a physical chain with probabilities.</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O4</w:t>
            </w:r>
          </w:p>
        </w:tc>
        <w:tc>
          <w:tcPr>
            <w:tcW w:type="dxa" w:w="2100"/>
            <w:shd w:fill="F7F9FC" w:color="auto" w:val="clear"/>
            <w:tcMar>
              <w:top w:type="dxa" w:w="60"/>
              <w:left w:type="dxa" w:w="100"/>
              <w:bottom w:type="dxa" w:w="60"/>
              <w:right w:type="dxa" w:w="100"/>
            </w:tcMar>
            <w:vAlign w:val="top"/>
          </w:tcPr>
          <w:p>
            <w:r>
              <w:rPr>
                <w:sz w:val="17"/>
                <w:szCs w:val="17"/>
              </w:rPr>
              <w:t xml:space="preserve">Attribution protocol</w:t>
            </w:r>
          </w:p>
        </w:tc>
        <w:tc>
          <w:tcPr>
            <w:tcW w:type="dxa" w:w="3100"/>
            <w:shd w:fill="F7F9FC" w:color="auto" w:val="clear"/>
            <w:tcMar>
              <w:top w:type="dxa" w:w="60"/>
              <w:left w:type="dxa" w:w="100"/>
              <w:bottom w:type="dxa" w:w="60"/>
              <w:right w:type="dxa" w:w="100"/>
            </w:tcMar>
            <w:vAlign w:val="top"/>
          </w:tcPr>
          <w:p>
            <w:r>
              <w:rPr>
                <w:sz w:val="17"/>
                <w:szCs w:val="17"/>
              </w:rPr>
              <w:t xml:space="preserve">How is an extreme event attributed?</w:t>
            </w:r>
          </w:p>
        </w:tc>
        <w:tc>
          <w:tcPr>
            <w:tcW w:type="dxa" w:w="3738"/>
            <w:shd w:fill="F7F9FC" w:color="auto" w:val="clear"/>
            <w:tcMar>
              <w:top w:type="dxa" w:w="60"/>
              <w:left w:type="dxa" w:w="100"/>
              <w:bottom w:type="dxa" w:w="60"/>
              <w:right w:type="dxa" w:w="100"/>
            </w:tcMar>
            <w:vAlign w:val="top"/>
          </w:tcPr>
          <w:p>
            <w:r>
              <w:rPr>
                <w:sz w:val="17"/>
                <w:szCs w:val="17"/>
              </w:rPr>
              <w:t xml:space="preserve">The probability ratio with a non-stationary GEV.</w:t>
            </w:r>
          </w:p>
        </w:tc>
      </w:tr>
      <w:tr>
        <w:trPr>
          <w:cantSplit/>
        </w:trPr>
        <w:tc>
          <w:tcPr>
            <w:tcW w:type="dxa" w:w="700"/>
            <w:tcMar>
              <w:top w:type="dxa" w:w="60"/>
              <w:left w:type="dxa" w:w="100"/>
              <w:bottom w:type="dxa" w:w="60"/>
              <w:right w:type="dxa" w:w="100"/>
            </w:tcMar>
            <w:vAlign w:val="top"/>
          </w:tcPr>
          <w:p>
            <w:r>
              <w:rPr>
                <w:sz w:val="17"/>
                <w:szCs w:val="17"/>
              </w:rPr>
              <w:t xml:space="preserve">P1</w:t>
            </w:r>
          </w:p>
        </w:tc>
        <w:tc>
          <w:tcPr>
            <w:tcW w:type="dxa" w:w="2100"/>
            <w:tcMar>
              <w:top w:type="dxa" w:w="60"/>
              <w:left w:type="dxa" w:w="100"/>
              <w:bottom w:type="dxa" w:w="60"/>
              <w:right w:type="dxa" w:w="100"/>
            </w:tcMar>
            <w:vAlign w:val="top"/>
          </w:tcPr>
          <w:p>
            <w:r>
              <w:rPr>
                <w:sz w:val="17"/>
                <w:szCs w:val="17"/>
              </w:rPr>
              <w:t xml:space="preserve">Effectome</w:t>
            </w:r>
          </w:p>
        </w:tc>
        <w:tc>
          <w:tcPr>
            <w:tcW w:type="dxa" w:w="3100"/>
            <w:tcMar>
              <w:top w:type="dxa" w:w="60"/>
              <w:left w:type="dxa" w:w="100"/>
              <w:bottom w:type="dxa" w:w="60"/>
              <w:right w:type="dxa" w:w="100"/>
            </w:tcMar>
            <w:vAlign w:val="top"/>
          </w:tcPr>
          <w:p>
            <w:r>
              <w:rPr>
                <w:sz w:val="17"/>
                <w:szCs w:val="17"/>
              </w:rPr>
              <w:t xml:space="preserve">How strongly does one neuron affect another?</w:t>
            </w:r>
          </w:p>
        </w:tc>
        <w:tc>
          <w:tcPr>
            <w:tcW w:type="dxa" w:w="3738"/>
            <w:tcMar>
              <w:top w:type="dxa" w:w="60"/>
              <w:left w:type="dxa" w:w="100"/>
              <w:bottom w:type="dxa" w:w="60"/>
              <w:right w:type="dxa" w:w="100"/>
            </w:tcMar>
            <w:vAlign w:val="top"/>
          </w:tcPr>
          <w:p>
            <w:r>
              <w:rPr>
                <w:sz w:val="17"/>
                <w:szCs w:val="17"/>
              </w:rPr>
              <w:t xml:space="preserve">Random perturbations as instruments.</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P2</w:t>
            </w:r>
          </w:p>
        </w:tc>
        <w:tc>
          <w:tcPr>
            <w:tcW w:type="dxa" w:w="2100"/>
            <w:shd w:fill="F7F9FC" w:color="auto" w:val="clear"/>
            <w:tcMar>
              <w:top w:type="dxa" w:w="60"/>
              <w:left w:type="dxa" w:w="100"/>
              <w:bottom w:type="dxa" w:w="60"/>
              <w:right w:type="dxa" w:w="100"/>
            </w:tcMar>
            <w:vAlign w:val="top"/>
          </w:tcPr>
          <w:p>
            <w:r>
              <w:rPr>
                <w:sz w:val="17"/>
                <w:szCs w:val="17"/>
              </w:rPr>
              <w:t xml:space="preserve">Detection of change</w:t>
            </w:r>
          </w:p>
        </w:tc>
        <w:tc>
          <w:tcPr>
            <w:tcW w:type="dxa" w:w="3100"/>
            <w:shd w:fill="F7F9FC" w:color="auto" w:val="clear"/>
            <w:tcMar>
              <w:top w:type="dxa" w:w="60"/>
              <w:left w:type="dxa" w:w="100"/>
              <w:bottom w:type="dxa" w:w="60"/>
              <w:right w:type="dxa" w:w="100"/>
            </w:tcMar>
            <w:vAlign w:val="top"/>
          </w:tcPr>
          <w:p>
            <w:r>
              <w:rPr>
                <w:sz w:val="17"/>
                <w:szCs w:val="17"/>
              </w:rPr>
              <w:t xml:space="preserve">Have major hurricanes increased?</w:t>
            </w:r>
          </w:p>
        </w:tc>
        <w:tc>
          <w:tcPr>
            <w:tcW w:type="dxa" w:w="3738"/>
            <w:shd w:fill="F7F9FC" w:color="auto" w:val="clear"/>
            <w:tcMar>
              <w:top w:type="dxa" w:w="60"/>
              <w:left w:type="dxa" w:w="100"/>
              <w:bottom w:type="dxa" w:w="60"/>
              <w:right w:type="dxa" w:w="100"/>
            </w:tcMar>
            <w:vAlign w:val="top"/>
          </w:tcPr>
          <w:p>
            <w:r>
              <w:rPr>
                <w:sz w:val="17"/>
                <w:szCs w:val="17"/>
              </w:rPr>
              <w:t xml:space="preserve">No: the trend comes from the observing network.</w:t>
            </w:r>
          </w:p>
        </w:tc>
      </w:tr>
      <w:tr>
        <w:trPr>
          <w:cantSplit/>
        </w:trPr>
        <w:tc>
          <w:tcPr>
            <w:tcW w:type="dxa" w:w="700"/>
            <w:tcMar>
              <w:top w:type="dxa" w:w="60"/>
              <w:left w:type="dxa" w:w="100"/>
              <w:bottom w:type="dxa" w:w="60"/>
              <w:right w:type="dxa" w:w="100"/>
            </w:tcMar>
            <w:vAlign w:val="top"/>
          </w:tcPr>
          <w:p>
            <w:r>
              <w:rPr>
                <w:sz w:val="17"/>
                <w:szCs w:val="17"/>
              </w:rPr>
              <w:t xml:space="preserve">P3</w:t>
            </w:r>
          </w:p>
        </w:tc>
        <w:tc>
          <w:tcPr>
            <w:tcW w:type="dxa" w:w="2100"/>
            <w:tcMar>
              <w:top w:type="dxa" w:w="60"/>
              <w:left w:type="dxa" w:w="100"/>
              <w:bottom w:type="dxa" w:w="60"/>
              <w:right w:type="dxa" w:w="100"/>
            </w:tcMar>
            <w:vAlign w:val="top"/>
          </w:tcPr>
          <w:p>
            <w:r>
              <w:rPr>
                <w:sz w:val="17"/>
                <w:szCs w:val="17"/>
              </w:rPr>
              <w:t xml:space="preserve">Dynamic effects</w:t>
            </w:r>
          </w:p>
        </w:tc>
        <w:tc>
          <w:tcPr>
            <w:tcW w:type="dxa" w:w="3100"/>
            <w:tcMar>
              <w:top w:type="dxa" w:w="60"/>
              <w:left w:type="dxa" w:w="100"/>
              <w:bottom w:type="dxa" w:w="60"/>
              <w:right w:type="dxa" w:w="100"/>
            </w:tcMar>
            <w:vAlign w:val="top"/>
          </w:tcPr>
          <w:p>
            <w:r>
              <w:rPr>
                <w:sz w:val="17"/>
                <w:szCs w:val="17"/>
              </w:rPr>
              <w:t xml:space="preserve">LP or VAR?</w:t>
            </w:r>
          </w:p>
        </w:tc>
        <w:tc>
          <w:tcPr>
            <w:tcW w:type="dxa" w:w="3738"/>
            <w:tcMar>
              <w:top w:type="dxa" w:w="60"/>
              <w:left w:type="dxa" w:w="100"/>
              <w:bottom w:type="dxa" w:w="60"/>
              <w:right w:type="dxa" w:w="100"/>
            </w:tcMar>
            <w:vAlign w:val="top"/>
          </w:tcPr>
          <w:p>
            <w:r>
              <w:rPr>
                <w:sz w:val="17"/>
                <w:szCs w:val="17"/>
              </w:rPr>
              <w:t xml:space="preserve">The same causal estimand.</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P4</w:t>
            </w:r>
          </w:p>
        </w:tc>
        <w:tc>
          <w:tcPr>
            <w:tcW w:type="dxa" w:w="2100"/>
            <w:shd w:fill="F7F9FC" w:color="auto" w:val="clear"/>
            <w:tcMar>
              <w:top w:type="dxa" w:w="60"/>
              <w:left w:type="dxa" w:w="100"/>
              <w:bottom w:type="dxa" w:w="60"/>
              <w:right w:type="dxa" w:w="100"/>
            </w:tcMar>
            <w:vAlign w:val="top"/>
          </w:tcPr>
          <w:p>
            <w:r>
              <w:rPr>
                <w:sz w:val="17"/>
                <w:szCs w:val="17"/>
              </w:rPr>
              <w:t xml:space="preserve">Competing causes</w:t>
            </w:r>
          </w:p>
        </w:tc>
        <w:tc>
          <w:tcPr>
            <w:tcW w:type="dxa" w:w="3100"/>
            <w:shd w:fill="F7F9FC" w:color="auto" w:val="clear"/>
            <w:tcMar>
              <w:top w:type="dxa" w:w="60"/>
              <w:left w:type="dxa" w:w="100"/>
              <w:bottom w:type="dxa" w:w="60"/>
              <w:right w:type="dxa" w:w="100"/>
            </w:tcMar>
            <w:vAlign w:val="top"/>
          </w:tcPr>
          <w:p>
            <w:r>
              <w:rPr>
                <w:sz w:val="17"/>
                <w:szCs w:val="17"/>
              </w:rPr>
              <w:t xml:space="preserve">Climate or the susceptibles?</w:t>
            </w:r>
          </w:p>
        </w:tc>
        <w:tc>
          <w:tcPr>
            <w:tcW w:type="dxa" w:w="3738"/>
            <w:shd w:fill="F7F9FC" w:color="auto" w:val="clear"/>
            <w:tcMar>
              <w:top w:type="dxa" w:w="60"/>
              <w:left w:type="dxa" w:w="100"/>
              <w:bottom w:type="dxa" w:w="60"/>
              <w:right w:type="dxa" w:w="100"/>
            </w:tcMar>
            <w:vAlign w:val="top"/>
          </w:tcPr>
          <w:p>
            <w:r>
              <w:rPr>
                <w:sz w:val="17"/>
                <w:szCs w:val="17"/>
              </w:rPr>
              <w:t xml:space="preserve">At first the susceptibles decide.</w:t>
            </w:r>
          </w:p>
        </w:tc>
      </w:tr>
      <w:tr>
        <w:trPr>
          <w:cantSplit/>
        </w:trPr>
        <w:tc>
          <w:tcPr>
            <w:tcW w:type="dxa" w:w="700"/>
            <w:tcMar>
              <w:top w:type="dxa" w:w="60"/>
              <w:left w:type="dxa" w:w="100"/>
              <w:bottom w:type="dxa" w:w="60"/>
              <w:right w:type="dxa" w:w="100"/>
            </w:tcMar>
            <w:vAlign w:val="top"/>
          </w:tcPr>
          <w:p>
            <w:r>
              <w:rPr>
                <w:sz w:val="17"/>
                <w:szCs w:val="17"/>
              </w:rPr>
              <w:t xml:space="preserve">BK1</w:t>
            </w:r>
          </w:p>
        </w:tc>
        <w:tc>
          <w:tcPr>
            <w:tcW w:type="dxa" w:w="2100"/>
            <w:tcMar>
              <w:top w:type="dxa" w:w="60"/>
              <w:left w:type="dxa" w:w="100"/>
              <w:bottom w:type="dxa" w:w="60"/>
              <w:right w:type="dxa" w:w="100"/>
            </w:tcMar>
            <w:vAlign w:val="top"/>
          </w:tcPr>
          <w:p>
            <w:r>
              <w:rPr>
                <w:sz w:val="17"/>
                <w:szCs w:val="17"/>
              </w:rPr>
              <w:t xml:space="preserve">Networks</w:t>
            </w:r>
          </w:p>
        </w:tc>
        <w:tc>
          <w:tcPr>
            <w:tcW w:type="dxa" w:w="3100"/>
            <w:tcMar>
              <w:top w:type="dxa" w:w="60"/>
              <w:left w:type="dxa" w:w="100"/>
              <w:bottom w:type="dxa" w:w="60"/>
              <w:right w:type="dxa" w:w="100"/>
            </w:tcMar>
            <w:vAlign w:val="top"/>
          </w:tcPr>
          <w:p>
            <w:r>
              <w:rPr>
                <w:sz w:val="17"/>
                <w:szCs w:val="17"/>
              </w:rPr>
              <w:t xml:space="preserve">How are effects measured in a single network?</w:t>
            </w:r>
          </w:p>
        </w:tc>
        <w:tc>
          <w:tcPr>
            <w:tcW w:type="dxa" w:w="3738"/>
            <w:tcMar>
              <w:top w:type="dxa" w:w="60"/>
              <w:left w:type="dxa" w:w="100"/>
              <w:bottom w:type="dxa" w:w="60"/>
              <w:right w:type="dxa" w:w="100"/>
            </w:tcMar>
            <w:vAlign w:val="top"/>
          </w:tcPr>
          <w:p>
            <w:r>
              <w:rPr>
                <w:sz w:val="17"/>
                <w:szCs w:val="17"/>
              </w:rPr>
              <w:t xml:space="preserve">Contagion and homophily are handled together.</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BK2</w:t>
            </w:r>
          </w:p>
        </w:tc>
        <w:tc>
          <w:tcPr>
            <w:tcW w:type="dxa" w:w="2100"/>
            <w:shd w:fill="F7F9FC" w:color="auto" w:val="clear"/>
            <w:tcMar>
              <w:top w:type="dxa" w:w="60"/>
              <w:left w:type="dxa" w:w="100"/>
              <w:bottom w:type="dxa" w:w="60"/>
              <w:right w:type="dxa" w:w="100"/>
            </w:tcMar>
            <w:vAlign w:val="top"/>
          </w:tcPr>
          <w:p>
            <w:r>
              <w:rPr>
                <w:sz w:val="17"/>
                <w:szCs w:val="17"/>
              </w:rPr>
              <w:t xml:space="preserve">Offsetting causes</w:t>
            </w:r>
          </w:p>
        </w:tc>
        <w:tc>
          <w:tcPr>
            <w:tcW w:type="dxa" w:w="3100"/>
            <w:shd w:fill="F7F9FC" w:color="auto" w:val="clear"/>
            <w:tcMar>
              <w:top w:type="dxa" w:w="60"/>
              <w:left w:type="dxa" w:w="100"/>
              <w:bottom w:type="dxa" w:w="60"/>
              <w:right w:type="dxa" w:w="100"/>
            </w:tcMar>
            <w:vAlign w:val="top"/>
          </w:tcPr>
          <w:p>
            <w:r>
              <w:rPr>
                <w:sz w:val="17"/>
                <w:szCs w:val="17"/>
              </w:rPr>
              <w:t xml:space="preserve">Why are precipitation trends contradictory?</w:t>
            </w:r>
          </w:p>
        </w:tc>
        <w:tc>
          <w:tcPr>
            <w:tcW w:type="dxa" w:w="3738"/>
            <w:shd w:fill="F7F9FC" w:color="auto" w:val="clear"/>
            <w:tcMar>
              <w:top w:type="dxa" w:w="60"/>
              <w:left w:type="dxa" w:w="100"/>
              <w:bottom w:type="dxa" w:w="60"/>
              <w:right w:type="dxa" w:w="100"/>
            </w:tcMar>
            <w:vAlign w:val="top"/>
          </w:tcPr>
          <w:p>
            <w:r>
              <w:rPr>
                <w:sz w:val="17"/>
                <w:szCs w:val="17"/>
              </w:rPr>
              <w:t xml:space="preserve">Greenhouse gases and aerosols act against each other.</w:t>
            </w:r>
          </w:p>
        </w:tc>
      </w:tr>
      <w:tr>
        <w:trPr>
          <w:cantSplit/>
        </w:trPr>
        <w:tc>
          <w:tcPr>
            <w:tcW w:type="dxa" w:w="700"/>
            <w:tcMar>
              <w:top w:type="dxa" w:w="60"/>
              <w:left w:type="dxa" w:w="100"/>
              <w:bottom w:type="dxa" w:w="60"/>
              <w:right w:type="dxa" w:w="100"/>
            </w:tcMar>
            <w:vAlign w:val="top"/>
          </w:tcPr>
          <w:p>
            <w:r>
              <w:rPr>
                <w:sz w:val="17"/>
                <w:szCs w:val="17"/>
              </w:rPr>
              <w:t xml:space="preserve">BK3</w:t>
            </w:r>
          </w:p>
        </w:tc>
        <w:tc>
          <w:tcPr>
            <w:tcW w:type="dxa" w:w="2100"/>
            <w:tcMar>
              <w:top w:type="dxa" w:w="60"/>
              <w:left w:type="dxa" w:w="100"/>
              <w:bottom w:type="dxa" w:w="60"/>
              <w:right w:type="dxa" w:w="100"/>
            </w:tcMar>
            <w:vAlign w:val="top"/>
          </w:tcPr>
          <w:p>
            <w:r>
              <w:rPr>
                <w:sz w:val="17"/>
                <w:szCs w:val="17"/>
              </w:rPr>
              <w:t xml:space="preserve">Deterministic system</w:t>
            </w:r>
          </w:p>
        </w:tc>
        <w:tc>
          <w:tcPr>
            <w:tcW w:type="dxa" w:w="3100"/>
            <w:tcMar>
              <w:top w:type="dxa" w:w="60"/>
              <w:left w:type="dxa" w:w="100"/>
              <w:bottom w:type="dxa" w:w="60"/>
              <w:right w:type="dxa" w:w="100"/>
            </w:tcMar>
            <w:vAlign w:val="top"/>
          </w:tcPr>
          <w:p>
            <w:r>
              <w:rPr>
                <w:sz w:val="17"/>
                <w:szCs w:val="17"/>
              </w:rPr>
              <w:t xml:space="preserve">Who regulates whom in an ODE?</w:t>
            </w:r>
          </w:p>
        </w:tc>
        <w:tc>
          <w:tcPr>
            <w:tcW w:type="dxa" w:w="3738"/>
            <w:tcMar>
              <w:top w:type="dxa" w:w="60"/>
              <w:left w:type="dxa" w:w="100"/>
              <w:bottom w:type="dxa" w:w="60"/>
              <w:right w:type="dxa" w:w="100"/>
            </w:tcMar>
            <w:vAlign w:val="top"/>
          </w:tcPr>
          <w:p>
            <w:r>
              <w:rPr>
                <w:sz w:val="17"/>
                <w:szCs w:val="17"/>
              </w:rPr>
              <w:t xml:space="preserve">Uniform confidence bands for each function.</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BK4</w:t>
            </w:r>
          </w:p>
        </w:tc>
        <w:tc>
          <w:tcPr>
            <w:tcW w:type="dxa" w:w="2100"/>
            <w:shd w:fill="F7F9FC" w:color="auto" w:val="clear"/>
            <w:tcMar>
              <w:top w:type="dxa" w:w="60"/>
              <w:left w:type="dxa" w:w="100"/>
              <w:bottom w:type="dxa" w:w="60"/>
              <w:right w:type="dxa" w:w="100"/>
            </w:tcMar>
            <w:vAlign w:val="top"/>
          </w:tcPr>
          <w:p>
            <w:r>
              <w:rPr>
                <w:sz w:val="17"/>
                <w:szCs w:val="17"/>
              </w:rPr>
              <w:t xml:space="preserve">Continuous time</w:t>
            </w:r>
          </w:p>
        </w:tc>
        <w:tc>
          <w:tcPr>
            <w:tcW w:type="dxa" w:w="3100"/>
            <w:shd w:fill="F7F9FC" w:color="auto" w:val="clear"/>
            <w:tcMar>
              <w:top w:type="dxa" w:w="60"/>
              <w:left w:type="dxa" w:w="100"/>
              <w:bottom w:type="dxa" w:w="60"/>
              <w:right w:type="dxa" w:w="100"/>
            </w:tcMar>
            <w:vAlign w:val="top"/>
          </w:tcPr>
          <w:p>
            <w:r>
              <w:rPr>
                <w:sz w:val="17"/>
                <w:szCs w:val="17"/>
              </w:rPr>
              <w:t xml:space="preserve">How is an intervention on intensities estimated?</w:t>
            </w:r>
          </w:p>
        </w:tc>
        <w:tc>
          <w:tcPr>
            <w:tcW w:type="dxa" w:w="3738"/>
            <w:shd w:fill="F7F9FC" w:color="auto" w:val="clear"/>
            <w:tcMar>
              <w:top w:type="dxa" w:w="60"/>
              <w:left w:type="dxa" w:w="100"/>
              <w:bottom w:type="dxa" w:w="60"/>
              <w:right w:type="dxa" w:w="100"/>
            </w:tcMar>
            <w:vAlign w:val="top"/>
          </w:tcPr>
          <w:p>
            <w:r>
              <w:rPr>
                <w:sz w:val="17"/>
                <w:szCs w:val="17"/>
              </w:rPr>
              <w:t xml:space="preserve">Efficient TMLE for counting processes.</w:t>
            </w:r>
          </w:p>
        </w:tc>
      </w:tr>
      <w:tr>
        <w:trPr>
          <w:cantSplit/>
        </w:trPr>
        <w:tc>
          <w:tcPr>
            <w:tcW w:type="dxa" w:w="700"/>
            <w:tcMar>
              <w:top w:type="dxa" w:w="60"/>
              <w:left w:type="dxa" w:w="100"/>
              <w:bottom w:type="dxa" w:w="60"/>
              <w:right w:type="dxa" w:w="100"/>
            </w:tcMar>
            <w:vAlign w:val="top"/>
          </w:tcPr>
          <w:p>
            <w:r>
              <w:rPr>
                <w:sz w:val="17"/>
                <w:szCs w:val="17"/>
              </w:rPr>
              <w:t xml:space="preserve">H1</w:t>
            </w:r>
          </w:p>
        </w:tc>
        <w:tc>
          <w:tcPr>
            <w:tcW w:type="dxa" w:w="2100"/>
            <w:tcMar>
              <w:top w:type="dxa" w:w="60"/>
              <w:left w:type="dxa" w:w="100"/>
              <w:bottom w:type="dxa" w:w="60"/>
              <w:right w:type="dxa" w:w="100"/>
            </w:tcMar>
            <w:vAlign w:val="top"/>
          </w:tcPr>
          <w:p>
            <w:r>
              <w:rPr>
                <w:sz w:val="17"/>
                <w:szCs w:val="17"/>
              </w:rPr>
              <w:t xml:space="preserve">Test of attribution</w:t>
            </w:r>
          </w:p>
        </w:tc>
        <w:tc>
          <w:tcPr>
            <w:tcW w:type="dxa" w:w="3100"/>
            <w:tcMar>
              <w:top w:type="dxa" w:w="60"/>
              <w:left w:type="dxa" w:w="100"/>
              <w:bottom w:type="dxa" w:w="60"/>
              <w:right w:type="dxa" w:w="100"/>
            </w:tcMar>
            <w:vAlign w:val="top"/>
          </w:tcPr>
          <w:p>
            <w:r>
              <w:rPr>
                <w:sz w:val="17"/>
                <w:szCs w:val="17"/>
              </w:rPr>
              <w:t xml:space="preserve">Does the GEV-plus-temperature recipe work?</w:t>
            </w:r>
          </w:p>
        </w:tc>
        <w:tc>
          <w:tcPr>
            <w:tcW w:type="dxa" w:w="3738"/>
            <w:tcMar>
              <w:top w:type="dxa" w:w="60"/>
              <w:left w:type="dxa" w:w="100"/>
              <w:bottom w:type="dxa" w:w="60"/>
              <w:right w:type="dxa" w:w="100"/>
            </w:tcMar>
            <w:vAlign w:val="top"/>
          </w:tcPr>
          <w:p>
            <w:r>
              <w:rPr>
                <w:sz w:val="17"/>
                <w:szCs w:val="17"/>
              </w:rPr>
              <w:t xml:space="preserve">Not always: internal variability breaks it.</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H2</w:t>
            </w:r>
          </w:p>
        </w:tc>
        <w:tc>
          <w:tcPr>
            <w:tcW w:type="dxa" w:w="2100"/>
            <w:shd w:fill="F7F9FC" w:color="auto" w:val="clear"/>
            <w:tcMar>
              <w:top w:type="dxa" w:w="60"/>
              <w:left w:type="dxa" w:w="100"/>
              <w:bottom w:type="dxa" w:w="60"/>
              <w:right w:type="dxa" w:w="100"/>
            </w:tcMar>
            <w:vAlign w:val="top"/>
          </w:tcPr>
          <w:p>
            <w:r>
              <w:rPr>
                <w:sz w:val="17"/>
                <w:szCs w:val="17"/>
              </w:rPr>
              <w:t xml:space="preserve">Probabilities of causation</w:t>
            </w:r>
          </w:p>
        </w:tc>
        <w:tc>
          <w:tcPr>
            <w:tcW w:type="dxa" w:w="3100"/>
            <w:shd w:fill="F7F9FC" w:color="auto" w:val="clear"/>
            <w:tcMar>
              <w:top w:type="dxa" w:w="60"/>
              <w:left w:type="dxa" w:w="100"/>
              <w:bottom w:type="dxa" w:w="60"/>
              <w:right w:type="dxa" w:w="100"/>
            </w:tcMar>
            <w:vAlign w:val="top"/>
          </w:tcPr>
          <w:p>
            <w:r>
              <w:rPr>
                <w:sz w:val="17"/>
                <w:szCs w:val="17"/>
              </w:rPr>
              <w:t xml:space="preserve">How to decide when PNS is not identified?</w:t>
            </w:r>
          </w:p>
        </w:tc>
        <w:tc>
          <w:tcPr>
            <w:tcW w:type="dxa" w:w="3738"/>
            <w:shd w:fill="F7F9FC" w:color="auto" w:val="clear"/>
            <w:tcMar>
              <w:top w:type="dxa" w:w="60"/>
              <w:left w:type="dxa" w:w="100"/>
              <w:bottom w:type="dxa" w:w="60"/>
              <w:right w:type="dxa" w:w="100"/>
            </w:tcMar>
            <w:vAlign w:val="top"/>
          </w:tcPr>
          <w:p>
            <w:r>
              <w:rPr>
                <w:sz w:val="17"/>
                <w:szCs w:val="17"/>
              </w:rPr>
              <w:t xml:space="preserve">Bounds and minimax rules.</w:t>
            </w:r>
          </w:p>
        </w:tc>
      </w:tr>
      <w:tr>
        <w:trPr>
          <w:cantSplit/>
        </w:trPr>
        <w:tc>
          <w:tcPr>
            <w:tcW w:type="dxa" w:w="700"/>
            <w:tcMar>
              <w:top w:type="dxa" w:w="60"/>
              <w:left w:type="dxa" w:w="100"/>
              <w:bottom w:type="dxa" w:w="60"/>
              <w:right w:type="dxa" w:w="100"/>
            </w:tcMar>
            <w:vAlign w:val="top"/>
          </w:tcPr>
          <w:p>
            <w:r>
              <w:rPr>
                <w:sz w:val="17"/>
                <w:szCs w:val="17"/>
              </w:rPr>
              <w:t xml:space="preserve">H3</w:t>
            </w:r>
          </w:p>
        </w:tc>
        <w:tc>
          <w:tcPr>
            <w:tcW w:type="dxa" w:w="2100"/>
            <w:tcMar>
              <w:top w:type="dxa" w:w="60"/>
              <w:left w:type="dxa" w:w="100"/>
              <w:bottom w:type="dxa" w:w="60"/>
              <w:right w:type="dxa" w:w="100"/>
            </w:tcMar>
            <w:vAlign w:val="top"/>
          </w:tcPr>
          <w:p>
            <w:r>
              <w:rPr>
                <w:sz w:val="17"/>
                <w:szCs w:val="17"/>
              </w:rPr>
              <w:t xml:space="preserve">Competing events</w:t>
            </w:r>
          </w:p>
        </w:tc>
        <w:tc>
          <w:tcPr>
            <w:tcW w:type="dxa" w:w="3100"/>
            <w:tcMar>
              <w:top w:type="dxa" w:w="60"/>
              <w:left w:type="dxa" w:w="100"/>
              <w:bottom w:type="dxa" w:w="60"/>
              <w:right w:type="dxa" w:w="100"/>
            </w:tcMar>
            <w:vAlign w:val="top"/>
          </w:tcPr>
          <w:p>
            <w:r>
              <w:rPr>
                <w:sz w:val="17"/>
                <w:szCs w:val="17"/>
              </w:rPr>
              <w:t xml:space="preserve">How is the effect defined without cross-world counterfactuals?</w:t>
            </w:r>
          </w:p>
        </w:tc>
        <w:tc>
          <w:tcPr>
            <w:tcW w:type="dxa" w:w="3738"/>
            <w:tcMar>
              <w:top w:type="dxa" w:w="60"/>
              <w:left w:type="dxa" w:w="100"/>
              <w:bottom w:type="dxa" w:w="60"/>
              <w:right w:type="dxa" w:w="100"/>
            </w:tcMar>
            <w:vAlign w:val="top"/>
          </w:tcPr>
          <w:p>
            <w:r>
              <w:rPr>
                <w:sz w:val="17"/>
                <w:szCs w:val="17"/>
              </w:rPr>
              <w:t xml:space="preserve">Effects of separable components.</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H4</w:t>
            </w:r>
          </w:p>
        </w:tc>
        <w:tc>
          <w:tcPr>
            <w:tcW w:type="dxa" w:w="2100"/>
            <w:shd w:fill="F7F9FC" w:color="auto" w:val="clear"/>
            <w:tcMar>
              <w:top w:type="dxa" w:w="60"/>
              <w:left w:type="dxa" w:w="100"/>
              <w:bottom w:type="dxa" w:w="60"/>
              <w:right w:type="dxa" w:w="100"/>
            </w:tcMar>
            <w:vAlign w:val="top"/>
          </w:tcPr>
          <w:p>
            <w:r>
              <w:rPr>
                <w:sz w:val="17"/>
                <w:szCs w:val="17"/>
              </w:rPr>
              <w:t xml:space="preserve">Policy in a Markov process</w:t>
            </w:r>
          </w:p>
        </w:tc>
        <w:tc>
          <w:tcPr>
            <w:tcW w:type="dxa" w:w="3100"/>
            <w:shd w:fill="F7F9FC" w:color="auto" w:val="clear"/>
            <w:tcMar>
              <w:top w:type="dxa" w:w="60"/>
              <w:left w:type="dxa" w:w="100"/>
              <w:bottom w:type="dxa" w:w="60"/>
              <w:right w:type="dxa" w:w="100"/>
            </w:tcMar>
            <w:vAlign w:val="top"/>
          </w:tcPr>
          <w:p>
            <w:r>
              <w:rPr>
                <w:sz w:val="17"/>
                <w:szCs w:val="17"/>
              </w:rPr>
              <w:t xml:space="preserve">What is the long-term effect of a new policy?</w:t>
            </w:r>
          </w:p>
        </w:tc>
        <w:tc>
          <w:tcPr>
            <w:tcW w:type="dxa" w:w="3738"/>
            <w:shd w:fill="F7F9FC" w:color="auto" w:val="clear"/>
            <w:tcMar>
              <w:top w:type="dxa" w:w="60"/>
              <w:left w:type="dxa" w:w="100"/>
              <w:bottom w:type="dxa" w:w="60"/>
              <w:right w:type="dxa" w:w="100"/>
            </w:tcMar>
            <w:vAlign w:val="top"/>
          </w:tcPr>
          <w:p>
            <w:r>
              <w:rPr>
                <w:sz w:val="17"/>
                <w:szCs w:val="17"/>
              </w:rPr>
              <w:t xml:space="preserve">Off-policy inference.</w:t>
            </w:r>
          </w:p>
        </w:tc>
      </w:tr>
      <w:tr>
        <w:trPr>
          <w:cantSplit/>
        </w:trPr>
        <w:tc>
          <w:tcPr>
            <w:tcW w:type="dxa" w:w="700"/>
            <w:tcMar>
              <w:top w:type="dxa" w:w="60"/>
              <w:left w:type="dxa" w:w="100"/>
              <w:bottom w:type="dxa" w:w="60"/>
              <w:right w:type="dxa" w:w="100"/>
            </w:tcMar>
            <w:vAlign w:val="top"/>
          </w:tcPr>
          <w:p>
            <w:r>
              <w:rPr>
                <w:sz w:val="17"/>
                <w:szCs w:val="17"/>
              </w:rPr>
              <w:t xml:space="preserve">C1</w:t>
            </w:r>
          </w:p>
        </w:tc>
        <w:tc>
          <w:tcPr>
            <w:tcW w:type="dxa" w:w="2100"/>
            <w:tcMar>
              <w:top w:type="dxa" w:w="60"/>
              <w:left w:type="dxa" w:w="100"/>
              <w:bottom w:type="dxa" w:w="60"/>
              <w:right w:type="dxa" w:w="100"/>
            </w:tcMar>
            <w:vAlign w:val="top"/>
          </w:tcPr>
          <w:p>
            <w:r>
              <w:rPr>
                <w:sz w:val="17"/>
                <w:szCs w:val="17"/>
              </w:rPr>
              <w:t xml:space="preserve">State-dependent causality</w:t>
            </w:r>
          </w:p>
        </w:tc>
        <w:tc>
          <w:tcPr>
            <w:tcW w:type="dxa" w:w="3100"/>
            <w:tcMar>
              <w:top w:type="dxa" w:w="60"/>
              <w:left w:type="dxa" w:w="100"/>
              <w:bottom w:type="dxa" w:w="60"/>
              <w:right w:type="dxa" w:w="100"/>
            </w:tcMar>
            <w:vAlign w:val="top"/>
          </w:tcPr>
          <w:p>
            <w:r>
              <w:rPr>
                <w:sz w:val="17"/>
                <w:szCs w:val="17"/>
              </w:rPr>
              <w:t xml:space="preserve">Does the causal map change across the attractor?</w:t>
            </w:r>
          </w:p>
        </w:tc>
        <w:tc>
          <w:tcPr>
            <w:tcW w:type="dxa" w:w="3738"/>
            <w:tcMar>
              <w:top w:type="dxa" w:w="60"/>
              <w:left w:type="dxa" w:w="100"/>
              <w:bottom w:type="dxa" w:w="60"/>
              <w:right w:type="dxa" w:w="100"/>
            </w:tcMar>
            <w:vAlign w:val="top"/>
          </w:tcPr>
          <w:p>
            <w:r>
              <w:rPr>
                <w:sz w:val="17"/>
                <w:szCs w:val="17"/>
              </w:rPr>
              <w:t xml:space="preserve">Yes; redundancy and synergy matter.</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C2</w:t>
            </w:r>
          </w:p>
        </w:tc>
        <w:tc>
          <w:tcPr>
            <w:tcW w:type="dxa" w:w="2100"/>
            <w:shd w:fill="F7F9FC" w:color="auto" w:val="clear"/>
            <w:tcMar>
              <w:top w:type="dxa" w:w="60"/>
              <w:left w:type="dxa" w:w="100"/>
              <w:bottom w:type="dxa" w:w="60"/>
              <w:right w:type="dxa" w:w="100"/>
            </w:tcMar>
            <w:vAlign w:val="top"/>
          </w:tcPr>
          <w:p>
            <w:r>
              <w:rPr>
                <w:sz w:val="17"/>
                <w:szCs w:val="17"/>
              </w:rPr>
              <w:t xml:space="preserve">Identifiability</w:t>
            </w:r>
          </w:p>
        </w:tc>
        <w:tc>
          <w:tcPr>
            <w:tcW w:type="dxa" w:w="3100"/>
            <w:shd w:fill="F7F9FC" w:color="auto" w:val="clear"/>
            <w:tcMar>
              <w:top w:type="dxa" w:w="60"/>
              <w:left w:type="dxa" w:w="100"/>
              <w:bottom w:type="dxa" w:w="60"/>
              <w:right w:type="dxa" w:w="100"/>
            </w:tcMar>
            <w:vAlign w:val="top"/>
          </w:tcPr>
          <w:p>
            <w:r>
              <w:rPr>
                <w:sz w:val="17"/>
                <w:szCs w:val="17"/>
              </w:rPr>
              <w:t xml:space="preserve">How large are the equivalence classes?</w:t>
            </w:r>
          </w:p>
        </w:tc>
        <w:tc>
          <w:tcPr>
            <w:tcW w:type="dxa" w:w="3738"/>
            <w:shd w:fill="F7F9FC" w:color="auto" w:val="clear"/>
            <w:tcMar>
              <w:top w:type="dxa" w:w="60"/>
              <w:left w:type="dxa" w:w="100"/>
              <w:bottom w:type="dxa" w:w="60"/>
              <w:right w:type="dxa" w:w="100"/>
            </w:tcMar>
            <w:vAlign w:val="top"/>
          </w:tcPr>
          <w:p>
            <w:r>
              <w:rPr>
                <w:sz w:val="17"/>
                <w:szCs w:val="17"/>
              </w:rPr>
              <w:t xml:space="preserve">Exponentially large, with cycles or hidden causes.</w:t>
            </w:r>
          </w:p>
        </w:tc>
      </w:tr>
      <w:tr>
        <w:trPr>
          <w:cantSplit/>
        </w:trPr>
        <w:tc>
          <w:tcPr>
            <w:tcW w:type="dxa" w:w="700"/>
            <w:tcMar>
              <w:top w:type="dxa" w:w="60"/>
              <w:left w:type="dxa" w:w="100"/>
              <w:bottom w:type="dxa" w:w="60"/>
              <w:right w:type="dxa" w:w="100"/>
            </w:tcMar>
            <w:vAlign w:val="top"/>
          </w:tcPr>
          <w:p>
            <w:r>
              <w:rPr>
                <w:sz w:val="17"/>
                <w:szCs w:val="17"/>
              </w:rPr>
              <w:t xml:space="preserve">C3</w:t>
            </w:r>
          </w:p>
        </w:tc>
        <w:tc>
          <w:tcPr>
            <w:tcW w:type="dxa" w:w="2100"/>
            <w:tcMar>
              <w:top w:type="dxa" w:w="60"/>
              <w:left w:type="dxa" w:w="100"/>
              <w:bottom w:type="dxa" w:w="60"/>
              <w:right w:type="dxa" w:w="100"/>
            </w:tcMar>
            <w:vAlign w:val="top"/>
          </w:tcPr>
          <w:p>
            <w:r>
              <w:rPr>
                <w:sz w:val="17"/>
                <w:szCs w:val="17"/>
              </w:rPr>
              <w:t xml:space="preserve">Actual cause</w:t>
            </w:r>
          </w:p>
        </w:tc>
        <w:tc>
          <w:tcPr>
            <w:tcW w:type="dxa" w:w="3100"/>
            <w:tcMar>
              <w:top w:type="dxa" w:w="60"/>
              <w:left w:type="dxa" w:w="100"/>
              <w:bottom w:type="dxa" w:w="60"/>
              <w:right w:type="dxa" w:w="100"/>
            </w:tcMar>
            <w:vAlign w:val="top"/>
          </w:tcPr>
          <w:p>
            <w:r>
              <w:rPr>
                <w:sz w:val="17"/>
                <w:szCs w:val="17"/>
              </w:rPr>
              <w:t xml:space="preserve">Factual or counterfactual difference-making?</w:t>
            </w:r>
          </w:p>
        </w:tc>
        <w:tc>
          <w:tcPr>
            <w:tcW w:type="dxa" w:w="3738"/>
            <w:tcMar>
              <w:top w:type="dxa" w:w="60"/>
              <w:left w:type="dxa" w:w="100"/>
              <w:bottom w:type="dxa" w:w="60"/>
              <w:right w:type="dxa" w:w="100"/>
            </w:tcMar>
            <w:vAlign w:val="top"/>
          </w:tcPr>
          <w:p>
            <w:r>
              <w:rPr>
                <w:sz w:val="17"/>
                <w:szCs w:val="17"/>
              </w:rPr>
              <w:t xml:space="preserve">Counterexamples and the practical role of the concept.</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C4</w:t>
            </w:r>
          </w:p>
        </w:tc>
        <w:tc>
          <w:tcPr>
            <w:tcW w:type="dxa" w:w="2100"/>
            <w:shd w:fill="F7F9FC" w:color="auto" w:val="clear"/>
            <w:tcMar>
              <w:top w:type="dxa" w:w="60"/>
              <w:left w:type="dxa" w:w="100"/>
              <w:bottom w:type="dxa" w:w="60"/>
              <w:right w:type="dxa" w:w="100"/>
            </w:tcMar>
            <w:vAlign w:val="top"/>
          </w:tcPr>
          <w:p>
            <w:r>
              <w:rPr>
                <w:sz w:val="17"/>
                <w:szCs w:val="17"/>
              </w:rPr>
              <w:t xml:space="preserve">Neural attractor</w:t>
            </w:r>
          </w:p>
        </w:tc>
        <w:tc>
          <w:tcPr>
            <w:tcW w:type="dxa" w:w="3100"/>
            <w:shd w:fill="F7F9FC" w:color="auto" w:val="clear"/>
            <w:tcMar>
              <w:top w:type="dxa" w:w="60"/>
              <w:left w:type="dxa" w:w="100"/>
              <w:bottom w:type="dxa" w:w="60"/>
              <w:right w:type="dxa" w:w="100"/>
            </w:tcMar>
            <w:vAlign w:val="top"/>
          </w:tcPr>
          <w:p>
            <w:r>
              <w:rPr>
                <w:sz w:val="17"/>
                <w:szCs w:val="17"/>
              </w:rPr>
              <w:t xml:space="preserve">Is the attractor a cause of the state?</w:t>
            </w:r>
          </w:p>
        </w:tc>
        <w:tc>
          <w:tcPr>
            <w:tcW w:type="dxa" w:w="3738"/>
            <w:shd w:fill="F7F9FC" w:color="auto" w:val="clear"/>
            <w:tcMar>
              <w:top w:type="dxa" w:w="60"/>
              <w:left w:type="dxa" w:w="100"/>
              <w:bottom w:type="dxa" w:w="60"/>
              <w:right w:type="dxa" w:w="100"/>
            </w:tcMar>
            <w:vAlign w:val="top"/>
          </w:tcPr>
          <w:p>
            <w:r>
              <w:rPr>
                <w:sz w:val="17"/>
                <w:szCs w:val="17"/>
              </w:rPr>
              <w:t xml:space="preserve">On-/off-manifold interventions confirm it.</w:t>
            </w:r>
          </w:p>
        </w:tc>
      </w:tr>
    </w:tbl>
    <w:p>
      <w:pPr>
        <w:spacing w:after="160"/>
      </w:pPr>
    </w:p>
    <w:p>
      <w:pPr>
        <w:pStyle w:val="Heading3"/>
      </w:pPr>
      <w:r>
        <w:rPr>
          <w:color w:val="1F3864"/>
        </w:rPr>
        <w:t xml:space="preserve">9.1 The two faces of randomness: exogenous noise and chaos</w:t>
      </w:r>
    </w:p>
    <w:p>
      <w:pPr>
        <w:spacing w:after="120"/>
        <w:jc w:val="both"/>
      </w:pPr>
      <w:r>
        <w:t xml:space="preserve">The papers confirm the starting point of Part I: randomness in a causal model is uncertainty about the exogenous causes, while the mechanism may be deterministic. This is clear in systems where the mechanism is well known, such as the line attractor [C4], the regulatory differential equation [BK3] or the epidemic model [P4], and in chaotic systems, where internal variability plays the role of noise and limits statistical attribution [H1, C1]. For stochastic processes with time-varying interventions, such as the counting process [BK4] or the Markov process [H4], the causal model is the transition mechanism itself.</w:t>
      </w:r>
    </w:p>
    <w:p>
      <w:pPr>
        <w:pStyle w:val="Heading3"/>
      </w:pPr>
      <w:r>
        <w:rPr>
          <w:color w:val="1F3864"/>
        </w:rPr>
        <w:t xml:space="preserve">9.2 Causes of events: probabilistic, storyline and the chain</w:t>
      </w:r>
    </w:p>
    <w:p>
      <w:pPr>
        <w:spacing w:after="120"/>
        <w:jc w:val="both"/>
      </w:pPr>
      <w:r>
        <w:t xml:space="preserve">Six papers deal with event attribution. The probabilistic attribution protocol [O4] gives the probability ratio, which under monotonicity is PN; the ensemble test [H1] shows that this ratio can be wrong when internal variability is large; end-to-end attribution [O3] follows the event through a chain of subsystems; and three papers show how multiple causes can offset each other [BK2], be hidden by observing artifacts [P2] or compete with the internal dynamics [P4]. On the theoretical side, the probabilities of benefit and harm are identified only up to bounds [H2], and the actual cause of an event remains an open philosophical topic [C3]. No paper unites probabilistic attribution with the attribution of a single event in a single quantitative framework; section 10 does this.</w:t>
      </w:r>
    </w:p>
    <w:p>
      <w:pPr>
        <w:pStyle w:val="Heading3"/>
      </w:pPr>
      <w:r>
        <w:rPr>
          <w:color w:val="1F3864"/>
        </w:rPr>
        <w:t xml:space="preserve">9.3 Interventions in dynamical systems</w:t>
      </w:r>
    </w:p>
    <w:p>
      <w:pPr>
        <w:spacing w:after="120"/>
        <w:jc w:val="both"/>
      </w:pPr>
      <w:r>
        <w:t xml:space="preserve">Three papers use physical interventions: random optogenetic perturbations as instruments [P1], holographic stimulation designed from the dynamical model [C4] and, in the atmosphere, the “intervention” of ships as a natural experiment [O1]. In the absence of interventions, effects are estimated from observational data with semi-mechanistic models [O2], with local projections or VARs [P3], or with semiparametric efficiency theory [BK4, BK1]. The common message is that identification comes from exogenous variation, controlled or natural, not from how well the state is observed.</w:t>
      </w:r>
    </w:p>
    <w:p>
      <w:pPr>
        <w:pStyle w:val="Heading3"/>
      </w:pPr>
      <w:r>
        <w:rPr>
          <w:color w:val="1F3864"/>
        </w:rPr>
        <w:t xml:space="preserve">9.4 The limits of causal discovery</w:t>
      </w:r>
    </w:p>
    <w:p>
      <w:pPr>
        <w:spacing w:after="120"/>
        <w:jc w:val="both"/>
      </w:pPr>
      <w:r>
        <w:t xml:space="preserve">The negative result of [C2], exponentially large equivalence classes when there are cycles or hidden causes, sets the theoretical limit of the discovery problem. Complex systems have precisely these features, feedback and hidden variables, so without interventions, temporal information or physical knowledge the structure remains ambiguous. The papers that succeed overcome this limit with dynamical structure [BK3], with interventions [P1, C4] or with state dependence [C1].</w:t>
      </w:r>
    </w:p>
    <w:p>
      <w:pPr>
        <w:pStyle w:val="Heading3"/>
      </w:pPr>
      <w:r>
        <w:rPr>
          <w:color w:val="1F3864"/>
        </w:rPr>
        <w:t xml:space="preserve">9.5 Lessons for SWI-Goal-OED</w:t>
      </w:r>
    </w:p>
    <w:p>
      <w:pPr>
        <w:pStyle w:val="ListParagraph"/>
        <w:numPr>
          <w:ilvl w:val="0"/>
          <w:numId w:val="2"/>
        </w:numPr>
        <w:spacing w:after="60"/>
        <w:jc w:val="both"/>
      </w:pPr>
      <w:r>
        <w:t xml:space="preserve">The salinization of a well is an event with many causes—pumping, drought, tides, neighboring wells—which can offset or reinforce each other [BK2, P4]; attribution requires a causal model of the whole chain [O3].</w:t>
      </w:r>
    </w:p>
    <w:p>
      <w:pPr>
        <w:pStyle w:val="ListParagraph"/>
        <w:numPr>
          <w:ilvl w:val="0"/>
          <w:numId w:val="2"/>
        </w:numPr>
        <w:spacing w:after="60"/>
        <w:jc w:val="both"/>
      </w:pPr>
      <w:r>
        <w:t xml:space="preserve">The probabilistic attribution of a change in pumping can be computed before any event, but a concrete event requires its circumstances; section 10 shows that these circumstances are the exogenous forcing, the recharge, not the state of the aquifer.</w:t>
      </w:r>
    </w:p>
    <w:p>
      <w:pPr>
        <w:pStyle w:val="ListParagraph"/>
        <w:numPr>
          <w:ilvl w:val="0"/>
          <w:numId w:val="2"/>
        </w:numPr>
        <w:spacing w:after="60"/>
        <w:jc w:val="both"/>
      </w:pPr>
      <w:r>
        <w:t xml:space="preserve">Attribution methods must be tested in models where the truth is known [H1]; this is why ATRIB-GO is tested with twin worlds in the toe model.</w:t>
      </w:r>
    </w:p>
    <w:p>
      <w:pPr>
        <w:pStyle w:val="ListParagraph"/>
        <w:numPr>
          <w:ilvl w:val="0"/>
          <w:numId w:val="2"/>
        </w:numPr>
        <w:spacing w:after="60"/>
        <w:jc w:val="both"/>
      </w:pPr>
      <w:r>
        <w:t xml:space="preserve">When pumping is redistributed among several wells, monotonicity may not hold; PN is then identified only up to bounds [H2], and decisions must take this ambiguity into account.</w:t>
      </w:r>
    </w:p>
    <w:p>
      <w:pPr>
        <w:pStyle w:val="Heading3"/>
      </w:pPr>
      <w:r>
        <w:rPr>
          <w:color w:val="1F3864"/>
        </w:rPr>
        <w:t xml:space="preserve">9.6 Further reading</w:t>
      </w:r>
    </w:p>
    <w:p>
      <w:pPr>
        <w:spacing w:after="120"/>
        <w:jc w:val="both"/>
      </w:pPr>
      <w:r>
        <w:t xml:space="preserve">Verified papers, closely related to the topic, that were left out because of the limit of 4 papers per institution, an overlap with a selected paper or an unconfirmed bibliographic field.</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000"/>
        <w:gridCol w:w="5600"/>
        <w:gridCol w:w="3038"/>
      </w:tblGrid>
      <w:tr>
        <w:trPr>
          <w:cantSplit/>
          <w:tblHeader/>
        </w:trPr>
        <w:tc>
          <w:tcPr>
            <w:tcW w:type="dxa" w:w="1000"/>
            <w:shd w:fill="1F3864" w:color="auto" w:val="clear"/>
            <w:tcMar>
              <w:top w:type="dxa" w:w="60"/>
              <w:left w:type="dxa" w:w="100"/>
              <w:bottom w:type="dxa" w:w="60"/>
              <w:right w:type="dxa" w:w="100"/>
            </w:tcMar>
            <w:vAlign w:val="top"/>
          </w:tcPr>
          <w:p>
            <w:r>
              <w:rPr>
                <w:b/>
                <w:bCs/>
                <w:color w:val="FFFFFF"/>
                <w:sz w:val="17"/>
                <w:szCs w:val="17"/>
              </w:rPr>
              <w:t xml:space="preserve">Univ.</w:t>
            </w:r>
          </w:p>
        </w:tc>
        <w:tc>
          <w:tcPr>
            <w:tcW w:type="dxa" w:w="5600"/>
            <w:shd w:fill="1F3864" w:color="auto" w:val="clear"/>
            <w:tcMar>
              <w:top w:type="dxa" w:w="60"/>
              <w:left w:type="dxa" w:w="100"/>
              <w:bottom w:type="dxa" w:w="60"/>
              <w:right w:type="dxa" w:w="100"/>
            </w:tcMar>
            <w:vAlign w:val="top"/>
          </w:tcPr>
          <w:p>
            <w:r>
              <w:rPr>
                <w:b/>
                <w:bCs/>
                <w:color w:val="FFFFFF"/>
                <w:sz w:val="17"/>
                <w:szCs w:val="17"/>
              </w:rPr>
              <w:t xml:space="preserve">Reference</w:t>
            </w:r>
          </w:p>
        </w:tc>
        <w:tc>
          <w:tcPr>
            <w:tcW w:type="dxa" w:w="3038"/>
            <w:shd w:fill="1F3864" w:color="auto" w:val="clear"/>
            <w:tcMar>
              <w:top w:type="dxa" w:w="60"/>
              <w:left w:type="dxa" w:w="100"/>
              <w:bottom w:type="dxa" w:w="60"/>
              <w:right w:type="dxa" w:w="100"/>
            </w:tcMar>
            <w:vAlign w:val="top"/>
          </w:tcPr>
          <w:p>
            <w:r>
              <w:rPr>
                <w:b/>
                <w:bCs/>
                <w:color w:val="FFFFFF"/>
                <w:sz w:val="17"/>
                <w:szCs w:val="17"/>
              </w:rPr>
              <w:t xml:space="preserve">Why it is worth reading</w:t>
            </w:r>
          </w:p>
        </w:tc>
      </w:tr>
      <w:tr>
        <w:trPr>
          <w:cantSplit/>
        </w:trPr>
        <w:tc>
          <w:tcPr>
            <w:tcW w:type="dxa" w:w="1000"/>
            <w:tcMar>
              <w:top w:type="dxa" w:w="60"/>
              <w:left w:type="dxa" w:w="100"/>
              <w:bottom w:type="dxa" w:w="60"/>
              <w:right w:type="dxa" w:w="100"/>
            </w:tcMar>
            <w:vAlign w:val="top"/>
          </w:tcPr>
          <w:p>
            <w:r>
              <w:rPr>
                <w:sz w:val="17"/>
                <w:szCs w:val="17"/>
              </w:rPr>
              <w:t xml:space="preserve">Oxford</w:t>
            </w:r>
          </w:p>
        </w:tc>
        <w:tc>
          <w:tcPr>
            <w:tcW w:type="dxa" w:w="5600"/>
            <w:tcMar>
              <w:top w:type="dxa" w:w="60"/>
              <w:left w:type="dxa" w:w="100"/>
              <w:bottom w:type="dxa" w:w="60"/>
              <w:right w:type="dxa" w:w="100"/>
            </w:tcMar>
            <w:vAlign w:val="top"/>
          </w:tcPr>
          <w:p>
            <w:r>
              <w:rPr>
                <w:sz w:val="17"/>
                <w:szCs w:val="17"/>
              </w:rPr>
              <w:t xml:space="preserve">Leach, N. J., Roberts, C. D., Aengenheyster, M., Heathcote, D., Mitchell, D. M., Thompson, V., Palmer, T., Weisheimer, A. &amp; Allen, M. R. (2024). Heatwave attribution based on reliable operational weather forecasts. </w:t>
            </w:r>
            <w:r>
              <w:rPr>
                <w:i/>
                <w:iCs/>
                <w:sz w:val="17"/>
                <w:szCs w:val="17"/>
              </w:rPr>
              <w:t xml:space="preserve">Nature Communications</w:t>
            </w:r>
            <w:r>
              <w:rPr>
                <w:sz w:val="17"/>
                <w:szCs w:val="17"/>
              </w:rPr>
              <w:t xml:space="preserve">, 15, 4530. </w:t>
            </w:r>
            <w:hyperlink w:history="1" r:id="rIdyrhm__7x8yf9ykvwt2zlc">
              <w:r>
                <w:rPr>
                  <w:color w:val="1D4ED8"/>
                  <w:sz w:val="17"/>
                  <w:szCs w:val="17"/>
                  <w:u w:val="single"/>
                </w:rPr>
                <w:t xml:space="preserve">https://doi.org/10.1038/s41467-024-48280-7</w:t>
              </w:r>
            </w:hyperlink>
          </w:p>
        </w:tc>
        <w:tc>
          <w:tcPr>
            <w:tcW w:type="dxa" w:w="3038"/>
            <w:tcMar>
              <w:top w:type="dxa" w:w="60"/>
              <w:left w:type="dxa" w:w="100"/>
              <w:bottom w:type="dxa" w:w="60"/>
              <w:right w:type="dxa" w:w="100"/>
            </w:tcMar>
            <w:vAlign w:val="top"/>
          </w:tcPr>
          <w:p>
            <w:r>
              <w:rPr>
                <w:sz w:val="17"/>
                <w:szCs w:val="17"/>
              </w:rPr>
              <w:t xml:space="preserve">Storyline attribution with operational weather forecasts.</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Oxford</w:t>
            </w:r>
          </w:p>
        </w:tc>
        <w:tc>
          <w:tcPr>
            <w:tcW w:type="dxa" w:w="5600"/>
            <w:shd w:fill="F7F9FC" w:color="auto" w:val="clear"/>
            <w:tcMar>
              <w:top w:type="dxa" w:w="60"/>
              <w:left w:type="dxa" w:w="100"/>
              <w:bottom w:type="dxa" w:w="60"/>
              <w:right w:type="dxa" w:w="100"/>
            </w:tcMar>
            <w:vAlign w:val="top"/>
          </w:tcPr>
          <w:p>
            <w:r>
              <w:rPr>
                <w:sz w:val="17"/>
                <w:szCs w:val="17"/>
              </w:rPr>
              <w:t xml:space="preserve">van Oldenborgh, G. J., van der Wiel, K., Kew, S., Philip, S., Otto, F., Vautard, R., King, A., Lott, F., Arrighi, J., Singh, R. &amp; van Aalst, M. (2021). Pathways and pitfalls in extreme event attribution. </w:t>
            </w:r>
            <w:r>
              <w:rPr>
                <w:i/>
                <w:iCs/>
                <w:sz w:val="17"/>
                <w:szCs w:val="17"/>
              </w:rPr>
              <w:t xml:space="preserve">Climatic Change</w:t>
            </w:r>
            <w:r>
              <w:rPr>
                <w:sz w:val="17"/>
                <w:szCs w:val="17"/>
              </w:rPr>
              <w:t xml:space="preserve">, 166, 13. </w:t>
            </w:r>
            <w:hyperlink w:history="1" r:id="rIdrwegwb4yzc755gtofiyjb">
              <w:r>
                <w:rPr>
                  <w:color w:val="1D4ED8"/>
                  <w:sz w:val="17"/>
                  <w:szCs w:val="17"/>
                  <w:u w:val="single"/>
                </w:rPr>
                <w:t xml:space="preserve">https://doi.org/10.1007/s10584-021-03071-7</w:t>
              </w:r>
            </w:hyperlink>
          </w:p>
        </w:tc>
        <w:tc>
          <w:tcPr>
            <w:tcW w:type="dxa" w:w="3038"/>
            <w:shd w:fill="F7F9FC" w:color="auto" w:val="clear"/>
            <w:tcMar>
              <w:top w:type="dxa" w:w="60"/>
              <w:left w:type="dxa" w:w="100"/>
              <w:bottom w:type="dxa" w:w="60"/>
              <w:right w:type="dxa" w:w="100"/>
            </w:tcMar>
            <w:vAlign w:val="top"/>
          </w:tcPr>
          <w:p>
            <w:r>
              <w:rPr>
                <w:sz w:val="17"/>
                <w:szCs w:val="17"/>
              </w:rPr>
              <w:t xml:space="preserve">Lessons and pitfalls of event attribution; complements [O4].</w:t>
            </w:r>
          </w:p>
        </w:tc>
      </w:tr>
      <w:tr>
        <w:trPr>
          <w:cantSplit/>
        </w:trPr>
        <w:tc>
          <w:tcPr>
            <w:tcW w:type="dxa" w:w="1000"/>
            <w:tcMar>
              <w:top w:type="dxa" w:w="60"/>
              <w:left w:type="dxa" w:w="100"/>
              <w:bottom w:type="dxa" w:w="60"/>
              <w:right w:type="dxa" w:w="100"/>
            </w:tcMar>
            <w:vAlign w:val="top"/>
          </w:tcPr>
          <w:p>
            <w:r>
              <w:rPr>
                <w:sz w:val="17"/>
                <w:szCs w:val="17"/>
              </w:rPr>
              <w:t xml:space="preserve">Princeton</w:t>
            </w:r>
          </w:p>
        </w:tc>
        <w:tc>
          <w:tcPr>
            <w:tcW w:type="dxa" w:w="5600"/>
            <w:tcMar>
              <w:top w:type="dxa" w:w="60"/>
              <w:left w:type="dxa" w:w="100"/>
              <w:bottom w:type="dxa" w:w="60"/>
              <w:right w:type="dxa" w:w="100"/>
            </w:tcMar>
            <w:vAlign w:val="top"/>
          </w:tcPr>
          <w:p>
            <w:r>
              <w:rPr>
                <w:sz w:val="17"/>
                <w:szCs w:val="17"/>
              </w:rPr>
              <w:t xml:space="preserve">Cattaneo, M. D., Feng, Y. &amp; Titiunik, R. (2021). Prediction intervals for synthetic control methods. </w:t>
            </w:r>
            <w:r>
              <w:rPr>
                <w:i/>
                <w:iCs/>
                <w:sz w:val="17"/>
                <w:szCs w:val="17"/>
              </w:rPr>
              <w:t xml:space="preserve">Journal of the American Statistical Association</w:t>
            </w:r>
            <w:r>
              <w:rPr>
                <w:sz w:val="17"/>
                <w:szCs w:val="17"/>
              </w:rPr>
              <w:t xml:space="preserve">, 116(536), 1865–1880. </w:t>
            </w:r>
            <w:hyperlink w:history="1" r:id="rIddyfm4pto0unclpxcrwwzn">
              <w:r>
                <w:rPr>
                  <w:color w:val="1D4ED8"/>
                  <w:sz w:val="17"/>
                  <w:szCs w:val="17"/>
                  <w:u w:val="single"/>
                </w:rPr>
                <w:t xml:space="preserve">https://doi.org/10.1080/01621459.2021.1979561</w:t>
              </w:r>
            </w:hyperlink>
          </w:p>
        </w:tc>
        <w:tc>
          <w:tcPr>
            <w:tcW w:type="dxa" w:w="3038"/>
            <w:tcMar>
              <w:top w:type="dxa" w:w="60"/>
              <w:left w:type="dxa" w:w="100"/>
              <w:bottom w:type="dxa" w:w="60"/>
              <w:right w:type="dxa" w:w="100"/>
            </w:tcMar>
            <w:vAlign w:val="top"/>
          </w:tcPr>
          <w:p>
            <w:r>
              <w:rPr>
                <w:sz w:val="17"/>
                <w:szCs w:val="17"/>
              </w:rPr>
              <w:t xml:space="preserve">Uncertainty of the synthetic counterfactual for a single unit.</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Princeton</w:t>
            </w:r>
          </w:p>
        </w:tc>
        <w:tc>
          <w:tcPr>
            <w:tcW w:type="dxa" w:w="5600"/>
            <w:shd w:fill="F7F9FC" w:color="auto" w:val="clear"/>
            <w:tcMar>
              <w:top w:type="dxa" w:w="60"/>
              <w:left w:type="dxa" w:w="100"/>
              <w:bottom w:type="dxa" w:w="60"/>
              <w:right w:type="dxa" w:w="100"/>
            </w:tcMar>
            <w:vAlign w:val="top"/>
          </w:tcPr>
          <w:p>
            <w:r>
              <w:rPr>
                <w:sz w:val="17"/>
                <w:szCs w:val="17"/>
              </w:rPr>
              <w:t xml:space="preserve">Murakami, H., Delworth, T. L., Cooke, W. F., Zhao, M., Xiang, B. &amp; Hsu, P.-C. (2020). Detected climatic change in global distribution of tropical cyclones. </w:t>
            </w:r>
            <w:r>
              <w:rPr>
                <w:i/>
                <w:iCs/>
                <w:sz w:val="17"/>
                <w:szCs w:val="17"/>
              </w:rPr>
              <w:t xml:space="preserve">Proceedings of the National Academy of Sciences USA</w:t>
            </w:r>
            <w:r>
              <w:rPr>
                <w:sz w:val="17"/>
                <w:szCs w:val="17"/>
              </w:rPr>
              <w:t xml:space="preserve">, 117, 10706–10714. </w:t>
            </w:r>
            <w:hyperlink w:history="1" r:id="rIdkpxe6ryzk-3hxcip5d9rs">
              <w:r>
                <w:rPr>
                  <w:color w:val="1D4ED8"/>
                  <w:sz w:val="17"/>
                  <w:szCs w:val="17"/>
                  <w:u w:val="single"/>
                </w:rPr>
                <w:t xml:space="preserve">https://doi.org/10.1073/pnas.1922500117</w:t>
              </w:r>
            </w:hyperlink>
          </w:p>
        </w:tc>
        <w:tc>
          <w:tcPr>
            <w:tcW w:type="dxa" w:w="3038"/>
            <w:shd w:fill="F7F9FC" w:color="auto" w:val="clear"/>
            <w:tcMar>
              <w:top w:type="dxa" w:w="60"/>
              <w:left w:type="dxa" w:w="100"/>
              <w:bottom w:type="dxa" w:w="60"/>
              <w:right w:type="dxa" w:w="100"/>
            </w:tcMar>
            <w:vAlign w:val="top"/>
          </w:tcPr>
          <w:p>
            <w:r>
              <w:rPr>
                <w:sz w:val="17"/>
                <w:szCs w:val="17"/>
              </w:rPr>
              <w:t xml:space="preserve">Detection and attribution of change in tropical cyclones.</w:t>
            </w:r>
          </w:p>
        </w:tc>
      </w:tr>
      <w:tr>
        <w:trPr>
          <w:cantSplit/>
        </w:trPr>
        <w:tc>
          <w:tcPr>
            <w:tcW w:type="dxa" w:w="1000"/>
            <w:tcMar>
              <w:top w:type="dxa" w:w="60"/>
              <w:left w:type="dxa" w:w="100"/>
              <w:bottom w:type="dxa" w:w="60"/>
              <w:right w:type="dxa" w:w="100"/>
            </w:tcMar>
            <w:vAlign w:val="top"/>
          </w:tcPr>
          <w:p>
            <w:r>
              <w:rPr>
                <w:sz w:val="17"/>
                <w:szCs w:val="17"/>
              </w:rPr>
              <w:t xml:space="preserve">Berkeley</w:t>
            </w:r>
          </w:p>
        </w:tc>
        <w:tc>
          <w:tcPr>
            <w:tcW w:type="dxa" w:w="5600"/>
            <w:tcMar>
              <w:top w:type="dxa" w:w="60"/>
              <w:left w:type="dxa" w:w="100"/>
              <w:bottom w:type="dxa" w:w="60"/>
              <w:right w:type="dxa" w:w="100"/>
            </w:tcMar>
            <w:vAlign w:val="top"/>
          </w:tcPr>
          <w:p>
            <w:r>
              <w:rPr>
                <w:sz w:val="17"/>
                <w:szCs w:val="17"/>
              </w:rPr>
              <w:t xml:space="preserve">Hsiang, S., Allen, D., Annan-Phan, S. et al. (2020). The effect of large-scale anti-contagion policies on the COVID-19 pandemic. </w:t>
            </w:r>
            <w:r>
              <w:rPr>
                <w:i/>
                <w:iCs/>
                <w:sz w:val="17"/>
                <w:szCs w:val="17"/>
              </w:rPr>
              <w:t xml:space="preserve">Nature</w:t>
            </w:r>
            <w:r>
              <w:rPr>
                <w:sz w:val="17"/>
                <w:szCs w:val="17"/>
              </w:rPr>
              <w:t xml:space="preserve">, 584 (pages not seen). </w:t>
            </w:r>
            <w:hyperlink w:history="1" r:id="rIdynp3r4vxuyojwxcyn-baf">
              <w:r>
                <w:rPr>
                  <w:color w:val="1D4ED8"/>
                  <w:sz w:val="17"/>
                  <w:szCs w:val="17"/>
                  <w:u w:val="single"/>
                </w:rPr>
                <w:t xml:space="preserve">https://doi.org/10.1038/s41586-020-2404-8</w:t>
              </w:r>
            </w:hyperlink>
          </w:p>
        </w:tc>
        <w:tc>
          <w:tcPr>
            <w:tcW w:type="dxa" w:w="3038"/>
            <w:tcMar>
              <w:top w:type="dxa" w:w="60"/>
              <w:left w:type="dxa" w:w="100"/>
              <w:bottom w:type="dxa" w:w="60"/>
              <w:right w:type="dxa" w:w="100"/>
            </w:tcMar>
            <w:vAlign w:val="top"/>
          </w:tcPr>
          <w:p>
            <w:r>
              <w:rPr>
                <w:sz w:val="17"/>
                <w:szCs w:val="17"/>
              </w:rPr>
              <w:t xml:space="preserve">Causal effects of policies in an epidemic; complements [O2].</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Berkeley</w:t>
            </w:r>
          </w:p>
        </w:tc>
        <w:tc>
          <w:tcPr>
            <w:tcW w:type="dxa" w:w="5600"/>
            <w:shd w:fill="F7F9FC" w:color="auto" w:val="clear"/>
            <w:tcMar>
              <w:top w:type="dxa" w:w="60"/>
              <w:left w:type="dxa" w:w="100"/>
              <w:bottom w:type="dxa" w:w="60"/>
              <w:right w:type="dxa" w:w="100"/>
            </w:tcMar>
            <w:vAlign w:val="top"/>
          </w:tcPr>
          <w:p>
            <w:r>
              <w:rPr>
                <w:sz w:val="17"/>
                <w:szCs w:val="17"/>
              </w:rPr>
              <w:t xml:space="preserve">Ben-Michael, E., Feller, A. &amp; Rothstein, J. (2021). The augmented synthetic control method. </w:t>
            </w:r>
            <w:r>
              <w:rPr>
                <w:i/>
                <w:iCs/>
                <w:sz w:val="17"/>
                <w:szCs w:val="17"/>
              </w:rPr>
              <w:t xml:space="preserve">Journal of the American Statistical Association</w:t>
            </w:r>
            <w:r>
              <w:rPr>
                <w:sz w:val="17"/>
                <w:szCs w:val="17"/>
              </w:rPr>
              <w:t xml:space="preserve">, 116(536), 1789–1803. </w:t>
            </w:r>
            <w:hyperlink w:history="1" r:id="rIdtwglx1yuaqtidxb3juykc">
              <w:r>
                <w:rPr>
                  <w:color w:val="1D4ED8"/>
                  <w:sz w:val="17"/>
                  <w:szCs w:val="17"/>
                  <w:u w:val="single"/>
                </w:rPr>
                <w:t xml:space="preserve">https://doi.org/10.1080/01621459.2021.1929245</w:t>
              </w:r>
            </w:hyperlink>
          </w:p>
        </w:tc>
        <w:tc>
          <w:tcPr>
            <w:tcW w:type="dxa" w:w="3038"/>
            <w:shd w:fill="F7F9FC" w:color="auto" w:val="clear"/>
            <w:tcMar>
              <w:top w:type="dxa" w:w="60"/>
              <w:left w:type="dxa" w:w="100"/>
              <w:bottom w:type="dxa" w:w="60"/>
              <w:right w:type="dxa" w:w="100"/>
            </w:tcMar>
            <w:vAlign w:val="top"/>
          </w:tcPr>
          <w:p>
            <w:r>
              <w:rPr>
                <w:sz w:val="17"/>
                <w:szCs w:val="17"/>
              </w:rPr>
              <w:t xml:space="preserve">Synthetic control with bias correction.</w:t>
            </w:r>
          </w:p>
        </w:tc>
      </w:tr>
      <w:tr>
        <w:trPr>
          <w:cantSplit/>
        </w:trPr>
        <w:tc>
          <w:tcPr>
            <w:tcW w:type="dxa" w:w="1000"/>
            <w:tcMar>
              <w:top w:type="dxa" w:w="60"/>
              <w:left w:type="dxa" w:w="100"/>
              <w:bottom w:type="dxa" w:w="60"/>
              <w:right w:type="dxa" w:w="100"/>
            </w:tcMar>
            <w:vAlign w:val="top"/>
          </w:tcPr>
          <w:p>
            <w:r>
              <w:rPr>
                <w:sz w:val="17"/>
                <w:szCs w:val="17"/>
              </w:rPr>
              <w:t xml:space="preserve">Harvard</w:t>
            </w:r>
          </w:p>
        </w:tc>
        <w:tc>
          <w:tcPr>
            <w:tcW w:type="dxa" w:w="5600"/>
            <w:tcMar>
              <w:top w:type="dxa" w:w="60"/>
              <w:left w:type="dxa" w:w="100"/>
              <w:bottom w:type="dxa" w:w="60"/>
              <w:right w:type="dxa" w:w="100"/>
            </w:tcMar>
            <w:vAlign w:val="top"/>
          </w:tcPr>
          <w:p>
            <w:r>
              <w:rPr>
                <w:sz w:val="17"/>
                <w:szCs w:val="17"/>
              </w:rPr>
              <w:t xml:space="preserve">Rigden, A., Golden, C., Chan, D. &amp; Huybers, P. (2024). Climate change linked to drought in Southern Madagascar. </w:t>
            </w:r>
            <w:r>
              <w:rPr>
                <w:i/>
                <w:iCs/>
                <w:sz w:val="17"/>
                <w:szCs w:val="17"/>
              </w:rPr>
              <w:t xml:space="preserve">npj Climate and Atmospheric Science</w:t>
            </w:r>
            <w:r>
              <w:rPr>
                <w:sz w:val="17"/>
                <w:szCs w:val="17"/>
              </w:rPr>
              <w:t xml:space="preserve">, 7, 41. </w:t>
            </w:r>
            <w:hyperlink w:history="1" r:id="rIdzcr3hrc7yvq98sxr4jotp">
              <w:r>
                <w:rPr>
                  <w:color w:val="1D4ED8"/>
                  <w:sz w:val="17"/>
                  <w:szCs w:val="17"/>
                  <w:u w:val="single"/>
                </w:rPr>
                <w:t xml:space="preserve">https://doi.org/10.1038/s41612-024-00583-8</w:t>
              </w:r>
            </w:hyperlink>
          </w:p>
        </w:tc>
        <w:tc>
          <w:tcPr>
            <w:tcW w:type="dxa" w:w="3038"/>
            <w:tcMar>
              <w:top w:type="dxa" w:w="60"/>
              <w:left w:type="dxa" w:w="100"/>
              <w:bottom w:type="dxa" w:w="60"/>
              <w:right w:type="dxa" w:w="100"/>
            </w:tcMar>
            <w:vAlign w:val="top"/>
          </w:tcPr>
          <w:p>
            <w:r>
              <w:rPr>
                <w:sz w:val="17"/>
                <w:szCs w:val="17"/>
              </w:rPr>
              <w:t xml:space="preserve">Attribution of a drought that matters for food security.</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Harvard</w:t>
            </w:r>
          </w:p>
        </w:tc>
        <w:tc>
          <w:tcPr>
            <w:tcW w:type="dxa" w:w="5600"/>
            <w:shd w:fill="F7F9FC" w:color="auto" w:val="clear"/>
            <w:tcMar>
              <w:top w:type="dxa" w:w="60"/>
              <w:left w:type="dxa" w:w="100"/>
              <w:bottom w:type="dxa" w:w="60"/>
              <w:right w:type="dxa" w:w="100"/>
            </w:tcMar>
            <w:vAlign w:val="top"/>
          </w:tcPr>
          <w:p>
            <w:r>
              <w:rPr>
                <w:sz w:val="17"/>
                <w:szCs w:val="17"/>
              </w:rPr>
              <w:t xml:space="preserve">Gonzalez, G., Lin, X., Herath, I., Veselkov, K., Bronstein, M. &amp; Zitnik, M. (2026). Combinatorial prediction of therapeutic perturbations using causally inspired neural networks. </w:t>
            </w:r>
            <w:r>
              <w:rPr>
                <w:i/>
                <w:iCs/>
                <w:sz w:val="17"/>
                <w:szCs w:val="17"/>
              </w:rPr>
              <w:t xml:space="preserve">Nature Biomedical Engineering</w:t>
            </w:r>
            <w:r>
              <w:rPr>
                <w:sz w:val="17"/>
                <w:szCs w:val="17"/>
              </w:rPr>
              <w:t xml:space="preserve">, 10, 1008–1025. </w:t>
            </w:r>
            <w:hyperlink w:history="1" r:id="rIdmwuhqmq2hxdvtmwxoyhey">
              <w:r>
                <w:rPr>
                  <w:color w:val="1D4ED8"/>
                  <w:sz w:val="17"/>
                  <w:szCs w:val="17"/>
                  <w:u w:val="single"/>
                </w:rPr>
                <w:t xml:space="preserve">https://doi.org/10.1038/s41551-025-01481-x</w:t>
              </w:r>
            </w:hyperlink>
          </w:p>
        </w:tc>
        <w:tc>
          <w:tcPr>
            <w:tcW w:type="dxa" w:w="3038"/>
            <w:shd w:fill="F7F9FC" w:color="auto" w:val="clear"/>
            <w:tcMar>
              <w:top w:type="dxa" w:w="60"/>
              <w:left w:type="dxa" w:w="100"/>
              <w:bottom w:type="dxa" w:w="60"/>
              <w:right w:type="dxa" w:w="100"/>
            </w:tcMar>
            <w:vAlign w:val="top"/>
          </w:tcPr>
          <w:p>
            <w:r>
              <w:rPr>
                <w:sz w:val="17"/>
                <w:szCs w:val="17"/>
              </w:rPr>
              <w:t xml:space="preserve">Choosing interventions in gene networks with causal semantics.</w:t>
            </w:r>
          </w:p>
        </w:tc>
      </w:tr>
      <w:tr>
        <w:trPr>
          <w:cantSplit/>
        </w:trPr>
        <w:tc>
          <w:tcPr>
            <w:tcW w:type="dxa" w:w="1000"/>
            <w:tcMar>
              <w:top w:type="dxa" w:w="60"/>
              <w:left w:type="dxa" w:w="100"/>
              <w:bottom w:type="dxa" w:w="60"/>
              <w:right w:type="dxa" w:w="100"/>
            </w:tcMar>
            <w:vAlign w:val="top"/>
          </w:tcPr>
          <w:p>
            <w:r>
              <w:rPr>
                <w:sz w:val="17"/>
                <w:szCs w:val="17"/>
              </w:rPr>
              <w:t xml:space="preserve">Caltech</w:t>
            </w:r>
          </w:p>
        </w:tc>
        <w:tc>
          <w:tcPr>
            <w:tcW w:type="dxa" w:w="5600"/>
            <w:tcMar>
              <w:top w:type="dxa" w:w="60"/>
              <w:left w:type="dxa" w:w="100"/>
              <w:bottom w:type="dxa" w:w="60"/>
              <w:right w:type="dxa" w:w="100"/>
            </w:tcMar>
            <w:vAlign w:val="top"/>
          </w:tcPr>
          <w:p>
            <w:r>
              <w:rPr>
                <w:sz w:val="17"/>
                <w:szCs w:val="17"/>
              </w:rPr>
              <w:t xml:space="preserve">Eberhardt, F. &amp; Lee, L. L. (2022). Causal emergence: When distortions in a map obscure the territory. </w:t>
            </w:r>
            <w:r>
              <w:rPr>
                <w:i/>
                <w:iCs/>
                <w:sz w:val="17"/>
                <w:szCs w:val="17"/>
              </w:rPr>
              <w:t xml:space="preserve">Philosophies</w:t>
            </w:r>
            <w:r>
              <w:rPr>
                <w:sz w:val="17"/>
                <w:szCs w:val="17"/>
              </w:rPr>
              <w:t xml:space="preserve">, 7(2), 30. </w:t>
            </w:r>
            <w:hyperlink w:history="1" r:id="rIdamp73zz4zizcpyqjzpxmu">
              <w:r>
                <w:rPr>
                  <w:color w:val="1D4ED8"/>
                  <w:sz w:val="17"/>
                  <w:szCs w:val="17"/>
                  <w:u w:val="single"/>
                </w:rPr>
                <w:t xml:space="preserve">https://doi.org/10.3390/philosophies7020030</w:t>
              </w:r>
            </w:hyperlink>
          </w:p>
        </w:tc>
        <w:tc>
          <w:tcPr>
            <w:tcW w:type="dxa" w:w="3038"/>
            <w:tcMar>
              <w:top w:type="dxa" w:w="60"/>
              <w:left w:type="dxa" w:w="100"/>
              <w:bottom w:type="dxa" w:w="60"/>
              <w:right w:type="dxa" w:w="100"/>
            </w:tcMar>
            <w:vAlign w:val="top"/>
          </w:tcPr>
          <w:p>
            <w:r>
              <w:rPr>
                <w:sz w:val="17"/>
                <w:szCs w:val="17"/>
              </w:rPr>
              <w:t xml:space="preserve">A critique of causal emergence; complements section 1.9.</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Caltech</w:t>
            </w:r>
          </w:p>
        </w:tc>
        <w:tc>
          <w:tcPr>
            <w:tcW w:type="dxa" w:w="5600"/>
            <w:shd w:fill="F7F9FC" w:color="auto" w:val="clear"/>
            <w:tcMar>
              <w:top w:type="dxa" w:w="60"/>
              <w:left w:type="dxa" w:w="100"/>
              <w:bottom w:type="dxa" w:w="60"/>
              <w:right w:type="dxa" w:w="100"/>
            </w:tcMar>
            <w:vAlign w:val="top"/>
          </w:tcPr>
          <w:p>
            <w:r>
              <w:rPr>
                <w:sz w:val="17"/>
                <w:szCs w:val="17"/>
              </w:rPr>
              <w:t xml:space="preserve">Mountoufaris, G., Nair, A., Yang, B., Kim, D.-W., Vinograd, A., Kim, S., Linderman, S. W. &amp; Anderson, D. J. (2024). A line attractor encoding a persistent internal state requires neuropeptide signaling. </w:t>
            </w:r>
            <w:r>
              <w:rPr>
                <w:i/>
                <w:iCs/>
                <w:sz w:val="17"/>
                <w:szCs w:val="17"/>
              </w:rPr>
              <w:t xml:space="preserve">Cell</w:t>
            </w:r>
            <w:r>
              <w:rPr>
                <w:sz w:val="17"/>
                <w:szCs w:val="17"/>
              </w:rPr>
              <w:t xml:space="preserve">, 187(21). </w:t>
            </w:r>
            <w:hyperlink w:history="1" r:id="rIdujtxn-umbywszgjv3o3dk">
              <w:r>
                <w:rPr>
                  <w:color w:val="1D4ED8"/>
                  <w:sz w:val="17"/>
                  <w:szCs w:val="17"/>
                  <w:u w:val="single"/>
                </w:rPr>
                <w:t xml:space="preserve">https://doi.org/10.1016/j.cell.2024.08.015</w:t>
              </w:r>
            </w:hyperlink>
          </w:p>
        </w:tc>
        <w:tc>
          <w:tcPr>
            <w:tcW w:type="dxa" w:w="3038"/>
            <w:shd w:fill="F7F9FC" w:color="auto" w:val="clear"/>
            <w:tcMar>
              <w:top w:type="dxa" w:w="60"/>
              <w:left w:type="dxa" w:w="100"/>
              <w:bottom w:type="dxa" w:w="60"/>
              <w:right w:type="dxa" w:w="100"/>
            </w:tcMar>
            <w:vAlign w:val="top"/>
          </w:tcPr>
          <w:p>
            <w:r>
              <w:rPr>
                <w:sz w:val="17"/>
                <w:szCs w:val="17"/>
              </w:rPr>
              <w:t xml:space="preserve">The molecular mechanism of the attractor of [C4].</w:t>
            </w:r>
          </w:p>
        </w:tc>
      </w:tr>
    </w:tbl>
    <w:p>
      <w:pPr>
        <w:spacing w:after="160"/>
      </w:pPr>
    </w:p>
    <w:p>
      <w:pPr>
        <w:pStyle w:val="Heading1"/>
        <w:pageBreakBefore/>
      </w:pPr>
      <w:r>
        <w:rPr>
          <w:color w:val="92400E"/>
        </w:rPr>
        <w:t xml:space="preserve">10. The proposed innovation</w:t>
      </w:r>
    </w:p>
    <w:p>
      <w:pPr>
        <w:spacing w:after="120"/>
        <w:jc w:val="both"/>
      </w:pPr>
      <w:r>
        <w:t xml:space="preserve">Part I showed that the question “did X cause event Y?” has two answers that look different: probabilistic attribution, which compares the probabilities of the event in two worlds, and storyline attribution, which asks about the concrete case with its circumstances. For the SWI-Goal-OED project this question arises whenever a well is salinized after a pumping increase: was the salinization caused by the pumping or by the drought? This section proposes and tests </w:t>
      </w:r>
      <w:r>
        <w:rPr>
          <w:b/>
          <w:bCs/>
        </w:rPr>
        <w:t xml:space="preserve">ATRIB-GO</w:t>
      </w:r>
      <w:r>
        <w:t xml:space="preserve">: causal attribution of the salinization of a well with twin worlds that share the same recharge, and monitoring design whose goal is attribution, not prediction. The same question arises in climate science, where the probabilistic attribution protocol [O4] and its tests with ensembles of chaotic models [H1] turn an extreme event into a probability ratio, and in glacier hydrology, where attribution follows a chain of subsystems down to the hazard of a single lake [O3].</w:t>
      </w:r>
    </w:p>
    <w:p>
      <w:pPr>
        <w:pStyle w:val="Heading3"/>
      </w:pPr>
      <w:r>
        <w:rPr>
          <w:color w:val="1F3864"/>
        </w:rPr>
        <w:t xml:space="preserve">10.1 The model: two worlds with the same recharge</w:t>
      </w:r>
    </w:p>
    <w:p>
      <w:pPr>
        <w:spacing w:after="120"/>
        <w:jc w:val="both"/>
      </w:pPr>
      <w:r>
        <w:t xml:space="preserve">We use the toe model of the KRAMERS-GO report: the interface toe </w:t>
      </w:r>
      <m:oMath>
        <m:r>
          <m:t>X</m:t>
        </m:r>
        <m:r>
          <m:rPr>
            <m:sty m:val="p"/>
          </m:rPr>
          <m:t>=</m:t>
        </m:r>
        <m:sSub>
          <m:e>
            <m:r>
              <m:t>x</m:t>
            </m:r>
          </m:e>
          <m:sub>
            <m:r>
              <m:rPr>
                <m:sty m:val="p"/>
              </m:rPr>
              <m:t>t</m:t>
            </m:r>
            <m:r>
              <m:rPr>
                <m:sty m:val="p"/>
              </m:rPr>
              <m:t>o</m:t>
            </m:r>
            <m:r>
              <m:rPr>
                <m:sty m:val="p"/>
              </m:rPr>
              <m:t>e</m:t>
            </m:r>
          </m:sub>
        </m:sSub>
        <m:r>
          <m:rPr>
            <m:sty m:val="p"/>
          </m:rPr>
          <m:t>/</m:t>
        </m:r>
        <m:r>
          <m:t>d</m:t>
        </m:r>
      </m:oMath>
      <w:r>
        <w:t xml:space="preserve"> relaxes toward Strack's equilibrium [B19] with time scale </w:t>
      </w:r>
      <m:oMath>
        <m:r>
          <m:t>τ</m:t>
        </m:r>
        <m:r>
          <m:rPr>
            <m:sty m:val="p"/>
          </m:rPr>
          <m:t>=</m:t>
        </m:r>
        <m:r>
          <m:t>2</m:t>
        </m:r>
      </m:oMath>
      <w:r>
        <w:t xml:space="preserve"> years, while recharge changes the regional flow by the log-normal factor </w:t>
      </w:r>
      <m:oMath>
        <m:r>
          <m:t>r</m:t>
        </m:r>
        <m:d>
          <m:dPr>
            <m:begChr m:val="("/>
            <m:sepChr m:val=""/>
            <m:endChr m:val=")"/>
            <m:grow/>
          </m:dPr>
          <m:e>
            <m:r>
              <m:t>t</m:t>
            </m:r>
          </m:e>
        </m:d>
        <m:r>
          <m:rPr>
            <m:sty m:val="p"/>
          </m:rPr>
          <m:t>=</m:t>
        </m:r>
        <m:sSup>
          <m:e>
            <m:r>
              <m:t>e</m:t>
            </m:r>
          </m:e>
          <m:sup>
            <m:r>
              <m:t>ε</m:t>
            </m:r>
            <m:d>
              <m:dPr>
                <m:begChr m:val="("/>
                <m:sepChr m:val=""/>
                <m:endChr m:val=")"/>
                <m:grow/>
              </m:dPr>
              <m:e>
                <m:r>
                  <m:t>t</m:t>
                </m:r>
              </m:e>
            </m:d>
            <m:r>
              <m:rPr>
                <m:sty m:val="p"/>
              </m:rPr>
              <m:t>−</m:t>
            </m:r>
            <m:sSup>
              <m:e>
                <m:r>
                  <m:t>s</m:t>
                </m:r>
              </m:e>
              <m:sup>
                <m:r>
                  <m:t>2</m:t>
                </m:r>
              </m:sup>
            </m:sSup>
            <m:r>
              <m:rPr>
                <m:sty m:val="p"/>
              </m:rPr>
              <m:t>/</m:t>
            </m:r>
            <m:r>
              <m:t>2</m:t>
            </m:r>
          </m:sup>
        </m:sSup>
      </m:oMath>
      <w:r>
        <w:t xml:space="preserve">, where </w:t>
      </w:r>
      <m:oMath>
        <m:r>
          <m:t>ε</m:t>
        </m:r>
      </m:oMath>
      <w:r>
        <w:t xml:space="preserve"> is an Ornstein–Uhlenbeck process with </w:t>
      </w:r>
      <m:oMath>
        <m:r>
          <m:t>s</m:t>
        </m:r>
        <m:r>
          <m:rPr>
            <m:sty m:val="p"/>
          </m:rPr>
          <m:t>=</m:t>
        </m:r>
        <m:r>
          <m:t>0.2</m:t>
        </m:r>
      </m:oMath>
      <w:r>
        <w:t xml:space="preserve"> and correlation time </w:t>
      </w:r>
      <m:oMath>
        <m:r>
          <m:t>θ</m:t>
        </m:r>
        <m:r>
          <m:rPr>
            <m:sty m:val="p"/>
          </m:rPr>
          <m:t>=</m:t>
        </m:r>
        <m:r>
          <m:t>0.5</m:t>
        </m:r>
      </m:oMath>
      <w:r>
        <w:t xml:space="preserve"> years. The well pumped </w:t>
      </w:r>
      <m:oMath>
        <m:sSub>
          <m:e>
            <m:r>
              <m:t>Q</m:t>
            </m:r>
          </m:e>
          <m:sub>
            <m:r>
              <m:t>0</m:t>
            </m:r>
          </m:sub>
        </m:sSub>
        <m:r>
          <m:rPr>
            <m:sty m:val="p"/>
          </m:rPr>
          <m:t>=</m:t>
        </m:r>
        <m:r>
          <m:t>0.80</m:t>
        </m:r>
        <m:r>
          <m:t> </m:t>
        </m:r>
        <m:sSub>
          <m:e>
            <m:r>
              <m:t>Q</m:t>
            </m:r>
          </m:e>
          <m:sub>
            <m:r>
              <m:t>c</m:t>
            </m:r>
          </m:sub>
        </m:sSub>
      </m:oMath>
      <w:r>
        <w:t xml:space="preserve"> for a long time, with the toe at its steady position; at time zero the pumping was increased to </w:t>
      </w:r>
      <m:oMath>
        <m:sSub>
          <m:e>
            <m:r>
              <m:t>Q</m:t>
            </m:r>
          </m:e>
          <m:sub>
            <m:r>
              <m:t>1</m:t>
            </m:r>
          </m:sub>
        </m:sSub>
        <m:r>
          <m:rPr>
            <m:sty m:val="p"/>
          </m:rPr>
          <m:t>=</m:t>
        </m:r>
        <m:r>
          <m:t>0.90</m:t>
        </m:r>
        <m:r>
          <m:t> </m:t>
        </m:r>
        <m:sSub>
          <m:e>
            <m:r>
              <m:t>Q</m:t>
            </m:r>
          </m:e>
          <m:sub>
            <m:r>
              <m:t>c</m:t>
            </m:r>
          </m:sub>
        </m:sSub>
      </m:oMath>
      <w:r>
        <w:t xml:space="preserve">. The event </w:t>
      </w:r>
      <m:oMath>
        <m:r>
          <m:t>E</m:t>
        </m:r>
      </m:oMath>
      <w:r>
        <w:t xml:space="preserve"> is the toe reaching the well (</w:t>
      </w:r>
      <m:oMath>
        <m:r>
          <m:t>X</m:t>
        </m:r>
        <m:r>
          <m:rPr>
            <m:sty m:val="p"/>
          </m:rPr>
          <m:t>≥</m:t>
        </m:r>
        <m:r>
          <m:t>0.98</m:t>
        </m:r>
      </m:oMath>
      <w:r>
        <w:t xml:space="preserve">) within </w:t>
      </w:r>
      <m:oMath>
        <m:r>
          <m:t>H</m:t>
        </m:r>
        <m:r>
          <m:rPr>
            <m:sty m:val="p"/>
          </m:rPr>
          <m:t>=</m:t>
        </m:r>
        <m:r>
          <m:t>30</m:t>
        </m:r>
      </m:oMath>
      <w:r>
        <w:t xml:space="preserve"> years. The factual and the counterfactual world share the same recharge </w:t>
      </w:r>
      <m:oMath>
        <m:r>
          <m:t>ε</m:t>
        </m:r>
      </m:oMath>
      <w:r>
        <w:t xml:space="preserve">, so for a given recharge history both are fully deterministic:</w:t>
      </w:r>
    </w:p>
    <w:p>
      <w:pPr>
        <w:pStyle w:val="Equation"/>
      </w:pPr>
      <m:oMathPara>
        <m:oMathParaPr>
          <m:jc m:val="center"/>
        </m:oMathParaPr>
        <m:oMath>
          <m:f>
            <m:fPr>
              <m:type m:val="bar"/>
            </m:fPr>
            <m:num>
              <m:r>
                <m:t>d</m:t>
              </m:r>
              <m:sSub>
                <m:e>
                  <m:r>
                    <m:t>X</m:t>
                  </m:r>
                </m:e>
                <m:sub>
                  <m:r>
                    <m:t>q</m:t>
                  </m:r>
                </m:sub>
              </m:sSub>
            </m:num>
            <m:den>
              <m:r>
                <m:t>d</m:t>
              </m:r>
              <m:r>
                <m:t>t</m:t>
              </m:r>
            </m:den>
          </m:f>
          <m:r>
            <m:rPr>
              <m:sty m:val="p"/>
            </m:rPr>
            <m:t>=</m:t>
          </m:r>
          <m:f>
            <m:fPr>
              <m:type m:val="bar"/>
            </m:fPr>
            <m:num>
              <m:r>
                <m:t>1</m:t>
              </m:r>
            </m:num>
            <m:den>
              <m:r>
                <m:t>τ</m:t>
              </m:r>
            </m:den>
          </m:f>
          <m:d>
            <m:dPr>
              <m:begChr m:val="["/>
              <m:sepChr m:val=""/>
              <m:endChr m:val="]"/>
              <m:grow/>
            </m:dPr>
            <m:e>
              <m:f>
                <m:fPr>
                  <m:type m:val="bar"/>
                </m:fPr>
                <m:num>
                  <m:r>
                    <m:t>μ</m:t>
                  </m:r>
                </m:num>
                <m:den>
                  <m:r>
                    <m:t>r</m:t>
                  </m:r>
                  <m:d>
                    <m:dPr>
                      <m:begChr m:val="("/>
                      <m:sepChr m:val=""/>
                      <m:endChr m:val=")"/>
                      <m:grow/>
                    </m:dPr>
                    <m:e>
                      <m:r>
                        <m:t>t</m:t>
                      </m:r>
                    </m:e>
                  </m:d>
                </m:den>
              </m:f>
              <m:r>
                <m:rPr>
                  <m:sty m:val="p"/>
                </m:rPr>
                <m:t>−</m:t>
              </m:r>
              <m:r>
                <m:t>F</m:t>
              </m:r>
              <m:d>
                <m:dPr>
                  <m:begChr m:val="("/>
                  <m:sepChr m:val=""/>
                  <m:endChr m:val=")"/>
                  <m:grow/>
                </m:dPr>
                <m:e>
                  <m:sSub>
                    <m:e>
                      <m:r>
                        <m:t>X</m:t>
                      </m:r>
                    </m:e>
                    <m:sub>
                      <m:r>
                        <m:t>q</m:t>
                      </m:r>
                    </m:sub>
                  </m:sSub>
                  <m:r>
                    <m:rPr>
                      <m:sty m:val="p"/>
                    </m:rPr>
                    <m:t>;</m:t>
                  </m:r>
                  <m:f>
                    <m:fPr>
                      <m:type m:val="bar"/>
                    </m:fPr>
                    <m:num>
                      <m:sSub>
                        <m:e>
                          <m:r>
                            <m:t>λ</m:t>
                          </m:r>
                        </m:e>
                        <m:sub>
                          <m:r>
                            <m:t>q</m:t>
                          </m:r>
                        </m:sub>
                      </m:sSub>
                    </m:num>
                    <m:den>
                      <m:r>
                        <m:t>r</m:t>
                      </m:r>
                      <m:d>
                        <m:dPr>
                          <m:begChr m:val="("/>
                          <m:sepChr m:val=""/>
                          <m:endChr m:val=")"/>
                          <m:grow/>
                        </m:dPr>
                        <m:e>
                          <m:r>
                            <m:t>t</m:t>
                          </m:r>
                        </m:e>
                      </m:d>
                    </m:den>
                  </m:f>
                </m:e>
              </m:d>
            </m:e>
          </m:d>
          <m:r>
            <m:rPr>
              <m:sty m:val="p"/>
            </m:rPr>
            <m:t>,</m:t>
          </m:r>
          <m:r>
            <m:t> </m:t>
          </m:r>
          <m:r>
            <m:t>q</m:t>
          </m:r>
          <m:r>
            <m:rPr>
              <m:sty m:val="p"/>
            </m:rPr>
            <m:t>∈</m:t>
          </m:r>
          <m:r>
            <m:rPr>
              <m:sty m:val="p"/>
            </m:rPr>
            <m:t>{</m:t>
          </m:r>
          <m:r>
            <m:t>0</m:t>
          </m:r>
          <m:r>
            <m:rPr>
              <m:sty m:val="p"/>
            </m:rPr>
            <m:t>,</m:t>
          </m:r>
          <m:r>
            <m:t>1</m:t>
          </m:r>
          <m:r>
            <m:rPr>
              <m:sty m:val="p"/>
            </m:rPr>
            <m:t>}</m:t>
          </m:r>
          <m:r>
            <m:rPr>
              <m:sty m:val="p"/>
            </m:rPr>
            <m:t>,</m:t>
          </m:r>
          <m:r>
            <m:t>  </m:t>
          </m:r>
          <m:sSub>
            <m:e>
              <m:r>
                <m:t>E</m:t>
              </m:r>
            </m:e>
            <m:sub>
              <m:r>
                <m:t>q</m:t>
              </m:r>
            </m:sub>
          </m:sSub>
          <m:r>
            <m:rPr>
              <m:sty m:val="p"/>
            </m:rPr>
            <m:t>=</m:t>
          </m:r>
          <m:r>
            <m:rPr>
              <m:sty m:val="b"/>
            </m:rPr>
            <m:t>1</m:t>
          </m:r>
          <m:d>
            <m:dPr>
              <m:begChr m:val="{"/>
              <m:sepChr m:val=""/>
              <m:endChr m:val="}"/>
              <m:grow/>
            </m:dPr>
            <m:e>
              <m:limLow>
                <m:e>
                  <m:r>
                    <m:rPr>
                      <m:sty m:val="p"/>
                    </m:rPr>
                    <m:t>max</m:t>
                  </m:r>
                </m:e>
                <m:lim>
                  <m:r>
                    <m:t>t</m:t>
                  </m:r>
                  <m:r>
                    <m:rPr>
                      <m:sty m:val="p"/>
                    </m:rPr>
                    <m:t>≤</m:t>
                  </m:r>
                  <m:r>
                    <m:t>H</m:t>
                  </m:r>
                </m:lim>
              </m:limLow>
              <m:sSub>
                <m:e>
                  <m:r>
                    <m:t>X</m:t>
                  </m:r>
                </m:e>
                <m:sub>
                  <m:r>
                    <m:t>q</m:t>
                  </m:r>
                </m:sub>
              </m:sSub>
              <m:d>
                <m:dPr>
                  <m:begChr m:val="("/>
                  <m:sepChr m:val=""/>
                  <m:endChr m:val=")"/>
                  <m:grow/>
                </m:dPr>
                <m:e>
                  <m:r>
                    <m:t>t</m:t>
                  </m:r>
                </m:e>
              </m:d>
              <m:r>
                <m:rPr>
                  <m:sty m:val="p"/>
                </m:rPr>
                <m:t>≥</m:t>
              </m:r>
              <m:r>
                <m:t>0.98</m:t>
              </m:r>
            </m:e>
          </m:d>
          <m:r>
            <m:rPr>
              <m:sty m:val="p"/>
            </m:rPr>
            <m:t>,</m:t>
          </m:r>
          <m:r>
            <m:t>  </m:t>
          </m:r>
          <m:r>
            <m:t>N</m:t>
          </m:r>
          <m:r>
            <m:rPr>
              <m:sty m:val="p"/>
            </m:rPr>
            <m:t>=</m:t>
          </m:r>
          <m:r>
            <m:t>1</m:t>
          </m:r>
          <m:r>
            <m:rPr>
              <m:sty m:val="p"/>
            </m:rPr>
            <m:t>−</m:t>
          </m:r>
          <m:sSub>
            <m:e>
              <m:r>
                <m:t>E</m:t>
              </m:r>
            </m:e>
            <m:sub>
              <m:r>
                <m:t>0</m:t>
              </m:r>
            </m:sub>
          </m:sSub>
        </m:oMath>
      </m:oMathPara>
    </w:p>
    <w:p>
      <w:pPr>
        <w:spacing w:after="120"/>
        <w:jc w:val="both"/>
      </w:pPr>
      <w:r>
        <w:t xml:space="preserve">where </w:t>
      </w:r>
      <m:oMath>
        <m:sSub>
          <m:e>
            <m:r>
              <m:t>λ</m:t>
            </m:r>
          </m:e>
          <m:sub>
            <m:r>
              <m:t>q</m:t>
            </m:r>
          </m:sub>
        </m:sSub>
      </m:oMath>
      <w:r>
        <w:t xml:space="preserve"> is the dimensionless pumping. </w:t>
      </w:r>
      <m:oMath>
        <m:r>
          <m:t>N</m:t>
        </m:r>
        <m:r>
          <m:rPr>
            <m:sty m:val="p"/>
          </m:rPr>
          <m:t>=</m:t>
        </m:r>
        <m:r>
          <m:t>1</m:t>
        </m:r>
      </m:oMath>
      <w:r>
        <w:t xml:space="preserve"> means that without the pumping increase the well would not have been salinized within </w:t>
      </w:r>
      <m:oMath>
        <m:r>
          <m:t>H</m:t>
        </m:r>
      </m:oMath>
      <w:r>
        <w:t xml:space="preserve"> years, that is, the increase was a necessary cause. The attribution question for an observed event, with monitoring data </w:t>
      </w:r>
      <m:oMath>
        <m:r>
          <m:t>D</m:t>
        </m:r>
      </m:oMath>
      <w:r>
        <w:t xml:space="preserve">, and the value of a monitoring design for this goal are:</w:t>
      </w:r>
    </w:p>
    <w:p>
      <w:pPr>
        <w:pStyle w:val="Equation"/>
      </w:pPr>
      <m:oMathPara>
        <m:oMathParaPr>
          <m:jc m:val="center"/>
        </m:oMathParaPr>
        <m:oMath>
          <m:r>
            <m:rPr>
              <m:sty m:val="p"/>
            </m:rPr>
            <m:t>P</m:t>
          </m:r>
          <m:r>
            <m:rPr>
              <m:sty m:val="p"/>
            </m:rPr>
            <m:t>N</m:t>
          </m:r>
          <m:d>
            <m:dPr>
              <m:begChr m:val="("/>
              <m:sepChr m:val=""/>
              <m:endChr m:val=")"/>
              <m:grow/>
            </m:dPr>
            <m:e>
              <m:r>
                <m:t>D</m:t>
              </m:r>
            </m:e>
          </m:d>
          <m:r>
            <m:rPr>
              <m:sty m:val="p"/>
            </m:rPr>
            <m:t>=</m:t>
          </m:r>
          <m:r>
            <m:t>P</m:t>
          </m:r>
          <m:d>
            <m:dPr>
              <m:begChr m:val="("/>
              <m:sepChr m:val=""/>
              <m:endChr m:val=")"/>
              <m:grow/>
            </m:dPr>
            <m:e>
              <m:r>
                <m:t>N</m:t>
              </m:r>
              <m:r>
                <m:rPr>
                  <m:sty m:val="p"/>
                </m:rPr>
                <m:t>=</m:t>
              </m:r>
              <m:r>
                <m:t>1</m:t>
              </m:r>
              <m:r>
                <m:rPr>
                  <m:sty m:val="p"/>
                </m:rPr>
                <m:t>∣</m:t>
              </m:r>
              <m:sSub>
                <m:e>
                  <m:r>
                    <m:t>E</m:t>
                  </m:r>
                </m:e>
                <m:sub>
                  <m:r>
                    <m:t>1</m:t>
                  </m:r>
                </m:sub>
              </m:sSub>
              <m:r>
                <m:rPr>
                  <m:sty m:val="p"/>
                </m:rPr>
                <m:t>=</m:t>
              </m:r>
              <m:r>
                <m:t>1</m:t>
              </m:r>
              <m:r>
                <m:rPr>
                  <m:sty m:val="p"/>
                </m:rPr>
                <m:t>,</m:t>
              </m:r>
              <m:r>
                <m:t>D</m:t>
              </m:r>
            </m:e>
          </m:d>
          <m:r>
            <m:rPr>
              <m:sty m:val="p"/>
            </m:rPr>
            <m:t>,</m:t>
          </m:r>
          <m:r>
            <m:t>  </m:t>
          </m:r>
          <m:r>
            <m:t>h</m:t>
          </m:r>
          <m:d>
            <m:dPr>
              <m:begChr m:val="("/>
              <m:sepChr m:val=""/>
              <m:endChr m:val=")"/>
              <m:grow/>
            </m:dPr>
            <m:e>
              <m:r>
                <m:t>p</m:t>
              </m:r>
            </m:e>
          </m:d>
          <m:r>
            <m:rPr>
              <m:sty m:val="p"/>
            </m:rPr>
            <m:t>=</m:t>
          </m:r>
          <m:r>
            <m:rPr>
              <m:sty m:val="p"/>
            </m:rPr>
            <m:t>−</m:t>
          </m:r>
          <m:r>
            <m:t>p</m:t>
          </m:r>
          <m:sSub>
            <m:e>
              <m:r>
                <m:rPr>
                  <m:sty m:val="p"/>
                </m:rPr>
                <m:t>log</m:t>
              </m:r>
            </m:e>
            <m:sub>
              <m:r>
                <m:t>2</m:t>
              </m:r>
            </m:sub>
          </m:sSub>
          <m:r>
            <m:t>p</m:t>
          </m:r>
          <m:r>
            <m:rPr>
              <m:sty m:val="p"/>
            </m:rPr>
            <m:t>−</m:t>
          </m:r>
          <m:d>
            <m:dPr>
              <m:begChr m:val="("/>
              <m:sepChr m:val=""/>
              <m:endChr m:val=")"/>
              <m:grow/>
            </m:dPr>
            <m:e>
              <m:r>
                <m:t>1</m:t>
              </m:r>
              <m:r>
                <m:rPr>
                  <m:sty m:val="p"/>
                </m:rPr>
                <m:t>−</m:t>
              </m:r>
              <m:r>
                <m:t>p</m:t>
              </m:r>
            </m:e>
          </m:d>
          <m:sSub>
            <m:e>
              <m:r>
                <m:rPr>
                  <m:sty m:val="p"/>
                </m:rPr>
                <m:t>log</m:t>
              </m:r>
            </m:e>
            <m:sub>
              <m:r>
                <m:t>2</m:t>
              </m:r>
            </m:sub>
          </m:sSub>
          <m:d>
            <m:dPr>
              <m:begChr m:val="("/>
              <m:sepChr m:val=""/>
              <m:endChr m:val=")"/>
              <m:grow/>
            </m:dPr>
            <m:e>
              <m:r>
                <m:t>1</m:t>
              </m:r>
              <m:r>
                <m:rPr>
                  <m:sty m:val="p"/>
                </m:rPr>
                <m:t>−</m:t>
              </m:r>
              <m:r>
                <m:t>p</m:t>
              </m:r>
            </m:e>
          </m:d>
        </m:oMath>
      </m:oMathPara>
    </w:p>
    <w:p>
      <w:pPr>
        <w:pStyle w:val="Equation"/>
      </w:pPr>
      <m:oMathPara>
        <m:oMathParaPr>
          <m:jc m:val="center"/>
        </m:oMathParaPr>
        <m:oMath>
          <m:r>
            <m:rPr>
              <m:scr m:val="script"/>
              <m:sty m:val="p"/>
            </m:rPr>
            <m:t>W</m:t>
          </m:r>
          <m:d>
            <m:dPr>
              <m:begChr m:val="("/>
              <m:sepChr m:val=""/>
              <m:endChr m:val=")"/>
              <m:grow/>
            </m:dPr>
            <m:e>
              <m:r>
                <m:t>D</m:t>
              </m:r>
            </m:e>
          </m:d>
          <m:r>
            <m:rPr>
              <m:sty m:val="p"/>
            </m:rPr>
            <m:t>=</m:t>
          </m:r>
          <m:r>
            <m:t>h</m:t>
          </m:r>
          <m:d>
            <m:dPr>
              <m:begChr m:val="("/>
              <m:sepChr m:val=""/>
              <m:endChr m:val=")"/>
              <m:grow/>
            </m:dPr>
            <m:e>
              <m:r>
                <m:rPr>
                  <m:sty m:val="p"/>
                </m:rPr>
                <m:t>P</m:t>
              </m:r>
              <m:r>
                <m:rPr>
                  <m:sty m:val="p"/>
                </m:rPr>
                <m:t>N</m:t>
              </m:r>
            </m:e>
          </m:d>
          <m:r>
            <m:rPr>
              <m:sty m:val="p"/>
            </m:rPr>
            <m:t>−</m:t>
          </m:r>
          <m:r>
            <m:rPr>
              <m:scr m:val="double-struck"/>
              <m:sty m:val="p"/>
            </m:rPr>
            <m:t>E</m:t>
          </m:r>
          <m:d>
            <m:dPr>
              <m:begChr m:val="["/>
              <m:sepChr m:val=""/>
              <m:endChr m:val="]"/>
              <m:grow/>
            </m:dPr>
            <m:e>
              <m:r>
                <m:t>h</m:t>
              </m:r>
              <m:d>
                <m:dPr>
                  <m:begChr m:val="("/>
                  <m:sepChr m:val=""/>
                  <m:endChr m:val=")"/>
                  <m:grow/>
                </m:dPr>
                <m:e>
                  <m:r>
                    <m:rPr>
                      <m:sty m:val="p"/>
                    </m:rPr>
                    <m:t>P</m:t>
                  </m:r>
                  <m:r>
                    <m:rPr>
                      <m:sty m:val="p"/>
                    </m:rPr>
                    <m:t>N</m:t>
                  </m:r>
                  <m:d>
                    <m:dPr>
                      <m:begChr m:val="("/>
                      <m:sepChr m:val=""/>
                      <m:endChr m:val=")"/>
                      <m:grow/>
                    </m:dPr>
                    <m:e>
                      <m:r>
                        <m:t>D</m:t>
                      </m:r>
                    </m:e>
                  </m:d>
                </m:e>
              </m:d>
            </m:e>
          </m:d>
        </m:oMath>
      </m:oMathPara>
    </w:p>
    <w:p>
      <w:pPr>
        <w:spacing w:after="120"/>
        <w:jc w:val="both"/>
      </w:pPr>
      <m:oMath>
        <m:r>
          <m:rPr>
            <m:scr m:val="script"/>
            <m:sty m:val="p"/>
          </m:rPr>
          <m:t>W</m:t>
        </m:r>
        <m:d>
          <m:dPr>
            <m:begChr m:val="("/>
            <m:sepChr m:val=""/>
            <m:endChr m:val=")"/>
            <m:grow/>
          </m:dPr>
          <m:e>
            <m:r>
              <m:t>D</m:t>
            </m:r>
          </m:e>
        </m:d>
      </m:oMath>
      <w:r>
        <w:t xml:space="preserve"> is the mutual information between the necessity </w:t>
      </w:r>
      <m:oMath>
        <m:r>
          <m:t>N</m:t>
        </m:r>
      </m:oMath>
      <w:r>
        <w:t xml:space="preserve"> and the data, in bits: how much the design reduces the attribution uncertainty. We simulated 200 000 recharge histories with a step of 0.02 years. For measured recharge, conditioning the history of </w:t>
      </w:r>
      <m:oMath>
        <m:r>
          <m:t>ε</m:t>
        </m:r>
      </m:oMath>
      <w:r>
        <w:t xml:space="preserve"> on noisy averages is done exactly with Matheron's Gaussian rule, with 1500 trajectories per event; for the toe position we use a particle filter with 8 000 particles, which keeps the full recharge history of each particle (median minimum effective sample size 457); the salinization date is required to match within 1 year. A simpler estimate, with importance sampling from the ensemble, was rejected because the weights degenerated (effective sample size about 3) and gave false confidence. Each design was evaluated on 300 test salinization events for which the true </w:t>
      </w:r>
      <m:oMath>
        <m:r>
          <m:t>N</m:t>
        </m:r>
      </m:oMath>
      <w:r>
        <w:t xml:space="preserve"> is known.</w:t>
      </w:r>
    </w:p>
    <w:p>
      <w:pPr>
        <w:pStyle w:val="Heading3"/>
      </w:pPr>
      <w:r>
        <w:rPr>
          <w:color w:val="1F3864"/>
        </w:rPr>
        <w:t xml:space="preserve">10.2 Result 1: probabilistic attribution and twin worlds</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250"/>
        <w:gridCol w:w="1250"/>
        <w:gridCol w:w="1350"/>
        <w:gridCol w:w="1350"/>
        <w:gridCol w:w="1450"/>
        <w:gridCol w:w="1550"/>
        <w:gridCol w:w="1438"/>
      </w:tblGrid>
      <w:tr>
        <w:trPr>
          <w:cantSplit/>
          <w:tblHeader/>
        </w:trPr>
        <w:tc>
          <w:tcPr>
            <w:tcW w:type="dxa" w:w="1250"/>
            <w:shd w:fill="92400E" w:color="auto" w:val="clear"/>
            <w:tcMar>
              <w:top w:type="dxa" w:w="60"/>
              <w:left w:type="dxa" w:w="100"/>
              <w:bottom w:type="dxa" w:w="60"/>
              <w:right w:type="dxa" w:w="100"/>
            </w:tcMar>
            <w:vAlign w:val="top"/>
          </w:tcPr>
          <w:p>
            <w:r>
              <w:rPr>
                <w:b/>
                <w:bCs/>
                <w:color w:val="FFFFFF"/>
                <w:sz w:val="16"/>
                <w:szCs w:val="16"/>
              </w:rPr>
              <w:t xml:space="preserve">Pumping before</w:t>
            </w:r>
          </w:p>
        </w:tc>
        <w:tc>
          <w:tcPr>
            <w:tcW w:type="dxa" w:w="1250"/>
            <w:shd w:fill="92400E" w:color="auto" w:val="clear"/>
            <w:tcMar>
              <w:top w:type="dxa" w:w="60"/>
              <w:left w:type="dxa" w:w="100"/>
              <w:bottom w:type="dxa" w:w="60"/>
              <w:right w:type="dxa" w:w="100"/>
            </w:tcMar>
            <w:vAlign w:val="top"/>
          </w:tcPr>
          <w:p>
            <w:r>
              <w:rPr>
                <w:b/>
                <w:bCs/>
                <w:color w:val="FFFFFF"/>
                <w:sz w:val="16"/>
                <w:szCs w:val="16"/>
              </w:rPr>
              <w:t xml:space="preserve">Pumping after</w:t>
            </w:r>
          </w:p>
        </w:tc>
        <w:tc>
          <w:tcPr>
            <w:tcW w:type="dxa" w:w="1350"/>
            <w:shd w:fill="92400E" w:color="auto" w:val="clear"/>
            <w:tcMar>
              <w:top w:type="dxa" w:w="60"/>
              <w:left w:type="dxa" w:w="100"/>
              <w:bottom w:type="dxa" w:w="60"/>
              <w:right w:type="dxa" w:w="100"/>
            </w:tcMar>
            <w:vAlign w:val="top"/>
          </w:tcPr>
          <w:p>
            <w:r>
              <w:rPr>
                <w:b/>
                <w:bCs/>
                <w:color w:val="FFFFFF"/>
                <w:sz w:val="16"/>
                <w:szCs w:val="16"/>
              </w:rPr>
              <w:t xml:space="preserve">P(E) with increase</w:t>
            </w:r>
          </w:p>
        </w:tc>
        <w:tc>
          <w:tcPr>
            <w:tcW w:type="dxa" w:w="1350"/>
            <w:shd w:fill="92400E" w:color="auto" w:val="clear"/>
            <w:tcMar>
              <w:top w:type="dxa" w:w="60"/>
              <w:left w:type="dxa" w:w="100"/>
              <w:bottom w:type="dxa" w:w="60"/>
              <w:right w:type="dxa" w:w="100"/>
            </w:tcMar>
            <w:vAlign w:val="top"/>
          </w:tcPr>
          <w:p>
            <w:r>
              <w:rPr>
                <w:b/>
                <w:bCs/>
                <w:color w:val="FFFFFF"/>
                <w:sz w:val="16"/>
                <w:szCs w:val="16"/>
              </w:rPr>
              <w:t xml:space="preserve">P(E) without increase</w:t>
            </w:r>
          </w:p>
        </w:tc>
        <w:tc>
          <w:tcPr>
            <w:tcW w:type="dxa" w:w="1450"/>
            <w:shd w:fill="92400E" w:color="auto" w:val="clear"/>
            <w:tcMar>
              <w:top w:type="dxa" w:w="60"/>
              <w:left w:type="dxa" w:w="100"/>
              <w:bottom w:type="dxa" w:w="60"/>
              <w:right w:type="dxa" w:w="100"/>
            </w:tcMar>
            <w:vAlign w:val="top"/>
          </w:tcPr>
          <w:p>
            <w:r>
              <w:rPr>
                <w:b/>
                <w:bCs/>
                <w:color w:val="FFFFFF"/>
                <w:sz w:val="16"/>
                <w:szCs w:val="16"/>
              </w:rPr>
              <w:t xml:space="preserve">PN = 1 − p₀/p₁</w:t>
            </w:r>
          </w:p>
        </w:tc>
        <w:tc>
          <w:tcPr>
            <w:tcW w:type="dxa" w:w="1550"/>
            <w:shd w:fill="92400E" w:color="auto" w:val="clear"/>
            <w:tcMar>
              <w:top w:type="dxa" w:w="60"/>
              <w:left w:type="dxa" w:w="100"/>
              <w:bottom w:type="dxa" w:w="60"/>
              <w:right w:type="dxa" w:w="100"/>
            </w:tcMar>
            <w:vAlign w:val="top"/>
          </w:tcPr>
          <w:p>
            <w:r>
              <w:rPr>
                <w:b/>
                <w:bCs/>
                <w:color w:val="FFFFFF"/>
                <w:sz w:val="16"/>
                <w:szCs w:val="16"/>
              </w:rPr>
              <w:t xml:space="preserve">PN with twin worlds</w:t>
            </w:r>
          </w:p>
        </w:tc>
        <w:tc>
          <w:tcPr>
            <w:tcW w:type="dxa" w:w="1438"/>
            <w:shd w:fill="92400E" w:color="auto" w:val="clear"/>
            <w:tcMar>
              <w:top w:type="dxa" w:w="60"/>
              <w:left w:type="dxa" w:w="100"/>
              <w:bottom w:type="dxa" w:w="60"/>
              <w:right w:type="dxa" w:w="100"/>
            </w:tcMar>
            <w:vAlign w:val="top"/>
          </w:tcPr>
          <w:p>
            <w:r>
              <w:rPr>
                <w:b/>
                <w:bCs/>
                <w:color w:val="FFFFFF"/>
                <w:sz w:val="16"/>
                <w:szCs w:val="16"/>
              </w:rPr>
              <w:t xml:space="preserve">PS</w:t>
            </w:r>
          </w:p>
        </w:tc>
      </w:tr>
      <w:tr>
        <w:trPr>
          <w:cantSplit/>
        </w:trPr>
        <w:tc>
          <w:tcPr>
            <w:tcW w:type="dxa" w:w="1250"/>
            <w:tcMar>
              <w:top w:type="dxa" w:w="60"/>
              <w:left w:type="dxa" w:w="100"/>
              <w:bottom w:type="dxa" w:w="60"/>
              <w:right w:type="dxa" w:w="100"/>
            </w:tcMar>
            <w:vAlign w:val="top"/>
          </w:tcPr>
          <w:p>
            <w:r>
              <w:rPr>
                <w:sz w:val="16"/>
                <w:szCs w:val="16"/>
              </w:rPr>
              <w:t xml:space="preserve">0.70 Qc</w:t>
            </w:r>
          </w:p>
        </w:tc>
        <w:tc>
          <w:tcPr>
            <w:tcW w:type="dxa" w:w="1250"/>
            <w:tcMar>
              <w:top w:type="dxa" w:w="60"/>
              <w:left w:type="dxa" w:w="100"/>
              <w:bottom w:type="dxa" w:w="60"/>
              <w:right w:type="dxa" w:w="100"/>
            </w:tcMar>
            <w:vAlign w:val="top"/>
          </w:tcPr>
          <w:p>
            <w:r>
              <w:rPr>
                <w:sz w:val="16"/>
                <w:szCs w:val="16"/>
              </w:rPr>
              <w:t xml:space="preserve">0.85 Qc</w:t>
            </w:r>
          </w:p>
        </w:tc>
        <w:tc>
          <w:tcPr>
            <w:tcW w:type="dxa" w:w="1350"/>
            <w:tcMar>
              <w:top w:type="dxa" w:w="60"/>
              <w:left w:type="dxa" w:w="100"/>
              <w:bottom w:type="dxa" w:w="60"/>
              <w:right w:type="dxa" w:w="100"/>
            </w:tcMar>
            <w:vAlign w:val="top"/>
          </w:tcPr>
          <w:p>
            <w:r>
              <w:rPr>
                <w:sz w:val="16"/>
                <w:szCs w:val="16"/>
              </w:rPr>
              <w:t xml:space="preserve">34%</w:t>
            </w:r>
          </w:p>
        </w:tc>
        <w:tc>
          <w:tcPr>
            <w:tcW w:type="dxa" w:w="1350"/>
            <w:tcMar>
              <w:top w:type="dxa" w:w="60"/>
              <w:left w:type="dxa" w:w="100"/>
              <w:bottom w:type="dxa" w:w="60"/>
              <w:right w:type="dxa" w:w="100"/>
            </w:tcMar>
            <w:vAlign w:val="top"/>
          </w:tcPr>
          <w:p>
            <w:r>
              <w:rPr>
                <w:sz w:val="16"/>
                <w:szCs w:val="16"/>
              </w:rPr>
              <w:t xml:space="preserve">2%</w:t>
            </w:r>
          </w:p>
        </w:tc>
        <w:tc>
          <w:tcPr>
            <w:tcW w:type="dxa" w:w="1450"/>
            <w:tcMar>
              <w:top w:type="dxa" w:w="60"/>
              <w:left w:type="dxa" w:w="100"/>
              <w:bottom w:type="dxa" w:w="60"/>
              <w:right w:type="dxa" w:w="100"/>
            </w:tcMar>
            <w:vAlign w:val="top"/>
          </w:tcPr>
          <w:p>
            <w:r>
              <w:rPr>
                <w:sz w:val="16"/>
                <w:szCs w:val="16"/>
              </w:rPr>
              <w:t xml:space="preserve">0.95</w:t>
            </w:r>
          </w:p>
        </w:tc>
        <w:tc>
          <w:tcPr>
            <w:tcW w:type="dxa" w:w="1550"/>
            <w:tcMar>
              <w:top w:type="dxa" w:w="60"/>
              <w:left w:type="dxa" w:w="100"/>
              <w:bottom w:type="dxa" w:w="60"/>
              <w:right w:type="dxa" w:w="100"/>
            </w:tcMar>
            <w:vAlign w:val="top"/>
          </w:tcPr>
          <w:p>
            <w:r>
              <w:rPr>
                <w:sz w:val="16"/>
                <w:szCs w:val="16"/>
              </w:rPr>
              <w:t xml:space="preserve">0.95</w:t>
            </w:r>
          </w:p>
        </w:tc>
        <w:tc>
          <w:tcPr>
            <w:tcW w:type="dxa" w:w="1438"/>
            <w:tcMar>
              <w:top w:type="dxa" w:w="60"/>
              <w:left w:type="dxa" w:w="100"/>
              <w:bottom w:type="dxa" w:w="60"/>
              <w:right w:type="dxa" w:w="100"/>
            </w:tcMar>
            <w:vAlign w:val="top"/>
          </w:tcPr>
          <w:p>
            <w:r>
              <w:rPr>
                <w:sz w:val="16"/>
                <w:szCs w:val="16"/>
              </w:rPr>
              <w:t xml:space="preserve">0.32</w:t>
            </w:r>
          </w:p>
        </w:tc>
      </w:tr>
      <w:tr>
        <w:trPr>
          <w:cantSplit/>
        </w:trPr>
        <w:tc>
          <w:tcPr>
            <w:tcW w:type="dxa" w:w="1250"/>
            <w:shd w:fill="F7F9FC" w:color="auto" w:val="clear"/>
            <w:tcMar>
              <w:top w:type="dxa" w:w="60"/>
              <w:left w:type="dxa" w:w="100"/>
              <w:bottom w:type="dxa" w:w="60"/>
              <w:right w:type="dxa" w:w="100"/>
            </w:tcMar>
            <w:vAlign w:val="top"/>
          </w:tcPr>
          <w:p>
            <w:r>
              <w:rPr>
                <w:sz w:val="16"/>
                <w:szCs w:val="16"/>
              </w:rPr>
              <w:t xml:space="preserve">0.75 Qc</w:t>
            </w:r>
          </w:p>
        </w:tc>
        <w:tc>
          <w:tcPr>
            <w:tcW w:type="dxa" w:w="1250"/>
            <w:shd w:fill="F7F9FC" w:color="auto" w:val="clear"/>
            <w:tcMar>
              <w:top w:type="dxa" w:w="60"/>
              <w:left w:type="dxa" w:w="100"/>
              <w:bottom w:type="dxa" w:w="60"/>
              <w:right w:type="dxa" w:w="100"/>
            </w:tcMar>
            <w:vAlign w:val="top"/>
          </w:tcPr>
          <w:p>
            <w:r>
              <w:rPr>
                <w:sz w:val="16"/>
                <w:szCs w:val="16"/>
              </w:rPr>
              <w:t xml:space="preserve">0.90 Qc</w:t>
            </w:r>
          </w:p>
        </w:tc>
        <w:tc>
          <w:tcPr>
            <w:tcW w:type="dxa" w:w="1350"/>
            <w:shd w:fill="F7F9FC" w:color="auto" w:val="clear"/>
            <w:tcMar>
              <w:top w:type="dxa" w:w="60"/>
              <w:left w:type="dxa" w:w="100"/>
              <w:bottom w:type="dxa" w:w="60"/>
              <w:right w:type="dxa" w:w="100"/>
            </w:tcMar>
            <w:vAlign w:val="top"/>
          </w:tcPr>
          <w:p>
            <w:r>
              <w:rPr>
                <w:sz w:val="16"/>
                <w:szCs w:val="16"/>
              </w:rPr>
              <w:t xml:space="preserve">57%</w:t>
            </w:r>
          </w:p>
        </w:tc>
        <w:tc>
          <w:tcPr>
            <w:tcW w:type="dxa" w:w="1350"/>
            <w:shd w:fill="F7F9FC" w:color="auto" w:val="clear"/>
            <w:tcMar>
              <w:top w:type="dxa" w:w="60"/>
              <w:left w:type="dxa" w:w="100"/>
              <w:bottom w:type="dxa" w:w="60"/>
              <w:right w:type="dxa" w:w="100"/>
            </w:tcMar>
            <w:vAlign w:val="top"/>
          </w:tcPr>
          <w:p>
            <w:r>
              <w:rPr>
                <w:sz w:val="16"/>
                <w:szCs w:val="16"/>
              </w:rPr>
              <w:t xml:space="preserve">6%</w:t>
            </w:r>
          </w:p>
        </w:tc>
        <w:tc>
          <w:tcPr>
            <w:tcW w:type="dxa" w:w="1450"/>
            <w:shd w:fill="F7F9FC" w:color="auto" w:val="clear"/>
            <w:tcMar>
              <w:top w:type="dxa" w:w="60"/>
              <w:left w:type="dxa" w:w="100"/>
              <w:bottom w:type="dxa" w:w="60"/>
              <w:right w:type="dxa" w:w="100"/>
            </w:tcMar>
            <w:vAlign w:val="top"/>
          </w:tcPr>
          <w:p>
            <w:r>
              <w:rPr>
                <w:sz w:val="16"/>
                <w:szCs w:val="16"/>
              </w:rPr>
              <w:t xml:space="preserve">0.90</w:t>
            </w:r>
          </w:p>
        </w:tc>
        <w:tc>
          <w:tcPr>
            <w:tcW w:type="dxa" w:w="1550"/>
            <w:shd w:fill="F7F9FC" w:color="auto" w:val="clear"/>
            <w:tcMar>
              <w:top w:type="dxa" w:w="60"/>
              <w:left w:type="dxa" w:w="100"/>
              <w:bottom w:type="dxa" w:w="60"/>
              <w:right w:type="dxa" w:w="100"/>
            </w:tcMar>
            <w:vAlign w:val="top"/>
          </w:tcPr>
          <w:p>
            <w:r>
              <w:rPr>
                <w:sz w:val="16"/>
                <w:szCs w:val="16"/>
              </w:rPr>
              <w:t xml:space="preserve">0.90</w:t>
            </w:r>
          </w:p>
        </w:tc>
        <w:tc>
          <w:tcPr>
            <w:tcW w:type="dxa" w:w="1438"/>
            <w:shd w:fill="F7F9FC" w:color="auto" w:val="clear"/>
            <w:tcMar>
              <w:top w:type="dxa" w:w="60"/>
              <w:left w:type="dxa" w:w="100"/>
              <w:bottom w:type="dxa" w:w="60"/>
              <w:right w:type="dxa" w:w="100"/>
            </w:tcMar>
            <w:vAlign w:val="top"/>
          </w:tcPr>
          <w:p>
            <w:r>
              <w:rPr>
                <w:sz w:val="16"/>
                <w:szCs w:val="16"/>
              </w:rPr>
              <w:t xml:space="preserve">0.55</w:t>
            </w:r>
          </w:p>
        </w:tc>
      </w:tr>
      <w:tr>
        <w:trPr>
          <w:cantSplit/>
        </w:trPr>
        <w:tc>
          <w:tcPr>
            <w:tcW w:type="dxa" w:w="1250"/>
            <w:tcMar>
              <w:top w:type="dxa" w:w="60"/>
              <w:left w:type="dxa" w:w="100"/>
              <w:bottom w:type="dxa" w:w="60"/>
              <w:right w:type="dxa" w:w="100"/>
            </w:tcMar>
            <w:vAlign w:val="top"/>
          </w:tcPr>
          <w:p>
            <w:r>
              <w:rPr>
                <w:sz w:val="16"/>
                <w:szCs w:val="16"/>
              </w:rPr>
              <w:t xml:space="preserve">0.80 Qc</w:t>
            </w:r>
          </w:p>
        </w:tc>
        <w:tc>
          <w:tcPr>
            <w:tcW w:type="dxa" w:w="1250"/>
            <w:tcMar>
              <w:top w:type="dxa" w:w="60"/>
              <w:left w:type="dxa" w:w="100"/>
              <w:bottom w:type="dxa" w:w="60"/>
              <w:right w:type="dxa" w:w="100"/>
            </w:tcMar>
            <w:vAlign w:val="top"/>
          </w:tcPr>
          <w:p>
            <w:r>
              <w:rPr>
                <w:sz w:val="16"/>
                <w:szCs w:val="16"/>
              </w:rPr>
              <w:t xml:space="preserve">0.90 Qc</w:t>
            </w:r>
          </w:p>
        </w:tc>
        <w:tc>
          <w:tcPr>
            <w:tcW w:type="dxa" w:w="1350"/>
            <w:tcMar>
              <w:top w:type="dxa" w:w="60"/>
              <w:left w:type="dxa" w:w="100"/>
              <w:bottom w:type="dxa" w:w="60"/>
              <w:right w:type="dxa" w:w="100"/>
            </w:tcMar>
            <w:vAlign w:val="top"/>
          </w:tcPr>
          <w:p>
            <w:r>
              <w:rPr>
                <w:sz w:val="16"/>
                <w:szCs w:val="16"/>
              </w:rPr>
              <w:t xml:space="preserve">58%</w:t>
            </w:r>
          </w:p>
        </w:tc>
        <w:tc>
          <w:tcPr>
            <w:tcW w:type="dxa" w:w="1350"/>
            <w:tcMar>
              <w:top w:type="dxa" w:w="60"/>
              <w:left w:type="dxa" w:w="100"/>
              <w:bottom w:type="dxa" w:w="60"/>
              <w:right w:type="dxa" w:w="100"/>
            </w:tcMar>
            <w:vAlign w:val="top"/>
          </w:tcPr>
          <w:p>
            <w:r>
              <w:rPr>
                <w:sz w:val="16"/>
                <w:szCs w:val="16"/>
              </w:rPr>
              <w:t xml:space="preserve">17%</w:t>
            </w:r>
          </w:p>
        </w:tc>
        <w:tc>
          <w:tcPr>
            <w:tcW w:type="dxa" w:w="1450"/>
            <w:tcMar>
              <w:top w:type="dxa" w:w="60"/>
              <w:left w:type="dxa" w:w="100"/>
              <w:bottom w:type="dxa" w:w="60"/>
              <w:right w:type="dxa" w:w="100"/>
            </w:tcMar>
            <w:vAlign w:val="top"/>
          </w:tcPr>
          <w:p>
            <w:r>
              <w:rPr>
                <w:sz w:val="16"/>
                <w:szCs w:val="16"/>
              </w:rPr>
              <w:t xml:space="preserve">0.72</w:t>
            </w:r>
          </w:p>
        </w:tc>
        <w:tc>
          <w:tcPr>
            <w:tcW w:type="dxa" w:w="1550"/>
            <w:tcMar>
              <w:top w:type="dxa" w:w="60"/>
              <w:left w:type="dxa" w:w="100"/>
              <w:bottom w:type="dxa" w:w="60"/>
              <w:right w:type="dxa" w:w="100"/>
            </w:tcMar>
            <w:vAlign w:val="top"/>
          </w:tcPr>
          <w:p>
            <w:r>
              <w:rPr>
                <w:sz w:val="16"/>
                <w:szCs w:val="16"/>
              </w:rPr>
              <w:t xml:space="preserve">0.72</w:t>
            </w:r>
          </w:p>
        </w:tc>
        <w:tc>
          <w:tcPr>
            <w:tcW w:type="dxa" w:w="1438"/>
            <w:tcMar>
              <w:top w:type="dxa" w:w="60"/>
              <w:left w:type="dxa" w:w="100"/>
              <w:bottom w:type="dxa" w:w="60"/>
              <w:right w:type="dxa" w:w="100"/>
            </w:tcMar>
            <w:vAlign w:val="top"/>
          </w:tcPr>
          <w:p>
            <w:r>
              <w:rPr>
                <w:sz w:val="16"/>
                <w:szCs w:val="16"/>
              </w:rPr>
              <w:t xml:space="preserve">0.50</w:t>
            </w:r>
          </w:p>
        </w:tc>
      </w:tr>
      <w:tr>
        <w:trPr>
          <w:cantSplit/>
        </w:trPr>
        <w:tc>
          <w:tcPr>
            <w:tcW w:type="dxa" w:w="1250"/>
            <w:shd w:fill="F7F9FC" w:color="auto" w:val="clear"/>
            <w:tcMar>
              <w:top w:type="dxa" w:w="60"/>
              <w:left w:type="dxa" w:w="100"/>
              <w:bottom w:type="dxa" w:w="60"/>
              <w:right w:type="dxa" w:w="100"/>
            </w:tcMar>
            <w:vAlign w:val="top"/>
          </w:tcPr>
          <w:p>
            <w:r>
              <w:rPr>
                <w:sz w:val="16"/>
                <w:szCs w:val="16"/>
              </w:rPr>
              <w:t xml:space="preserve">0.85 Qc</w:t>
            </w:r>
          </w:p>
        </w:tc>
        <w:tc>
          <w:tcPr>
            <w:tcW w:type="dxa" w:w="1250"/>
            <w:shd w:fill="F7F9FC" w:color="auto" w:val="clear"/>
            <w:tcMar>
              <w:top w:type="dxa" w:w="60"/>
              <w:left w:type="dxa" w:w="100"/>
              <w:bottom w:type="dxa" w:w="60"/>
              <w:right w:type="dxa" w:w="100"/>
            </w:tcMar>
            <w:vAlign w:val="top"/>
          </w:tcPr>
          <w:p>
            <w:r>
              <w:rPr>
                <w:sz w:val="16"/>
                <w:szCs w:val="16"/>
              </w:rPr>
              <w:t xml:space="preserve">0.95 Qc</w:t>
            </w:r>
          </w:p>
        </w:tc>
        <w:tc>
          <w:tcPr>
            <w:tcW w:type="dxa" w:w="1350"/>
            <w:shd w:fill="F7F9FC" w:color="auto" w:val="clear"/>
            <w:tcMar>
              <w:top w:type="dxa" w:w="60"/>
              <w:left w:type="dxa" w:w="100"/>
              <w:bottom w:type="dxa" w:w="60"/>
              <w:right w:type="dxa" w:w="100"/>
            </w:tcMar>
            <w:vAlign w:val="top"/>
          </w:tcPr>
          <w:p>
            <w:r>
              <w:rPr>
                <w:sz w:val="16"/>
                <w:szCs w:val="16"/>
              </w:rPr>
              <w:t xml:space="preserve">80%</w:t>
            </w:r>
          </w:p>
        </w:tc>
        <w:tc>
          <w:tcPr>
            <w:tcW w:type="dxa" w:w="1350"/>
            <w:shd w:fill="F7F9FC" w:color="auto" w:val="clear"/>
            <w:tcMar>
              <w:top w:type="dxa" w:w="60"/>
              <w:left w:type="dxa" w:w="100"/>
              <w:bottom w:type="dxa" w:w="60"/>
              <w:right w:type="dxa" w:w="100"/>
            </w:tcMar>
            <w:vAlign w:val="top"/>
          </w:tcPr>
          <w:p>
            <w:r>
              <w:rPr>
                <w:sz w:val="16"/>
                <w:szCs w:val="16"/>
              </w:rPr>
              <w:t xml:space="preserve">36%</w:t>
            </w:r>
          </w:p>
        </w:tc>
        <w:tc>
          <w:tcPr>
            <w:tcW w:type="dxa" w:w="1450"/>
            <w:shd w:fill="F7F9FC" w:color="auto" w:val="clear"/>
            <w:tcMar>
              <w:top w:type="dxa" w:w="60"/>
              <w:left w:type="dxa" w:w="100"/>
              <w:bottom w:type="dxa" w:w="60"/>
              <w:right w:type="dxa" w:w="100"/>
            </w:tcMar>
            <w:vAlign w:val="top"/>
          </w:tcPr>
          <w:p>
            <w:r>
              <w:rPr>
                <w:sz w:val="16"/>
                <w:szCs w:val="16"/>
              </w:rPr>
              <w:t xml:space="preserve">0.55</w:t>
            </w:r>
          </w:p>
        </w:tc>
        <w:tc>
          <w:tcPr>
            <w:tcW w:type="dxa" w:w="1550"/>
            <w:shd w:fill="F7F9FC" w:color="auto" w:val="clear"/>
            <w:tcMar>
              <w:top w:type="dxa" w:w="60"/>
              <w:left w:type="dxa" w:w="100"/>
              <w:bottom w:type="dxa" w:w="60"/>
              <w:right w:type="dxa" w:w="100"/>
            </w:tcMar>
            <w:vAlign w:val="top"/>
          </w:tcPr>
          <w:p>
            <w:r>
              <w:rPr>
                <w:sz w:val="16"/>
                <w:szCs w:val="16"/>
              </w:rPr>
              <w:t xml:space="preserve">0.55</w:t>
            </w:r>
          </w:p>
        </w:tc>
        <w:tc>
          <w:tcPr>
            <w:tcW w:type="dxa" w:w="1438"/>
            <w:shd w:fill="F7F9FC" w:color="auto" w:val="clear"/>
            <w:tcMar>
              <w:top w:type="dxa" w:w="60"/>
              <w:left w:type="dxa" w:w="100"/>
              <w:bottom w:type="dxa" w:w="60"/>
              <w:right w:type="dxa" w:w="100"/>
            </w:tcMar>
            <w:vAlign w:val="top"/>
          </w:tcPr>
          <w:p>
            <w:r>
              <w:rPr>
                <w:sz w:val="16"/>
                <w:szCs w:val="16"/>
              </w:rPr>
              <w:t xml:space="preserve">0.69</w:t>
            </w:r>
          </w:p>
        </w:tc>
      </w:tr>
    </w:tbl>
    <w:p>
      <w:pPr>
        <w:spacing w:after="160"/>
      </w:pPr>
    </w:p>
    <w:p>
      <w:pPr>
        <w:pStyle w:val="ListParagraph"/>
        <w:numPr>
          <w:ilvl w:val="0"/>
          <w:numId w:val="2"/>
        </w:numPr>
        <w:spacing w:after="60"/>
        <w:jc w:val="both"/>
      </w:pPr>
      <w:r>
        <w:rPr>
          <w:b/>
          <w:bCs/>
        </w:rPr>
        <w:t xml:space="preserve">Monotonicity holds and PN is identified.</w:t>
      </w:r>
      <w:r>
        <w:t xml:space="preserve"> In none of the 200 000 histories is the well salinized without the increase and not salinized with it, so the PN computed directly with the twin worlds matches exactly the formula </w:t>
      </w:r>
      <m:oMath>
        <m:r>
          <m:t>1</m:t>
        </m:r>
        <m:r>
          <m:rPr>
            <m:sty m:val="p"/>
          </m:rPr>
          <m:t>−</m:t>
        </m:r>
        <m:sSub>
          <m:e>
            <m:r>
              <m:t>p</m:t>
            </m:r>
          </m:e>
          <m:sub>
            <m:r>
              <m:t>0</m:t>
            </m:r>
          </m:sub>
        </m:sSub>
        <m:r>
          <m:rPr>
            <m:sty m:val="p"/>
          </m:rPr>
          <m:t>/</m:t>
        </m:r>
        <m:sSub>
          <m:e>
            <m:r>
              <m:t>p</m:t>
            </m:r>
          </m:e>
          <m:sub>
            <m:r>
              <m:t>1</m:t>
            </m:r>
          </m:sub>
        </m:sSub>
      </m:oMath>
      <w:r>
        <w:t xml:space="preserve"> of section 1.4, which is also the FAR of climate attribution [B4].</w:t>
      </w:r>
    </w:p>
    <w:p>
      <w:pPr>
        <w:pStyle w:val="ListParagraph"/>
        <w:numPr>
          <w:ilvl w:val="0"/>
          <w:numId w:val="2"/>
        </w:numPr>
        <w:spacing w:after="60"/>
        <w:jc w:val="both"/>
      </w:pPr>
      <w:r>
        <w:rPr>
          <w:b/>
          <w:bCs/>
        </w:rPr>
        <w:t xml:space="preserve">PN and PS say different things.</w:t>
      </w:r>
      <w:r>
        <w:t xml:space="preserve"> For the increase 0.80→0.90 </w:t>
      </w:r>
      <m:oMath>
        <m:sSub>
          <m:e>
            <m:r>
              <m:t>Q</m:t>
            </m:r>
          </m:e>
          <m:sub>
            <m:r>
              <m:t>c</m:t>
            </m:r>
          </m:sub>
        </m:sSub>
      </m:oMath>
      <w:r>
        <w:t xml:space="preserve">, PN is 0.72: in 72% of the salinizations, the increase was necessary. PS is 0.50: in half of the cases where the well would not have been salinized, the increase would salinize it. A smaller increase on top of a higher pumping rate (0.85→0.95) has a smaller PN, 0.55, because droughts alone are sufficient more often.</w:t>
      </w:r>
    </w:p>
    <w:p>
      <w:pPr>
        <w:keepNext/>
        <w:spacing w:after="60" w:before="120"/>
        <w:jc w:val="center"/>
      </w:pPr>
      <w:r>
        <w:drawing>
          <wp:inline distT="0" distB="0" distL="0" distR="0">
            <wp:extent cx="5581650" cy="2390775"/>
            <wp:effectExtent t="0" r="0" b="0" l="0"/>
            <wp:docPr id="1" name="PN by salinization date and PN of individual events by data design" descr="PN by salinization date and PN of individual events by data design" title="PN by salinization date and PN of individual events by data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81650" cy="2390775"/>
                    </a:xfrm>
                    <a:prstGeom prst="rect">
                      <a:avLst/>
                    </a:prstGeom>
                  </pic:spPr>
                </pic:pic>
              </a:graphicData>
            </a:graphic>
          </wp:inline>
        </w:drawing>
      </w:r>
    </w:p>
    <w:p>
      <w:pPr>
        <w:spacing w:after="200"/>
        <w:jc w:val="both"/>
      </w:pPr>
      <w:r>
        <w:rPr>
          <w:b/>
          <w:bCs/>
          <w:color w:val="3A4350"/>
          <w:sz w:val="18"/>
          <w:szCs w:val="18"/>
        </w:rPr>
        <w:t xml:space="preserve">Figure 10.1.</w:t>
      </w:r>
      <w:r>
        <w:rPr>
          <w:color w:val="3A4350"/>
          <w:sz w:val="18"/>
          <w:szCs w:val="18"/>
        </w:rPr>
        <w:t xml:space="preserve"> (a) Probability of necessity by year of salinization after the pumping increase; the dashed line is the population PN. (b) PN of the 300 test events by the available data; the color shows the truth: orange when the pumping increase was necessary, blue when the well would have been salinized anyway.</w:t>
      </w:r>
    </w:p>
    <w:p>
      <w:pPr>
        <w:pStyle w:val="ListParagraph"/>
        <w:numPr>
          <w:ilvl w:val="0"/>
          <w:numId w:val="2"/>
        </w:numPr>
        <w:spacing w:after="60"/>
        <w:jc w:val="both"/>
      </w:pPr>
      <w:r>
        <w:rPr>
          <w:b/>
          <w:bCs/>
        </w:rPr>
        <w:t xml:space="preserve">The date of the event matters.</w:t>
      </w:r>
      <w:r>
        <w:t xml:space="preserve"> Early salinizations have a low PN (0.38 in the third year), because they require droughts strong enough to salinize the well even without the increase; late ones have a high PN (0.97 in the last year), because they happened with ordinary recharge. Yet the date alone reduces the uncertainty only a little: from 0.86 to 0.82 bits.</w:t>
      </w:r>
    </w:p>
    <w:p>
      <w:pPr>
        <w:pStyle w:val="Heading3"/>
      </w:pPr>
      <w:r>
        <w:rPr>
          <w:color w:val="1F3864"/>
        </w:rPr>
        <w:t xml:space="preserve">10.3 Result 2: attribution of a single event and the value of data</w:t>
      </w:r>
    </w:p>
    <w:p>
      <w:pPr>
        <w:keepNext/>
        <w:spacing w:after="60" w:before="120"/>
        <w:jc w:val="center"/>
      </w:pPr>
      <w:r>
        <w:drawing>
          <wp:inline distT="0" distB="0" distL="0" distR="0">
            <wp:extent cx="5581650" cy="2219325"/>
            <wp:effectExtent t="0" r="0" b="0" l="0"/>
            <wp:docPr id="1" name="Attribution uncertainty and Brier error by monitoring design" descr="Attribution uncertainty and Brier error by monitoring design" title="Attribution uncertainty and Brier error by monitoring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81650" cy="2219325"/>
                    </a:xfrm>
                    <a:prstGeom prst="rect">
                      <a:avLst/>
                    </a:prstGeom>
                  </pic:spPr>
                </pic:pic>
              </a:graphicData>
            </a:graphic>
          </wp:inline>
        </w:drawing>
      </w:r>
    </w:p>
    <w:p>
      <w:pPr>
        <w:spacing w:after="200"/>
        <w:jc w:val="both"/>
      </w:pPr>
      <w:r>
        <w:rPr>
          <w:b/>
          <w:bCs/>
          <w:color w:val="3A4350"/>
          <w:sz w:val="18"/>
          <w:szCs w:val="18"/>
        </w:rPr>
        <w:t xml:space="preserve">Figure 10.2.</w:t>
      </w:r>
      <w:r>
        <w:rPr>
          <w:color w:val="3A4350"/>
          <w:sz w:val="18"/>
          <w:szCs w:val="18"/>
        </w:rPr>
        <w:t xml:space="preserve"> (a) Mean attribution uncertainty </w:t>
      </w:r>
      <m:oMath>
        <m:r>
          <m:rPr>
            <m:scr m:val="double-struck"/>
            <m:sty m:val="p"/>
          </m:rPr>
          <m:t>E</m:t>
        </m:r>
        <m:d>
          <m:dPr>
            <m:begChr m:val="["/>
            <m:sepChr m:val=""/>
            <m:endChr m:val="]"/>
            <m:grow/>
          </m:dPr>
          <m:e>
            <m:r>
              <m:t>h</m:t>
            </m:r>
            <m:d>
              <m:dPr>
                <m:begChr m:val="("/>
                <m:sepChr m:val=""/>
                <m:endChr m:val=")"/>
                <m:grow/>
              </m:dPr>
              <m:e>
                <m:r>
                  <m:rPr>
                    <m:sty m:val="p"/>
                  </m:rPr>
                  <m:t>P</m:t>
                </m:r>
                <m:r>
                  <m:rPr>
                    <m:sty m:val="p"/>
                  </m:rPr>
                  <m:t>N</m:t>
                </m:r>
                <m:d>
                  <m:dPr>
                    <m:begChr m:val="("/>
                    <m:sepChr m:val=""/>
                    <m:endChr m:val=")"/>
                    <m:grow/>
                  </m:dPr>
                  <m:e>
                    <m:r>
                      <m:t>D</m:t>
                    </m:r>
                  </m:e>
                </m:d>
              </m:e>
            </m:d>
          </m:e>
        </m:d>
      </m:oMath>
      <w:r>
        <w:rPr>
          <w:color w:val="3A4350"/>
          <w:sz w:val="18"/>
          <w:szCs w:val="18"/>
        </w:rPr>
        <w:t xml:space="preserve"> for each design; the reduction from the first bar is the value of the design </w:t>
      </w:r>
      <m:oMath>
        <m:r>
          <m:rPr>
            <m:scr m:val="script"/>
            <m:sty m:val="p"/>
          </m:rPr>
          <m:t>W</m:t>
        </m:r>
        <m:d>
          <m:dPr>
            <m:begChr m:val="("/>
            <m:sepChr m:val=""/>
            <m:endChr m:val=")"/>
            <m:grow/>
          </m:dPr>
          <m:e>
            <m:r>
              <m:t>D</m:t>
            </m:r>
          </m:e>
        </m:d>
      </m:oMath>
      <w:r>
        <w:rPr>
          <w:color w:val="3A4350"/>
          <w:sz w:val="18"/>
          <w:szCs w:val="18"/>
        </w:rPr>
        <w:t xml:space="preserve">. (b) Brier error of PN against the truth </w:t>
      </w:r>
      <m:oMath>
        <m:r>
          <m:t>N</m:t>
        </m:r>
      </m:oMath>
      <w:r>
        <w:rPr>
          <w:color w:val="3A4350"/>
          <w:sz w:val="18"/>
          <w:szCs w:val="18"/>
        </w:rPr>
        <w:t xml:space="preserve">: the smaller it is, the more accurate and calibrated the attribution.</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3300"/>
        <w:gridCol w:w="1250"/>
        <w:gridCol w:w="1250"/>
        <w:gridCol w:w="1100"/>
        <w:gridCol w:w="1350"/>
        <w:gridCol w:w="1388"/>
      </w:tblGrid>
      <w:tr>
        <w:trPr>
          <w:cantSplit/>
          <w:tblHeader/>
        </w:trPr>
        <w:tc>
          <w:tcPr>
            <w:tcW w:type="dxa" w:w="3300"/>
            <w:shd w:fill="92400E" w:color="auto" w:val="clear"/>
            <w:tcMar>
              <w:top w:type="dxa" w:w="60"/>
              <w:left w:type="dxa" w:w="100"/>
              <w:bottom w:type="dxa" w:w="60"/>
              <w:right w:type="dxa" w:w="100"/>
            </w:tcMar>
            <w:vAlign w:val="top"/>
          </w:tcPr>
          <w:p>
            <w:r>
              <w:rPr>
                <w:b/>
                <w:bCs/>
                <w:color w:val="FFFFFF"/>
                <w:sz w:val="16"/>
                <w:szCs w:val="16"/>
              </w:rPr>
              <w:t xml:space="preserve">Data</w:t>
            </w:r>
          </w:p>
        </w:tc>
        <w:tc>
          <w:tcPr>
            <w:tcW w:type="dxa" w:w="1250"/>
            <w:shd w:fill="92400E" w:color="auto" w:val="clear"/>
            <w:tcMar>
              <w:top w:type="dxa" w:w="60"/>
              <w:left w:type="dxa" w:w="100"/>
              <w:bottom w:type="dxa" w:w="60"/>
              <w:right w:type="dxa" w:w="100"/>
            </w:tcMar>
            <w:vAlign w:val="top"/>
          </w:tcPr>
          <w:p>
            <w:r>
              <w:rPr>
                <w:b/>
                <w:bCs/>
                <w:color w:val="FFFFFF"/>
                <w:sz w:val="16"/>
                <w:szCs w:val="16"/>
              </w:rPr>
              <w:t xml:space="preserve">Uncertainty [bit]</w:t>
            </w:r>
          </w:p>
        </w:tc>
        <w:tc>
          <w:tcPr>
            <w:tcW w:type="dxa" w:w="1250"/>
            <w:shd w:fill="92400E" w:color="auto" w:val="clear"/>
            <w:tcMar>
              <w:top w:type="dxa" w:w="60"/>
              <w:left w:type="dxa" w:w="100"/>
              <w:bottom w:type="dxa" w:w="60"/>
              <w:right w:type="dxa" w:w="100"/>
            </w:tcMar>
            <w:vAlign w:val="top"/>
          </w:tcPr>
          <w:p>
            <w:r>
              <w:rPr>
                <w:b/>
                <w:bCs/>
                <w:color w:val="FFFFFF"/>
                <w:sz w:val="16"/>
                <w:szCs w:val="16"/>
              </w:rPr>
              <w:t xml:space="preserve">Value W [bit]</w:t>
            </w:r>
          </w:p>
        </w:tc>
        <w:tc>
          <w:tcPr>
            <w:tcW w:type="dxa" w:w="1100"/>
            <w:shd w:fill="92400E" w:color="auto" w:val="clear"/>
            <w:tcMar>
              <w:top w:type="dxa" w:w="60"/>
              <w:left w:type="dxa" w:w="100"/>
              <w:bottom w:type="dxa" w:w="60"/>
              <w:right w:type="dxa" w:w="100"/>
            </w:tcMar>
            <w:vAlign w:val="top"/>
          </w:tcPr>
          <w:p>
            <w:r>
              <w:rPr>
                <w:b/>
                <w:bCs/>
                <w:color w:val="FFFFFF"/>
                <w:sz w:val="16"/>
                <w:szCs w:val="16"/>
              </w:rPr>
              <w:t xml:space="preserve">Brier</w:t>
            </w:r>
          </w:p>
        </w:tc>
        <w:tc>
          <w:tcPr>
            <w:tcW w:type="dxa" w:w="1350"/>
            <w:shd w:fill="92400E" w:color="auto" w:val="clear"/>
            <w:tcMar>
              <w:top w:type="dxa" w:w="60"/>
              <w:left w:type="dxa" w:w="100"/>
              <w:bottom w:type="dxa" w:w="60"/>
              <w:right w:type="dxa" w:w="100"/>
            </w:tcMar>
            <w:vAlign w:val="top"/>
          </w:tcPr>
          <w:p>
            <w:r>
              <w:rPr>
                <w:b/>
                <w:bCs/>
                <w:color w:val="FFFFFF"/>
                <w:sz w:val="16"/>
                <w:szCs w:val="16"/>
              </w:rPr>
              <w:t xml:space="preserve">Confident attributions</w:t>
            </w:r>
          </w:p>
        </w:tc>
        <w:tc>
          <w:tcPr>
            <w:tcW w:type="dxa" w:w="1388"/>
            <w:shd w:fill="92400E" w:color="auto" w:val="clear"/>
            <w:tcMar>
              <w:top w:type="dxa" w:w="60"/>
              <w:left w:type="dxa" w:w="100"/>
              <w:bottom w:type="dxa" w:w="60"/>
              <w:right w:type="dxa" w:w="100"/>
            </w:tcMar>
            <w:vAlign w:val="top"/>
          </w:tcPr>
          <w:p>
            <w:r>
              <w:rPr>
                <w:b/>
                <w:bCs/>
                <w:color w:val="FFFFFF"/>
                <w:sz w:val="16"/>
                <w:szCs w:val="16"/>
              </w:rPr>
              <w:t xml:space="preserve">Their accuracy</w:t>
            </w:r>
          </w:p>
        </w:tc>
      </w:tr>
      <w:tr>
        <w:trPr>
          <w:cantSplit/>
        </w:trPr>
        <w:tc>
          <w:tcPr>
            <w:tcW w:type="dxa" w:w="3300"/>
            <w:tcMar>
              <w:top w:type="dxa" w:w="60"/>
              <w:left w:type="dxa" w:w="100"/>
              <w:bottom w:type="dxa" w:w="60"/>
              <w:right w:type="dxa" w:w="100"/>
            </w:tcMar>
            <w:vAlign w:val="top"/>
          </w:tcPr>
          <w:p>
            <w:r>
              <w:rPr>
                <w:sz w:val="16"/>
                <w:szCs w:val="16"/>
              </w:rPr>
              <w:t xml:space="preserve">event only (probabilistic attribution)</w:t>
            </w:r>
          </w:p>
        </w:tc>
        <w:tc>
          <w:tcPr>
            <w:tcW w:type="dxa" w:w="1250"/>
            <w:tcMar>
              <w:top w:type="dxa" w:w="60"/>
              <w:left w:type="dxa" w:w="100"/>
              <w:bottom w:type="dxa" w:w="60"/>
              <w:right w:type="dxa" w:w="100"/>
            </w:tcMar>
            <w:vAlign w:val="top"/>
          </w:tcPr>
          <w:p>
            <w:r>
              <w:rPr>
                <w:sz w:val="16"/>
                <w:szCs w:val="16"/>
              </w:rPr>
              <w:t xml:space="preserve">0.86</w:t>
            </w:r>
          </w:p>
        </w:tc>
        <w:tc>
          <w:tcPr>
            <w:tcW w:type="dxa" w:w="1250"/>
            <w:tcMar>
              <w:top w:type="dxa" w:w="60"/>
              <w:left w:type="dxa" w:w="100"/>
              <w:bottom w:type="dxa" w:w="60"/>
              <w:right w:type="dxa" w:w="100"/>
            </w:tcMar>
            <w:vAlign w:val="top"/>
          </w:tcPr>
          <w:p>
            <w:r>
              <w:rPr>
                <w:sz w:val="16"/>
                <w:szCs w:val="16"/>
              </w:rPr>
              <w:t xml:space="preserve">0.00</w:t>
            </w:r>
          </w:p>
        </w:tc>
        <w:tc>
          <w:tcPr>
            <w:tcW w:type="dxa" w:w="1100"/>
            <w:tcMar>
              <w:top w:type="dxa" w:w="60"/>
              <w:left w:type="dxa" w:w="100"/>
              <w:bottom w:type="dxa" w:w="60"/>
              <w:right w:type="dxa" w:w="100"/>
            </w:tcMar>
            <w:vAlign w:val="top"/>
          </w:tcPr>
          <w:p>
            <w:r>
              <w:rPr>
                <w:sz w:val="16"/>
                <w:szCs w:val="16"/>
              </w:rPr>
              <w:t xml:space="preserve">0.186</w:t>
            </w:r>
          </w:p>
        </w:tc>
        <w:tc>
          <w:tcPr>
            <w:tcW w:type="dxa" w:w="1350"/>
            <w:tcMar>
              <w:top w:type="dxa" w:w="60"/>
              <w:left w:type="dxa" w:w="100"/>
              <w:bottom w:type="dxa" w:w="60"/>
              <w:right w:type="dxa" w:w="100"/>
            </w:tcMar>
            <w:vAlign w:val="top"/>
          </w:tcPr>
          <w:p>
            <w:r>
              <w:rPr>
                <w:sz w:val="16"/>
                <w:szCs w:val="16"/>
              </w:rPr>
              <w:t xml:space="preserve">0%</w:t>
            </w:r>
          </w:p>
        </w:tc>
        <w:tc>
          <w:tcPr>
            <w:tcW w:type="dxa" w:w="1388"/>
            <w:tcMar>
              <w:top w:type="dxa" w:w="60"/>
              <w:left w:type="dxa" w:w="100"/>
              <w:bottom w:type="dxa" w:w="60"/>
              <w:right w:type="dxa" w:w="100"/>
            </w:tcMar>
            <w:vAlign w:val="top"/>
          </w:tcPr>
          <w:p>
            <w:r>
              <w:rPr>
                <w:sz w:val="16"/>
                <w:szCs w:val="16"/>
              </w:rPr>
              <w:t xml:space="preserve">–</w:t>
            </w:r>
          </w:p>
        </w:tc>
      </w:tr>
      <w:tr>
        <w:trPr>
          <w:cantSplit/>
        </w:trPr>
        <w:tc>
          <w:tcPr>
            <w:tcW w:type="dxa" w:w="3300"/>
            <w:shd w:fill="F7F9FC" w:color="auto" w:val="clear"/>
            <w:tcMar>
              <w:top w:type="dxa" w:w="60"/>
              <w:left w:type="dxa" w:w="100"/>
              <w:bottom w:type="dxa" w:w="60"/>
              <w:right w:type="dxa" w:w="100"/>
            </w:tcMar>
            <w:vAlign w:val="top"/>
          </w:tcPr>
          <w:p>
            <w:r>
              <w:rPr>
                <w:sz w:val="16"/>
                <w:szCs w:val="16"/>
              </w:rPr>
              <w:t xml:space="preserve">+ salinization date</w:t>
            </w:r>
          </w:p>
        </w:tc>
        <w:tc>
          <w:tcPr>
            <w:tcW w:type="dxa" w:w="1250"/>
            <w:shd w:fill="F7F9FC" w:color="auto" w:val="clear"/>
            <w:tcMar>
              <w:top w:type="dxa" w:w="60"/>
              <w:left w:type="dxa" w:w="100"/>
              <w:bottom w:type="dxa" w:w="60"/>
              <w:right w:type="dxa" w:w="100"/>
            </w:tcMar>
            <w:vAlign w:val="top"/>
          </w:tcPr>
          <w:p>
            <w:r>
              <w:rPr>
                <w:sz w:val="16"/>
                <w:szCs w:val="16"/>
              </w:rPr>
              <w:t xml:space="preserve">0.82</w:t>
            </w:r>
          </w:p>
        </w:tc>
        <w:tc>
          <w:tcPr>
            <w:tcW w:type="dxa" w:w="1250"/>
            <w:shd w:fill="F7F9FC" w:color="auto" w:val="clear"/>
            <w:tcMar>
              <w:top w:type="dxa" w:w="60"/>
              <w:left w:type="dxa" w:w="100"/>
              <w:bottom w:type="dxa" w:w="60"/>
              <w:right w:type="dxa" w:w="100"/>
            </w:tcMar>
            <w:vAlign w:val="top"/>
          </w:tcPr>
          <w:p>
            <w:r>
              <w:rPr>
                <w:sz w:val="16"/>
                <w:szCs w:val="16"/>
              </w:rPr>
              <w:t xml:space="preserve">0.04</w:t>
            </w:r>
          </w:p>
        </w:tc>
        <w:tc>
          <w:tcPr>
            <w:tcW w:type="dxa" w:w="1100"/>
            <w:shd w:fill="F7F9FC" w:color="auto" w:val="clear"/>
            <w:tcMar>
              <w:top w:type="dxa" w:w="60"/>
              <w:left w:type="dxa" w:w="100"/>
              <w:bottom w:type="dxa" w:w="60"/>
              <w:right w:type="dxa" w:w="100"/>
            </w:tcMar>
            <w:vAlign w:val="top"/>
          </w:tcPr>
          <w:p>
            <w:r>
              <w:rPr>
                <w:sz w:val="16"/>
                <w:szCs w:val="16"/>
              </w:rPr>
              <w:t xml:space="preserve">0.173</w:t>
            </w:r>
          </w:p>
        </w:tc>
        <w:tc>
          <w:tcPr>
            <w:tcW w:type="dxa" w:w="1350"/>
            <w:shd w:fill="F7F9FC" w:color="auto" w:val="clear"/>
            <w:tcMar>
              <w:top w:type="dxa" w:w="60"/>
              <w:left w:type="dxa" w:w="100"/>
              <w:bottom w:type="dxa" w:w="60"/>
              <w:right w:type="dxa" w:w="100"/>
            </w:tcMar>
            <w:vAlign w:val="top"/>
          </w:tcPr>
          <w:p>
            <w:r>
              <w:rPr>
                <w:sz w:val="16"/>
                <w:szCs w:val="16"/>
              </w:rPr>
              <w:t xml:space="preserve">4%</w:t>
            </w:r>
          </w:p>
        </w:tc>
        <w:tc>
          <w:tcPr>
            <w:tcW w:type="dxa" w:w="1388"/>
            <w:shd w:fill="F7F9FC" w:color="auto" w:val="clear"/>
            <w:tcMar>
              <w:top w:type="dxa" w:w="60"/>
              <w:left w:type="dxa" w:w="100"/>
              <w:bottom w:type="dxa" w:w="60"/>
              <w:right w:type="dxa" w:w="100"/>
            </w:tcMar>
            <w:vAlign w:val="top"/>
          </w:tcPr>
          <w:p>
            <w:r>
              <w:rPr>
                <w:sz w:val="16"/>
                <w:szCs w:val="16"/>
              </w:rPr>
              <w:t xml:space="preserve">92%</w:t>
            </w:r>
          </w:p>
        </w:tc>
      </w:tr>
      <w:tr>
        <w:trPr>
          <w:cantSplit/>
        </w:trPr>
        <w:tc>
          <w:tcPr>
            <w:tcW w:type="dxa" w:w="3300"/>
            <w:tcMar>
              <w:top w:type="dxa" w:w="60"/>
              <w:left w:type="dxa" w:w="100"/>
              <w:bottom w:type="dxa" w:w="60"/>
              <w:right w:type="dxa" w:w="100"/>
            </w:tcMar>
            <w:vAlign w:val="top"/>
          </w:tcPr>
          <w:p>
            <w:r>
              <w:rPr>
                <w:sz w:val="16"/>
                <w:szCs w:val="16"/>
              </w:rPr>
              <w:t xml:space="preserve">+ annual toe position, error 100 m</w:t>
            </w:r>
          </w:p>
        </w:tc>
        <w:tc>
          <w:tcPr>
            <w:tcW w:type="dxa" w:w="1250"/>
            <w:tcMar>
              <w:top w:type="dxa" w:w="60"/>
              <w:left w:type="dxa" w:w="100"/>
              <w:bottom w:type="dxa" w:w="60"/>
              <w:right w:type="dxa" w:w="100"/>
            </w:tcMar>
            <w:vAlign w:val="top"/>
          </w:tcPr>
          <w:p>
            <w:r>
              <w:rPr>
                <w:sz w:val="16"/>
                <w:szCs w:val="16"/>
              </w:rPr>
              <w:t xml:space="preserve">0.82</w:t>
            </w:r>
          </w:p>
        </w:tc>
        <w:tc>
          <w:tcPr>
            <w:tcW w:type="dxa" w:w="1250"/>
            <w:tcMar>
              <w:top w:type="dxa" w:w="60"/>
              <w:left w:type="dxa" w:w="100"/>
              <w:bottom w:type="dxa" w:w="60"/>
              <w:right w:type="dxa" w:w="100"/>
            </w:tcMar>
            <w:vAlign w:val="top"/>
          </w:tcPr>
          <w:p>
            <w:r>
              <w:rPr>
                <w:sz w:val="16"/>
                <w:szCs w:val="16"/>
              </w:rPr>
              <w:t xml:space="preserve">0.04</w:t>
            </w:r>
          </w:p>
        </w:tc>
        <w:tc>
          <w:tcPr>
            <w:tcW w:type="dxa" w:w="1100"/>
            <w:tcMar>
              <w:top w:type="dxa" w:w="60"/>
              <w:left w:type="dxa" w:w="100"/>
              <w:bottom w:type="dxa" w:w="60"/>
              <w:right w:type="dxa" w:w="100"/>
            </w:tcMar>
            <w:vAlign w:val="top"/>
          </w:tcPr>
          <w:p>
            <w:r>
              <w:rPr>
                <w:sz w:val="16"/>
                <w:szCs w:val="16"/>
              </w:rPr>
              <w:t xml:space="preserve">0.167</w:t>
            </w:r>
          </w:p>
        </w:tc>
        <w:tc>
          <w:tcPr>
            <w:tcW w:type="dxa" w:w="1350"/>
            <w:tcMar>
              <w:top w:type="dxa" w:w="60"/>
              <w:left w:type="dxa" w:w="100"/>
              <w:bottom w:type="dxa" w:w="60"/>
              <w:right w:type="dxa" w:w="100"/>
            </w:tcMar>
            <w:vAlign w:val="top"/>
          </w:tcPr>
          <w:p>
            <w:r>
              <w:rPr>
                <w:sz w:val="16"/>
                <w:szCs w:val="16"/>
              </w:rPr>
              <w:t xml:space="preserve">4%</w:t>
            </w:r>
          </w:p>
        </w:tc>
        <w:tc>
          <w:tcPr>
            <w:tcW w:type="dxa" w:w="1388"/>
            <w:tcMar>
              <w:top w:type="dxa" w:w="60"/>
              <w:left w:type="dxa" w:w="100"/>
              <w:bottom w:type="dxa" w:w="60"/>
              <w:right w:type="dxa" w:w="100"/>
            </w:tcMar>
            <w:vAlign w:val="top"/>
          </w:tcPr>
          <w:p>
            <w:r>
              <w:rPr>
                <w:sz w:val="16"/>
                <w:szCs w:val="16"/>
              </w:rPr>
              <w:t xml:space="preserve">75%</w:t>
            </w:r>
          </w:p>
        </w:tc>
      </w:tr>
      <w:tr>
        <w:trPr>
          <w:cantSplit/>
        </w:trPr>
        <w:tc>
          <w:tcPr>
            <w:tcW w:type="dxa" w:w="3300"/>
            <w:shd w:fill="F7F9FC" w:color="auto" w:val="clear"/>
            <w:tcMar>
              <w:top w:type="dxa" w:w="60"/>
              <w:left w:type="dxa" w:w="100"/>
              <w:bottom w:type="dxa" w:w="60"/>
              <w:right w:type="dxa" w:w="100"/>
            </w:tcMar>
            <w:vAlign w:val="top"/>
          </w:tcPr>
          <w:p>
            <w:r>
              <w:rPr>
                <w:sz w:val="16"/>
                <w:szCs w:val="16"/>
              </w:rPr>
              <w:t xml:space="preserve">+ annual toe position, error 50 m</w:t>
            </w:r>
          </w:p>
        </w:tc>
        <w:tc>
          <w:tcPr>
            <w:tcW w:type="dxa" w:w="1250"/>
            <w:shd w:fill="F7F9FC" w:color="auto" w:val="clear"/>
            <w:tcMar>
              <w:top w:type="dxa" w:w="60"/>
              <w:left w:type="dxa" w:w="100"/>
              <w:bottom w:type="dxa" w:w="60"/>
              <w:right w:type="dxa" w:w="100"/>
            </w:tcMar>
            <w:vAlign w:val="top"/>
          </w:tcPr>
          <w:p>
            <w:r>
              <w:rPr>
                <w:sz w:val="16"/>
                <w:szCs w:val="16"/>
              </w:rPr>
              <w:t xml:space="preserve">0.81</w:t>
            </w:r>
          </w:p>
        </w:tc>
        <w:tc>
          <w:tcPr>
            <w:tcW w:type="dxa" w:w="1250"/>
            <w:shd w:fill="F7F9FC" w:color="auto" w:val="clear"/>
            <w:tcMar>
              <w:top w:type="dxa" w:w="60"/>
              <w:left w:type="dxa" w:w="100"/>
              <w:bottom w:type="dxa" w:w="60"/>
              <w:right w:type="dxa" w:w="100"/>
            </w:tcMar>
            <w:vAlign w:val="top"/>
          </w:tcPr>
          <w:p>
            <w:r>
              <w:rPr>
                <w:sz w:val="16"/>
                <w:szCs w:val="16"/>
              </w:rPr>
              <w:t xml:space="preserve">0.05</w:t>
            </w:r>
          </w:p>
        </w:tc>
        <w:tc>
          <w:tcPr>
            <w:tcW w:type="dxa" w:w="1100"/>
            <w:shd w:fill="F7F9FC" w:color="auto" w:val="clear"/>
            <w:tcMar>
              <w:top w:type="dxa" w:w="60"/>
              <w:left w:type="dxa" w:w="100"/>
              <w:bottom w:type="dxa" w:w="60"/>
              <w:right w:type="dxa" w:w="100"/>
            </w:tcMar>
            <w:vAlign w:val="top"/>
          </w:tcPr>
          <w:p>
            <w:r>
              <w:rPr>
                <w:sz w:val="16"/>
                <w:szCs w:val="16"/>
              </w:rPr>
              <w:t xml:space="preserve">0.170</w:t>
            </w:r>
          </w:p>
        </w:tc>
        <w:tc>
          <w:tcPr>
            <w:tcW w:type="dxa" w:w="1350"/>
            <w:shd w:fill="F7F9FC" w:color="auto" w:val="clear"/>
            <w:tcMar>
              <w:top w:type="dxa" w:w="60"/>
              <w:left w:type="dxa" w:w="100"/>
              <w:bottom w:type="dxa" w:w="60"/>
              <w:right w:type="dxa" w:w="100"/>
            </w:tcMar>
            <w:vAlign w:val="top"/>
          </w:tcPr>
          <w:p>
            <w:r>
              <w:rPr>
                <w:sz w:val="16"/>
                <w:szCs w:val="16"/>
              </w:rPr>
              <w:t xml:space="preserve">6%</w:t>
            </w:r>
          </w:p>
        </w:tc>
        <w:tc>
          <w:tcPr>
            <w:tcW w:type="dxa" w:w="1388"/>
            <w:shd w:fill="F7F9FC" w:color="auto" w:val="clear"/>
            <w:tcMar>
              <w:top w:type="dxa" w:w="60"/>
              <w:left w:type="dxa" w:w="100"/>
              <w:bottom w:type="dxa" w:w="60"/>
              <w:right w:type="dxa" w:w="100"/>
            </w:tcMar>
            <w:vAlign w:val="top"/>
          </w:tcPr>
          <w:p>
            <w:r>
              <w:rPr>
                <w:sz w:val="16"/>
                <w:szCs w:val="16"/>
              </w:rPr>
              <w:t xml:space="preserve">94%</w:t>
            </w:r>
          </w:p>
        </w:tc>
      </w:tr>
      <w:tr>
        <w:trPr>
          <w:cantSplit/>
        </w:trPr>
        <w:tc>
          <w:tcPr>
            <w:tcW w:type="dxa" w:w="3300"/>
            <w:tcMar>
              <w:top w:type="dxa" w:w="60"/>
              <w:left w:type="dxa" w:w="100"/>
              <w:bottom w:type="dxa" w:w="60"/>
              <w:right w:type="dxa" w:w="100"/>
            </w:tcMar>
            <w:vAlign w:val="top"/>
          </w:tcPr>
          <w:p>
            <w:r>
              <w:rPr>
                <w:sz w:val="16"/>
                <w:szCs w:val="16"/>
              </w:rPr>
              <w:t xml:space="preserve">+ annual recharge, error 0.10</w:t>
            </w:r>
          </w:p>
        </w:tc>
        <w:tc>
          <w:tcPr>
            <w:tcW w:type="dxa" w:w="1250"/>
            <w:tcMar>
              <w:top w:type="dxa" w:w="60"/>
              <w:left w:type="dxa" w:w="100"/>
              <w:bottom w:type="dxa" w:w="60"/>
              <w:right w:type="dxa" w:w="100"/>
            </w:tcMar>
            <w:vAlign w:val="top"/>
          </w:tcPr>
          <w:p>
            <w:r>
              <w:rPr>
                <w:sz w:val="16"/>
                <w:szCs w:val="16"/>
              </w:rPr>
              <w:t xml:space="preserve">0.48</w:t>
            </w:r>
          </w:p>
        </w:tc>
        <w:tc>
          <w:tcPr>
            <w:tcW w:type="dxa" w:w="1250"/>
            <w:tcMar>
              <w:top w:type="dxa" w:w="60"/>
              <w:left w:type="dxa" w:w="100"/>
              <w:bottom w:type="dxa" w:w="60"/>
              <w:right w:type="dxa" w:w="100"/>
            </w:tcMar>
            <w:vAlign w:val="top"/>
          </w:tcPr>
          <w:p>
            <w:r>
              <w:rPr>
                <w:sz w:val="16"/>
                <w:szCs w:val="16"/>
              </w:rPr>
              <w:t xml:space="preserve">0.38</w:t>
            </w:r>
          </w:p>
        </w:tc>
        <w:tc>
          <w:tcPr>
            <w:tcW w:type="dxa" w:w="1100"/>
            <w:tcMar>
              <w:top w:type="dxa" w:w="60"/>
              <w:left w:type="dxa" w:w="100"/>
              <w:bottom w:type="dxa" w:w="60"/>
              <w:right w:type="dxa" w:w="100"/>
            </w:tcMar>
            <w:vAlign w:val="top"/>
          </w:tcPr>
          <w:p>
            <w:r>
              <w:rPr>
                <w:sz w:val="16"/>
                <w:szCs w:val="16"/>
              </w:rPr>
              <w:t xml:space="preserve">0.105</w:t>
            </w:r>
          </w:p>
        </w:tc>
        <w:tc>
          <w:tcPr>
            <w:tcW w:type="dxa" w:w="1350"/>
            <w:tcMar>
              <w:top w:type="dxa" w:w="60"/>
              <w:left w:type="dxa" w:w="100"/>
              <w:bottom w:type="dxa" w:w="60"/>
              <w:right w:type="dxa" w:w="100"/>
            </w:tcMar>
            <w:vAlign w:val="top"/>
          </w:tcPr>
          <w:p>
            <w:r>
              <w:rPr>
                <w:sz w:val="16"/>
                <w:szCs w:val="16"/>
              </w:rPr>
              <w:t xml:space="preserve">50%</w:t>
            </w:r>
          </w:p>
        </w:tc>
        <w:tc>
          <w:tcPr>
            <w:tcW w:type="dxa" w:w="1388"/>
            <w:tcMar>
              <w:top w:type="dxa" w:w="60"/>
              <w:left w:type="dxa" w:w="100"/>
              <w:bottom w:type="dxa" w:w="60"/>
              <w:right w:type="dxa" w:w="100"/>
            </w:tcMar>
            <w:vAlign w:val="top"/>
          </w:tcPr>
          <w:p>
            <w:r>
              <w:rPr>
                <w:sz w:val="16"/>
                <w:szCs w:val="16"/>
              </w:rPr>
              <w:t xml:space="preserve">99%</w:t>
            </w:r>
          </w:p>
        </w:tc>
      </w:tr>
      <w:tr>
        <w:trPr>
          <w:cantSplit/>
        </w:trPr>
        <w:tc>
          <w:tcPr>
            <w:tcW w:type="dxa" w:w="3300"/>
            <w:shd w:fill="F7F9FC" w:color="auto" w:val="clear"/>
            <w:tcMar>
              <w:top w:type="dxa" w:w="60"/>
              <w:left w:type="dxa" w:w="100"/>
              <w:bottom w:type="dxa" w:w="60"/>
              <w:right w:type="dxa" w:w="100"/>
            </w:tcMar>
            <w:vAlign w:val="top"/>
          </w:tcPr>
          <w:p>
            <w:r>
              <w:rPr>
                <w:b/>
                <w:bCs/>
                <w:sz w:val="16"/>
                <w:szCs w:val="16"/>
              </w:rPr>
              <w:t xml:space="preserve">+ annual recharge, error 0.05</w:t>
            </w:r>
          </w:p>
        </w:tc>
        <w:tc>
          <w:tcPr>
            <w:tcW w:type="dxa" w:w="1250"/>
            <w:shd w:fill="F7F9FC" w:color="auto" w:val="clear"/>
            <w:tcMar>
              <w:top w:type="dxa" w:w="60"/>
              <w:left w:type="dxa" w:w="100"/>
              <w:bottom w:type="dxa" w:w="60"/>
              <w:right w:type="dxa" w:w="100"/>
            </w:tcMar>
            <w:vAlign w:val="top"/>
          </w:tcPr>
          <w:p>
            <w:r>
              <w:rPr>
                <w:sz w:val="16"/>
                <w:szCs w:val="16"/>
              </w:rPr>
              <w:t xml:space="preserve">0.28</w:t>
            </w:r>
          </w:p>
        </w:tc>
        <w:tc>
          <w:tcPr>
            <w:tcW w:type="dxa" w:w="1250"/>
            <w:shd w:fill="F7F9FC" w:color="auto" w:val="clear"/>
            <w:tcMar>
              <w:top w:type="dxa" w:w="60"/>
              <w:left w:type="dxa" w:w="100"/>
              <w:bottom w:type="dxa" w:w="60"/>
              <w:right w:type="dxa" w:w="100"/>
            </w:tcMar>
            <w:vAlign w:val="top"/>
          </w:tcPr>
          <w:p>
            <w:r>
              <w:rPr>
                <w:sz w:val="16"/>
                <w:szCs w:val="16"/>
              </w:rPr>
              <w:t xml:space="preserve">0.58</w:t>
            </w:r>
          </w:p>
        </w:tc>
        <w:tc>
          <w:tcPr>
            <w:tcW w:type="dxa" w:w="1100"/>
            <w:shd w:fill="F7F9FC" w:color="auto" w:val="clear"/>
            <w:tcMar>
              <w:top w:type="dxa" w:w="60"/>
              <w:left w:type="dxa" w:w="100"/>
              <w:bottom w:type="dxa" w:w="60"/>
              <w:right w:type="dxa" w:w="100"/>
            </w:tcMar>
            <w:vAlign w:val="top"/>
          </w:tcPr>
          <w:p>
            <w:r>
              <w:rPr>
                <w:sz w:val="16"/>
                <w:szCs w:val="16"/>
              </w:rPr>
              <w:t xml:space="preserve">0.055</w:t>
            </w:r>
          </w:p>
        </w:tc>
        <w:tc>
          <w:tcPr>
            <w:tcW w:type="dxa" w:w="1350"/>
            <w:shd w:fill="F7F9FC" w:color="auto" w:val="clear"/>
            <w:tcMar>
              <w:top w:type="dxa" w:w="60"/>
              <w:left w:type="dxa" w:w="100"/>
              <w:bottom w:type="dxa" w:w="60"/>
              <w:right w:type="dxa" w:w="100"/>
            </w:tcMar>
            <w:vAlign w:val="top"/>
          </w:tcPr>
          <w:p>
            <w:r>
              <w:rPr>
                <w:sz w:val="16"/>
                <w:szCs w:val="16"/>
              </w:rPr>
              <w:t xml:space="preserve">73%</w:t>
            </w:r>
          </w:p>
        </w:tc>
        <w:tc>
          <w:tcPr>
            <w:tcW w:type="dxa" w:w="1388"/>
            <w:shd w:fill="F7F9FC" w:color="auto" w:val="clear"/>
            <w:tcMar>
              <w:top w:type="dxa" w:w="60"/>
              <w:left w:type="dxa" w:w="100"/>
              <w:bottom w:type="dxa" w:w="60"/>
              <w:right w:type="dxa" w:w="100"/>
            </w:tcMar>
            <w:vAlign w:val="top"/>
          </w:tcPr>
          <w:p>
            <w:r>
              <w:rPr>
                <w:sz w:val="16"/>
                <w:szCs w:val="16"/>
              </w:rPr>
              <w:t xml:space="preserve">99%</w:t>
            </w:r>
          </w:p>
        </w:tc>
      </w:tr>
      <w:tr>
        <w:trPr>
          <w:cantSplit/>
        </w:trPr>
        <w:tc>
          <w:tcPr>
            <w:tcW w:type="dxa" w:w="3300"/>
            <w:tcMar>
              <w:top w:type="dxa" w:w="60"/>
              <w:left w:type="dxa" w:w="100"/>
              <w:bottom w:type="dxa" w:w="60"/>
              <w:right w:type="dxa" w:w="100"/>
            </w:tcMar>
            <w:vAlign w:val="top"/>
          </w:tcPr>
          <w:p>
            <w:r>
              <w:rPr>
                <w:sz w:val="16"/>
                <w:szCs w:val="16"/>
              </w:rPr>
              <w:t xml:space="preserve">+ annual recharge, error 0.02</w:t>
            </w:r>
          </w:p>
        </w:tc>
        <w:tc>
          <w:tcPr>
            <w:tcW w:type="dxa" w:w="1250"/>
            <w:tcMar>
              <w:top w:type="dxa" w:w="60"/>
              <w:left w:type="dxa" w:w="100"/>
              <w:bottom w:type="dxa" w:w="60"/>
              <w:right w:type="dxa" w:w="100"/>
            </w:tcMar>
            <w:vAlign w:val="top"/>
          </w:tcPr>
          <w:p>
            <w:r>
              <w:rPr>
                <w:sz w:val="16"/>
                <w:szCs w:val="16"/>
              </w:rPr>
              <w:t xml:space="preserve">0.12</w:t>
            </w:r>
          </w:p>
        </w:tc>
        <w:tc>
          <w:tcPr>
            <w:tcW w:type="dxa" w:w="1250"/>
            <w:tcMar>
              <w:top w:type="dxa" w:w="60"/>
              <w:left w:type="dxa" w:w="100"/>
              <w:bottom w:type="dxa" w:w="60"/>
              <w:right w:type="dxa" w:w="100"/>
            </w:tcMar>
            <w:vAlign w:val="top"/>
          </w:tcPr>
          <w:p>
            <w:r>
              <w:rPr>
                <w:sz w:val="16"/>
                <w:szCs w:val="16"/>
              </w:rPr>
              <w:t xml:space="preserve">0.74</w:t>
            </w:r>
          </w:p>
        </w:tc>
        <w:tc>
          <w:tcPr>
            <w:tcW w:type="dxa" w:w="1100"/>
            <w:tcMar>
              <w:top w:type="dxa" w:w="60"/>
              <w:left w:type="dxa" w:w="100"/>
              <w:bottom w:type="dxa" w:w="60"/>
              <w:right w:type="dxa" w:w="100"/>
            </w:tcMar>
            <w:vAlign w:val="top"/>
          </w:tcPr>
          <w:p>
            <w:r>
              <w:rPr>
                <w:sz w:val="16"/>
                <w:szCs w:val="16"/>
              </w:rPr>
              <w:t xml:space="preserve">0.022</w:t>
            </w:r>
          </w:p>
        </w:tc>
        <w:tc>
          <w:tcPr>
            <w:tcW w:type="dxa" w:w="1350"/>
            <w:tcMar>
              <w:top w:type="dxa" w:w="60"/>
              <w:left w:type="dxa" w:w="100"/>
              <w:bottom w:type="dxa" w:w="60"/>
              <w:right w:type="dxa" w:w="100"/>
            </w:tcMar>
            <w:vAlign w:val="top"/>
          </w:tcPr>
          <w:p>
            <w:r>
              <w:rPr>
                <w:sz w:val="16"/>
                <w:szCs w:val="16"/>
              </w:rPr>
              <w:t xml:space="preserve">89%</w:t>
            </w:r>
          </w:p>
        </w:tc>
        <w:tc>
          <w:tcPr>
            <w:tcW w:type="dxa" w:w="1388"/>
            <w:tcMar>
              <w:top w:type="dxa" w:w="60"/>
              <w:left w:type="dxa" w:w="100"/>
              <w:bottom w:type="dxa" w:w="60"/>
              <w:right w:type="dxa" w:w="100"/>
            </w:tcMar>
            <w:vAlign w:val="top"/>
          </w:tcPr>
          <w:p>
            <w:r>
              <w:rPr>
                <w:sz w:val="16"/>
                <w:szCs w:val="16"/>
              </w:rPr>
              <w:t xml:space="preserve">100%</w:t>
            </w:r>
          </w:p>
        </w:tc>
      </w:tr>
      <w:tr>
        <w:trPr>
          <w:cantSplit/>
        </w:trPr>
        <w:tc>
          <w:tcPr>
            <w:tcW w:type="dxa" w:w="3300"/>
            <w:shd w:fill="F7F9FC" w:color="auto" w:val="clear"/>
            <w:tcMar>
              <w:top w:type="dxa" w:w="60"/>
              <w:left w:type="dxa" w:w="100"/>
              <w:bottom w:type="dxa" w:w="60"/>
              <w:right w:type="dxa" w:w="100"/>
            </w:tcMar>
            <w:vAlign w:val="top"/>
          </w:tcPr>
          <w:p>
            <w:r>
              <w:rPr>
                <w:sz w:val="16"/>
                <w:szCs w:val="16"/>
              </w:rPr>
              <w:t xml:space="preserve">+ quarterly recharge, error 0.02</w:t>
            </w:r>
          </w:p>
        </w:tc>
        <w:tc>
          <w:tcPr>
            <w:tcW w:type="dxa" w:w="1250"/>
            <w:shd w:fill="F7F9FC" w:color="auto" w:val="clear"/>
            <w:tcMar>
              <w:top w:type="dxa" w:w="60"/>
              <w:left w:type="dxa" w:w="100"/>
              <w:bottom w:type="dxa" w:w="60"/>
              <w:right w:type="dxa" w:w="100"/>
            </w:tcMar>
            <w:vAlign w:val="top"/>
          </w:tcPr>
          <w:p>
            <w:r>
              <w:rPr>
                <w:sz w:val="16"/>
                <w:szCs w:val="16"/>
              </w:rPr>
              <w:t xml:space="preserve">0.07</w:t>
            </w:r>
          </w:p>
        </w:tc>
        <w:tc>
          <w:tcPr>
            <w:tcW w:type="dxa" w:w="1250"/>
            <w:shd w:fill="F7F9FC" w:color="auto" w:val="clear"/>
            <w:tcMar>
              <w:top w:type="dxa" w:w="60"/>
              <w:left w:type="dxa" w:w="100"/>
              <w:bottom w:type="dxa" w:w="60"/>
              <w:right w:type="dxa" w:w="100"/>
            </w:tcMar>
            <w:vAlign w:val="top"/>
          </w:tcPr>
          <w:p>
            <w:r>
              <w:rPr>
                <w:sz w:val="16"/>
                <w:szCs w:val="16"/>
              </w:rPr>
              <w:t xml:space="preserve">0.79</w:t>
            </w:r>
          </w:p>
        </w:tc>
        <w:tc>
          <w:tcPr>
            <w:tcW w:type="dxa" w:w="1100"/>
            <w:shd w:fill="F7F9FC" w:color="auto" w:val="clear"/>
            <w:tcMar>
              <w:top w:type="dxa" w:w="60"/>
              <w:left w:type="dxa" w:w="100"/>
              <w:bottom w:type="dxa" w:w="60"/>
              <w:right w:type="dxa" w:w="100"/>
            </w:tcMar>
            <w:vAlign w:val="top"/>
          </w:tcPr>
          <w:p>
            <w:r>
              <w:rPr>
                <w:sz w:val="16"/>
                <w:szCs w:val="16"/>
              </w:rPr>
              <w:t xml:space="preserve">0.019</w:t>
            </w:r>
          </w:p>
        </w:tc>
        <w:tc>
          <w:tcPr>
            <w:tcW w:type="dxa" w:w="1350"/>
            <w:shd w:fill="F7F9FC" w:color="auto" w:val="clear"/>
            <w:tcMar>
              <w:top w:type="dxa" w:w="60"/>
              <w:left w:type="dxa" w:w="100"/>
              <w:bottom w:type="dxa" w:w="60"/>
              <w:right w:type="dxa" w:w="100"/>
            </w:tcMar>
            <w:vAlign w:val="top"/>
          </w:tcPr>
          <w:p>
            <w:r>
              <w:rPr>
                <w:sz w:val="16"/>
                <w:szCs w:val="16"/>
              </w:rPr>
              <w:t xml:space="preserve">92%</w:t>
            </w:r>
          </w:p>
        </w:tc>
        <w:tc>
          <w:tcPr>
            <w:tcW w:type="dxa" w:w="1388"/>
            <w:shd w:fill="F7F9FC" w:color="auto" w:val="clear"/>
            <w:tcMar>
              <w:top w:type="dxa" w:w="60"/>
              <w:left w:type="dxa" w:w="100"/>
              <w:bottom w:type="dxa" w:w="60"/>
              <w:right w:type="dxa" w:w="100"/>
            </w:tcMar>
            <w:vAlign w:val="top"/>
          </w:tcPr>
          <w:p>
            <w:r>
              <w:rPr>
                <w:sz w:val="16"/>
                <w:szCs w:val="16"/>
              </w:rPr>
              <w:t xml:space="preserve">100%</w:t>
            </w:r>
          </w:p>
        </w:tc>
      </w:tr>
    </w:tbl>
    <w:p>
      <w:pPr>
        <w:spacing w:after="160"/>
      </w:pPr>
    </w:p>
    <w:p>
      <w:pPr>
        <w:spacing w:after="120"/>
        <w:jc w:val="both"/>
      </w:pPr>
      <w:r>
        <w:t xml:space="preserve">The recharge error is given in units of </w:t>
      </w:r>
      <m:oMath>
        <m:r>
          <m:t>ε</m:t>
        </m:r>
      </m:oMath>
      <w:r>
        <w:t xml:space="preserve">, whose standard deviation is </w:t>
      </w:r>
      <m:oMath>
        <m:r>
          <m:t>s</m:t>
        </m:r>
        <m:r>
          <m:rPr>
            <m:sty m:val="p"/>
          </m:rPr>
          <m:t>=</m:t>
        </m:r>
        <m:r>
          <m:t>0.2</m:t>
        </m:r>
      </m:oMath>
      <w:r>
        <w:t xml:space="preserve">; an attribution is called confident when PN is above 0.9 or below 0.1. This follows the logic of [O1] and [P1]: the causal effect is measured better when the exogenous forcing is known or randomized, not by observing the state of the system in more detail.</w:t>
      </w:r>
    </w:p>
    <w:p>
      <w:pPr>
        <w:pStyle w:val="ListParagraph"/>
        <w:numPr>
          <w:ilvl w:val="0"/>
          <w:numId w:val="2"/>
        </w:numPr>
        <w:spacing w:after="60"/>
        <w:jc w:val="both"/>
      </w:pPr>
      <w:r>
        <w:rPr>
          <w:b/>
          <w:bCs/>
        </w:rPr>
        <w:t xml:space="preserve">Attributing an event requires knowing its circumstances, that is, the recharge.</w:t>
      </w:r>
      <w:r>
        <w:t xml:space="preserve"> With annual recharge measured with error 0.05, the uncertainty falls from 0.86 to 0.28 bits, 73% of the events receive a confident attribution and 99% of these are correct. With quarterly recharge the attribution becomes almost deterministic: uncertainty 0.07 bits, 92% confident attributions.</w:t>
      </w:r>
    </w:p>
    <w:p>
      <w:pPr>
        <w:pStyle w:val="ListParagraph"/>
        <w:numPr>
          <w:ilvl w:val="0"/>
          <w:numId w:val="2"/>
        </w:numPr>
        <w:spacing w:after="60"/>
        <w:jc w:val="both"/>
      </w:pPr>
      <w:r>
        <w:rPr>
          <w:b/>
          <w:bCs/>
        </w:rPr>
        <w:t xml:space="preserve">The averaging time matters as much as the accuracy.</w:t>
      </w:r>
      <w:r>
        <w:t xml:space="preserve"> With the same error 0.02, going from annual to quarterly averages reduces the uncertainty from 0.12 to 0.07 bits, because the droughts that salinize the well last months, not years; the memory of the recharge is </w:t>
      </w:r>
      <m:oMath>
        <m:r>
          <m:t>θ</m:t>
        </m:r>
        <m:r>
          <m:rPr>
            <m:sty m:val="p"/>
          </m:rPr>
          <m:t>=</m:t>
        </m:r>
        <m:r>
          <m:t>0.5</m:t>
        </m:r>
      </m:oMath>
      <w:r>
        <w:t xml:space="preserve"> years.</w:t>
      </w:r>
    </w:p>
    <w:p>
      <w:pPr>
        <w:pStyle w:val="ListParagraph"/>
        <w:numPr>
          <w:ilvl w:val="0"/>
          <w:numId w:val="2"/>
        </w:numPr>
        <w:spacing w:after="60"/>
        <w:jc w:val="both"/>
      </w:pPr>
      <w:r>
        <w:rPr>
          <w:b/>
          <w:bCs/>
        </w:rPr>
        <w:t xml:space="preserve">Monitoring the toe, which is valuable for prediction, helps almost not at all for attribution.</w:t>
      </w:r>
      <w:r>
        <w:t xml:space="preserve"> With the annual toe position, with error 100 m or 50 m, the uncertainty is 0.82 and 0.81 bits, almost the same as with the date alone (0.82 bits), while with annual recharge, even with error 0.10, it is 0.48 bits. The toe of the factual world shows what happened, but necessity depends on what would have happened in the other world, and this depends on the exogenous forcing that the toe averages out.</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ATRIB-GO treats the salinization of a well as an event with causes and attributes it with twin worlds that share the same recharge. It thus unites probabilistic attribution (PN = FAR, identified by the monotonicity of the pumping effect) with storyline attribution (the PN of the concrete event, conditioned on its circumstances) in a single framework, and turns attribution into a design goal: the value of a measurement is given by how much it reduces the uncertainty about the necessity of the pumping. The result runs against the intuition from prediction: for attribution, what counts are measurements of the exogenous forcing with sufficient time resolution, not measurements of the aquifer state.</w:t>
      </w:r>
    </w:p>
    <w:p>
      <w:pPr>
        <w:pStyle w:val="Heading3"/>
      </w:pPr>
      <w:r>
        <w:rPr>
          <w:color w:val="1F3864"/>
        </w:rPr>
        <w:t xml:space="preserve">10.4 Application in Fushë-Kuqe</w:t>
      </w:r>
    </w:p>
    <w:p>
      <w:pPr>
        <w:spacing w:after="120"/>
        <w:jc w:val="both"/>
      </w:pPr>
      <w:r>
        <w:t xml:space="preserve">For supply wells, the practical rule has three steps. (1) For each large change in pumping, the pumping before and after is recorded, and </w:t>
      </w:r>
      <m:oMath>
        <m:sSub>
          <m:e>
            <m:r>
              <m:t>p</m:t>
            </m:r>
          </m:e>
          <m:sub>
            <m:r>
              <m:t>1</m:t>
            </m:r>
          </m:sub>
        </m:sSub>
      </m:oMath>
      <w:r>
        <w:t xml:space="preserve">, </w:t>
      </w:r>
      <m:oMath>
        <m:sSub>
          <m:e>
            <m:r>
              <m:t>p</m:t>
            </m:r>
          </m:e>
          <m:sub>
            <m:r>
              <m:t>0</m:t>
            </m:r>
          </m:sub>
        </m:sSub>
      </m:oMath>
      <w:r>
        <w:t xml:space="preserve">, PN and PS are computed with the calibrated model and the recharge statistics; this gives the probabilistic attribution, which can be established before any event. (2) The precipitation and recharge series are stored with at least monthly resolution and with known error, because they are the circumstances that make the attribution of a single event possible. (3) When a well is salinized, the PN of the event is computed by conditioning the recharge history on these data; the “more likely than not” threshold, PN &gt; 0.5, is the one usually used in liability decisions.</w:t>
      </w:r>
    </w:p>
    <w:p>
      <w:pPr>
        <w:pStyle w:val="Heading3"/>
      </w:pPr>
      <w:r>
        <w:rPr>
          <w:color w:val="1F3864"/>
        </w:rPr>
        <w:t xml:space="preserve">10.5 Limitations</w:t>
      </w:r>
    </w:p>
    <w:p>
      <w:pPr>
        <w:pStyle w:val="ListParagraph"/>
        <w:numPr>
          <w:ilvl w:val="0"/>
          <w:numId w:val="2"/>
        </w:numPr>
        <w:spacing w:after="60"/>
        <w:jc w:val="both"/>
      </w:pPr>
      <w:r>
        <w:t xml:space="preserve">The monotonicity of the pumping effect holds in the single-well model; with several wells and redistribution of pumping, an increase in one well can lower the risk in another, and PN then has only bounds [B2].</w:t>
      </w:r>
    </w:p>
    <w:p>
      <w:pPr>
        <w:pStyle w:val="ListParagraph"/>
        <w:numPr>
          <w:ilvl w:val="0"/>
          <w:numId w:val="2"/>
        </w:numPr>
        <w:spacing w:after="60"/>
        <w:jc w:val="both"/>
      </w:pPr>
      <w:r>
        <w:t xml:space="preserve">The model is assumed correct and the recharge statistics known; in practice the model uncertainty must be included in </w:t>
      </w:r>
      <m:oMath>
        <m:sSub>
          <m:e>
            <m:r>
              <m:t>p</m:t>
            </m:r>
          </m:e>
          <m:sub>
            <m:r>
              <m:t>0</m:t>
            </m:r>
          </m:sub>
        </m:sSub>
      </m:oMath>
      <w:r>
        <w:t xml:space="preserve"> and </w:t>
      </w:r>
      <m:oMath>
        <m:sSub>
          <m:e>
            <m:r>
              <m:t>p</m:t>
            </m:r>
          </m:e>
          <m:sub>
            <m:r>
              <m:t>1</m:t>
            </m:r>
          </m:sub>
        </m:sSub>
      </m:oMath>
      <w:r>
        <w:t xml:space="preserve">, as in multi-model climate attribution.</w:t>
      </w:r>
    </w:p>
    <w:p>
      <w:pPr>
        <w:pStyle w:val="ListParagraph"/>
        <w:numPr>
          <w:ilvl w:val="0"/>
          <w:numId w:val="2"/>
        </w:numPr>
        <w:spacing w:after="60"/>
        <w:jc w:val="both"/>
      </w:pPr>
      <w:r>
        <w:t xml:space="preserve">Recharge is the only exogenous forcing; tides, sea-level rise and pumping in neighboring wells are other causes that must be brought into the same framework.</w:t>
      </w:r>
    </w:p>
    <w:p>
      <w:pPr>
        <w:pStyle w:val="Heading3"/>
      </w:pPr>
      <w:r>
        <w:rPr>
          <w:color w:val="1F3864"/>
        </w:rPr>
        <w:t xml:space="preserve">10.6 How it builds on the 20 papers</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750"/>
        <w:gridCol w:w="2350"/>
        <w:gridCol w:w="4538"/>
      </w:tblGrid>
      <w:tr>
        <w:trPr>
          <w:cantSplit/>
          <w:tblHeader/>
        </w:trPr>
        <w:tc>
          <w:tcPr>
            <w:tcW w:type="dxa" w:w="2750"/>
            <w:shd w:fill="92400E" w:color="auto" w:val="clear"/>
            <w:tcMar>
              <w:top w:type="dxa" w:w="30"/>
              <w:left w:type="dxa" w:w="90"/>
              <w:bottom w:type="dxa" w:w="30"/>
              <w:right w:type="dxa" w:w="90"/>
            </w:tcMar>
            <w:vAlign w:val="top"/>
          </w:tcPr>
          <w:p>
            <w:r>
              <w:rPr>
                <w:b/>
                <w:bCs/>
                <w:color w:val="FFFFFF"/>
                <w:sz w:val="16"/>
                <w:szCs w:val="16"/>
              </w:rPr>
              <w:t xml:space="preserve">Component of the proposal</w:t>
            </w:r>
          </w:p>
        </w:tc>
        <w:tc>
          <w:tcPr>
            <w:tcW w:type="dxa" w:w="2350"/>
            <w:shd w:fill="92400E" w:color="auto" w:val="clear"/>
            <w:tcMar>
              <w:top w:type="dxa" w:w="30"/>
              <w:left w:type="dxa" w:w="90"/>
              <w:bottom w:type="dxa" w:w="30"/>
              <w:right w:type="dxa" w:w="90"/>
            </w:tcMar>
            <w:vAlign w:val="top"/>
          </w:tcPr>
          <w:p>
            <w:r>
              <w:rPr>
                <w:b/>
                <w:bCs/>
                <w:color w:val="FFFFFF"/>
                <w:sz w:val="16"/>
                <w:szCs w:val="16"/>
              </w:rPr>
              <w:t xml:space="preserve">Papers</w:t>
            </w:r>
          </w:p>
        </w:tc>
        <w:tc>
          <w:tcPr>
            <w:tcW w:type="dxa" w:w="4538"/>
            <w:shd w:fill="92400E" w:color="auto" w:val="clear"/>
            <w:tcMar>
              <w:top w:type="dxa" w:w="30"/>
              <w:left w:type="dxa" w:w="90"/>
              <w:bottom w:type="dxa" w:w="30"/>
              <w:right w:type="dxa" w:w="90"/>
            </w:tcMar>
            <w:vAlign w:val="top"/>
          </w:tcPr>
          <w:p>
            <w:r>
              <w:rPr>
                <w:b/>
                <w:bCs/>
                <w:color w:val="FFFFFF"/>
                <w:sz w:val="16"/>
                <w:szCs w:val="16"/>
              </w:rPr>
              <w:t xml:space="preserve">What is taken from them</w:t>
            </w:r>
          </w:p>
        </w:tc>
      </w:tr>
      <w:tr>
        <w:trPr>
          <w:cantSplit/>
        </w:trPr>
        <w:tc>
          <w:tcPr>
            <w:tcW w:type="dxa" w:w="2750"/>
            <w:tcMar>
              <w:top w:type="dxa" w:w="30"/>
              <w:left w:type="dxa" w:w="90"/>
              <w:bottom w:type="dxa" w:w="30"/>
              <w:right w:type="dxa" w:w="90"/>
            </w:tcMar>
            <w:vAlign w:val="top"/>
          </w:tcPr>
          <w:p>
            <w:r>
              <w:rPr>
                <w:sz w:val="16"/>
                <w:szCs w:val="16"/>
              </w:rPr>
              <w:t xml:space="preserve">Probabilistic attribution (PN = FAR)</w:t>
            </w:r>
          </w:p>
        </w:tc>
        <w:tc>
          <w:tcPr>
            <w:tcW w:type="dxa" w:w="2350"/>
            <w:tcMar>
              <w:top w:type="dxa" w:w="30"/>
              <w:left w:type="dxa" w:w="90"/>
              <w:bottom w:type="dxa" w:w="30"/>
              <w:right w:type="dxa" w:w="90"/>
            </w:tcMar>
            <w:vAlign w:val="top"/>
          </w:tcPr>
          <w:p>
            <w:r>
              <w:rPr>
                <w:sz w:val="16"/>
                <w:szCs w:val="16"/>
              </w:rPr>
              <w:t xml:space="preserve">[O4] [H1] [P2]</w:t>
            </w:r>
          </w:p>
        </w:tc>
        <w:tc>
          <w:tcPr>
            <w:tcW w:type="dxa" w:w="4538"/>
            <w:tcMar>
              <w:top w:type="dxa" w:w="30"/>
              <w:left w:type="dxa" w:w="90"/>
              <w:bottom w:type="dxa" w:w="30"/>
              <w:right w:type="dxa" w:w="90"/>
            </w:tcMar>
            <w:vAlign w:val="top"/>
          </w:tcPr>
          <w:p>
            <w:r>
              <w:rPr>
                <w:sz w:val="16"/>
                <w:szCs w:val="16"/>
              </w:rPr>
              <w:t xml:space="preserve">The probability ratio and its limits when internal variability is large.</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Counterfactual of a single event</w:t>
            </w:r>
          </w:p>
        </w:tc>
        <w:tc>
          <w:tcPr>
            <w:tcW w:type="dxa" w:w="2350"/>
            <w:shd w:fill="F7F9FC" w:color="auto" w:val="clear"/>
            <w:tcMar>
              <w:top w:type="dxa" w:w="30"/>
              <w:left w:type="dxa" w:w="90"/>
              <w:bottom w:type="dxa" w:w="30"/>
              <w:right w:type="dxa" w:w="90"/>
            </w:tcMar>
            <w:vAlign w:val="top"/>
          </w:tcPr>
          <w:p>
            <w:r>
              <w:rPr>
                <w:sz w:val="16"/>
                <w:szCs w:val="16"/>
              </w:rPr>
              <w:t xml:space="preserve">[C3] [H2] [H3]</w:t>
            </w:r>
          </w:p>
        </w:tc>
        <w:tc>
          <w:tcPr>
            <w:tcW w:type="dxa" w:w="4538"/>
            <w:shd w:fill="F7F9FC" w:color="auto" w:val="clear"/>
            <w:tcMar>
              <w:top w:type="dxa" w:w="30"/>
              <w:left w:type="dxa" w:w="90"/>
              <w:bottom w:type="dxa" w:w="30"/>
              <w:right w:type="dxa" w:w="90"/>
            </w:tcMar>
            <w:vAlign w:val="top"/>
          </w:tcPr>
          <w:p>
            <w:r>
              <w:rPr>
                <w:sz w:val="16"/>
                <w:szCs w:val="16"/>
              </w:rPr>
              <w:t xml:space="preserve">The actual cause, the bounds on PNS and estimands without cross-world counterfactuals.</w:t>
            </w:r>
          </w:p>
        </w:tc>
      </w:tr>
      <w:tr>
        <w:trPr>
          <w:cantSplit/>
        </w:trPr>
        <w:tc>
          <w:tcPr>
            <w:tcW w:type="dxa" w:w="2750"/>
            <w:tcMar>
              <w:top w:type="dxa" w:w="30"/>
              <w:left w:type="dxa" w:w="90"/>
              <w:bottom w:type="dxa" w:w="30"/>
              <w:right w:type="dxa" w:w="90"/>
            </w:tcMar>
            <w:vAlign w:val="top"/>
          </w:tcPr>
          <w:p>
            <w:r>
              <w:rPr>
                <w:sz w:val="16"/>
                <w:szCs w:val="16"/>
              </w:rPr>
              <w:t xml:space="preserve">Physical chain forcing → state → event</w:t>
            </w:r>
          </w:p>
        </w:tc>
        <w:tc>
          <w:tcPr>
            <w:tcW w:type="dxa" w:w="2350"/>
            <w:tcMar>
              <w:top w:type="dxa" w:w="30"/>
              <w:left w:type="dxa" w:w="90"/>
              <w:bottom w:type="dxa" w:w="30"/>
              <w:right w:type="dxa" w:w="90"/>
            </w:tcMar>
            <w:vAlign w:val="top"/>
          </w:tcPr>
          <w:p>
            <w:r>
              <w:rPr>
                <w:sz w:val="16"/>
                <w:szCs w:val="16"/>
              </w:rPr>
              <w:t xml:space="preserve">[O3] [P4] [BK2]</w:t>
            </w:r>
          </w:p>
        </w:tc>
        <w:tc>
          <w:tcPr>
            <w:tcW w:type="dxa" w:w="4538"/>
            <w:tcMar>
              <w:top w:type="dxa" w:w="30"/>
              <w:left w:type="dxa" w:w="90"/>
              <w:bottom w:type="dxa" w:w="30"/>
              <w:right w:type="dxa" w:w="90"/>
            </w:tcMar>
            <w:vAlign w:val="top"/>
          </w:tcPr>
          <w:p>
            <w:r>
              <w:rPr>
                <w:sz w:val="16"/>
                <w:szCs w:val="16"/>
              </w:rPr>
              <w:t xml:space="preserve">Attribution through subsystems and the separation of offsetting causes.</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Dynamical model as causal model</w:t>
            </w:r>
          </w:p>
        </w:tc>
        <w:tc>
          <w:tcPr>
            <w:tcW w:type="dxa" w:w="2350"/>
            <w:shd w:fill="F7F9FC" w:color="auto" w:val="clear"/>
            <w:tcMar>
              <w:top w:type="dxa" w:w="30"/>
              <w:left w:type="dxa" w:w="90"/>
              <w:bottom w:type="dxa" w:w="30"/>
              <w:right w:type="dxa" w:w="90"/>
            </w:tcMar>
            <w:vAlign w:val="top"/>
          </w:tcPr>
          <w:p>
            <w:r>
              <w:rPr>
                <w:sz w:val="16"/>
                <w:szCs w:val="16"/>
              </w:rPr>
              <w:t xml:space="preserve">[BK3] [BK4] [H4] [C4]</w:t>
            </w:r>
          </w:p>
        </w:tc>
        <w:tc>
          <w:tcPr>
            <w:tcW w:type="dxa" w:w="4538"/>
            <w:shd w:fill="F7F9FC" w:color="auto" w:val="clear"/>
            <w:tcMar>
              <w:top w:type="dxa" w:w="30"/>
              <w:left w:type="dxa" w:w="90"/>
              <w:bottom w:type="dxa" w:w="30"/>
              <w:right w:type="dxa" w:w="90"/>
            </w:tcMar>
            <w:vAlign w:val="top"/>
          </w:tcPr>
          <w:p>
            <w:r>
              <w:rPr>
                <w:sz w:val="16"/>
                <w:szCs w:val="16"/>
              </w:rPr>
              <w:t xml:space="preserve">Interventions on the mechanism of a deterministic or stochastic dynamical system.</w:t>
            </w:r>
          </w:p>
        </w:tc>
      </w:tr>
      <w:tr>
        <w:trPr>
          <w:cantSplit/>
        </w:trPr>
        <w:tc>
          <w:tcPr>
            <w:tcW w:type="dxa" w:w="2750"/>
            <w:tcMar>
              <w:top w:type="dxa" w:w="30"/>
              <w:left w:type="dxa" w:w="90"/>
              <w:bottom w:type="dxa" w:w="30"/>
              <w:right w:type="dxa" w:w="90"/>
            </w:tcMar>
            <w:vAlign w:val="top"/>
          </w:tcPr>
          <w:p>
            <w:r>
              <w:rPr>
                <w:sz w:val="16"/>
                <w:szCs w:val="16"/>
              </w:rPr>
              <w:t xml:space="preserve">Value of data on the exogenous forcing</w:t>
            </w:r>
          </w:p>
        </w:tc>
        <w:tc>
          <w:tcPr>
            <w:tcW w:type="dxa" w:w="2350"/>
            <w:tcMar>
              <w:top w:type="dxa" w:w="30"/>
              <w:left w:type="dxa" w:w="90"/>
              <w:bottom w:type="dxa" w:w="30"/>
              <w:right w:type="dxa" w:w="90"/>
            </w:tcMar>
            <w:vAlign w:val="top"/>
          </w:tcPr>
          <w:p>
            <w:r>
              <w:rPr>
                <w:sz w:val="16"/>
                <w:szCs w:val="16"/>
              </w:rPr>
              <w:t xml:space="preserve">[O1] [P1] [O2]</w:t>
            </w:r>
          </w:p>
        </w:tc>
        <w:tc>
          <w:tcPr>
            <w:tcW w:type="dxa" w:w="4538"/>
            <w:tcMar>
              <w:top w:type="dxa" w:w="30"/>
              <w:left w:type="dxa" w:w="90"/>
              <w:bottom w:type="dxa" w:w="30"/>
              <w:right w:type="dxa" w:w="90"/>
            </w:tcMar>
            <w:vAlign w:val="top"/>
          </w:tcPr>
          <w:p>
            <w:r>
              <w:rPr>
                <w:sz w:val="16"/>
                <w:szCs w:val="16"/>
              </w:rPr>
              <w:t xml:space="preserve">Identification comes from exogenous variation, not from observing the state.</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Limits of identification</w:t>
            </w:r>
          </w:p>
        </w:tc>
        <w:tc>
          <w:tcPr>
            <w:tcW w:type="dxa" w:w="2350"/>
            <w:shd w:fill="F7F9FC" w:color="auto" w:val="clear"/>
            <w:tcMar>
              <w:top w:type="dxa" w:w="30"/>
              <w:left w:type="dxa" w:w="90"/>
              <w:bottom w:type="dxa" w:w="30"/>
              <w:right w:type="dxa" w:w="90"/>
            </w:tcMar>
            <w:vAlign w:val="top"/>
          </w:tcPr>
          <w:p>
            <w:r>
              <w:rPr>
                <w:sz w:val="16"/>
                <w:szCs w:val="16"/>
              </w:rPr>
              <w:t xml:space="preserve">[C2] [C1] [P3] [BK1]</w:t>
            </w:r>
          </w:p>
        </w:tc>
        <w:tc>
          <w:tcPr>
            <w:tcW w:type="dxa" w:w="4538"/>
            <w:shd w:fill="F7F9FC" w:color="auto" w:val="clear"/>
            <w:tcMar>
              <w:top w:type="dxa" w:w="30"/>
              <w:left w:type="dxa" w:w="90"/>
              <w:bottom w:type="dxa" w:w="30"/>
              <w:right w:type="dxa" w:w="90"/>
            </w:tcMar>
            <w:vAlign w:val="top"/>
          </w:tcPr>
          <w:p>
            <w:r>
              <w:rPr>
                <w:sz w:val="16"/>
                <w:szCs w:val="16"/>
              </w:rPr>
              <w:t xml:space="preserve">Why without dynamical structure or interventions the causal structure remains ambiguous.</w:t>
            </w:r>
          </w:p>
        </w:tc>
      </w:tr>
    </w:tbl>
    <w:p>
      <w:pPr>
        <w:spacing w:after="160"/>
      </w:pPr>
    </w:p>
    <w:p>
      <w:pPr>
        <w:pStyle w:val="Heading1"/>
        <w:pageBreakBefore/>
      </w:pPr>
      <w:r>
        <w:rPr>
          <w:color w:val="1F3864"/>
        </w:rPr>
        <w:t xml:space="preserve">11. References</w:t>
      </w:r>
    </w:p>
    <w:p>
      <w:pPr>
        <w:pStyle w:val="Heading3"/>
      </w:pPr>
      <w:r>
        <w:rPr>
          <w:color w:val="1F3864"/>
        </w:rPr>
        <w:t xml:space="preserve">References of Part I (classical literature)</w:t>
      </w:r>
    </w:p>
    <w:p>
      <w:pPr>
        <w:tabs>
          <w:tab w:val="left" w:pos="567"/>
        </w:tabs>
        <w:spacing w:after="90"/>
        <w:ind w:left="567" w:hanging="567"/>
        <w:jc w:val="left"/>
      </w:pPr>
      <w:r>
        <w:rPr>
          <w:b/>
          <w:bCs/>
          <w:color w:val="1F3864"/>
          <w:sz w:val="19"/>
          <w:szCs w:val="19"/>
        </w:rPr>
        <w:t xml:space="preserve">[B1]	</w:t>
      </w:r>
      <w:r>
        <w:rPr>
          <w:sz w:val="19"/>
          <w:szCs w:val="19"/>
        </w:rPr>
        <w:t xml:space="preserve">Pearl, J. (2009). </w:t>
      </w:r>
      <w:r>
        <w:rPr>
          <w:i/>
          <w:iCs/>
          <w:sz w:val="19"/>
          <w:szCs w:val="19"/>
        </w:rPr>
        <w:t xml:space="preserve">Causality: Models, Reasoning, and Inference</w:t>
      </w:r>
      <w:r>
        <w:rPr>
          <w:sz w:val="19"/>
          <w:szCs w:val="19"/>
        </w:rPr>
        <w:t xml:space="preserve"> (2nd ed.). Cambridge University Press, Cambridge.</w:t>
      </w:r>
    </w:p>
    <w:p>
      <w:pPr>
        <w:tabs>
          <w:tab w:val="left" w:pos="567"/>
        </w:tabs>
        <w:spacing w:after="90"/>
        <w:ind w:left="567" w:hanging="567"/>
        <w:jc w:val="left"/>
      </w:pPr>
      <w:r>
        <w:rPr>
          <w:b/>
          <w:bCs/>
          <w:color w:val="1F3864"/>
          <w:sz w:val="19"/>
          <w:szCs w:val="19"/>
        </w:rPr>
        <w:t xml:space="preserve">[B2]	</w:t>
      </w:r>
      <w:r>
        <w:rPr>
          <w:sz w:val="19"/>
          <w:szCs w:val="19"/>
        </w:rPr>
        <w:t xml:space="preserve">Tian, J. &amp; Pearl, J. (2000). Probabilities of causation: Bounds and identification. </w:t>
      </w:r>
      <w:r>
        <w:rPr>
          <w:i/>
          <w:iCs/>
          <w:sz w:val="19"/>
          <w:szCs w:val="19"/>
        </w:rPr>
        <w:t xml:space="preserve">Annals of Mathematics and Artificial Intelligence</w:t>
      </w:r>
      <w:r>
        <w:rPr>
          <w:sz w:val="19"/>
          <w:szCs w:val="19"/>
        </w:rPr>
        <w:t xml:space="preserve">, 28, 287–313.</w:t>
      </w:r>
      <w:r>
        <w:rPr>
          <w:sz w:val="19"/>
          <w:szCs w:val="19"/>
        </w:rPr>
        <w:t xml:space="preserve"> </w:t>
      </w:r>
      <w:hyperlink w:history="1" r:id="rIdx2ln89y8bav65xkzrsidg">
        <w:r>
          <w:rPr>
            <w:color w:val="1D4ED8"/>
            <w:sz w:val="19"/>
            <w:szCs w:val="19"/>
            <w:u w:val="single"/>
          </w:rPr>
          <w:t xml:space="preserve">https://doi.org/10.1023/A:1018912507879</w:t>
        </w:r>
      </w:hyperlink>
    </w:p>
    <w:p>
      <w:pPr>
        <w:tabs>
          <w:tab w:val="left" w:pos="567"/>
        </w:tabs>
        <w:spacing w:after="90"/>
        <w:ind w:left="567" w:hanging="567"/>
        <w:jc w:val="left"/>
      </w:pPr>
      <w:r>
        <w:rPr>
          <w:b/>
          <w:bCs/>
          <w:color w:val="1F3864"/>
          <w:sz w:val="19"/>
          <w:szCs w:val="19"/>
        </w:rPr>
        <w:t xml:space="preserve">[B3]	</w:t>
      </w:r>
      <w:r>
        <w:rPr>
          <w:sz w:val="19"/>
          <w:szCs w:val="19"/>
        </w:rPr>
        <w:t xml:space="preserve">Halpern, J. Y. &amp; Pearl, J. (2005). Causes and explanations: A structural-model approach. Part I: Causes. </w:t>
      </w:r>
      <w:r>
        <w:rPr>
          <w:i/>
          <w:iCs/>
          <w:sz w:val="19"/>
          <w:szCs w:val="19"/>
        </w:rPr>
        <w:t xml:space="preserve">The British Journal for the Philosophy of Science</w:t>
      </w:r>
      <w:r>
        <w:rPr>
          <w:sz w:val="19"/>
          <w:szCs w:val="19"/>
        </w:rPr>
        <w:t xml:space="preserve">, 56(4), 843–887.</w:t>
      </w:r>
      <w:r>
        <w:rPr>
          <w:sz w:val="19"/>
          <w:szCs w:val="19"/>
        </w:rPr>
        <w:t xml:space="preserve"> </w:t>
      </w:r>
      <w:hyperlink w:history="1" r:id="rIdz4waf10nyudccl9fszmsv">
        <w:r>
          <w:rPr>
            <w:color w:val="1D4ED8"/>
            <w:sz w:val="19"/>
            <w:szCs w:val="19"/>
            <w:u w:val="single"/>
          </w:rPr>
          <w:t xml:space="preserve">https://doi.org/10.1093/bjps/axi147</w:t>
        </w:r>
      </w:hyperlink>
    </w:p>
    <w:p>
      <w:pPr>
        <w:tabs>
          <w:tab w:val="left" w:pos="567"/>
        </w:tabs>
        <w:spacing w:after="90"/>
        <w:ind w:left="567" w:hanging="567"/>
        <w:jc w:val="left"/>
      </w:pPr>
      <w:r>
        <w:rPr>
          <w:b/>
          <w:bCs/>
          <w:color w:val="1F3864"/>
          <w:sz w:val="19"/>
          <w:szCs w:val="19"/>
        </w:rPr>
        <w:t xml:space="preserve">[B4]	</w:t>
      </w:r>
      <w:r>
        <w:rPr>
          <w:sz w:val="19"/>
          <w:szCs w:val="19"/>
        </w:rPr>
        <w:t xml:space="preserve">Hannart, A., Pearl, J., Otto, F. E. L., Naveau, P. &amp; Ghil, M. (2016). Causal counterfactual theory for the attribution of weather and climate-related events. </w:t>
      </w:r>
      <w:r>
        <w:rPr>
          <w:i/>
          <w:iCs/>
          <w:sz w:val="19"/>
          <w:szCs w:val="19"/>
        </w:rPr>
        <w:t xml:space="preserve">Bulletin of the American Meteorological Society</w:t>
      </w:r>
      <w:r>
        <w:rPr>
          <w:sz w:val="19"/>
          <w:szCs w:val="19"/>
        </w:rPr>
        <w:t xml:space="preserve">, 97(1), 99–110.</w:t>
      </w:r>
      <w:r>
        <w:rPr>
          <w:sz w:val="19"/>
          <w:szCs w:val="19"/>
        </w:rPr>
        <w:t xml:space="preserve"> </w:t>
      </w:r>
      <w:hyperlink w:history="1" r:id="rId6ji12uh3ro5akr4f8uwjh">
        <w:r>
          <w:rPr>
            <w:color w:val="1D4ED8"/>
            <w:sz w:val="19"/>
            <w:szCs w:val="19"/>
            <w:u w:val="single"/>
          </w:rPr>
          <w:t xml:space="preserve">https://doi.org/10.1175/BAMS-D-14-00034.1</w:t>
        </w:r>
      </w:hyperlink>
    </w:p>
    <w:p>
      <w:pPr>
        <w:tabs>
          <w:tab w:val="left" w:pos="567"/>
        </w:tabs>
        <w:spacing w:after="90"/>
        <w:ind w:left="567" w:hanging="567"/>
        <w:jc w:val="left"/>
      </w:pPr>
      <w:r>
        <w:rPr>
          <w:b/>
          <w:bCs/>
          <w:color w:val="1F3864"/>
          <w:sz w:val="19"/>
          <w:szCs w:val="19"/>
        </w:rPr>
        <w:t xml:space="preserve">[B5]	</w:t>
      </w:r>
      <w:r>
        <w:rPr>
          <w:sz w:val="19"/>
          <w:szCs w:val="19"/>
        </w:rPr>
        <w:t xml:space="preserve">Stott, P. A., Stone, D. A. &amp; Allen, M. R. (2004). Human contribution to the European heatwave of 2003. </w:t>
      </w:r>
      <w:r>
        <w:rPr>
          <w:i/>
          <w:iCs/>
          <w:sz w:val="19"/>
          <w:szCs w:val="19"/>
        </w:rPr>
        <w:t xml:space="preserve">Nature</w:t>
      </w:r>
      <w:r>
        <w:rPr>
          <w:sz w:val="19"/>
          <w:szCs w:val="19"/>
        </w:rPr>
        <w:t xml:space="preserve">, 432, 610–614.</w:t>
      </w:r>
      <w:r>
        <w:rPr>
          <w:sz w:val="19"/>
          <w:szCs w:val="19"/>
        </w:rPr>
        <w:t xml:space="preserve"> </w:t>
      </w:r>
      <w:hyperlink w:history="1" r:id="rIdcz0kjprw26nrqw0tebdii">
        <w:r>
          <w:rPr>
            <w:color w:val="1D4ED8"/>
            <w:sz w:val="19"/>
            <w:szCs w:val="19"/>
            <w:u w:val="single"/>
          </w:rPr>
          <w:t xml:space="preserve">https://doi.org/10.1038/nature03089</w:t>
        </w:r>
      </w:hyperlink>
    </w:p>
    <w:p>
      <w:pPr>
        <w:tabs>
          <w:tab w:val="left" w:pos="567"/>
        </w:tabs>
        <w:spacing w:after="90"/>
        <w:ind w:left="567" w:hanging="567"/>
        <w:jc w:val="left"/>
      </w:pPr>
      <w:r>
        <w:rPr>
          <w:b/>
          <w:bCs/>
          <w:color w:val="1F3864"/>
          <w:sz w:val="19"/>
          <w:szCs w:val="19"/>
        </w:rPr>
        <w:t xml:space="preserve">[B6]	</w:t>
      </w:r>
      <w:r>
        <w:rPr>
          <w:sz w:val="19"/>
          <w:szCs w:val="19"/>
        </w:rPr>
        <w:t xml:space="preserve">Shepherd, T. G. (2016). A common framework for approaches to extreme event attribution. </w:t>
      </w:r>
      <w:r>
        <w:rPr>
          <w:i/>
          <w:iCs/>
          <w:sz w:val="19"/>
          <w:szCs w:val="19"/>
        </w:rPr>
        <w:t xml:space="preserve">Current Climate Change Reports</w:t>
      </w:r>
      <w:r>
        <w:rPr>
          <w:sz w:val="19"/>
          <w:szCs w:val="19"/>
        </w:rPr>
        <w:t xml:space="preserve">, 2, 28–38.</w:t>
      </w:r>
      <w:r>
        <w:rPr>
          <w:sz w:val="19"/>
          <w:szCs w:val="19"/>
        </w:rPr>
        <w:t xml:space="preserve"> </w:t>
      </w:r>
      <w:hyperlink w:history="1" r:id="rId31aqafso0cf3wsxdvrllh">
        <w:r>
          <w:rPr>
            <w:color w:val="1D4ED8"/>
            <w:sz w:val="19"/>
            <w:szCs w:val="19"/>
            <w:u w:val="single"/>
          </w:rPr>
          <w:t xml:space="preserve">https://doi.org/10.1007/s40641-016-0033-y</w:t>
        </w:r>
      </w:hyperlink>
    </w:p>
    <w:p>
      <w:pPr>
        <w:tabs>
          <w:tab w:val="left" w:pos="567"/>
        </w:tabs>
        <w:spacing w:after="90"/>
        <w:ind w:left="567" w:hanging="567"/>
        <w:jc w:val="left"/>
      </w:pPr>
      <w:r>
        <w:rPr>
          <w:b/>
          <w:bCs/>
          <w:color w:val="1F3864"/>
          <w:sz w:val="19"/>
          <w:szCs w:val="19"/>
        </w:rPr>
        <w:t xml:space="preserve">[B7]	</w:t>
      </w:r>
      <w:r>
        <w:rPr>
          <w:sz w:val="19"/>
          <w:szCs w:val="19"/>
        </w:rPr>
        <w:t xml:space="preserve">Shepherd, T. G., Boyd, E., Calel, R. A., Chapman, S. C., Dessai, S., Dima-West, I. M., Fowler, H. J., James, R., Maraun, D., Martius, O., Senior, C. A., Sobel, A. H., Stainforth, D. A., Tett, S. F. B., Trenberth, K. E., van den Hurk, B. J. J. M., Watkins, N. W., Wilby, R. L. &amp; Zenghelis, D. A. (2018). Storylines: An alternative approach to representing uncertainty in physical aspects of climate change. </w:t>
      </w:r>
      <w:r>
        <w:rPr>
          <w:i/>
          <w:iCs/>
          <w:sz w:val="19"/>
          <w:szCs w:val="19"/>
        </w:rPr>
        <w:t xml:space="preserve">Climatic Change</w:t>
      </w:r>
      <w:r>
        <w:rPr>
          <w:sz w:val="19"/>
          <w:szCs w:val="19"/>
        </w:rPr>
        <w:t xml:space="preserve">, 151, 555–571.</w:t>
      </w:r>
      <w:r>
        <w:rPr>
          <w:sz w:val="19"/>
          <w:szCs w:val="19"/>
        </w:rPr>
        <w:t xml:space="preserve"> </w:t>
      </w:r>
      <w:hyperlink w:history="1" r:id="rId-dpxmcku66jpgcbxsjz53">
        <w:r>
          <w:rPr>
            <w:color w:val="1D4ED8"/>
            <w:sz w:val="19"/>
            <w:szCs w:val="19"/>
            <w:u w:val="single"/>
          </w:rPr>
          <w:t xml:space="preserve">https://doi.org/10.1007/s10584-018-2317-9</w:t>
        </w:r>
      </w:hyperlink>
    </w:p>
    <w:p>
      <w:pPr>
        <w:tabs>
          <w:tab w:val="left" w:pos="567"/>
        </w:tabs>
        <w:spacing w:after="90"/>
        <w:ind w:left="567" w:hanging="567"/>
        <w:jc w:val="left"/>
      </w:pPr>
      <w:r>
        <w:rPr>
          <w:b/>
          <w:bCs/>
          <w:color w:val="1F3864"/>
          <w:sz w:val="19"/>
          <w:szCs w:val="19"/>
        </w:rPr>
        <w:t xml:space="preserve">[B8]	</w:t>
      </w:r>
      <w:r>
        <w:rPr>
          <w:sz w:val="19"/>
          <w:szCs w:val="19"/>
        </w:rPr>
        <w:t xml:space="preserve">Granger, C. W. J. (1969). Investigating causal relations by econometric models and cross-spectral methods. </w:t>
      </w:r>
      <w:r>
        <w:rPr>
          <w:i/>
          <w:iCs/>
          <w:sz w:val="19"/>
          <w:szCs w:val="19"/>
        </w:rPr>
        <w:t xml:space="preserve">Econometrica</w:t>
      </w:r>
      <w:r>
        <w:rPr>
          <w:sz w:val="19"/>
          <w:szCs w:val="19"/>
        </w:rPr>
        <w:t xml:space="preserve">, 37(3), 424–438.</w:t>
      </w:r>
      <w:r>
        <w:rPr>
          <w:sz w:val="19"/>
          <w:szCs w:val="19"/>
        </w:rPr>
        <w:t xml:space="preserve"> </w:t>
      </w:r>
      <w:hyperlink w:history="1" r:id="rIdvgxul6uxk4kdfvvc9alht">
        <w:r>
          <w:rPr>
            <w:color w:val="1D4ED8"/>
            <w:sz w:val="19"/>
            <w:szCs w:val="19"/>
            <w:u w:val="single"/>
          </w:rPr>
          <w:t xml:space="preserve">https://doi.org/10.2307/1912791</w:t>
        </w:r>
      </w:hyperlink>
    </w:p>
    <w:p>
      <w:pPr>
        <w:tabs>
          <w:tab w:val="left" w:pos="567"/>
        </w:tabs>
        <w:spacing w:after="90"/>
        <w:ind w:left="567" w:hanging="567"/>
        <w:jc w:val="left"/>
      </w:pPr>
      <w:r>
        <w:rPr>
          <w:b/>
          <w:bCs/>
          <w:color w:val="1F3864"/>
          <w:sz w:val="19"/>
          <w:szCs w:val="19"/>
        </w:rPr>
        <w:t xml:space="preserve">[B9]	</w:t>
      </w:r>
      <w:r>
        <w:rPr>
          <w:sz w:val="19"/>
          <w:szCs w:val="19"/>
        </w:rPr>
        <w:t xml:space="preserve">Schreiber, T. (2000). Measuring information transfer. </w:t>
      </w:r>
      <w:r>
        <w:rPr>
          <w:i/>
          <w:iCs/>
          <w:sz w:val="19"/>
          <w:szCs w:val="19"/>
        </w:rPr>
        <w:t xml:space="preserve">Physical Review Letters</w:t>
      </w:r>
      <w:r>
        <w:rPr>
          <w:sz w:val="19"/>
          <w:szCs w:val="19"/>
        </w:rPr>
        <w:t xml:space="preserve">, 85(2), 461–464.</w:t>
      </w:r>
      <w:r>
        <w:rPr>
          <w:sz w:val="19"/>
          <w:szCs w:val="19"/>
        </w:rPr>
        <w:t xml:space="preserve"> </w:t>
      </w:r>
      <w:hyperlink w:history="1" r:id="rIdmhvu54eb03zwaz_wp6lep">
        <w:r>
          <w:rPr>
            <w:color w:val="1D4ED8"/>
            <w:sz w:val="19"/>
            <w:szCs w:val="19"/>
            <w:u w:val="single"/>
          </w:rPr>
          <w:t xml:space="preserve">https://doi.org/10.1103/PhysRevLett.85.461</w:t>
        </w:r>
      </w:hyperlink>
    </w:p>
    <w:p>
      <w:pPr>
        <w:tabs>
          <w:tab w:val="left" w:pos="567"/>
        </w:tabs>
        <w:spacing w:after="90"/>
        <w:ind w:left="567" w:hanging="567"/>
        <w:jc w:val="left"/>
      </w:pPr>
      <w:r>
        <w:rPr>
          <w:b/>
          <w:bCs/>
          <w:color w:val="1F3864"/>
          <w:sz w:val="19"/>
          <w:szCs w:val="19"/>
        </w:rPr>
        <w:t xml:space="preserve">[B10]	</w:t>
      </w:r>
      <w:r>
        <w:rPr>
          <w:sz w:val="19"/>
          <w:szCs w:val="19"/>
        </w:rPr>
        <w:t xml:space="preserve">Takens, F. (1981). Detecting strange attractors in turbulence. In: </w:t>
      </w:r>
      <w:r>
        <w:rPr>
          <w:i/>
          <w:iCs/>
          <w:sz w:val="19"/>
          <w:szCs w:val="19"/>
        </w:rPr>
        <w:t xml:space="preserve">Dynamical Systems and Turbulence, Warwick 1980</w:t>
      </w:r>
      <w:r>
        <w:rPr>
          <w:sz w:val="19"/>
          <w:szCs w:val="19"/>
        </w:rPr>
        <w:t xml:space="preserve">, Lecture Notes in Mathematics 898, 366–381. Springer, Berlin.</w:t>
      </w:r>
      <w:r>
        <w:rPr>
          <w:sz w:val="19"/>
          <w:szCs w:val="19"/>
        </w:rPr>
        <w:t xml:space="preserve"> </w:t>
      </w:r>
      <w:hyperlink w:history="1" r:id="rIdlkibntjt5rxkz8ku17uqj">
        <w:r>
          <w:rPr>
            <w:color w:val="1D4ED8"/>
            <w:sz w:val="19"/>
            <w:szCs w:val="19"/>
            <w:u w:val="single"/>
          </w:rPr>
          <w:t xml:space="preserve">https://doi.org/10.1007/BFb0091924</w:t>
        </w:r>
      </w:hyperlink>
    </w:p>
    <w:p>
      <w:pPr>
        <w:tabs>
          <w:tab w:val="left" w:pos="567"/>
        </w:tabs>
        <w:spacing w:after="90"/>
        <w:ind w:left="567" w:hanging="567"/>
        <w:jc w:val="left"/>
      </w:pPr>
      <w:r>
        <w:rPr>
          <w:b/>
          <w:bCs/>
          <w:color w:val="1F3864"/>
          <w:sz w:val="19"/>
          <w:szCs w:val="19"/>
        </w:rPr>
        <w:t xml:space="preserve">[B11]	</w:t>
      </w:r>
      <w:r>
        <w:rPr>
          <w:sz w:val="19"/>
          <w:szCs w:val="19"/>
        </w:rPr>
        <w:t xml:space="preserve">Sugihara, G., May, R., Ye, H., Hsieh, C., Deyle, E., Fogarty, M. &amp; Munch, S. (2012). Detecting causality in complex ecosystems. </w:t>
      </w:r>
      <w:r>
        <w:rPr>
          <w:i/>
          <w:iCs/>
          <w:sz w:val="19"/>
          <w:szCs w:val="19"/>
        </w:rPr>
        <w:t xml:space="preserve">Science</w:t>
      </w:r>
      <w:r>
        <w:rPr>
          <w:sz w:val="19"/>
          <w:szCs w:val="19"/>
        </w:rPr>
        <w:t xml:space="preserve">, 338(6106), 496–500.</w:t>
      </w:r>
      <w:r>
        <w:rPr>
          <w:sz w:val="19"/>
          <w:szCs w:val="19"/>
        </w:rPr>
        <w:t xml:space="preserve"> </w:t>
      </w:r>
      <w:hyperlink w:history="1" r:id="rIdunkodvjkm1srwlzpmfdik">
        <w:r>
          <w:rPr>
            <w:color w:val="1D4ED8"/>
            <w:sz w:val="19"/>
            <w:szCs w:val="19"/>
            <w:u w:val="single"/>
          </w:rPr>
          <w:t xml:space="preserve">https://doi.org/10.1126/science.1227079</w:t>
        </w:r>
      </w:hyperlink>
    </w:p>
    <w:p>
      <w:pPr>
        <w:tabs>
          <w:tab w:val="left" w:pos="567"/>
        </w:tabs>
        <w:spacing w:after="90"/>
        <w:ind w:left="567" w:hanging="567"/>
        <w:jc w:val="left"/>
      </w:pPr>
      <w:r>
        <w:rPr>
          <w:b/>
          <w:bCs/>
          <w:color w:val="1F3864"/>
          <w:sz w:val="19"/>
          <w:szCs w:val="19"/>
        </w:rPr>
        <w:t xml:space="preserve">[B12]	</w:t>
      </w:r>
      <w:r>
        <w:rPr>
          <w:sz w:val="19"/>
          <w:szCs w:val="19"/>
        </w:rPr>
        <w:t xml:space="preserve">Runge, J., Nowack, P., Kretschmer, M., Flaxman, S. &amp; Sejdinovic, D. (2019). Detecting and quantifying causal associations in large nonlinear time series datasets. </w:t>
      </w:r>
      <w:r>
        <w:rPr>
          <w:i/>
          <w:iCs/>
          <w:sz w:val="19"/>
          <w:szCs w:val="19"/>
        </w:rPr>
        <w:t xml:space="preserve">Science Advances</w:t>
      </w:r>
      <w:r>
        <w:rPr>
          <w:sz w:val="19"/>
          <w:szCs w:val="19"/>
        </w:rPr>
        <w:t xml:space="preserve">, 5(11), eaau4996.</w:t>
      </w:r>
      <w:r>
        <w:rPr>
          <w:sz w:val="19"/>
          <w:szCs w:val="19"/>
        </w:rPr>
        <w:t xml:space="preserve"> </w:t>
      </w:r>
      <w:hyperlink w:history="1" r:id="rIdljpytvhzxm07ujwmlichw">
        <w:r>
          <w:rPr>
            <w:color w:val="1D4ED8"/>
            <w:sz w:val="19"/>
            <w:szCs w:val="19"/>
            <w:u w:val="single"/>
          </w:rPr>
          <w:t xml:space="preserve">https://doi.org/10.1126/sciadv.aau4996</w:t>
        </w:r>
      </w:hyperlink>
    </w:p>
    <w:p>
      <w:pPr>
        <w:tabs>
          <w:tab w:val="left" w:pos="567"/>
        </w:tabs>
        <w:spacing w:after="90"/>
        <w:ind w:left="567" w:hanging="567"/>
        <w:jc w:val="left"/>
      </w:pPr>
      <w:r>
        <w:rPr>
          <w:b/>
          <w:bCs/>
          <w:color w:val="1F3864"/>
          <w:sz w:val="19"/>
          <w:szCs w:val="19"/>
        </w:rPr>
        <w:t xml:space="preserve">[B13]	</w:t>
      </w:r>
      <w:r>
        <w:rPr>
          <w:sz w:val="19"/>
          <w:szCs w:val="19"/>
        </w:rPr>
        <w:t xml:space="preserve">Hoel, E. P., Albantakis, L. &amp; Tononi, G. (2013). Quantifying causal emergence shows that macro can beat micro. </w:t>
      </w:r>
      <w:r>
        <w:rPr>
          <w:i/>
          <w:iCs/>
          <w:sz w:val="19"/>
          <w:szCs w:val="19"/>
        </w:rPr>
        <w:t xml:space="preserve">Proceedings of the National Academy of Sciences USA</w:t>
      </w:r>
      <w:r>
        <w:rPr>
          <w:sz w:val="19"/>
          <w:szCs w:val="19"/>
        </w:rPr>
        <w:t xml:space="preserve">, 110(49), 19790–19795.</w:t>
      </w:r>
      <w:r>
        <w:rPr>
          <w:sz w:val="19"/>
          <w:szCs w:val="19"/>
        </w:rPr>
        <w:t xml:space="preserve"> </w:t>
      </w:r>
      <w:hyperlink w:history="1" r:id="rIdappr527cm2-wqce3t9i0r">
        <w:r>
          <w:rPr>
            <w:color w:val="1D4ED8"/>
            <w:sz w:val="19"/>
            <w:szCs w:val="19"/>
            <w:u w:val="single"/>
          </w:rPr>
          <w:t xml:space="preserve">https://doi.org/10.1073/pnas.1314922110</w:t>
        </w:r>
      </w:hyperlink>
    </w:p>
    <w:p>
      <w:pPr>
        <w:tabs>
          <w:tab w:val="left" w:pos="567"/>
        </w:tabs>
        <w:spacing w:after="90"/>
        <w:ind w:left="567" w:hanging="567"/>
        <w:jc w:val="left"/>
      </w:pPr>
      <w:r>
        <w:rPr>
          <w:b/>
          <w:bCs/>
          <w:color w:val="1F3864"/>
          <w:sz w:val="19"/>
          <w:szCs w:val="19"/>
        </w:rPr>
        <w:t xml:space="preserve">[B14]	</w:t>
      </w:r>
      <w:r>
        <w:rPr>
          <w:sz w:val="19"/>
          <w:szCs w:val="19"/>
        </w:rPr>
        <w:t xml:space="preserve">Chalupka, K., Eberhardt, F. &amp; Perona, P. (2017). Causal feature learning: An overview. </w:t>
      </w:r>
      <w:r>
        <w:rPr>
          <w:i/>
          <w:iCs/>
          <w:sz w:val="19"/>
          <w:szCs w:val="19"/>
        </w:rPr>
        <w:t xml:space="preserve">Behaviormetrika</w:t>
      </w:r>
      <w:r>
        <w:rPr>
          <w:sz w:val="19"/>
          <w:szCs w:val="19"/>
        </w:rPr>
        <w:t xml:space="preserve">, 44(1), 137–164.</w:t>
      </w:r>
      <w:r>
        <w:rPr>
          <w:sz w:val="19"/>
          <w:szCs w:val="19"/>
        </w:rPr>
        <w:t xml:space="preserve"> </w:t>
      </w:r>
      <w:hyperlink w:history="1" r:id="rIdc7o-7yfnpkodhvwq5dj7p">
        <w:r>
          <w:rPr>
            <w:color w:val="1D4ED8"/>
            <w:sz w:val="19"/>
            <w:szCs w:val="19"/>
            <w:u w:val="single"/>
          </w:rPr>
          <w:t xml:space="preserve">https://doi.org/10.1007/s41237-016-0008-2</w:t>
        </w:r>
      </w:hyperlink>
    </w:p>
    <w:p>
      <w:pPr>
        <w:tabs>
          <w:tab w:val="left" w:pos="567"/>
        </w:tabs>
        <w:spacing w:after="90"/>
        <w:ind w:left="567" w:hanging="567"/>
        <w:jc w:val="left"/>
      </w:pPr>
      <w:r>
        <w:rPr>
          <w:b/>
          <w:bCs/>
          <w:color w:val="1F3864"/>
          <w:sz w:val="19"/>
          <w:szCs w:val="19"/>
        </w:rPr>
        <w:t xml:space="preserve">[B15]	</w:t>
      </w:r>
      <w:r>
        <w:rPr>
          <w:sz w:val="19"/>
          <w:szCs w:val="19"/>
        </w:rPr>
        <w:t xml:space="preserve">Mooij, J. M., Janzing, D. &amp; Schölkopf, B. (2013). From ordinary differential equations to structural causal models: The deterministic case. In: </w:t>
      </w:r>
      <w:r>
        <w:rPr>
          <w:i/>
          <w:iCs/>
          <w:sz w:val="19"/>
          <w:szCs w:val="19"/>
        </w:rPr>
        <w:t xml:space="preserve">Proceedings of the 29th Conference on Uncertainty in Artificial Intelligence (UAI 2013)</w:t>
      </w:r>
      <w:r>
        <w:rPr>
          <w:sz w:val="19"/>
          <w:szCs w:val="19"/>
        </w:rPr>
        <w:t xml:space="preserve">, 440–448.</w:t>
      </w:r>
    </w:p>
    <w:p>
      <w:pPr>
        <w:tabs>
          <w:tab w:val="left" w:pos="567"/>
        </w:tabs>
        <w:spacing w:after="90"/>
        <w:ind w:left="567" w:hanging="567"/>
        <w:jc w:val="left"/>
      </w:pPr>
      <w:r>
        <w:rPr>
          <w:b/>
          <w:bCs/>
          <w:color w:val="1F3864"/>
          <w:sz w:val="19"/>
          <w:szCs w:val="19"/>
        </w:rPr>
        <w:t xml:space="preserve">[B16]	</w:t>
      </w:r>
      <w:r>
        <w:rPr>
          <w:sz w:val="19"/>
          <w:szCs w:val="19"/>
        </w:rPr>
        <w:t xml:space="preserve">Hansen, N. &amp; Sokol, A. (2014). Causal interpretation of stochastic differential equations. </w:t>
      </w:r>
      <w:r>
        <w:rPr>
          <w:i/>
          <w:iCs/>
          <w:sz w:val="19"/>
          <w:szCs w:val="19"/>
        </w:rPr>
        <w:t xml:space="preserve">Electronic Journal of Probability</w:t>
      </w:r>
      <w:r>
        <w:rPr>
          <w:sz w:val="19"/>
          <w:szCs w:val="19"/>
        </w:rPr>
        <w:t xml:space="preserve">, 19, 1–24.</w:t>
      </w:r>
    </w:p>
    <w:p>
      <w:pPr>
        <w:tabs>
          <w:tab w:val="left" w:pos="567"/>
        </w:tabs>
        <w:spacing w:after="90"/>
        <w:ind w:left="567" w:hanging="567"/>
        <w:jc w:val="left"/>
      </w:pPr>
      <w:r>
        <w:rPr>
          <w:b/>
          <w:bCs/>
          <w:color w:val="1F3864"/>
          <w:sz w:val="19"/>
          <w:szCs w:val="19"/>
        </w:rPr>
        <w:t xml:space="preserve">[B17]	</w:t>
      </w:r>
      <w:r>
        <w:rPr>
          <w:sz w:val="19"/>
          <w:szCs w:val="19"/>
        </w:rPr>
        <w:t xml:space="preserve">Peters, J., Janzing, D. &amp; Schölkopf, B. (2017). </w:t>
      </w:r>
      <w:r>
        <w:rPr>
          <w:i/>
          <w:iCs/>
          <w:sz w:val="19"/>
          <w:szCs w:val="19"/>
        </w:rPr>
        <w:t xml:space="preserve">Elements of Causal Inference: Foundations and Learning Algorithms</w:t>
      </w:r>
      <w:r>
        <w:rPr>
          <w:sz w:val="19"/>
          <w:szCs w:val="19"/>
        </w:rPr>
        <w:t xml:space="preserve">. MIT Press, Cambridge MA.</w:t>
      </w:r>
    </w:p>
    <w:p>
      <w:pPr>
        <w:tabs>
          <w:tab w:val="left" w:pos="567"/>
        </w:tabs>
        <w:spacing w:after="90"/>
        <w:ind w:left="567" w:hanging="567"/>
        <w:jc w:val="left"/>
      </w:pPr>
      <w:r>
        <w:rPr>
          <w:b/>
          <w:bCs/>
          <w:color w:val="1F3864"/>
          <w:sz w:val="19"/>
          <w:szCs w:val="19"/>
        </w:rPr>
        <w:t xml:space="preserve">[B18]	</w:t>
      </w:r>
      <w:r>
        <w:rPr>
          <w:sz w:val="19"/>
          <w:szCs w:val="19"/>
        </w:rPr>
        <w:t xml:space="preserve">Lorenz, E. N. (1963). Deterministic nonperiodic flow. </w:t>
      </w:r>
      <w:r>
        <w:rPr>
          <w:i/>
          <w:iCs/>
          <w:sz w:val="19"/>
          <w:szCs w:val="19"/>
        </w:rPr>
        <w:t xml:space="preserve">Journal of the Atmospheric Sciences</w:t>
      </w:r>
      <w:r>
        <w:rPr>
          <w:sz w:val="19"/>
          <w:szCs w:val="19"/>
        </w:rPr>
        <w:t xml:space="preserve">, 20(2), 130–141.</w:t>
      </w:r>
      <w:r>
        <w:rPr>
          <w:sz w:val="19"/>
          <w:szCs w:val="19"/>
        </w:rPr>
        <w:t xml:space="preserve"> </w:t>
      </w:r>
      <w:hyperlink w:history="1" r:id="rIdu9tbrqfmgqqjs7vpg8s00">
        <w:r>
          <w:rPr>
            <w:color w:val="1D4ED8"/>
            <w:sz w:val="19"/>
            <w:szCs w:val="19"/>
            <w:u w:val="single"/>
          </w:rPr>
          <w:t xml:space="preserve">https://doi.org/10.1175/1520-0469(1963)020&lt;0130:DNF&gt;2.0.CO;2</w:t>
        </w:r>
      </w:hyperlink>
    </w:p>
    <w:p>
      <w:pPr>
        <w:tabs>
          <w:tab w:val="left" w:pos="567"/>
        </w:tabs>
        <w:spacing w:after="90"/>
        <w:ind w:left="567" w:hanging="567"/>
        <w:jc w:val="left"/>
      </w:pPr>
      <w:r>
        <w:rPr>
          <w:b/>
          <w:bCs/>
          <w:color w:val="1F3864"/>
          <w:sz w:val="19"/>
          <w:szCs w:val="19"/>
        </w:rPr>
        <w:t xml:space="preserve">[B19]	</w:t>
      </w:r>
      <w:r>
        <w:rPr>
          <w:sz w:val="19"/>
          <w:szCs w:val="19"/>
        </w:rPr>
        <w:t xml:space="preserve">Strack, O. D. L. (1976). A single-potential solution for regional interface problems in coastal aquifers. </w:t>
      </w:r>
      <w:r>
        <w:rPr>
          <w:i/>
          <w:iCs/>
          <w:sz w:val="19"/>
          <w:szCs w:val="19"/>
        </w:rPr>
        <w:t xml:space="preserve">Water Resources Research</w:t>
      </w:r>
      <w:r>
        <w:rPr>
          <w:sz w:val="19"/>
          <w:szCs w:val="19"/>
        </w:rPr>
        <w:t xml:space="preserve">, 12(6), 1165–1174.</w:t>
      </w:r>
      <w:r>
        <w:rPr>
          <w:sz w:val="19"/>
          <w:szCs w:val="19"/>
        </w:rPr>
        <w:t xml:space="preserve"> </w:t>
      </w:r>
      <w:hyperlink w:history="1" r:id="rIdgy0fw8p92mttcswk0gypb">
        <w:r>
          <w:rPr>
            <w:color w:val="1D4ED8"/>
            <w:sz w:val="19"/>
            <w:szCs w:val="19"/>
            <w:u w:val="single"/>
          </w:rPr>
          <w:t xml:space="preserve">https://doi.org/10.1029/WR012i006p01165</w:t>
        </w:r>
      </w:hyperlink>
    </w:p>
    <w:p>
      <w:pPr>
        <w:tabs>
          <w:tab w:val="left" w:pos="567"/>
        </w:tabs>
        <w:spacing w:after="90"/>
        <w:ind w:left="567" w:hanging="567"/>
        <w:jc w:val="left"/>
      </w:pPr>
      <w:r>
        <w:rPr>
          <w:b/>
          <w:bCs/>
          <w:color w:val="1F3864"/>
          <w:sz w:val="19"/>
          <w:szCs w:val="19"/>
        </w:rPr>
        <w:t xml:space="preserve">[B20]	</w:t>
      </w:r>
      <w:r>
        <w:rPr>
          <w:sz w:val="19"/>
          <w:szCs w:val="19"/>
        </w:rPr>
        <w:t xml:space="preserve">Pearl, J. (1999). Probabilities of causation: Three counterfactual interpretations and their identification. </w:t>
      </w:r>
      <w:r>
        <w:rPr>
          <w:i/>
          <w:iCs/>
          <w:sz w:val="19"/>
          <w:szCs w:val="19"/>
        </w:rPr>
        <w:t xml:space="preserve">Synthese</w:t>
      </w:r>
      <w:r>
        <w:rPr>
          <w:sz w:val="19"/>
          <w:szCs w:val="19"/>
        </w:rPr>
        <w:t xml:space="preserve">, 121(1–2), 93–149.</w:t>
      </w:r>
    </w:p>
    <w:p>
      <w:pPr>
        <w:pStyle w:val="Heading3"/>
      </w:pPr>
      <w:r>
        <w:rPr>
          <w:color w:val="1F3864"/>
        </w:rPr>
        <w:t xml:space="preserve">References of Part II (the 20 papers)</w:t>
      </w:r>
    </w:p>
    <w:p>
      <w:pPr>
        <w:tabs>
          <w:tab w:val="left" w:pos="567"/>
        </w:tabs>
        <w:spacing w:after="90"/>
        <w:ind w:left="567" w:hanging="567"/>
        <w:jc w:val="left"/>
      </w:pPr>
      <w:r>
        <w:rPr>
          <w:b/>
          <w:bCs/>
          <w:color w:val="002147"/>
          <w:sz w:val="19"/>
          <w:szCs w:val="19"/>
        </w:rPr>
        <w:t xml:space="preserve">[O1]	</w:t>
      </w:r>
      <w:r>
        <w:rPr>
          <w:sz w:val="19"/>
          <w:szCs w:val="19"/>
        </w:rPr>
        <w:t xml:space="preserve">Manshausen, P., Watson-Parris, D., Christensen, M. W., Jalkanen, J.-P. &amp; Stier, P. (2022). Invisible ship tracks show large cloud sensitivity to aerosol. </w:t>
      </w:r>
      <w:r>
        <w:rPr>
          <w:i/>
          <w:iCs/>
          <w:sz w:val="19"/>
          <w:szCs w:val="19"/>
        </w:rPr>
        <w:t xml:space="preserve">Nature</w:t>
      </w:r>
      <w:r>
        <w:rPr>
          <w:sz w:val="19"/>
          <w:szCs w:val="19"/>
        </w:rPr>
        <w:t xml:space="preserve">, 610, 101–106.</w:t>
      </w:r>
      <w:r>
        <w:rPr>
          <w:sz w:val="19"/>
          <w:szCs w:val="19"/>
        </w:rPr>
        <w:t xml:space="preserve"> </w:t>
      </w:r>
      <w:hyperlink w:history="1" r:id="rIduj1j7drjqm6kyrzq099p6">
        <w:r>
          <w:rPr>
            <w:color w:val="1D4ED8"/>
            <w:sz w:val="19"/>
            <w:szCs w:val="19"/>
            <w:u w:val="single"/>
          </w:rPr>
          <w:t xml:space="preserve">https://doi.org/10.1038/s41586-022-05122-0</w:t>
        </w:r>
      </w:hyperlink>
    </w:p>
    <w:p>
      <w:pPr>
        <w:tabs>
          <w:tab w:val="left" w:pos="567"/>
        </w:tabs>
        <w:spacing w:after="90"/>
        <w:ind w:left="567" w:hanging="567"/>
        <w:jc w:val="left"/>
      </w:pPr>
      <w:r>
        <w:rPr>
          <w:b/>
          <w:bCs/>
          <w:color w:val="002147"/>
          <w:sz w:val="19"/>
          <w:szCs w:val="19"/>
        </w:rPr>
        <w:t xml:space="preserve">[O2]	</w:t>
      </w:r>
      <w:r>
        <w:rPr>
          <w:sz w:val="19"/>
          <w:szCs w:val="19"/>
        </w:rPr>
        <w:t xml:space="preserve">Brauner, J. M., Mindermann, S., Sharma, M., Johnston, D., Salvatier, J., Gavenčiak, T., Stephenson, A. B., Leech, G., Altman, G., Mikulik, V., Norman, A. J., Teperowski Monrad, J., Besiroglu, T., Ge, H., Hartwick, M. A., Teh, Y. W., Chindelevitch, L., Gal, Y. &amp; Kulveit, J. (2021). Inferring the effectiveness of government interventions against COVID-19. </w:t>
      </w:r>
      <w:r>
        <w:rPr>
          <w:i/>
          <w:iCs/>
          <w:sz w:val="19"/>
          <w:szCs w:val="19"/>
        </w:rPr>
        <w:t xml:space="preserve">Science</w:t>
      </w:r>
      <w:r>
        <w:rPr>
          <w:sz w:val="19"/>
          <w:szCs w:val="19"/>
        </w:rPr>
        <w:t xml:space="preserve">, 371(6531), eabd9338.</w:t>
      </w:r>
      <w:r>
        <w:rPr>
          <w:sz w:val="19"/>
          <w:szCs w:val="19"/>
        </w:rPr>
        <w:t xml:space="preserve"> </w:t>
      </w:r>
      <w:hyperlink w:history="1" r:id="rIdc7skx3y0avnjnfzbu_pjo">
        <w:r>
          <w:rPr>
            <w:color w:val="1D4ED8"/>
            <w:sz w:val="19"/>
            <w:szCs w:val="19"/>
            <w:u w:val="single"/>
          </w:rPr>
          <w:t xml:space="preserve">https://doi.org/10.1126/science.abd9338</w:t>
        </w:r>
      </w:hyperlink>
    </w:p>
    <w:p>
      <w:pPr>
        <w:tabs>
          <w:tab w:val="left" w:pos="567"/>
        </w:tabs>
        <w:spacing w:after="90"/>
        <w:ind w:left="567" w:hanging="567"/>
        <w:jc w:val="left"/>
      </w:pPr>
      <w:r>
        <w:rPr>
          <w:b/>
          <w:bCs/>
          <w:color w:val="002147"/>
          <w:sz w:val="19"/>
          <w:szCs w:val="19"/>
        </w:rPr>
        <w:t xml:space="preserve">[O3]	</w:t>
      </w:r>
      <w:r>
        <w:rPr>
          <w:sz w:val="19"/>
          <w:szCs w:val="19"/>
        </w:rPr>
        <w:t xml:space="preserve">Stuart-Smith, R. F., Roe, G. H., Li, S. &amp; Allen, M. R. (2021). Increased outburst flood hazard from Lake Palcacocha due to human-induced glacier retreat. </w:t>
      </w:r>
      <w:r>
        <w:rPr>
          <w:i/>
          <w:iCs/>
          <w:sz w:val="19"/>
          <w:szCs w:val="19"/>
        </w:rPr>
        <w:t xml:space="preserve">Nature Geoscience</w:t>
      </w:r>
      <w:r>
        <w:rPr>
          <w:sz w:val="19"/>
          <w:szCs w:val="19"/>
        </w:rPr>
        <w:t xml:space="preserve">, 14, 85–90.</w:t>
      </w:r>
      <w:r>
        <w:rPr>
          <w:sz w:val="19"/>
          <w:szCs w:val="19"/>
        </w:rPr>
        <w:t xml:space="preserve"> </w:t>
      </w:r>
      <w:hyperlink w:history="1" r:id="rIdt3tsn9rugd8l3y1rahtfe">
        <w:r>
          <w:rPr>
            <w:color w:val="1D4ED8"/>
            <w:sz w:val="19"/>
            <w:szCs w:val="19"/>
            <w:u w:val="single"/>
          </w:rPr>
          <w:t xml:space="preserve">https://doi.org/10.1038/s41561-021-00686-4</w:t>
        </w:r>
      </w:hyperlink>
    </w:p>
    <w:p>
      <w:pPr>
        <w:tabs>
          <w:tab w:val="left" w:pos="567"/>
        </w:tabs>
        <w:spacing w:after="90"/>
        <w:ind w:left="567" w:hanging="567"/>
        <w:jc w:val="left"/>
      </w:pPr>
      <w:r>
        <w:rPr>
          <w:b/>
          <w:bCs/>
          <w:color w:val="002147"/>
          <w:sz w:val="19"/>
          <w:szCs w:val="19"/>
        </w:rPr>
        <w:t xml:space="preserve">[O4]	</w:t>
      </w:r>
      <w:r>
        <w:rPr>
          <w:sz w:val="19"/>
          <w:szCs w:val="19"/>
        </w:rPr>
        <w:t xml:space="preserve">Philip, S., Kew, S., van Oldenborgh, G. J., Otto, F., Vautard, R., van der Wiel, K., King, A., Lott, F., Arrighi, J., Singh, R. &amp; van Aalst, M. (2020). A protocol for probabilistic extreme event attribution analyses. </w:t>
      </w:r>
      <w:r>
        <w:rPr>
          <w:i/>
          <w:iCs/>
          <w:sz w:val="19"/>
          <w:szCs w:val="19"/>
        </w:rPr>
        <w:t xml:space="preserve">Advances in Statistical Climatology, Meteorology and Oceanography</w:t>
      </w:r>
      <w:r>
        <w:rPr>
          <w:sz w:val="19"/>
          <w:szCs w:val="19"/>
        </w:rPr>
        <w:t xml:space="preserve">, 6(2), 177–203.</w:t>
      </w:r>
      <w:r>
        <w:rPr>
          <w:sz w:val="19"/>
          <w:szCs w:val="19"/>
        </w:rPr>
        <w:t xml:space="preserve"> </w:t>
      </w:r>
      <w:hyperlink w:history="1" r:id="rIdxg3kdtyovfrkoh0ur0-fb">
        <w:r>
          <w:rPr>
            <w:color w:val="1D4ED8"/>
            <w:sz w:val="19"/>
            <w:szCs w:val="19"/>
            <w:u w:val="single"/>
          </w:rPr>
          <w:t xml:space="preserve">https://doi.org/10.5194/ascmo-6-177-2020</w:t>
        </w:r>
      </w:hyperlink>
    </w:p>
    <w:p>
      <w:pPr>
        <w:tabs>
          <w:tab w:val="left" w:pos="567"/>
        </w:tabs>
        <w:spacing w:after="90"/>
        <w:ind w:left="567" w:hanging="567"/>
        <w:jc w:val="left"/>
      </w:pPr>
      <w:r>
        <w:rPr>
          <w:b/>
          <w:bCs/>
          <w:color w:val="C25E00"/>
          <w:sz w:val="19"/>
          <w:szCs w:val="19"/>
        </w:rPr>
        <w:t xml:space="preserve">[P1]	</w:t>
      </w:r>
      <w:r>
        <w:rPr>
          <w:sz w:val="19"/>
          <w:szCs w:val="19"/>
        </w:rPr>
        <w:t xml:space="preserve">Pospisil, D. A., Aragon, M. J., Dorkenwald, S., Matsliah, A., Sterling, A. R., Schlegel, P., Yu, S., McKellar, C. E., Costa, M., Eichler, K., Jefferis, G. S. X. E., Murthy, M. &amp; Pillow, J. W. (2024). The fly connectome reveals a path to the effectome. </w:t>
      </w:r>
      <w:r>
        <w:rPr>
          <w:i/>
          <w:iCs/>
          <w:sz w:val="19"/>
          <w:szCs w:val="19"/>
        </w:rPr>
        <w:t xml:space="preserve">Nature</w:t>
      </w:r>
      <w:r>
        <w:rPr>
          <w:sz w:val="19"/>
          <w:szCs w:val="19"/>
        </w:rPr>
        <w:t xml:space="preserve">, 634, 201–209.</w:t>
      </w:r>
      <w:r>
        <w:rPr>
          <w:sz w:val="19"/>
          <w:szCs w:val="19"/>
        </w:rPr>
        <w:t xml:space="preserve"> </w:t>
      </w:r>
      <w:hyperlink w:history="1" r:id="rIdixtz-tqt2ims-wel8dmrj">
        <w:r>
          <w:rPr>
            <w:color w:val="1D4ED8"/>
            <w:sz w:val="19"/>
            <w:szCs w:val="19"/>
            <w:u w:val="single"/>
          </w:rPr>
          <w:t xml:space="preserve">https://doi.org/10.1038/s41586-024-07982-0</w:t>
        </w:r>
      </w:hyperlink>
    </w:p>
    <w:p>
      <w:pPr>
        <w:tabs>
          <w:tab w:val="left" w:pos="567"/>
        </w:tabs>
        <w:spacing w:after="90"/>
        <w:ind w:left="567" w:hanging="567"/>
        <w:jc w:val="left"/>
      </w:pPr>
      <w:r>
        <w:rPr>
          <w:b/>
          <w:bCs/>
          <w:color w:val="C25E00"/>
          <w:sz w:val="19"/>
          <w:szCs w:val="19"/>
        </w:rPr>
        <w:t xml:space="preserve">[P2]	</w:t>
      </w:r>
      <w:r>
        <w:rPr>
          <w:sz w:val="19"/>
          <w:szCs w:val="19"/>
        </w:rPr>
        <w:t xml:space="preserve">Vecchi, G. A., Landsea, C., Zhang, W., Villarini, G. &amp; Knutson, T. (2021). Changes in Atlantic major hurricane frequency since the late-19th century. </w:t>
      </w:r>
      <w:r>
        <w:rPr>
          <w:i/>
          <w:iCs/>
          <w:sz w:val="19"/>
          <w:szCs w:val="19"/>
        </w:rPr>
        <w:t xml:space="preserve">Nature Communications</w:t>
      </w:r>
      <w:r>
        <w:rPr>
          <w:sz w:val="19"/>
          <w:szCs w:val="19"/>
        </w:rPr>
        <w:t xml:space="preserve">, 12, 4054.</w:t>
      </w:r>
      <w:r>
        <w:rPr>
          <w:sz w:val="19"/>
          <w:szCs w:val="19"/>
        </w:rPr>
        <w:t xml:space="preserve"> </w:t>
      </w:r>
      <w:hyperlink w:history="1" r:id="rIdohfds96y56j4qd_uoxivz">
        <w:r>
          <w:rPr>
            <w:color w:val="1D4ED8"/>
            <w:sz w:val="19"/>
            <w:szCs w:val="19"/>
            <w:u w:val="single"/>
          </w:rPr>
          <w:t xml:space="preserve">https://doi.org/10.1038/s41467-021-24268-5</w:t>
        </w:r>
      </w:hyperlink>
    </w:p>
    <w:p>
      <w:pPr>
        <w:tabs>
          <w:tab w:val="left" w:pos="567"/>
        </w:tabs>
        <w:spacing w:after="90"/>
        <w:ind w:left="567" w:hanging="567"/>
        <w:jc w:val="left"/>
      </w:pPr>
      <w:r>
        <w:rPr>
          <w:b/>
          <w:bCs/>
          <w:color w:val="C25E00"/>
          <w:sz w:val="19"/>
          <w:szCs w:val="19"/>
        </w:rPr>
        <w:t xml:space="preserve">[P3]	</w:t>
      </w:r>
      <w:r>
        <w:rPr>
          <w:sz w:val="19"/>
          <w:szCs w:val="19"/>
        </w:rPr>
        <w:t xml:space="preserve">Plagborg-Møller, M. &amp; Wolf, C. K. (2021). Local projections and VARs estimate the same impulse responses. </w:t>
      </w:r>
      <w:r>
        <w:rPr>
          <w:i/>
          <w:iCs/>
          <w:sz w:val="19"/>
          <w:szCs w:val="19"/>
        </w:rPr>
        <w:t xml:space="preserve">Econometrica</w:t>
      </w:r>
      <w:r>
        <w:rPr>
          <w:sz w:val="19"/>
          <w:szCs w:val="19"/>
        </w:rPr>
        <w:t xml:space="preserve">, 89(2), 955–980.</w:t>
      </w:r>
      <w:r>
        <w:rPr>
          <w:sz w:val="19"/>
          <w:szCs w:val="19"/>
        </w:rPr>
        <w:t xml:space="preserve"> </w:t>
      </w:r>
      <w:hyperlink w:history="1" r:id="rIdbpiduvoooydu4-42lp_e5">
        <w:r>
          <w:rPr>
            <w:color w:val="1D4ED8"/>
            <w:sz w:val="19"/>
            <w:szCs w:val="19"/>
            <w:u w:val="single"/>
          </w:rPr>
          <w:t xml:space="preserve">https://doi.org/10.3982/ECTA17813</w:t>
        </w:r>
      </w:hyperlink>
    </w:p>
    <w:p>
      <w:pPr>
        <w:tabs>
          <w:tab w:val="left" w:pos="567"/>
        </w:tabs>
        <w:spacing w:after="90"/>
        <w:ind w:left="567" w:hanging="567"/>
        <w:jc w:val="left"/>
      </w:pPr>
      <w:r>
        <w:rPr>
          <w:b/>
          <w:bCs/>
          <w:color w:val="C25E00"/>
          <w:sz w:val="19"/>
          <w:szCs w:val="19"/>
        </w:rPr>
        <w:t xml:space="preserve">[P4]	</w:t>
      </w:r>
      <w:r>
        <w:rPr>
          <w:sz w:val="19"/>
          <w:szCs w:val="19"/>
        </w:rPr>
        <w:t xml:space="preserve">Baker, R. E., Yang, W., Vecchi, G. A., Metcalf, C. J. E. &amp; Grenfell, B. T. (2020). Susceptible supply limits the role of climate in the early SARS-CoV-2 pandemic. </w:t>
      </w:r>
      <w:r>
        <w:rPr>
          <w:i/>
          <w:iCs/>
          <w:sz w:val="19"/>
          <w:szCs w:val="19"/>
        </w:rPr>
        <w:t xml:space="preserve">Science</w:t>
      </w:r>
      <w:r>
        <w:rPr>
          <w:sz w:val="19"/>
          <w:szCs w:val="19"/>
        </w:rPr>
        <w:t xml:space="preserve">, 369(6501), 315–319.</w:t>
      </w:r>
      <w:r>
        <w:rPr>
          <w:sz w:val="19"/>
          <w:szCs w:val="19"/>
        </w:rPr>
        <w:t xml:space="preserve"> </w:t>
      </w:r>
      <w:hyperlink w:history="1" r:id="rIdh5kt97jj-r0uvxivbghlw">
        <w:r>
          <w:rPr>
            <w:color w:val="1D4ED8"/>
            <w:sz w:val="19"/>
            <w:szCs w:val="19"/>
            <w:u w:val="single"/>
          </w:rPr>
          <w:t xml:space="preserve">https://doi.org/10.1126/science.abc2535</w:t>
        </w:r>
      </w:hyperlink>
    </w:p>
    <w:p>
      <w:pPr>
        <w:tabs>
          <w:tab w:val="left" w:pos="567"/>
        </w:tabs>
        <w:spacing w:after="90"/>
        <w:ind w:left="567" w:hanging="567"/>
        <w:jc w:val="left"/>
      </w:pPr>
      <w:r>
        <w:rPr>
          <w:b/>
          <w:bCs/>
          <w:color w:val="003262"/>
          <w:sz w:val="19"/>
          <w:szCs w:val="19"/>
        </w:rPr>
        <w:t xml:space="preserve">[BK1]	</w:t>
      </w:r>
      <w:r>
        <w:rPr>
          <w:sz w:val="19"/>
          <w:szCs w:val="19"/>
        </w:rPr>
        <w:t xml:space="preserve">Ogburn, E. L., Sofrygin, O., Díaz, I. &amp; van der Laan, M. J. (2024). Causal inference for social network data. </w:t>
      </w:r>
      <w:r>
        <w:rPr>
          <w:i/>
          <w:iCs/>
          <w:sz w:val="19"/>
          <w:szCs w:val="19"/>
        </w:rPr>
        <w:t xml:space="preserve">Journal of the American Statistical Association</w:t>
      </w:r>
      <w:r>
        <w:rPr>
          <w:sz w:val="19"/>
          <w:szCs w:val="19"/>
        </w:rPr>
        <w:t xml:space="preserve">, 119(545), 597–611.</w:t>
      </w:r>
      <w:r>
        <w:rPr>
          <w:sz w:val="19"/>
          <w:szCs w:val="19"/>
        </w:rPr>
        <w:t xml:space="preserve"> </w:t>
      </w:r>
      <w:hyperlink w:history="1" r:id="rIdgv-qoja1kjnhrhmwhzvfy">
        <w:r>
          <w:rPr>
            <w:color w:val="1D4ED8"/>
            <w:sz w:val="19"/>
            <w:szCs w:val="19"/>
            <w:u w:val="single"/>
          </w:rPr>
          <w:t xml:space="preserve">https://doi.org/10.1080/01621459.2022.2131557</w:t>
        </w:r>
      </w:hyperlink>
    </w:p>
    <w:p>
      <w:pPr>
        <w:tabs>
          <w:tab w:val="left" w:pos="567"/>
        </w:tabs>
        <w:spacing w:after="90"/>
        <w:ind w:left="567" w:hanging="567"/>
        <w:jc w:val="left"/>
      </w:pPr>
      <w:r>
        <w:rPr>
          <w:b/>
          <w:bCs/>
          <w:color w:val="003262"/>
          <w:sz w:val="19"/>
          <w:szCs w:val="19"/>
        </w:rPr>
        <w:t xml:space="preserve">[BK2]	</w:t>
      </w:r>
      <w:r>
        <w:rPr>
          <w:sz w:val="19"/>
          <w:szCs w:val="19"/>
        </w:rPr>
        <w:t xml:space="preserve">Risser, M. D., Collins, W. D., Wehner, M. F., O’Brien, T. A., Huang, H. &amp; Ullrich, P. A. (2024). Anthropogenic aerosols mask increases in US rainfall by greenhouse gases. </w:t>
      </w:r>
      <w:r>
        <w:rPr>
          <w:i/>
          <w:iCs/>
          <w:sz w:val="19"/>
          <w:szCs w:val="19"/>
        </w:rPr>
        <w:t xml:space="preserve">Nature Communications</w:t>
      </w:r>
      <w:r>
        <w:rPr>
          <w:sz w:val="19"/>
          <w:szCs w:val="19"/>
        </w:rPr>
        <w:t xml:space="preserve">, 15, 1318.</w:t>
      </w:r>
      <w:r>
        <w:rPr>
          <w:sz w:val="19"/>
          <w:szCs w:val="19"/>
        </w:rPr>
        <w:t xml:space="preserve"> </w:t>
      </w:r>
      <w:hyperlink w:history="1" r:id="rIdli5810gtg9cngcnkhjv3k">
        <w:r>
          <w:rPr>
            <w:color w:val="1D4ED8"/>
            <w:sz w:val="19"/>
            <w:szCs w:val="19"/>
            <w:u w:val="single"/>
          </w:rPr>
          <w:t xml:space="preserve">https://doi.org/10.1038/s41467-024-45504-8</w:t>
        </w:r>
      </w:hyperlink>
    </w:p>
    <w:p>
      <w:pPr>
        <w:tabs>
          <w:tab w:val="left" w:pos="567"/>
        </w:tabs>
        <w:spacing w:after="90"/>
        <w:ind w:left="567" w:hanging="567"/>
        <w:jc w:val="left"/>
      </w:pPr>
      <w:r>
        <w:rPr>
          <w:b/>
          <w:bCs/>
          <w:color w:val="003262"/>
          <w:sz w:val="19"/>
          <w:szCs w:val="19"/>
        </w:rPr>
        <w:t xml:space="preserve">[BK3]	</w:t>
      </w:r>
      <w:r>
        <w:rPr>
          <w:sz w:val="19"/>
          <w:szCs w:val="19"/>
        </w:rPr>
        <w:t xml:space="preserve">Dai, X. &amp; Li, L. (2024). Post-regularization confidence bands for ordinary differential equations. </w:t>
      </w:r>
      <w:r>
        <w:rPr>
          <w:i/>
          <w:iCs/>
          <w:sz w:val="19"/>
          <w:szCs w:val="19"/>
        </w:rPr>
        <w:t xml:space="preserve">Journal of Machine Learning Research</w:t>
      </w:r>
      <w:r>
        <w:rPr>
          <w:sz w:val="19"/>
          <w:szCs w:val="19"/>
        </w:rPr>
        <w:t xml:space="preserve">, 25(23), 1–51.</w:t>
      </w:r>
      <w:r>
        <w:rPr>
          <w:sz w:val="19"/>
          <w:szCs w:val="19"/>
        </w:rPr>
        <w:t xml:space="preserve"> </w:t>
      </w:r>
      <w:hyperlink w:history="1" r:id="rIdvfnokuiqxmmjou61zz6h2">
        <w:r>
          <w:rPr>
            <w:color w:val="1D4ED8"/>
            <w:sz w:val="19"/>
            <w:szCs w:val="19"/>
            <w:u w:val="single"/>
          </w:rPr>
          <w:t xml:space="preserve">https://www.jmlr.org/papers/v25/22-0487.html</w:t>
        </w:r>
      </w:hyperlink>
    </w:p>
    <w:p>
      <w:pPr>
        <w:tabs>
          <w:tab w:val="left" w:pos="567"/>
        </w:tabs>
        <w:spacing w:after="90"/>
        <w:ind w:left="567" w:hanging="567"/>
        <w:jc w:val="left"/>
      </w:pPr>
      <w:r>
        <w:rPr>
          <w:b/>
          <w:bCs/>
          <w:color w:val="003262"/>
          <w:sz w:val="19"/>
          <w:szCs w:val="19"/>
        </w:rPr>
        <w:t xml:space="preserve">[BK4]	</w:t>
      </w:r>
      <w:r>
        <w:rPr>
          <w:sz w:val="19"/>
          <w:szCs w:val="19"/>
        </w:rPr>
        <w:t xml:space="preserve">Rytgaard, H. C., Gerds, T. A. &amp; van der Laan, M. J. (2022). Continuous-time targeted minimum loss-based estimation of intervention-specific mean outcomes. </w:t>
      </w:r>
      <w:r>
        <w:rPr>
          <w:i/>
          <w:iCs/>
          <w:sz w:val="19"/>
          <w:szCs w:val="19"/>
        </w:rPr>
        <w:t xml:space="preserve">The Annals of Statistics</w:t>
      </w:r>
      <w:r>
        <w:rPr>
          <w:sz w:val="19"/>
          <w:szCs w:val="19"/>
        </w:rPr>
        <w:t xml:space="preserve">, 50(5), 2469–2491.</w:t>
      </w:r>
      <w:r>
        <w:rPr>
          <w:sz w:val="19"/>
          <w:szCs w:val="19"/>
        </w:rPr>
        <w:t xml:space="preserve"> </w:t>
      </w:r>
      <w:hyperlink w:history="1" r:id="rIdkhmryg7isv4pkld60p06x">
        <w:r>
          <w:rPr>
            <w:color w:val="1D4ED8"/>
            <w:sz w:val="19"/>
            <w:szCs w:val="19"/>
            <w:u w:val="single"/>
          </w:rPr>
          <w:t xml:space="preserve">https://doi.org/10.1214/21-AOS2114</w:t>
        </w:r>
      </w:hyperlink>
    </w:p>
    <w:p>
      <w:pPr>
        <w:tabs>
          <w:tab w:val="left" w:pos="567"/>
        </w:tabs>
        <w:spacing w:after="90"/>
        <w:ind w:left="567" w:hanging="567"/>
        <w:jc w:val="left"/>
      </w:pPr>
      <w:r>
        <w:rPr>
          <w:b/>
          <w:bCs/>
          <w:color w:val="A51C30"/>
          <w:sz w:val="19"/>
          <w:szCs w:val="19"/>
        </w:rPr>
        <w:t xml:space="preserve">[H1]	</w:t>
      </w:r>
      <w:r>
        <w:rPr>
          <w:sz w:val="19"/>
          <w:szCs w:val="19"/>
        </w:rPr>
        <w:t xml:space="preserve">Sherman, Huybers, P. &amp; Tziperman, E. (2025). On the attribution of weather events to climate change using empirically fit extreme value distributions. </w:t>
      </w:r>
      <w:r>
        <w:rPr>
          <w:i/>
          <w:iCs/>
          <w:sz w:val="19"/>
          <w:szCs w:val="19"/>
        </w:rPr>
        <w:t xml:space="preserve">Journal of Climate</w:t>
      </w:r>
      <w:r>
        <w:rPr>
          <w:sz w:val="19"/>
          <w:szCs w:val="19"/>
        </w:rPr>
        <w:t xml:space="preserve">, 38(12).</w:t>
      </w:r>
      <w:r>
        <w:rPr>
          <w:sz w:val="19"/>
          <w:szCs w:val="19"/>
        </w:rPr>
        <w:t xml:space="preserve"> </w:t>
      </w:r>
      <w:hyperlink w:history="1" r:id="rIdpg6cel2h_nf6fwtk9scez">
        <w:r>
          <w:rPr>
            <w:color w:val="1D4ED8"/>
            <w:sz w:val="19"/>
            <w:szCs w:val="19"/>
            <w:u w:val="single"/>
          </w:rPr>
          <w:t xml:space="preserve">https://doi.org/10.1175/JCLI-D-23-0542.1</w:t>
        </w:r>
      </w:hyperlink>
    </w:p>
    <w:p>
      <w:pPr>
        <w:tabs>
          <w:tab w:val="left" w:pos="567"/>
        </w:tabs>
        <w:spacing w:after="90"/>
        <w:ind w:left="567" w:hanging="567"/>
        <w:jc w:val="left"/>
      </w:pPr>
      <w:r>
        <w:rPr>
          <w:b/>
          <w:bCs/>
          <w:color w:val="A51C30"/>
          <w:sz w:val="19"/>
          <w:szCs w:val="19"/>
        </w:rPr>
        <w:t xml:space="preserve">[H2]	</w:t>
      </w:r>
      <w:r>
        <w:rPr>
          <w:sz w:val="19"/>
          <w:szCs w:val="19"/>
        </w:rPr>
        <w:t xml:space="preserve">Ben-Michael, E., Imai, K. &amp; Jiang, Z. (2024). Policy learning with asymmetric counterfactual utilities. </w:t>
      </w:r>
      <w:r>
        <w:rPr>
          <w:i/>
          <w:iCs/>
          <w:sz w:val="19"/>
          <w:szCs w:val="19"/>
        </w:rPr>
        <w:t xml:space="preserve">Journal of the American Statistical Association</w:t>
      </w:r>
      <w:r>
        <w:rPr>
          <w:sz w:val="19"/>
          <w:szCs w:val="19"/>
        </w:rPr>
        <w:t xml:space="preserve">, 119(548), 3045–3058.</w:t>
      </w:r>
      <w:r>
        <w:rPr>
          <w:sz w:val="19"/>
          <w:szCs w:val="19"/>
        </w:rPr>
        <w:t xml:space="preserve"> </w:t>
      </w:r>
      <w:hyperlink w:history="1" r:id="rIdrsahbrtgjw_xikxrpnuq7">
        <w:r>
          <w:rPr>
            <w:color w:val="1D4ED8"/>
            <w:sz w:val="19"/>
            <w:szCs w:val="19"/>
            <w:u w:val="single"/>
          </w:rPr>
          <w:t xml:space="preserve">https://doi.org/10.1080/01621459.2023.2300507</w:t>
        </w:r>
      </w:hyperlink>
    </w:p>
    <w:p>
      <w:pPr>
        <w:tabs>
          <w:tab w:val="left" w:pos="567"/>
        </w:tabs>
        <w:spacing w:after="90"/>
        <w:ind w:left="567" w:hanging="567"/>
        <w:jc w:val="left"/>
      </w:pPr>
      <w:r>
        <w:rPr>
          <w:b/>
          <w:bCs/>
          <w:color w:val="A51C30"/>
          <w:sz w:val="19"/>
          <w:szCs w:val="19"/>
        </w:rPr>
        <w:t xml:space="preserve">[H3]	</w:t>
      </w:r>
      <w:r>
        <w:rPr>
          <w:sz w:val="19"/>
          <w:szCs w:val="19"/>
        </w:rPr>
        <w:t xml:space="preserve">Stensrud, M. J., Young, J. G., Didelez, V., Robins, J. M. &amp; Hernán, M. A. (2022). Separable effects for causal inference in the presence of competing events. </w:t>
      </w:r>
      <w:r>
        <w:rPr>
          <w:i/>
          <w:iCs/>
          <w:sz w:val="19"/>
          <w:szCs w:val="19"/>
        </w:rPr>
        <w:t xml:space="preserve">Journal of the American Statistical Association</w:t>
      </w:r>
      <w:r>
        <w:rPr>
          <w:sz w:val="19"/>
          <w:szCs w:val="19"/>
        </w:rPr>
        <w:t xml:space="preserve">, 117(537), 175–183.</w:t>
      </w:r>
      <w:r>
        <w:rPr>
          <w:sz w:val="19"/>
          <w:szCs w:val="19"/>
        </w:rPr>
        <w:t xml:space="preserve"> </w:t>
      </w:r>
      <w:hyperlink w:history="1" r:id="rIdyn3kkb90g6vez2amiw50t">
        <w:r>
          <w:rPr>
            <w:color w:val="1D4ED8"/>
            <w:sz w:val="19"/>
            <w:szCs w:val="19"/>
            <w:u w:val="single"/>
          </w:rPr>
          <w:t xml:space="preserve">https://doi.org/10.1080/01621459.2020.1765783</w:t>
        </w:r>
      </w:hyperlink>
    </w:p>
    <w:p>
      <w:pPr>
        <w:tabs>
          <w:tab w:val="left" w:pos="567"/>
        </w:tabs>
        <w:spacing w:after="90"/>
        <w:ind w:left="567" w:hanging="567"/>
        <w:jc w:val="left"/>
      </w:pPr>
      <w:r>
        <w:rPr>
          <w:b/>
          <w:bCs/>
          <w:color w:val="A51C30"/>
          <w:sz w:val="19"/>
          <w:szCs w:val="19"/>
        </w:rPr>
        <w:t xml:space="preserve">[H4]	</w:t>
      </w:r>
      <w:r>
        <w:rPr>
          <w:sz w:val="19"/>
          <w:szCs w:val="19"/>
        </w:rPr>
        <w:t xml:space="preserve">Liao, P., Klasnja, P. &amp; Murphy, S. A. (2021). Off-policy estimation of long-term average outcomes with applications to mobile health. </w:t>
      </w:r>
      <w:r>
        <w:rPr>
          <w:i/>
          <w:iCs/>
          <w:sz w:val="19"/>
          <w:szCs w:val="19"/>
        </w:rPr>
        <w:t xml:space="preserve">Journal of the American Statistical Association</w:t>
      </w:r>
      <w:r>
        <w:rPr>
          <w:sz w:val="19"/>
          <w:szCs w:val="19"/>
        </w:rPr>
        <w:t xml:space="preserve">, 116(533), 382–391.</w:t>
      </w:r>
      <w:r>
        <w:rPr>
          <w:sz w:val="19"/>
          <w:szCs w:val="19"/>
        </w:rPr>
        <w:t xml:space="preserve"> </w:t>
      </w:r>
      <w:hyperlink w:history="1" r:id="rIdw4jgiyqhdxlrkifzed47z">
        <w:r>
          <w:rPr>
            <w:color w:val="1D4ED8"/>
            <w:sz w:val="19"/>
            <w:szCs w:val="19"/>
            <w:u w:val="single"/>
          </w:rPr>
          <w:t xml:space="preserve">https://doi.org/10.1080/01621459.2020.1807993</w:t>
        </w:r>
      </w:hyperlink>
    </w:p>
    <w:p>
      <w:pPr>
        <w:tabs>
          <w:tab w:val="left" w:pos="567"/>
        </w:tabs>
        <w:spacing w:after="90"/>
        <w:ind w:left="567" w:hanging="567"/>
        <w:jc w:val="left"/>
      </w:pPr>
      <w:r>
        <w:rPr>
          <w:b/>
          <w:bCs/>
          <w:color w:val="B4410C"/>
          <w:sz w:val="19"/>
          <w:szCs w:val="19"/>
        </w:rPr>
        <w:t xml:space="preserve">[C1]	</w:t>
      </w:r>
      <w:r>
        <w:rPr>
          <w:sz w:val="19"/>
          <w:szCs w:val="19"/>
        </w:rPr>
        <w:t xml:space="preserve">Martínez-Sánchez, Á. &amp; Lozano-Durán, A. (2025). Observational causality by states and interaction type for scientific discovery. </w:t>
      </w:r>
      <w:r>
        <w:rPr>
          <w:i/>
          <w:iCs/>
          <w:sz w:val="19"/>
          <w:szCs w:val="19"/>
        </w:rPr>
        <w:t xml:space="preserve">Communications Physics</w:t>
      </w:r>
      <w:r>
        <w:rPr>
          <w:sz w:val="19"/>
          <w:szCs w:val="19"/>
        </w:rPr>
        <w:t xml:space="preserve"> (volume and DOI not confirmed; arXiv:2505.10878).</w:t>
      </w:r>
      <w:r>
        <w:rPr>
          <w:sz w:val="19"/>
          <w:szCs w:val="19"/>
        </w:rPr>
        <w:t xml:space="preserve"> </w:t>
      </w:r>
      <w:hyperlink w:history="1" r:id="rId8brmm7kq2e7_29xmrdb_5">
        <w:r>
          <w:rPr>
            <w:color w:val="1D4ED8"/>
            <w:sz w:val="19"/>
            <w:szCs w:val="19"/>
            <w:u w:val="single"/>
          </w:rPr>
          <w:t xml:space="preserve">https://arxiv.org/abs/2505.10878</w:t>
        </w:r>
      </w:hyperlink>
    </w:p>
    <w:p>
      <w:pPr>
        <w:tabs>
          <w:tab w:val="left" w:pos="567"/>
        </w:tabs>
        <w:spacing w:after="90"/>
        <w:ind w:left="567" w:hanging="567"/>
        <w:jc w:val="left"/>
      </w:pPr>
      <w:r>
        <w:rPr>
          <w:b/>
          <w:bCs/>
          <w:color w:val="B4410C"/>
          <w:sz w:val="19"/>
          <w:szCs w:val="19"/>
        </w:rPr>
        <w:t xml:space="preserve">[C2]	</w:t>
      </w:r>
      <w:r>
        <w:rPr>
          <w:sz w:val="19"/>
          <w:szCs w:val="19"/>
        </w:rPr>
        <w:t xml:space="preserve">Jahn, E. L., Eberhardt, F. &amp; Schulman, L. J. (2025). Lower bounds on the size of Markov equivalence classes. </w:t>
      </w:r>
      <w:r>
        <w:rPr>
          <w:i/>
          <w:iCs/>
          <w:sz w:val="19"/>
          <w:szCs w:val="19"/>
        </w:rPr>
        <w:t xml:space="preserve">Proceedings of the 41st Conference on Uncertainty in Artificial Intelligence</w:t>
      </w:r>
      <w:r>
        <w:rPr>
          <w:sz w:val="19"/>
          <w:szCs w:val="19"/>
        </w:rPr>
        <w:t xml:space="preserve">, PMLR 286, 1819–1836.</w:t>
      </w:r>
      <w:r>
        <w:rPr>
          <w:sz w:val="19"/>
          <w:szCs w:val="19"/>
        </w:rPr>
        <w:t xml:space="preserve"> </w:t>
      </w:r>
      <w:hyperlink w:history="1" r:id="rId68xlq7qv4vzylvvp8qnhl">
        <w:r>
          <w:rPr>
            <w:color w:val="1D4ED8"/>
            <w:sz w:val="19"/>
            <w:szCs w:val="19"/>
            <w:u w:val="single"/>
          </w:rPr>
          <w:t xml:space="preserve">https://proceedings.mlr.press/v286/jahn25a.html</w:t>
        </w:r>
      </w:hyperlink>
    </w:p>
    <w:p>
      <w:pPr>
        <w:tabs>
          <w:tab w:val="left" w:pos="567"/>
        </w:tabs>
        <w:spacing w:after="90"/>
        <w:ind w:left="567" w:hanging="567"/>
        <w:jc w:val="left"/>
      </w:pPr>
      <w:r>
        <w:rPr>
          <w:b/>
          <w:bCs/>
          <w:color w:val="B4410C"/>
          <w:sz w:val="19"/>
          <w:szCs w:val="19"/>
        </w:rPr>
        <w:t xml:space="preserve">[C3]	</w:t>
      </w:r>
      <w:r>
        <w:rPr>
          <w:sz w:val="19"/>
          <w:szCs w:val="19"/>
        </w:rPr>
        <w:t xml:space="preserve">Hitchcock, C. (2025). Actual causation and factual difference-making. </w:t>
      </w:r>
      <w:r>
        <w:rPr>
          <w:i/>
          <w:iCs/>
          <w:sz w:val="19"/>
          <w:szCs w:val="19"/>
        </w:rPr>
        <w:t xml:space="preserve">Australasian Philosophical Review</w:t>
      </w:r>
      <w:r>
        <w:rPr>
          <w:sz w:val="19"/>
          <w:szCs w:val="19"/>
        </w:rPr>
        <w:t xml:space="preserve">, 9(2), 157–166 (DOI not seen).</w:t>
      </w:r>
      <w:r>
        <w:rPr>
          <w:sz w:val="19"/>
          <w:szCs w:val="19"/>
        </w:rPr>
        <w:t xml:space="preserve"> </w:t>
      </w:r>
      <w:hyperlink w:history="1" r:id="rIdno3eta3bcp02hkhoiekz6">
        <w:r>
          <w:rPr>
            <w:color w:val="1D4ED8"/>
            <w:sz w:val="19"/>
            <w:szCs w:val="19"/>
            <w:u w:val="single"/>
          </w:rPr>
          <w:t xml:space="preserve">https://philpapers.org/pub/89738</w:t>
        </w:r>
      </w:hyperlink>
    </w:p>
    <w:p>
      <w:pPr>
        <w:tabs>
          <w:tab w:val="left" w:pos="567"/>
        </w:tabs>
        <w:spacing w:after="90"/>
        <w:ind w:left="567" w:hanging="567"/>
        <w:jc w:val="left"/>
      </w:pPr>
      <w:r>
        <w:rPr>
          <w:b/>
          <w:bCs/>
          <w:color w:val="B4410C"/>
          <w:sz w:val="19"/>
          <w:szCs w:val="19"/>
        </w:rPr>
        <w:t xml:space="preserve">[C4]	</w:t>
      </w:r>
      <w:r>
        <w:rPr>
          <w:sz w:val="19"/>
          <w:szCs w:val="19"/>
        </w:rPr>
        <w:t xml:space="preserve">Vinograd, A., Nair, A., Kim, J. H., Linderman, S. W. &amp; Anderson, D. J. (2024). Causal evidence of a line attractor encoding an affective state. </w:t>
      </w:r>
      <w:r>
        <w:rPr>
          <w:i/>
          <w:iCs/>
          <w:sz w:val="19"/>
          <w:szCs w:val="19"/>
        </w:rPr>
        <w:t xml:space="preserve">Nature</w:t>
      </w:r>
      <w:r>
        <w:rPr>
          <w:sz w:val="19"/>
          <w:szCs w:val="19"/>
        </w:rPr>
        <w:t xml:space="preserve">, 634, 910–918.</w:t>
      </w:r>
      <w:r>
        <w:rPr>
          <w:sz w:val="19"/>
          <w:szCs w:val="19"/>
        </w:rPr>
        <w:t xml:space="preserve"> </w:t>
      </w:r>
      <w:hyperlink w:history="1" r:id="rId3rxr6-tongz2urq4i0gqq">
        <w:r>
          <w:rPr>
            <w:color w:val="1D4ED8"/>
            <w:sz w:val="19"/>
            <w:szCs w:val="19"/>
            <w:u w:val="single"/>
          </w:rPr>
          <w:t xml:space="preserve">https://doi.org/10.1038/s41586-024-07915-x</w:t>
        </w:r>
      </w:hyperlink>
    </w:p>
    <w:p>
      <w:pPr>
        <w:spacing w:after="200"/>
      </w:pPr>
    </w:p>
    <w:p>
      <w:pPr>
        <w:spacing w:after="120"/>
      </w:pPr>
      <w:r>
        <w:rPr>
          <w:i/>
          <w:iCs/>
          <w:color w:val="5B6573"/>
          <w:sz w:val="18"/>
          <w:szCs w:val="18"/>
        </w:rPr>
        <w:t xml:space="preserve">Note on verification: no full text was opened, so the equations of the papers are representative formulations; those marked “derived” are derivations of this document. The 20 titles were checked against the 400 articles of the previous documents, with no overlap. Unconfirmed fields: the volume, article number and DOI of [C1]; the DOI of [C3]; the pages and the first name of the first author of [H1]; the journal affiliation blocks for some papers, where the affiliation was confirmed from the institutional repository, the arXiv version or the department page; for [BK2], W. D. Collins is at Lawrence Berkeley National Laboratory and at UC Berkeley. The numbers of section 10 come from the code in experiments/atrib_go/ and are reproduced with three commands.</w:t>
      </w:r>
    </w:p>
    <w:sectPr>
      <w:headerReference w:type="default" r:id="rId7"/>
      <w:headerReference w:type="first" r:id="rId8"/>
      <w:footerReference w:type="default" r:id="rId9"/>
      <w:footerReference w:type="first" r:id="rId10"/>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3"/>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573"/>
        <w:sz w:val="16"/>
        <w:szCs w:val="16"/>
      </w:rPr>
      <w:t xml:space="preserve">Literature search · Causal modeling of complex systems · 2020–2026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1"/>
        <w:szCs w:val="21"/>
        <w:lang w:val="en-US"/>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9D1DC" w:sz="6" w:space="4"/>
      </w:pBdr>
      <w:spacing w:after="200" w:before="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360"/>
      <w:outlineLvl w:val="1"/>
    </w:pPr>
    <w:rPr>
      <w:rFonts w:ascii="Calibri" w:cs="Calibri" w:eastAsia="Calibri" w:hAnsi="Calibri"/>
      <w:b/>
      <w:bCs/>
      <w:color w:val="1F3864"/>
      <w:sz w:val="25"/>
      <w:szCs w:val="25"/>
    </w:rPr>
  </w:style>
  <w:style w:type="paragraph" w:styleId="Heading3">
    <w:name w:val="Heading 3"/>
    <w:basedOn w:val="Normal"/>
    <w:next w:val="Normal"/>
    <w:qFormat/>
    <w:pPr>
      <w:keepNext/>
      <w:spacing w:after="80" w:before="220"/>
      <w:outlineLvl w:val="2"/>
    </w:pPr>
    <w:rPr>
      <w:rFonts w:ascii="Calibri" w:cs="Calibri" w:eastAsia="Calibri" w:hAnsi="Calibri"/>
      <w:b/>
      <w:bCs/>
      <w:color w:val="1F3864"/>
      <w:sz w:val="22"/>
      <w:szCs w:val="22"/>
    </w:rPr>
  </w:style>
  <w:style w:type="paragraph" w:styleId="Equation">
    <w:name w:val="Equation"/>
    <w:basedOn w:val="Normal"/>
    <w:next w:val="Normal"/>
    <w:pPr>
      <w:spacing w:after="100" w:before="80"/>
      <w:jc w:val="center"/>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izvecrstqhfl_afolgrud" Type="http://schemas.openxmlformats.org/officeDocument/2006/relationships/hyperlink" Target="https://doi.org/10.1038/s41586-022-05122-0" TargetMode="External"/><Relationship Id="rIdhqnvygrm9g60ngvgzefsn" Type="http://schemas.openxmlformats.org/officeDocument/2006/relationships/hyperlink" Target="https://doi.org/10.1126/science.abd9338" TargetMode="External"/><Relationship Id="rIdyi2e_xvm6mawrnndspero" Type="http://schemas.openxmlformats.org/officeDocument/2006/relationships/hyperlink" Target="https://doi.org/10.1038/s41561-021-00686-4" TargetMode="External"/><Relationship Id="rId-oz0os_g6ad0plgfjhrwq" Type="http://schemas.openxmlformats.org/officeDocument/2006/relationships/hyperlink" Target="https://doi.org/10.5194/ascmo-6-177-2020" TargetMode="External"/><Relationship Id="rIdnayxtq9tg_1cemtbqx5mt" Type="http://schemas.openxmlformats.org/officeDocument/2006/relationships/hyperlink" Target="https://doi.org/10.1038/s41586-024-07982-0" TargetMode="External"/><Relationship Id="rIdnfw333g5mxl46tp6jezlw" Type="http://schemas.openxmlformats.org/officeDocument/2006/relationships/hyperlink" Target="https://doi.org/10.1038/s41467-021-24268-5" TargetMode="External"/><Relationship Id="rIdawvpfgkhjndocdde8ciam" Type="http://schemas.openxmlformats.org/officeDocument/2006/relationships/hyperlink" Target="https://doi.org/10.3982/ECTA17813" TargetMode="External"/><Relationship Id="rIddtjriddhr3f_ywjldx1zy" Type="http://schemas.openxmlformats.org/officeDocument/2006/relationships/hyperlink" Target="https://doi.org/10.1126/science.abc2535" TargetMode="External"/><Relationship Id="rId9a7ifehm3sxf1flpcg2bu" Type="http://schemas.openxmlformats.org/officeDocument/2006/relationships/hyperlink" Target="https://doi.org/10.1080/01621459.2022.2131557" TargetMode="External"/><Relationship Id="rId-cyewgiw0okp-mzb3ucrm" Type="http://schemas.openxmlformats.org/officeDocument/2006/relationships/hyperlink" Target="https://doi.org/10.1038/s41467-024-45504-8" TargetMode="External"/><Relationship Id="rIdru3dxqxn9psmolusdlme8" Type="http://schemas.openxmlformats.org/officeDocument/2006/relationships/hyperlink" Target="https://www.jmlr.org/papers/v25/22-0487.html" TargetMode="External"/><Relationship Id="rId9nb4wyr_baxjygqwvidrr" Type="http://schemas.openxmlformats.org/officeDocument/2006/relationships/hyperlink" Target="https://doi.org/10.1214/21-AOS2114" TargetMode="External"/><Relationship Id="rId9trxj_vozyz0wwulqsehl" Type="http://schemas.openxmlformats.org/officeDocument/2006/relationships/hyperlink" Target="https://doi.org/10.1175/JCLI-D-23-0542.1" TargetMode="External"/><Relationship Id="rIdgstek8ffmz1ghu3ymgsag" Type="http://schemas.openxmlformats.org/officeDocument/2006/relationships/hyperlink" Target="https://doi.org/10.1080/01621459.2023.2300507" TargetMode="External"/><Relationship Id="rIdx6zpzvvknopeyayzs3gty" Type="http://schemas.openxmlformats.org/officeDocument/2006/relationships/hyperlink" Target="https://doi.org/10.1080/01621459.2020.1765783" TargetMode="External"/><Relationship Id="rId7kwzp-tcdt0r6njuqifja" Type="http://schemas.openxmlformats.org/officeDocument/2006/relationships/hyperlink" Target="https://doi.org/10.1080/01621459.2020.1807993" TargetMode="External"/><Relationship Id="rId2shbdrjtpbde13zkqk1uc" Type="http://schemas.openxmlformats.org/officeDocument/2006/relationships/hyperlink" Target="https://arxiv.org/abs/2505.10878" TargetMode="External"/><Relationship Id="rIdb7sihve8zp_lyycy1j8jw" Type="http://schemas.openxmlformats.org/officeDocument/2006/relationships/hyperlink" Target="https://proceedings.mlr.press/v286/jahn25a.html" TargetMode="External"/><Relationship Id="rIda6dmjm2wvwscsx7wtqm3t" Type="http://schemas.openxmlformats.org/officeDocument/2006/relationships/hyperlink" Target="https://philpapers.org/pub/89738" TargetMode="External"/><Relationship Id="rId3vp_w4bzff-klpnsdrpa8" Type="http://schemas.openxmlformats.org/officeDocument/2006/relationships/hyperlink" Target="https://www.hss.caltech.edu/documents/7867/Hitchcock_CV_2026.pdf" TargetMode="External"/><Relationship Id="rIdazjjfh-kotfhcenaz2w5y" Type="http://schemas.openxmlformats.org/officeDocument/2006/relationships/hyperlink" Target="https://doi.org/10.1038/s41586-024-07915-x" TargetMode="External"/><Relationship Id="rIdyrhm__7x8yf9ykvwt2zlc" Type="http://schemas.openxmlformats.org/officeDocument/2006/relationships/hyperlink" Target="https://doi.org/10.1038/s41467-024-48280-7" TargetMode="External"/><Relationship Id="rIdrwegwb4yzc755gtofiyjb" Type="http://schemas.openxmlformats.org/officeDocument/2006/relationships/hyperlink" Target="https://doi.org/10.1007/s10584-021-03071-7" TargetMode="External"/><Relationship Id="rIddyfm4pto0unclpxcrwwzn" Type="http://schemas.openxmlformats.org/officeDocument/2006/relationships/hyperlink" Target="https://doi.org/10.1080/01621459.2021.1979561" TargetMode="External"/><Relationship Id="rIdkpxe6ryzk-3hxcip5d9rs" Type="http://schemas.openxmlformats.org/officeDocument/2006/relationships/hyperlink" Target="https://doi.org/10.1073/pnas.1922500117" TargetMode="External"/><Relationship Id="rIdynp3r4vxuyojwxcyn-baf" Type="http://schemas.openxmlformats.org/officeDocument/2006/relationships/hyperlink" Target="https://doi.org/10.1038/s41586-020-2404-8" TargetMode="External"/><Relationship Id="rIdtwglx1yuaqtidxb3juykc" Type="http://schemas.openxmlformats.org/officeDocument/2006/relationships/hyperlink" Target="https://doi.org/10.1080/01621459.2021.1929245" TargetMode="External"/><Relationship Id="rIdzcr3hrc7yvq98sxr4jotp" Type="http://schemas.openxmlformats.org/officeDocument/2006/relationships/hyperlink" Target="https://doi.org/10.1038/s41612-024-00583-8" TargetMode="External"/><Relationship Id="rIdmwuhqmq2hxdvtmwxoyhey" Type="http://schemas.openxmlformats.org/officeDocument/2006/relationships/hyperlink" Target="https://doi.org/10.1038/s41551-025-01481-x" TargetMode="External"/><Relationship Id="rIdamp73zz4zizcpyqjzpxmu" Type="http://schemas.openxmlformats.org/officeDocument/2006/relationships/hyperlink" Target="https://doi.org/10.3390/philosophies7020030" TargetMode="External"/><Relationship Id="rIdujtxn-umbywszgjv3o3dk" Type="http://schemas.openxmlformats.org/officeDocument/2006/relationships/hyperlink" Target="https://doi.org/10.1016/j.cell.2024.08.015" TargetMode="External"/><Relationship Id="rIdx2ln89y8bav65xkzrsidg" Type="http://schemas.openxmlformats.org/officeDocument/2006/relationships/hyperlink" Target="https://doi.org/10.1023/A:1018912507879" TargetMode="External"/><Relationship Id="rIdz4waf10nyudccl9fszmsv" Type="http://schemas.openxmlformats.org/officeDocument/2006/relationships/hyperlink" Target="https://doi.org/10.1093/bjps/axi147" TargetMode="External"/><Relationship Id="rId6ji12uh3ro5akr4f8uwjh" Type="http://schemas.openxmlformats.org/officeDocument/2006/relationships/hyperlink" Target="https://doi.org/10.1175/BAMS-D-14-00034.1" TargetMode="External"/><Relationship Id="rIdcz0kjprw26nrqw0tebdii" Type="http://schemas.openxmlformats.org/officeDocument/2006/relationships/hyperlink" Target="https://doi.org/10.1038/nature03089" TargetMode="External"/><Relationship Id="rId31aqafso0cf3wsxdvrllh" Type="http://schemas.openxmlformats.org/officeDocument/2006/relationships/hyperlink" Target="https://doi.org/10.1007/s40641-016-0033-y" TargetMode="External"/><Relationship Id="rId-dpxmcku66jpgcbxsjz53" Type="http://schemas.openxmlformats.org/officeDocument/2006/relationships/hyperlink" Target="https://doi.org/10.1007/s10584-018-2317-9" TargetMode="External"/><Relationship Id="rIdvgxul6uxk4kdfvvc9alht" Type="http://schemas.openxmlformats.org/officeDocument/2006/relationships/hyperlink" Target="https://doi.org/10.2307/1912791" TargetMode="External"/><Relationship Id="rIdmhvu54eb03zwaz_wp6lep" Type="http://schemas.openxmlformats.org/officeDocument/2006/relationships/hyperlink" Target="https://doi.org/10.1103/PhysRevLett.85.461" TargetMode="External"/><Relationship Id="rIdlkibntjt5rxkz8ku17uqj" Type="http://schemas.openxmlformats.org/officeDocument/2006/relationships/hyperlink" Target="https://doi.org/10.1007/BFb0091924" TargetMode="External"/><Relationship Id="rIdunkodvjkm1srwlzpmfdik" Type="http://schemas.openxmlformats.org/officeDocument/2006/relationships/hyperlink" Target="https://doi.org/10.1126/science.1227079" TargetMode="External"/><Relationship Id="rIdljpytvhzxm07ujwmlichw" Type="http://schemas.openxmlformats.org/officeDocument/2006/relationships/hyperlink" Target="https://doi.org/10.1126/sciadv.aau4996" TargetMode="External"/><Relationship Id="rIdappr527cm2-wqce3t9i0r" Type="http://schemas.openxmlformats.org/officeDocument/2006/relationships/hyperlink" Target="https://doi.org/10.1073/pnas.1314922110" TargetMode="External"/><Relationship Id="rIdc7o-7yfnpkodhvwq5dj7p" Type="http://schemas.openxmlformats.org/officeDocument/2006/relationships/hyperlink" Target="https://doi.org/10.1007/s41237-016-0008-2" TargetMode="External"/><Relationship Id="rIdu9tbrqfmgqqjs7vpg8s00" Type="http://schemas.openxmlformats.org/officeDocument/2006/relationships/hyperlink" Target="https://doi.org/10.1175/1520-0469(1963)020&lt;0130:DNF&gt;2.0.CO;2" TargetMode="External"/><Relationship Id="rIdgy0fw8p92mttcswk0gypb" Type="http://schemas.openxmlformats.org/officeDocument/2006/relationships/hyperlink" Target="https://doi.org/10.1029/WR012i006p01165" TargetMode="External"/><Relationship Id="rIduj1j7drjqm6kyrzq099p6" Type="http://schemas.openxmlformats.org/officeDocument/2006/relationships/hyperlink" Target="https://doi.org/10.1038/s41586-022-05122-0" TargetMode="External"/><Relationship Id="rIdc7skx3y0avnjnfzbu_pjo" Type="http://schemas.openxmlformats.org/officeDocument/2006/relationships/hyperlink" Target="https://doi.org/10.1126/science.abd9338" TargetMode="External"/><Relationship Id="rIdt3tsn9rugd8l3y1rahtfe" Type="http://schemas.openxmlformats.org/officeDocument/2006/relationships/hyperlink" Target="https://doi.org/10.1038/s41561-021-00686-4" TargetMode="External"/><Relationship Id="rIdxg3kdtyovfrkoh0ur0-fb" Type="http://schemas.openxmlformats.org/officeDocument/2006/relationships/hyperlink" Target="https://doi.org/10.5194/ascmo-6-177-2020" TargetMode="External"/><Relationship Id="rIdixtz-tqt2ims-wel8dmrj" Type="http://schemas.openxmlformats.org/officeDocument/2006/relationships/hyperlink" Target="https://doi.org/10.1038/s41586-024-07982-0" TargetMode="External"/><Relationship Id="rIdohfds96y56j4qd_uoxivz" Type="http://schemas.openxmlformats.org/officeDocument/2006/relationships/hyperlink" Target="https://doi.org/10.1038/s41467-021-24268-5" TargetMode="External"/><Relationship Id="rIdbpiduvoooydu4-42lp_e5" Type="http://schemas.openxmlformats.org/officeDocument/2006/relationships/hyperlink" Target="https://doi.org/10.3982/ECTA17813" TargetMode="External"/><Relationship Id="rIdh5kt97jj-r0uvxivbghlw" Type="http://schemas.openxmlformats.org/officeDocument/2006/relationships/hyperlink" Target="https://doi.org/10.1126/science.abc2535" TargetMode="External"/><Relationship Id="rIdgv-qoja1kjnhrhmwhzvfy" Type="http://schemas.openxmlformats.org/officeDocument/2006/relationships/hyperlink" Target="https://doi.org/10.1080/01621459.2022.2131557" TargetMode="External"/><Relationship Id="rIdli5810gtg9cngcnkhjv3k" Type="http://schemas.openxmlformats.org/officeDocument/2006/relationships/hyperlink" Target="https://doi.org/10.1038/s41467-024-45504-8" TargetMode="External"/><Relationship Id="rIdvfnokuiqxmmjou61zz6h2" Type="http://schemas.openxmlformats.org/officeDocument/2006/relationships/hyperlink" Target="https://www.jmlr.org/papers/v25/22-0487.html" TargetMode="External"/><Relationship Id="rIdkhmryg7isv4pkld60p06x" Type="http://schemas.openxmlformats.org/officeDocument/2006/relationships/hyperlink" Target="https://doi.org/10.1214/21-AOS2114" TargetMode="External"/><Relationship Id="rIdpg6cel2h_nf6fwtk9scez" Type="http://schemas.openxmlformats.org/officeDocument/2006/relationships/hyperlink" Target="https://doi.org/10.1175/JCLI-D-23-0542.1" TargetMode="External"/><Relationship Id="rIdrsahbrtgjw_xikxrpnuq7" Type="http://schemas.openxmlformats.org/officeDocument/2006/relationships/hyperlink" Target="https://doi.org/10.1080/01621459.2023.2300507" TargetMode="External"/><Relationship Id="rIdyn3kkb90g6vez2amiw50t" Type="http://schemas.openxmlformats.org/officeDocument/2006/relationships/hyperlink" Target="https://doi.org/10.1080/01621459.2020.1765783" TargetMode="External"/><Relationship Id="rIdw4jgiyqhdxlrkifzed47z" Type="http://schemas.openxmlformats.org/officeDocument/2006/relationships/hyperlink" Target="https://doi.org/10.1080/01621459.2020.1807993" TargetMode="External"/><Relationship Id="rId8brmm7kq2e7_29xmrdb_5" Type="http://schemas.openxmlformats.org/officeDocument/2006/relationships/hyperlink" Target="https://arxiv.org/abs/2505.10878" TargetMode="External"/><Relationship Id="rId68xlq7qv4vzylvvp8qnhl" Type="http://schemas.openxmlformats.org/officeDocument/2006/relationships/hyperlink" Target="https://proceedings.mlr.press/v286/jahn25a.html" TargetMode="External"/><Relationship Id="rIdno3eta3bcp02hkhoiekz6" Type="http://schemas.openxmlformats.org/officeDocument/2006/relationships/hyperlink" Target="https://philpapers.org/pub/89738" TargetMode="External"/><Relationship Id="rId3rxr6-tongz2urq4i0gqq" Type="http://schemas.openxmlformats.org/officeDocument/2006/relationships/hyperlink" Target="https://doi.org/10.1038/s41586-024-07915-x" TargetMode="External"/><Relationship Id="rId11" Type="http://schemas.openxmlformats.org/officeDocument/2006/relationships/image" Target="media/a44968c9823cba51205e094dd9545a7379902f2b.png"/><Relationship Id="rId12" Type="http://schemas.openxmlformats.org/officeDocument/2006/relationships/image" Target="media/49190bb9a33860532af3fe745cb9842ce63d5c5f.png"/><Relationship Id="rId7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Causal modeling of stochastic and deterministic complex systems and their events</dc:title>
  <dc:subject>Literature search · Causal modeling of complex systems · 2020–2026</dc:subject>
  <dc:creator>D. Zeqiraj</dc:creator>
  <dc:description>A theoretical introduction and the 20 best papers (2020–2026) from Oxford, Princeton, Berkeley, Harvard and Caltech, with a numerically tested innovation for the coastal aquifer</dc:description>
  <cp:lastModifiedBy>Un-named</cp:lastModifiedBy>
  <cp:revision>1</cp:revision>
  <dcterms:created xsi:type="dcterms:W3CDTF">2026-10-19T15:21:54.052Z</dcterms:created>
  <dcterms:modified xsi:type="dcterms:W3CDTF">2026-10-19T15:21:54.052Z</dcterms:modified>
</cp:coreProperties>
</file>

<file path=docProps/custom.xml><?xml version="1.0" encoding="utf-8"?>
<Properties xmlns="http://schemas.openxmlformats.org/officeDocument/2006/custom-properties" xmlns:vt="http://schemas.openxmlformats.org/officeDocument/2006/docPropsVTypes"/>
</file>