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ind w:left="340" w:hanging="340"/>
      </w:pPr>
      <w:r>
        <w:rPr>
          <w:rFonts w:ascii="Arial" w:hAnsi="Arial"/>
          <w:sz w:val="22"/>
        </w:rPr>
        <w:t>Abarca E et al. (2007) Adv. Water Resour. 30, 913–926. doi:10.1016/j.advwatres.2006.08.005</w:t>
      </w:r>
    </w:p>
    <w:p>
      <w:pPr>
        <w:spacing w:after="40"/>
        <w:ind w:left="340" w:hanging="340"/>
      </w:pPr>
      <w:r>
        <w:rPr>
          <w:rFonts w:ascii="Arial" w:hAnsi="Arial"/>
          <w:sz w:val="22"/>
        </w:rPr>
        <w:t>Alexanderian A, Gloor PJ, Ghattas O (2016a) Bayesian Anal. 11, 671–695. doi:10.1214/15-BA969</w:t>
      </w:r>
    </w:p>
    <w:p>
      <w:pPr>
        <w:spacing w:after="40"/>
        <w:ind w:left="340" w:hanging="340"/>
      </w:pPr>
      <w:r>
        <w:rPr>
          <w:rFonts w:ascii="Arial" w:hAnsi="Arial"/>
          <w:sz w:val="22"/>
        </w:rPr>
        <w:t>Alexanderian A et al. (2016b) SIAM J. Sci. Comput. 38, A243–A272. doi:10.1137/140992564</w:t>
      </w:r>
    </w:p>
    <w:p>
      <w:pPr>
        <w:spacing w:after="40"/>
        <w:ind w:left="340" w:hanging="340"/>
      </w:pPr>
      <w:r>
        <w:rPr>
          <w:rFonts w:ascii="Arial" w:hAnsi="Arial"/>
          <w:sz w:val="22"/>
        </w:rPr>
        <w:t>Alexanderian A (2021) Inverse Probl. 37, 043001. doi:10.1088/1361-6420/abe10c</w:t>
      </w:r>
    </w:p>
    <w:p>
      <w:pPr>
        <w:spacing w:after="40"/>
        <w:ind w:left="340" w:hanging="340"/>
      </w:pPr>
      <w:r>
        <w:rPr>
          <w:rFonts w:ascii="Arial" w:hAnsi="Arial"/>
          <w:sz w:val="22"/>
        </w:rPr>
        <w:t>Appelo CAJ, Postma D (2005) Geochemistry, Groundwater and Pollution, 2nd ed. Balkema. doi:10.1201/9781439833544</w:t>
      </w:r>
    </w:p>
    <w:p>
      <w:pPr>
        <w:spacing w:after="40"/>
        <w:ind w:left="340" w:hanging="340"/>
      </w:pPr>
      <w:r>
        <w:rPr>
          <w:rFonts w:ascii="Arial" w:hAnsi="Arial"/>
          <w:sz w:val="22"/>
        </w:rPr>
        <w:t>Attia A, Alexanderian A, Saibaba AK (2018) Inverse Probl. 34, 095009. doi:10.1088/1361-6420/aad210</w:t>
      </w:r>
    </w:p>
    <w:p>
      <w:pPr>
        <w:spacing w:after="40"/>
        <w:ind w:left="340" w:hanging="340"/>
      </w:pPr>
      <w:r>
        <w:rPr>
          <w:rFonts w:ascii="Arial" w:hAnsi="Arial"/>
          <w:sz w:val="22"/>
        </w:rPr>
        <w:t>Barber D, Agakov F (2003) Adv. Neural Inf. Process. Syst. 16, 201–208.</w:t>
      </w:r>
    </w:p>
    <w:p>
      <w:pPr>
        <w:spacing w:after="40"/>
        <w:ind w:left="340" w:hanging="340"/>
      </w:pPr>
      <w:r>
        <w:rPr>
          <w:rFonts w:ascii="Arial" w:hAnsi="Arial"/>
          <w:sz w:val="22"/>
        </w:rPr>
        <w:t>Boudreau BP, Meysman FJR, Middelburg JJ (2004) Earth Planet. Sci. Lett. 222, 653–666. doi:10.1016/j.epsl.2004.02.034</w:t>
      </w:r>
    </w:p>
    <w:p>
      <w:pPr>
        <w:spacing w:after="40"/>
        <w:ind w:left="340" w:hanging="340"/>
      </w:pPr>
      <w:r>
        <w:rPr>
          <w:rFonts w:ascii="Arial" w:hAnsi="Arial"/>
          <w:sz w:val="22"/>
        </w:rPr>
        <w:t>Diersch H-JG, Kolditz O (2002) Adv. Water Resour. 25, 899–944. doi:10.1016/S0309-1708(02)00063-5</w:t>
      </w:r>
    </w:p>
    <w:p>
      <w:pPr>
        <w:spacing w:after="40"/>
        <w:ind w:left="340" w:hanging="340"/>
      </w:pPr>
      <w:r>
        <w:rPr>
          <w:rFonts w:ascii="Arial" w:hAnsi="Arial"/>
          <w:sz w:val="22"/>
        </w:rPr>
        <w:t>Foster A et al. (2019) Adv. Neural Inf. Process. Syst. 32, 14036–14047.</w:t>
      </w:r>
    </w:p>
    <w:p>
      <w:pPr>
        <w:spacing w:after="40"/>
        <w:ind w:left="340" w:hanging="340"/>
      </w:pPr>
      <w:r>
        <w:rPr>
          <w:rFonts w:ascii="Arial" w:hAnsi="Arial"/>
          <w:sz w:val="22"/>
        </w:rPr>
        <w:t>Frind EO (1982) Adv. Water Resour. 5, 73–88. doi:10.1016/0309-1708(82)90049-5</w:t>
      </w:r>
    </w:p>
    <w:p>
      <w:pPr>
        <w:spacing w:after="40"/>
        <w:ind w:left="340" w:hanging="340"/>
      </w:pPr>
      <w:r>
        <w:rPr>
          <w:rFonts w:ascii="Arial" w:hAnsi="Arial"/>
          <w:sz w:val="22"/>
        </w:rPr>
        <w:t>Huan X, Jagalur J, Marzouk Y (2024) Acta Numer. 33, 715–840. doi:10.1017/S0962492924000023</w:t>
      </w:r>
    </w:p>
    <w:p>
      <w:pPr>
        <w:spacing w:after="40"/>
        <w:ind w:left="340" w:hanging="340"/>
      </w:pPr>
      <w:r>
        <w:rPr>
          <w:rFonts w:ascii="Arial" w:hAnsi="Arial"/>
          <w:sz w:val="22"/>
        </w:rPr>
        <w:t>Huyakorn PS et al. (1987) Water Resour. Res. 23, 293–312. doi:10.1029/WR023i002p00293</w:t>
      </w:r>
    </w:p>
    <w:p>
      <w:pPr>
        <w:spacing w:after="40"/>
        <w:ind w:left="340" w:hanging="340"/>
      </w:pPr>
      <w:r>
        <w:rPr>
          <w:rFonts w:ascii="Arial" w:hAnsi="Arial"/>
          <w:sz w:val="22"/>
        </w:rPr>
        <w:t>Kourakos G, Mantoglou A (2009) Adv. Water Resour. 32, 507–521. doi:10.1016/j.advwatres.2009.01.001</w:t>
      </w:r>
    </w:p>
    <w:p>
      <w:pPr>
        <w:spacing w:after="40"/>
        <w:ind w:left="340" w:hanging="340"/>
      </w:pPr>
      <w:r>
        <w:rPr>
          <w:rFonts w:ascii="Arial" w:hAnsi="Arial"/>
          <w:sz w:val="22"/>
        </w:rPr>
        <w:t>Koval K, Herzog R, Scheichl R (2024) Inverse Probl. 40, 125002. doi:10.1088/1361-6420/ad8260</w:t>
      </w:r>
    </w:p>
    <w:p>
      <w:pPr>
        <w:spacing w:after="40"/>
        <w:ind w:left="340" w:hanging="340"/>
      </w:pPr>
      <w:r>
        <w:rPr>
          <w:rFonts w:ascii="Arial" w:hAnsi="Arial"/>
          <w:sz w:val="22"/>
        </w:rPr>
        <w:t>Krause A, Singh A, Guestrin C (2008) J. Mach. Learn. Res. 9, 235–284.</w:t>
      </w:r>
    </w:p>
    <w:p>
      <w:pPr>
        <w:spacing w:after="40"/>
        <w:ind w:left="340" w:hanging="340"/>
      </w:pPr>
      <w:r>
        <w:rPr>
          <w:rFonts w:ascii="Arial" w:hAnsi="Arial"/>
          <w:sz w:val="22"/>
        </w:rPr>
        <w:t>Lal A, Datta B (2019) Int. J. Environ. Res. Public Health 16, 4365. doi:10.3390/ijerph16224365</w:t>
      </w:r>
    </w:p>
    <w:p>
      <w:pPr>
        <w:spacing w:after="40"/>
        <w:ind w:left="340" w:hanging="340"/>
      </w:pPr>
      <w:r>
        <w:rPr>
          <w:rFonts w:ascii="Arial" w:hAnsi="Arial"/>
          <w:sz w:val="22"/>
        </w:rPr>
        <w:t>Leube PC, Geiges A, Nowak W (2012) Water Resour. Res. 48, W02501. doi:10.1029/2010WR010137</w:t>
      </w:r>
    </w:p>
    <w:p>
      <w:pPr>
        <w:spacing w:after="40"/>
        <w:ind w:left="340" w:hanging="340"/>
      </w:pPr>
      <w:r>
        <w:rPr>
          <w:rFonts w:ascii="Arial" w:hAnsi="Arial"/>
          <w:sz w:val="22"/>
        </w:rPr>
        <w:t>Lichtner PC (1985) Geochim. Cosmochim. Acta 49, 779–800. doi:10.1016/0016-7037(85)90172-3</w:t>
      </w:r>
    </w:p>
    <w:p>
      <w:pPr>
        <w:spacing w:after="40"/>
        <w:ind w:left="340" w:hanging="340"/>
      </w:pPr>
      <w:r>
        <w:rPr>
          <w:rFonts w:ascii="Arial" w:hAnsi="Arial"/>
          <w:sz w:val="22"/>
        </w:rPr>
        <w:t>Lykkegaard MB, Dodwell TJ (2022) Adv. Water Resour. 164, 104219. doi:10.1016/j.advwatres.2022.104219</w:t>
      </w:r>
    </w:p>
    <w:p>
      <w:pPr>
        <w:spacing w:after="40"/>
        <w:ind w:left="340" w:hanging="340"/>
      </w:pPr>
      <w:r>
        <w:rPr>
          <w:rFonts w:ascii="Arial" w:hAnsi="Arial"/>
          <w:sz w:val="22"/>
        </w:rPr>
        <w:t>Nemhauser GL, Wolsey LA, Fisher ML (1978) Math. Program. 14, 265–294. doi:10.1007/BF01588971</w:t>
      </w:r>
    </w:p>
    <w:p>
      <w:pPr>
        <w:spacing w:after="40"/>
        <w:ind w:left="340" w:hanging="340"/>
      </w:pPr>
      <w:r>
        <w:rPr>
          <w:rFonts w:ascii="Arial" w:hAnsi="Arial"/>
          <w:sz w:val="22"/>
        </w:rPr>
        <w:t>Neuberger JN, Alexanderian A, van Bloemen Waanders B (2025) J. Sci. Comput. 105, 55. doi:10.1007/s10915-025-03073-y</w:t>
      </w:r>
    </w:p>
    <w:p>
      <w:pPr>
        <w:spacing w:after="40"/>
        <w:ind w:left="340" w:hanging="340"/>
      </w:pPr>
      <w:r>
        <w:rPr>
          <w:rFonts w:ascii="Arial" w:hAnsi="Arial"/>
          <w:sz w:val="22"/>
        </w:rPr>
        <w:t>Nowak W, de Barros FPJ, Rubin Y (2010) Water Resour. Res. 46, W03535. doi:10.1029/2009WR008312</w:t>
      </w:r>
    </w:p>
    <w:p>
      <w:pPr>
        <w:spacing w:after="40"/>
        <w:ind w:left="340" w:hanging="340"/>
      </w:pPr>
      <w:r>
        <w:rPr>
          <w:rFonts w:ascii="Arial" w:hAnsi="Arial"/>
          <w:sz w:val="22"/>
        </w:rPr>
        <w:t>Pauw PS et al. (2015) Hydrogeol. J. 23, 1415–1430. doi:10.1007/s10040-015-1264-z</w:t>
      </w:r>
    </w:p>
    <w:p>
      <w:pPr>
        <w:spacing w:after="40"/>
        <w:ind w:left="340" w:hanging="340"/>
      </w:pPr>
      <w:r>
        <w:rPr>
          <w:rFonts w:ascii="Arial" w:hAnsi="Arial"/>
          <w:sz w:val="22"/>
        </w:rPr>
        <w:t>Plummer M (2015) Stat. Comput. 25, 37–43. doi:10.1007/s11222-014-9503-z</w:t>
      </w:r>
    </w:p>
    <w:p>
      <w:pPr>
        <w:spacing w:after="40"/>
        <w:ind w:left="340" w:hanging="340"/>
      </w:pPr>
      <w:r>
        <w:rPr>
          <w:rFonts w:ascii="Arial" w:hAnsi="Arial"/>
          <w:sz w:val="22"/>
        </w:rPr>
        <w:t>Pool M, Carrera J (2010) Hydrogeol. J. 18, 95–105. doi:10.1007/s10040-009-0516-1</w:t>
      </w:r>
    </w:p>
    <w:p>
      <w:pPr>
        <w:spacing w:after="40"/>
        <w:ind w:left="340" w:hanging="340"/>
      </w:pPr>
      <w:r>
        <w:rPr>
          <w:rFonts w:ascii="Arial" w:hAnsi="Arial"/>
          <w:sz w:val="22"/>
        </w:rPr>
        <w:t>Rainforth T et al. (2024) Stat. Sci. 39, 100–114. doi:10.1214/23-STS915</w:t>
      </w:r>
    </w:p>
    <w:p>
      <w:pPr>
        <w:spacing w:after="40"/>
        <w:ind w:left="340" w:hanging="340"/>
      </w:pPr>
      <w:r>
        <w:rPr>
          <w:rFonts w:ascii="Arial" w:hAnsi="Arial"/>
          <w:sz w:val="22"/>
        </w:rPr>
        <w:t>Rashidinejad P et al. (2022) IEEE Trans. Inf. Theory 68, 8156–8196. doi:10.1109/TIT.2022.3185139</w:t>
      </w:r>
    </w:p>
    <w:p>
      <w:pPr>
        <w:spacing w:after="40"/>
        <w:ind w:left="340" w:hanging="340"/>
      </w:pPr>
      <w:r>
        <w:rPr>
          <w:rFonts w:ascii="Arial" w:hAnsi="Arial"/>
          <w:sz w:val="22"/>
        </w:rPr>
        <w:t>Rolle M et al. (2013) Geochim. Cosmochim. Acta 120, 195–205. doi:10.1016/j.gca.2013.06.031</w:t>
      </w:r>
    </w:p>
    <w:p>
      <w:pPr>
        <w:spacing w:after="40"/>
        <w:ind w:left="340" w:hanging="340"/>
      </w:pPr>
      <w:r>
        <w:rPr>
          <w:rFonts w:ascii="Arial" w:hAnsi="Arial"/>
          <w:sz w:val="22"/>
        </w:rPr>
        <w:t>Saaltink MW, Ayora C, Carrera J (1998) Water Resour. Res. 34, 1649–1656. doi:10.1029/98WR00552</w:t>
      </w:r>
    </w:p>
    <w:p>
      <w:pPr>
        <w:spacing w:after="40"/>
        <w:ind w:left="340" w:hanging="340"/>
      </w:pPr>
      <w:r>
        <w:rPr>
          <w:rFonts w:ascii="Arial" w:hAnsi="Arial"/>
          <w:sz w:val="22"/>
        </w:rPr>
        <w:t>Simpson MJ, Clement TP (2004) Water Resour. Res. 40, W01504. doi:10.1029/2003WR002199</w:t>
      </w:r>
    </w:p>
    <w:p>
      <w:pPr>
        <w:spacing w:after="40"/>
        <w:ind w:left="340" w:hanging="340"/>
      </w:pPr>
      <w:r>
        <w:rPr>
          <w:rFonts w:ascii="Arial" w:hAnsi="Arial"/>
          <w:sz w:val="22"/>
        </w:rPr>
        <w:t>Sreekanth J, Datta B (2010) J. Hydrol. 393, 245–256. doi:10.1016/j.jhydrol.2010.08.023</w:t>
      </w:r>
    </w:p>
    <w:p>
      <w:pPr>
        <w:spacing w:after="40"/>
        <w:ind w:left="340" w:hanging="340"/>
      </w:pPr>
      <w:r>
        <w:rPr>
          <w:rFonts w:ascii="Arial" w:hAnsi="Arial"/>
          <w:sz w:val="22"/>
        </w:rPr>
        <w:t>Wagenmaker AJ, Simchowitz M, Jamieson K (2021) Proc. ICML, PMLR 139, 10641–10652.</w:t>
      </w:r>
    </w:p>
    <w:p>
      <w:pPr>
        <w:spacing w:after="40"/>
        <w:ind w:left="340" w:hanging="340"/>
      </w:pPr>
      <w:r>
        <w:rPr>
          <w:rFonts w:ascii="Arial" w:hAnsi="Arial"/>
          <w:sz w:val="22"/>
        </w:rPr>
        <w:t>Wöhling T, Geiges A, Nowak W (2016) Groundwater 54, 861–870. doi:10.1111/gwat.12430</w:t>
      </w:r>
    </w:p>
    <w:p>
      <w:pPr>
        <w:spacing w:after="40"/>
        <w:ind w:left="340" w:hanging="340"/>
      </w:pPr>
      <w:r>
        <w:rPr>
          <w:rFonts w:ascii="Arial" w:hAnsi="Arial"/>
          <w:sz w:val="22"/>
        </w:rPr>
        <w:t>Yoon S et al. (2020) Adv. Water Resour. 135, 103468. doi:10.1016/j.advwatres.2019.103468</w:t>
      </w:r>
    </w:p>
    <w:p>
      <w:pPr>
        <w:spacing w:after="40"/>
        <w:ind w:left="340" w:hanging="340"/>
      </w:pPr>
      <w:r>
        <w:rPr>
          <w:rFonts w:ascii="Arial" w:hAnsi="Arial"/>
          <w:sz w:val="22"/>
        </w:rPr>
        <w:t>Ziemann I, Sandberg H (2021) Proc. L4DC, PMLR 144, 213–226.</w:t>
      </w:r>
    </w:p>
    <w:p>
      <w:pPr>
        <w:spacing w:after="40"/>
        <w:ind w:left="340" w:hanging="340"/>
      </w:pPr>
      <w:r>
        <w:rPr>
          <w:rFonts w:ascii="Arial" w:hAnsi="Arial"/>
          <w:sz w:val="22"/>
        </w:rPr>
        <w:t>Directive 2000/60/EC, OJ L 327, 22.12.2000.</w:t>
      </w:r>
    </w:p>
    <w:p>
      <w:pPr>
        <w:spacing w:after="40"/>
        <w:ind w:left="340" w:hanging="340"/>
      </w:pPr>
      <w:r>
        <w:rPr>
          <w:rFonts w:ascii="Arial" w:hAnsi="Arial"/>
          <w:sz w:val="22"/>
        </w:rPr>
        <w:t>Directive (EU) 2026/805, OJ L 2026/805, 20.4.2026.</w:t>
      </w:r>
    </w:p>
    <w:p>
      <w:pPr>
        <w:spacing w:after="40"/>
        <w:ind w:left="340" w:hanging="340"/>
      </w:pPr>
      <w:r>
        <w:rPr>
          <w:rFonts w:ascii="Arial" w:hAnsi="Arial"/>
          <w:sz w:val="22"/>
        </w:rPr>
        <w:t>European Commission (2025) European Water Resilience Strategy, COM(2025) 280 final.</w:t>
      </w:r>
    </w:p>
    <w:p>
      <w:pPr>
        <w:spacing w:after="40"/>
        <w:ind w:left="340" w:hanging="340"/>
      </w:pPr>
      <w:r>
        <w:rPr>
          <w:rFonts w:ascii="Arial" w:hAnsi="Arial"/>
          <w:sz w:val="22"/>
        </w:rPr>
        <w:t>Directive 2007/2/EC (INSPIRE), OJ L 108, 25.4.2007.</w:t>
      </w:r>
    </w:p>
    <w:p>
      <w:pPr>
        <w:spacing w:after="40"/>
        <w:ind w:left="340" w:hanging="340"/>
      </w:pPr>
      <w:r>
        <w:rPr>
          <w:rFonts w:ascii="Arial" w:hAnsi="Arial"/>
          <w:sz w:val="22"/>
        </w:rPr>
        <w:t>OGC (2017) GroundWaterML 2, OGC 16-032r2.</w:t>
      </w:r>
    </w:p>
    <w:p>
      <w:pPr>
        <w:spacing w:after="40"/>
        <w:ind w:left="340" w:hanging="340"/>
      </w:pPr>
      <w:r>
        <w:rPr>
          <w:rFonts w:ascii="Arial" w:hAnsi="Arial"/>
          <w:sz w:val="22"/>
        </w:rPr>
        <w:t>IGRAC, Global Inventory of Managed Aquifer Recharge Schemes, ggis.un-igrac.org.</w:t>
      </w:r>
    </w:p>
    <w:p>
      <w:pPr>
        <w:spacing w:after="40"/>
        <w:ind w:left="340" w:hanging="340"/>
      </w:pPr>
      <w:r>
        <w:rPr>
          <w:rFonts w:ascii="Arial" w:hAnsi="Arial"/>
          <w:sz w:val="22"/>
        </w:rPr>
        <w:t>COST Actions CA21112, CA19120, CA22144 and 621, cost.eu.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