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Specifying the causal effect and building the observational model III: 20 more theorem-level papers</w:t>
      </w:r>
    </w:p>
    <w:p>
      <w:pPr>
        <w:spacing w:after="360"/>
      </w:pPr>
      <w:r>
        <w:rPr>
          <w:color w:val="3A4350"/>
          <w:sz w:val="26"/>
          <w:szCs w:val="26"/>
        </w:rPr>
        <w:t xml:space="preserve">A third set of 20 non-Bayesian, mathematically deep papers (2020–2026) from Oxford, Caltech, Princeton, Berkeley, ETH Zürich and Harvard on the problem posed by marginal structural models—the causal effect is specified directly, but the observational model that matches it is hard to build and to simulate from—with a theoretical introduction on hazards and non-collapsibility and a tested innovation: a frugal model of salinization onset built around a marginal structural hazard model</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215CAF"/>
          <w:sz w:val="24"/>
          <w:szCs w:val="24"/>
        </w:rPr>
        <w:t xml:space="preserve">ETH Zürich</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theorems, lemmas and short proofs: the frugal parameterization in brief, grouped proportional hazards and marginal structural hazard models, inverse weighting, frailty and non-collapsibility, survivor selection, exact simulation by a rank and by a copula, the survival g-formula and its null paradox, dynamic regimes, the price of weighting, and the link to the coastal aquifer. </w:t>
      </w:r>
      <w:r>
        <w:rPr>
          <w:b/>
          <w:bCs/>
        </w:rPr>
        <w:t xml:space="preserve">Part II:</w:t>
      </w:r>
      <w:r>
        <w:t xml:space="preserve"> a third set of 20 verified non-Bayesian papers with theorem-level mathematics, none of them in reviews 36 or 37, in the requested order: Oxford (O1–O3), Caltech (C1), Princeton (P1–P3), Berkeley (BK1–BK4), ETH Zürich (E1–E4) and Harvard (H1–H5), each with a key equation in OMML and an innovation. </w:t>
      </w:r>
      <w:r>
        <w:rPr>
          <w:b/>
          <w:bCs/>
        </w:rPr>
        <w:t xml:space="preserve">Part III:</w:t>
      </w:r>
      <w:r>
        <w:t xml:space="preserve"> synthesis, further reading and the QENDRESA-GO (</w:t>
      </w:r>
      <w:r>
        <w:rPr>
          <w:i/>
          <w:iCs/>
        </w:rPr>
        <w:t xml:space="preserve">qëndresa</w:t>
      </w:r>
      <w:r>
        <w:t xml:space="preserve">: endurance) innovation: a frugal model of salinization onset whose causal margin is a marginal structural hazard model, with exact simulation, a closed-form likelihood and the choice of a dynamic pumping rule under a risk budget, tested on 1000 simulated data sets per scenario.</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identity, model or theorem as a Word equation (OMML)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base problem</w:t>
      </w:r>
      <w:r>
        <w:t xml:space="preserve"> and </w:t>
      </w:r>
      <w:r>
        <w:rPr>
          <w:b/>
          <w:bCs/>
        </w:rPr>
        <w:t xml:space="preserve">Innovation:</w:t>
      </w:r>
      <w:r>
        <w:t xml:space="preserve"> how the paper approaches the problem of specifying the causal effect and building the observational model, and what it brings that is new.</w:t>
      </w:r>
    </w:p>
    <w:p>
      <w:pPr>
        <w:spacing w:before="360"/>
      </w:pPr>
      <w:r>
        <w:rPr>
          <w:color w:val="5B6573"/>
          <w:sz w:val="20"/>
          <w:szCs w:val="20"/>
        </w:rPr>
        <w:t xml:space="preserve">Search date: 23 October 2026  ·  Period covered: 2020–2026  ·  Third set (after reviews 36 and 37)</w:t>
      </w:r>
    </w:p>
    <w:p>
      <w:pPr>
        <w:pStyle w:val="Heading1"/>
        <w:pageBreakBefore/>
      </w:pPr>
      <w:r>
        <w:rPr>
          <w:color w:val="1F3864"/>
        </w:rPr>
        <w:t xml:space="preserve">1. Theoretical introduction: hazards, non-collapsibility and the observational model</w:t>
      </w:r>
    </w:p>
    <w:p>
      <w:pPr>
        <w:spacing w:after="120"/>
      </w:pPr>
      <w:r>
        <w:rPr>
          <w:i/>
          <w:iCs/>
          <w:color w:val="5B6573"/>
          <w:sz w:val="18"/>
          <w:szCs w:val="18"/>
        </w:rPr>
        <w:t xml:space="preserve">Theoretical introduction written for this document, the third of a series with reviews 36 and 37. Those reviews stated identification, marginal structural models, the frugal parameterization of Evans and Didelez [BA], structural nested models, the bias identity of doubly robust estimators and specification checks. This part treats the case in which marginal structural models are hardest to build and to simulate from: time to an event. Hazard ratios are not collapsible, the population at risk is selected by survival, and the parametric g-formula cannot represent the null. Short proofs are given and longer ones sketched; classical references are B1–B20. Section 1.9 links the theory to the coastal aquifer and to the numerical test of section 11.</w:t>
      </w:r>
    </w:p>
    <w:p>
      <w:pPr>
        <w:pStyle w:val="Heading3"/>
      </w:pPr>
      <w:r>
        <w:rPr>
          <w:color w:val="1F3864"/>
        </w:rPr>
        <w:t xml:space="preserve">1.1 The causal margin and the frugal parameterization, in brief</w:t>
      </w:r>
    </w:p>
    <w:p>
      <w:pPr>
        <w:spacing w:after="120"/>
        <w:jc w:val="both"/>
      </w:pPr>
      <w:r>
        <w:t xml:space="preserve">With confounders </w:t>
      </w:r>
      <m:oMath>
        <m:r>
          <m:t>Z</m:t>
        </m:r>
      </m:oMath>
      <w:r>
        <w:t xml:space="preserve">, treatment </w:t>
      </w:r>
      <m:oMath>
        <m:r>
          <m:t>X</m:t>
        </m:r>
      </m:oMath>
      <w:r>
        <w:t xml:space="preserve"> and outcome </w:t>
      </w:r>
      <m:oMath>
        <m:r>
          <m:t>Y</m:t>
        </m:r>
      </m:oMath>
      <w:r>
        <w:t xml:space="preserve">, the observational law is </w:t>
      </w:r>
      <m:oMath>
        <m:r>
          <m:t>p</m:t>
        </m:r>
        <m:d>
          <m:dPr>
            <m:begChr m:val="("/>
            <m:sepChr m:val=""/>
            <m:endChr m:val=")"/>
            <m:grow/>
          </m:dPr>
          <m:e>
            <m:r>
              <m:t>z</m:t>
            </m:r>
          </m:e>
        </m:d>
        <m:r>
          <m:t> </m:t>
        </m:r>
        <m:r>
          <m:t>p</m:t>
        </m:r>
        <m:d>
          <m:dPr>
            <m:begChr m:val="("/>
            <m:sepChr m:val=""/>
            <m:endChr m:val=")"/>
            <m:grow/>
          </m:dPr>
          <m:e>
            <m:r>
              <m:t>x</m:t>
            </m:r>
            <m:r>
              <m:rPr>
                <m:sty m:val="p"/>
              </m:rPr>
              <m:t>∣</m:t>
            </m:r>
            <m:r>
              <m:t>z</m:t>
            </m:r>
          </m:e>
        </m:d>
        <m:r>
          <m:t> </m:t>
        </m:r>
        <m:r>
          <m:t>p</m:t>
        </m:r>
        <m:d>
          <m:dPr>
            <m:begChr m:val="("/>
            <m:sepChr m:val=""/>
            <m:endChr m:val=")"/>
            <m:grow/>
          </m:dPr>
          <m:e>
            <m:r>
              <m:t>y</m:t>
            </m:r>
            <m:r>
              <m:rPr>
                <m:sty m:val="p"/>
              </m:rPr>
              <m:t>∣</m:t>
            </m:r>
            <m:r>
              <m:t>z</m:t>
            </m:r>
            <m:r>
              <m:rPr>
                <m:sty m:val="p"/>
              </m:rPr>
              <m:t>,</m:t>
            </m:r>
            <m:r>
              <m:t>x</m:t>
            </m:r>
          </m:e>
        </m:d>
      </m:oMath>
      <w:r>
        <w:t xml:space="preserve"> and the causal margin is the law </w:t>
      </w:r>
      <m:oMath>
        <m:sSup>
          <m:e>
            <m:r>
              <m:t>p</m:t>
            </m:r>
          </m:e>
          <m:sup>
            <m:r>
              <m:rPr>
                <m:sty m:val="p"/>
              </m:rPr>
              <m:t>⋆</m:t>
            </m:r>
          </m:sup>
        </m:sSup>
        <m:d>
          <m:dPr>
            <m:begChr m:val="("/>
            <m:sepChr m:val=""/>
            <m:endChr m:val=")"/>
            <m:grow/>
          </m:dPr>
          <m:e>
            <m:r>
              <m:t>y</m:t>
            </m:r>
            <m:r>
              <m:rPr>
                <m:sty m:val="p"/>
              </m:rPr>
              <m:t>∣</m:t>
            </m:r>
            <m:r>
              <m:t>x</m:t>
            </m:r>
          </m:e>
        </m:d>
      </m:oMath>
      <w:r>
        <w:t xml:space="preserve"> of the potential outcome </w:t>
      </w:r>
      <m:oMath>
        <m:sSup>
          <m:e>
            <m:r>
              <m:t>Y</m:t>
            </m:r>
          </m:e>
          <m:sup>
            <m:r>
              <m:t>x</m:t>
            </m:r>
          </m:sup>
        </m:sSup>
      </m:oMath>
      <w:r>
        <w:t xml:space="preserve">; under consistency, conditional exchangeability and positivity it equals </w:t>
      </w:r>
      <m:oMath>
        <m:r>
          <m:rPr>
            <m:sty m:val="p"/>
          </m:rPr>
          <m:t>∫</m:t>
        </m:r>
        <m:r>
          <m:t>p</m:t>
        </m:r>
        <m:d>
          <m:dPr>
            <m:begChr m:val="("/>
            <m:sepChr m:val=""/>
            <m:endChr m:val=")"/>
            <m:grow/>
          </m:dPr>
          <m:e>
            <m:r>
              <m:t>y</m:t>
            </m:r>
            <m:r>
              <m:rPr>
                <m:sty m:val="p"/>
              </m:rPr>
              <m:t>∣</m:t>
            </m:r>
            <m:r>
              <m:t>z</m:t>
            </m:r>
            <m:r>
              <m:rPr>
                <m:sty m:val="p"/>
              </m:rPr>
              <m:t>,</m:t>
            </m:r>
            <m:r>
              <m:t>x</m:t>
            </m:r>
          </m:e>
        </m:d>
        <m:r>
          <m:t> </m:t>
        </m:r>
        <m:r>
          <m:t>p</m:t>
        </m:r>
        <m:d>
          <m:dPr>
            <m:begChr m:val="("/>
            <m:sepChr m:val=""/>
            <m:endChr m:val=")"/>
            <m:grow/>
          </m:dPr>
          <m:e>
            <m:r>
              <m:t>z</m:t>
            </m:r>
          </m:e>
        </m:d>
        <m:r>
          <m:t> </m:t>
        </m:r>
        <m:r>
          <m:rPr>
            <m:sty m:val="p"/>
          </m:rPr>
          <m:t>d</m:t>
        </m:r>
        <m:r>
          <m:t>z</m:t>
        </m:r>
      </m:oMath>
      <w:r>
        <w:t xml:space="preserve"> [B1, B17]. A marginal structural model (MSM) specifies </w:t>
      </w:r>
      <m:oMath>
        <m:sSup>
          <m:e>
            <m:r>
              <m:t>p</m:t>
            </m:r>
          </m:e>
          <m:sup>
            <m:r>
              <m:rPr>
                <m:sty m:val="p"/>
              </m:rPr>
              <m:t>⋆</m:t>
            </m:r>
          </m:sup>
        </m:sSup>
        <m:d>
          <m:dPr>
            <m:begChr m:val="("/>
            <m:sepChr m:val=""/>
            <m:endChr m:val=")"/>
            <m:grow/>
          </m:dPr>
          <m:e>
            <m:r>
              <m:t>y</m:t>
            </m:r>
            <m:r>
              <m:rPr>
                <m:sty m:val="p"/>
              </m:rPr>
              <m:t>∣</m:t>
            </m:r>
            <m:r>
              <m:t>x</m:t>
            </m:r>
            <m:r>
              <m:rPr>
                <m:sty m:val="p"/>
              </m:rPr>
              <m:t>;</m:t>
            </m:r>
            <m:r>
              <m:t>θ</m:t>
            </m:r>
          </m:e>
        </m:d>
      </m:oMath>
      <w:r>
        <w:t xml:space="preserve"> directly [B2]. </w:t>
      </w:r>
      <w:r>
        <w:rPr>
          <w:b/>
          <w:bCs/>
        </w:rPr>
        <w:t xml:space="preserve">Theorem 1 (frugal parameterization [BA]).</w:t>
      </w:r>
      <w:r>
        <w:t xml:space="preserve"> For every past law </w:t>
      </w:r>
      <m:oMath>
        <m:r>
          <m:t>p</m:t>
        </m:r>
        <m:d>
          <m:dPr>
            <m:begChr m:val="("/>
            <m:sepChr m:val=""/>
            <m:endChr m:val=")"/>
            <m:grow/>
          </m:dPr>
          <m:e>
            <m:r>
              <m:t>z</m:t>
            </m:r>
            <m:r>
              <m:rPr>
                <m:sty m:val="p"/>
              </m:rPr>
              <m:t>,</m:t>
            </m:r>
            <m:r>
              <m:t>x</m:t>
            </m:r>
          </m:e>
        </m:d>
      </m:oMath>
      <w:r>
        <w:t xml:space="preserve">, causal margin </w:t>
      </w:r>
      <m:oMath>
        <m:sSup>
          <m:e>
            <m:r>
              <m:t>p</m:t>
            </m:r>
          </m:e>
          <m:sup>
            <m:r>
              <m:rPr>
                <m:sty m:val="p"/>
              </m:rPr>
              <m:t>⋆</m:t>
            </m:r>
          </m:sup>
        </m:sSup>
        <m:d>
          <m:dPr>
            <m:begChr m:val="("/>
            <m:sepChr m:val=""/>
            <m:endChr m:val=")"/>
            <m:grow/>
          </m:dPr>
          <m:e>
            <m:r>
              <m:t>y</m:t>
            </m:r>
            <m:r>
              <m:rPr>
                <m:sty m:val="p"/>
              </m:rPr>
              <m:t>∣</m:t>
            </m:r>
            <m:r>
              <m:t>x</m:t>
            </m:r>
          </m:e>
        </m:d>
      </m:oMath>
      <w:r>
        <w:t xml:space="preserve"> with distribution function </w:t>
      </w:r>
      <m:oMath>
        <m:sSup>
          <m:e>
            <m:r>
              <m:t>F</m:t>
            </m:r>
          </m:e>
          <m:sup>
            <m:r>
              <m:rPr>
                <m:sty m:val="p"/>
              </m:rPr>
              <m:t>⋆</m:t>
            </m:r>
          </m:sup>
        </m:sSup>
      </m:oMath>
      <w:r>
        <w:t xml:space="preserve">, and copula densities </w:t>
      </w:r>
      <m:oMath>
        <m:sSubSup>
          <m:e>
            <m:r>
              <m:t>c</m:t>
            </m:r>
          </m:e>
          <m:sub>
            <m:r>
              <m:t>x</m:t>
            </m:r>
          </m:sub>
          <m:sup>
            <m:r>
              <m:rPr>
                <m:sty m:val="p"/>
              </m:rPr>
              <m:t>⋆</m:t>
            </m:r>
          </m:sup>
        </m:sSubSup>
      </m:oMath>
      <w:r>
        <w:t xml:space="preserve">, the conditional density </w:t>
      </w:r>
      <m:oMath>
        <m:r>
          <m:t>p</m:t>
        </m:r>
        <m:d>
          <m:dPr>
            <m:begChr m:val="("/>
            <m:sepChr m:val=""/>
            <m:endChr m:val=")"/>
            <m:grow/>
          </m:dPr>
          <m:e>
            <m:r>
              <m:t>y</m:t>
            </m:r>
            <m:r>
              <m:rPr>
                <m:sty m:val="p"/>
              </m:rPr>
              <m:t>∣</m:t>
            </m:r>
            <m:r>
              <m:t>z</m:t>
            </m:r>
            <m:r>
              <m:rPr>
                <m:sty m:val="p"/>
              </m:rPr>
              <m:t>,</m:t>
            </m:r>
            <m:r>
              <m:t>x</m:t>
            </m:r>
          </m:e>
        </m:d>
        <m:r>
          <m:rPr>
            <m:sty m:val="p"/>
          </m:rPr>
          <m:t>=</m:t>
        </m:r>
        <m:sSup>
          <m:e>
            <m:r>
              <m:t>p</m:t>
            </m:r>
          </m:e>
          <m:sup>
            <m:r>
              <m:rPr>
                <m:sty m:val="p"/>
              </m:rPr>
              <m:t>⋆</m:t>
            </m:r>
          </m:sup>
        </m:sSup>
        <m:d>
          <m:dPr>
            <m:begChr m:val="("/>
            <m:sepChr m:val=""/>
            <m:endChr m:val=")"/>
            <m:grow/>
          </m:dPr>
          <m:e>
            <m:r>
              <m:t>y</m:t>
            </m:r>
            <m:r>
              <m:rPr>
                <m:sty m:val="p"/>
              </m:rPr>
              <m:t>∣</m:t>
            </m:r>
            <m:r>
              <m:t>x</m:t>
            </m:r>
          </m:e>
        </m:d>
        <m:r>
          <m:t> </m:t>
        </m:r>
        <m:sSubSup>
          <m:e>
            <m:r>
              <m:t>c</m:t>
            </m:r>
          </m:e>
          <m:sub>
            <m:r>
              <m:t>x</m:t>
            </m:r>
          </m:sub>
          <m:sup>
            <m:r>
              <m:rPr>
                <m:sty m:val="p"/>
              </m:rPr>
              <m:t>⋆</m:t>
            </m:r>
          </m:sup>
        </m:sSubSup>
        <m:d>
          <m:dPr>
            <m:begChr m:val="("/>
            <m:sepChr m:val=""/>
            <m:endChr m:val=")"/>
            <m:grow/>
          </m:dPr>
          <m:e>
            <m:sSup>
              <m:e>
                <m:r>
                  <m:t>F</m:t>
                </m:r>
              </m:e>
              <m:sup>
                <m:r>
                  <m:rPr>
                    <m:sty m:val="p"/>
                  </m:rPr>
                  <m:t>⋆</m:t>
                </m:r>
              </m:sup>
            </m:sSup>
            <m:d>
              <m:dPr>
                <m:begChr m:val="("/>
                <m:sepChr m:val=""/>
                <m:endChr m:val=")"/>
                <m:grow/>
              </m:dPr>
              <m:e>
                <m:r>
                  <m:t>y</m:t>
                </m:r>
                <m:r>
                  <m:rPr>
                    <m:sty m:val="p"/>
                  </m:rPr>
                  <m:t>∣</m:t>
                </m:r>
                <m:r>
                  <m:t>x</m:t>
                </m:r>
              </m:e>
            </m:d>
            <m:r>
              <m:rPr>
                <m:sty m:val="p"/>
              </m:rPr>
              <m:t>,</m:t>
            </m:r>
            <m:sSub>
              <m:e>
                <m:r>
                  <m:t>R</m:t>
                </m:r>
              </m:e>
              <m:sub>
                <m:r>
                  <m:t>Z</m:t>
                </m:r>
              </m:sub>
            </m:sSub>
            <m:d>
              <m:dPr>
                <m:begChr m:val="("/>
                <m:sepChr m:val=""/>
                <m:endChr m:val=")"/>
                <m:grow/>
              </m:dPr>
              <m:e>
                <m:r>
                  <m:t>z</m:t>
                </m:r>
              </m:e>
            </m:d>
          </m:e>
        </m:d>
      </m:oMath>
      <w:r>
        <w:t xml:space="preserve">, with </w:t>
      </w:r>
      <m:oMath>
        <m:sSub>
          <m:e>
            <m:r>
              <m:t>R</m:t>
            </m:r>
          </m:e>
          <m:sub>
            <m:r>
              <m:t>Z</m:t>
            </m:r>
          </m:sub>
        </m:sSub>
      </m:oMath>
      <w:r>
        <w:t xml:space="preserve"> the Rosenblatt transform of </w:t>
      </w:r>
      <m:oMath>
        <m:r>
          <m:t>Z</m:t>
        </m:r>
      </m:oMath>
      <w:r>
        <w:t xml:space="preserve">, defines an observational law whose causal margin is exactly </w:t>
      </w:r>
      <m:oMath>
        <m:sSup>
          <m:e>
            <m:r>
              <m:t>p</m:t>
            </m:r>
          </m:e>
          <m:sup>
            <m:r>
              <m:rPr>
                <m:sty m:val="p"/>
              </m:rPr>
              <m:t>⋆</m:t>
            </m:r>
          </m:sup>
        </m:sSup>
      </m:oMath>
      <w:r>
        <w:t xml:space="preserve">; the three pieces are variation independent (proof in review 36). Time to an event is the setting in which this construction is most needed and least obvious, because the outcome is revealed one period at a time and the confounders are observed only while the unit survives.</w:t>
      </w:r>
    </w:p>
    <w:p>
      <w:pPr>
        <w:spacing w:after="120"/>
        <w:jc w:val="both"/>
      </w:pPr>
      <w:r>
        <w:t xml:space="preserve">In Part II the causal effect is a free coordinate of the observational law in a variation-independent model of binary instruments [H1]; principal causal effects are the free components of a mixture that builds the observed law [BK1]; only the part of the law identified without the effect is modelled in efficient imputation for staggered designs [BK3]; a structural model with a censored policy variable defines an observable law only under coherency conditions [O1]; and the set of all structural models that reproduce a given observational law is computed exactly through matching duality [C1].</w:t>
      </w:r>
    </w:p>
    <w:p>
      <w:pPr>
        <w:pStyle w:val="Heading3"/>
      </w:pPr>
      <w:r>
        <w:rPr>
          <w:color w:val="1F3864"/>
        </w:rPr>
        <w:t xml:space="preserve">1.2 Hazards, grouped proportional hazards and the hazard MSM</w:t>
      </w:r>
    </w:p>
    <w:p>
      <w:pPr>
        <w:spacing w:after="120"/>
        <w:jc w:val="both"/>
      </w:pPr>
      <w:r>
        <w:t xml:space="preserve">Let </w:t>
      </w:r>
      <m:oMath>
        <m:r>
          <m:t>T</m:t>
        </m:r>
      </m:oMath>
      <w:r>
        <w:t xml:space="preserve"> be the period of the event, </w:t>
      </w:r>
      <m:oMath>
        <m:r>
          <m:t>k</m:t>
        </m:r>
        <m:r>
          <m:rPr>
            <m:sty m:val="p"/>
          </m:rPr>
          <m:t>=</m:t>
        </m:r>
        <m:r>
          <m:t>1</m:t>
        </m:r>
        <m:r>
          <m:rPr>
            <m:sty m:val="p"/>
          </m:rPr>
          <m:t>,</m:t>
        </m:r>
        <m:r>
          <m:rPr>
            <m:sty m:val="p"/>
          </m:rPr>
          <m:t>…</m:t>
        </m:r>
        <m:r>
          <m:rPr>
            <m:sty m:val="p"/>
          </m:rPr>
          <m:t>,</m:t>
        </m:r>
        <m:r>
          <m:t>K</m:t>
        </m:r>
      </m:oMath>
      <w:r>
        <w:t xml:space="preserve">, and </w:t>
      </w:r>
      <m:oMath>
        <m:r>
          <m:t>λ</m:t>
        </m:r>
        <m:d>
          <m:dPr>
            <m:begChr m:val="("/>
            <m:sepChr m:val=""/>
            <m:endChr m:val=")"/>
            <m:grow/>
          </m:dPr>
          <m:e>
            <m:r>
              <m:t>k</m:t>
            </m:r>
          </m:e>
        </m:d>
        <m:r>
          <m:rPr>
            <m:sty m:val="p"/>
          </m:rPr>
          <m:t>=</m:t>
        </m:r>
        <m:r>
          <m:t>P</m:t>
        </m:r>
        <m:d>
          <m:dPr>
            <m:begChr m:val="("/>
            <m:sepChr m:val=""/>
            <m:endChr m:val=")"/>
            <m:grow/>
          </m:dPr>
          <m:e>
            <m:r>
              <m:t>T</m:t>
            </m:r>
            <m:r>
              <m:rPr>
                <m:sty m:val="p"/>
              </m:rPr>
              <m:t>=</m:t>
            </m:r>
            <m:r>
              <m:t>k</m:t>
            </m:r>
            <m:r>
              <m:rPr>
                <m:sty m:val="p"/>
              </m:rPr>
              <m:t>∣</m:t>
            </m:r>
            <m:r>
              <m:t>T</m:t>
            </m:r>
            <m:r>
              <m:rPr>
                <m:sty m:val="p"/>
              </m:rPr>
              <m:t>≥</m:t>
            </m:r>
            <m:r>
              <m:t>k</m:t>
            </m:r>
          </m:e>
        </m:d>
      </m:oMath>
      <w:r>
        <w:t xml:space="preserve"> the discrete hazard, so that </w:t>
      </w:r>
      <m:oMath>
        <m:r>
          <m:t>S</m:t>
        </m:r>
        <m:d>
          <m:dPr>
            <m:begChr m:val="("/>
            <m:sepChr m:val=""/>
            <m:endChr m:val=")"/>
            <m:grow/>
          </m:dPr>
          <m:e>
            <m:r>
              <m:t>k</m:t>
            </m:r>
          </m:e>
        </m:d>
        <m:r>
          <m:rPr>
            <m:sty m:val="p"/>
          </m:rPr>
          <m:t>=</m:t>
        </m:r>
        <m:r>
          <m:t>P</m:t>
        </m:r>
        <m:d>
          <m:dPr>
            <m:begChr m:val="("/>
            <m:sepChr m:val=""/>
            <m:endChr m:val=")"/>
            <m:grow/>
          </m:dPr>
          <m:e>
            <m:r>
              <m:t>T</m:t>
            </m:r>
            <m:r>
              <m:rPr>
                <m:sty m:val="p"/>
              </m:rPr>
              <m:t>&gt;</m:t>
            </m:r>
            <m:r>
              <m:t>k</m:t>
            </m:r>
          </m:e>
        </m:d>
        <m:r>
          <m:rPr>
            <m:sty m:val="p"/>
          </m:rPr>
          <m:t>=</m:t>
        </m:r>
        <m:nary>
          <m:naryPr>
            <m:chr m:val="∏"/>
            <m:limLoc m:val="undOvr"/>
            <m:subHide m:val="off"/>
            <m:supHide m:val="on"/>
          </m:naryPr>
          <m:sub>
            <m:r>
              <m:t>j</m:t>
            </m:r>
            <m:r>
              <m:rPr>
                <m:sty m:val="p"/>
              </m:rPr>
              <m:t>≤</m:t>
            </m:r>
            <m:r>
              <m:t>k</m:t>
            </m:r>
          </m:sub>
          <m:sup>
            <m:r>
              <m:t>​</m:t>
            </m:r>
          </m:sup>
          <m:e>
            <m:d>
              <m:dPr>
                <m:begChr m:val="("/>
                <m:sepChr m:val=""/>
                <m:endChr m:val=")"/>
                <m:grow/>
              </m:dPr>
              <m:e>
                <m:r>
                  <m:t>1</m:t>
                </m:r>
                <m:r>
                  <m:rPr>
                    <m:sty m:val="p"/>
                  </m:rPr>
                  <m:t>−</m:t>
                </m:r>
                <m:r>
                  <m:t>λ</m:t>
                </m:r>
                <m:d>
                  <m:dPr>
                    <m:begChr m:val="("/>
                    <m:sepChr m:val=""/>
                    <m:endChr m:val=")"/>
                    <m:grow/>
                  </m:dPr>
                  <m:e>
                    <m:r>
                      <m:t>j</m:t>
                    </m:r>
                  </m:e>
                </m:d>
              </m:e>
            </m:d>
          </m:e>
        </m:nary>
      </m:oMath>
      <w:r>
        <w:t xml:space="preserve">. </w:t>
      </w:r>
      <w:r>
        <w:rPr>
          <w:b/>
          <w:bCs/>
        </w:rPr>
        <w:t xml:space="preserve">Proposition 2 (grouped proportional hazards [B5, B6]).</w:t>
      </w:r>
      <w:r>
        <w:t xml:space="preserve"> If the continuous-time hazard is </w:t>
      </w:r>
      <m:oMath>
        <m:sSub>
          <m:e>
            <m:r>
              <m:t>h</m:t>
            </m:r>
          </m:e>
          <m:sub>
            <m:r>
              <m:t>0</m:t>
            </m:r>
          </m:sub>
        </m:sSub>
        <m:d>
          <m:dPr>
            <m:begChr m:val="("/>
            <m:sepChr m:val=""/>
            <m:endChr m:val=")"/>
            <m:grow/>
          </m:dPr>
          <m:e>
            <m:r>
              <m:t>t</m:t>
            </m:r>
          </m:e>
        </m:d>
        <m:r>
          <m:t> </m:t>
        </m:r>
        <m:sSup>
          <m:e>
            <m:r>
              <m:t>e</m:t>
            </m:r>
          </m:e>
          <m:sup>
            <m:sSup>
              <m:e>
                <m:r>
                  <m:t>x</m:t>
                </m:r>
              </m:e>
              <m:sup>
                <m:r>
                  <m:rPr>
                    <m:nor/>
                  </m:rPr>
                  <m:t>T</m:t>
                </m:r>
              </m:sup>
            </m:sSup>
            <m:r>
              <m:t>β</m:t>
            </m:r>
          </m:sup>
        </m:sSup>
      </m:oMath>
      <w:r>
        <w:t xml:space="preserve"> and events are recorded in the intervals </w:t>
      </w:r>
      <m:oMath>
        <m:d>
          <m:dPr>
            <m:begChr m:val="("/>
            <m:sepChr m:val=""/>
            <m:endChr m:val="]"/>
            <m:grow/>
          </m:dPr>
          <m:e>
            <m:sSub>
              <m:e>
                <m:r>
                  <m:t>t</m:t>
                </m:r>
              </m:e>
              <m:sub>
                <m:r>
                  <m:t>k</m:t>
                </m:r>
                <m:r>
                  <m:rPr>
                    <m:sty m:val="p"/>
                  </m:rPr>
                  <m:t>−</m:t>
                </m:r>
                <m:r>
                  <m:t>1</m:t>
                </m:r>
              </m:sub>
            </m:sSub>
            <m:r>
              <m:rPr>
                <m:sty m:val="p"/>
              </m:rPr>
              <m:t>,</m:t>
            </m:r>
            <m:sSub>
              <m:e>
                <m:r>
                  <m:t>t</m:t>
                </m:r>
              </m:e>
              <m:sub>
                <m:r>
                  <m:t>k</m:t>
                </m:r>
              </m:sub>
            </m:sSub>
          </m:e>
        </m:d>
      </m:oMath>
      <w:r>
        <w:t xml:space="preserve">, then</w:t>
      </w:r>
    </w:p>
    <w:p>
      <w:pPr>
        <w:pStyle w:val="Equation"/>
      </w:pPr>
      <m:oMathPara>
        <m:oMathParaPr>
          <m:jc m:val="center"/>
        </m:oMathParaPr>
        <m:oMath>
          <m:r>
            <m:rPr>
              <m:sty m:val="p"/>
            </m:rPr>
            <m:t>log</m:t>
          </m:r>
          <m:d>
            <m:dPr>
              <m:begChr m:val="{"/>
              <m:sepChr m:val=""/>
              <m:endChr m:val="}"/>
              <m:grow/>
            </m:dPr>
            <m:e>
              <m:r>
                <m:rPr>
                  <m:sty m:val="p"/>
                </m:rPr>
                <m:t>−</m:t>
              </m:r>
              <m:r>
                <m:rPr>
                  <m:sty m:val="p"/>
                </m:rPr>
                <m:t>log</m:t>
              </m:r>
              <m:d>
                <m:dPr>
                  <m:begChr m:val="("/>
                  <m:sepChr m:val=""/>
                  <m:endChr m:val=")"/>
                  <m:grow/>
                </m:dPr>
                <m:e>
                  <m:r>
                    <m:t>1</m:t>
                  </m:r>
                  <m:r>
                    <m:rPr>
                      <m:sty m:val="p"/>
                    </m:rPr>
                    <m:t>−</m:t>
                  </m:r>
                  <m:r>
                    <m:t>λ</m:t>
                  </m:r>
                  <m:d>
                    <m:dPr>
                      <m:begChr m:val="("/>
                      <m:sepChr m:val=""/>
                      <m:endChr m:val=")"/>
                      <m:grow/>
                    </m:dPr>
                    <m:e>
                      <m:r>
                        <m:t>k</m:t>
                      </m:r>
                      <m:r>
                        <m:rPr>
                          <m:sty m:val="p"/>
                        </m:rPr>
                        <m:t>∣</m:t>
                      </m:r>
                      <m:r>
                        <m:t>x</m:t>
                      </m:r>
                    </m:e>
                  </m:d>
                </m:e>
              </m:d>
            </m:e>
          </m:d>
          <m:r>
            <m:rPr>
              <m:sty m:val="p"/>
            </m:rPr>
            <m:t>=</m:t>
          </m:r>
          <m:sSub>
            <m:e>
              <m:r>
                <m:t>α</m:t>
              </m:r>
            </m:e>
            <m:sub>
              <m:r>
                <m:t>k</m:t>
              </m:r>
            </m:sub>
          </m:sSub>
          <m:r>
            <m:rPr>
              <m:sty m:val="p"/>
            </m:rPr>
            <m:t>+</m:t>
          </m:r>
          <m:sSup>
            <m:e>
              <m:r>
                <m:t>x</m:t>
              </m:r>
            </m:e>
            <m:sup>
              <m:r>
                <m:rPr>
                  <m:nor/>
                </m:rPr>
                <m:t>T</m:t>
              </m:r>
            </m:sup>
          </m:sSup>
          <m:r>
            <m:t>β</m:t>
          </m:r>
          <m:r>
            <m:rPr>
              <m:sty m:val="p"/>
            </m:rPr>
            <m:t>,</m:t>
          </m:r>
          <m:r>
            <m:t>  </m:t>
          </m:r>
          <m:sSub>
            <m:e>
              <m:r>
                <m:t>α</m:t>
              </m:r>
            </m:e>
            <m:sub>
              <m:r>
                <m:t>k</m:t>
              </m:r>
            </m:sub>
          </m:sSub>
          <m:r>
            <m:rPr>
              <m:sty m:val="p"/>
            </m:rPr>
            <m:t>=</m:t>
          </m:r>
          <m:r>
            <m:rPr>
              <m:sty m:val="p"/>
            </m:rPr>
            <m:t>log</m:t>
          </m:r>
          <m:nary>
            <m:naryPr>
              <m:chr m:val="∫"/>
              <m:limLoc m:val="subSup"/>
              <m:subHide m:val="off"/>
              <m:supHide m:val="off"/>
            </m:naryPr>
            <m:sub>
              <m:sSub>
                <m:e>
                  <m:r>
                    <m:t>t</m:t>
                  </m:r>
                </m:e>
                <m:sub>
                  <m:r>
                    <m:t>k</m:t>
                  </m:r>
                  <m:r>
                    <m:rPr>
                      <m:sty m:val="p"/>
                    </m:rPr>
                    <m:t>−</m:t>
                  </m:r>
                  <m:r>
                    <m:t>1</m:t>
                  </m:r>
                </m:sub>
              </m:sSub>
            </m:sub>
            <m:sup>
              <m:sSub>
                <m:e>
                  <m:r>
                    <m:t>t</m:t>
                  </m:r>
                </m:e>
                <m:sub>
                  <m:r>
                    <m:t>k</m:t>
                  </m:r>
                </m:sub>
              </m:sSub>
            </m:sup>
            <m:e>
              <m:sSub>
                <m:e>
                  <m:r>
                    <m:t>h</m:t>
                  </m:r>
                </m:e>
                <m:sub>
                  <m:r>
                    <m:t>0</m:t>
                  </m:r>
                </m:sub>
              </m:sSub>
            </m:e>
          </m:nary>
          <m:d>
            <m:dPr>
              <m:begChr m:val="("/>
              <m:sepChr m:val=""/>
              <m:endChr m:val=")"/>
              <m:grow/>
            </m:dPr>
            <m:e>
              <m:r>
                <m:t>t</m:t>
              </m:r>
            </m:e>
          </m:d>
          <m:r>
            <m:t> </m:t>
          </m:r>
          <m:r>
            <m:rPr>
              <m:sty m:val="p"/>
            </m:rPr>
            <m:t>d</m:t>
          </m:r>
          <m:r>
            <m:t>t</m:t>
          </m:r>
        </m:oMath>
      </m:oMathPara>
    </w:p>
    <w:p>
      <w:pPr>
        <w:spacing w:after="120"/>
        <w:jc w:val="both"/>
      </w:pPr>
      <w:r>
        <w:rPr>
          <w:i/>
          <w:iCs/>
        </w:rPr>
        <w:t xml:space="preserve">Proof.</w:t>
      </w:r>
      <w:r>
        <w:t xml:space="preserve"> </w:t>
      </w:r>
      <m:oMath>
        <m:r>
          <m:t>1</m:t>
        </m:r>
        <m:r>
          <m:rPr>
            <m:sty m:val="p"/>
          </m:rPr>
          <m:t>−</m:t>
        </m:r>
        <m:r>
          <m:t>λ</m:t>
        </m:r>
        <m:d>
          <m:dPr>
            <m:begChr m:val="("/>
            <m:sepChr m:val=""/>
            <m:endChr m:val=")"/>
            <m:grow/>
          </m:dPr>
          <m:e>
            <m:r>
              <m:t>k</m:t>
            </m:r>
            <m:r>
              <m:rPr>
                <m:sty m:val="p"/>
              </m:rPr>
              <m:t>∣</m:t>
            </m:r>
            <m:r>
              <m:t>x</m:t>
            </m:r>
          </m:e>
        </m:d>
        <m:r>
          <m:rPr>
            <m:sty m:val="p"/>
          </m:rPr>
          <m:t>=</m:t>
        </m:r>
        <m:r>
          <m:t>S</m:t>
        </m:r>
        <m:d>
          <m:dPr>
            <m:begChr m:val="("/>
            <m:sepChr m:val=""/>
            <m:endChr m:val=")"/>
            <m:grow/>
          </m:dPr>
          <m:e>
            <m:sSub>
              <m:e>
                <m:r>
                  <m:t>t</m:t>
                </m:r>
              </m:e>
              <m:sub>
                <m:r>
                  <m:t>k</m:t>
                </m:r>
              </m:sub>
            </m:sSub>
            <m:r>
              <m:rPr>
                <m:sty m:val="p"/>
              </m:rPr>
              <m:t>∣</m:t>
            </m:r>
            <m:r>
              <m:t>x</m:t>
            </m:r>
          </m:e>
        </m:d>
        <m:r>
          <m:rPr>
            <m:sty m:val="p"/>
          </m:rPr>
          <m:t>/</m:t>
        </m:r>
        <m:r>
          <m:t>S</m:t>
        </m:r>
        <m:d>
          <m:dPr>
            <m:begChr m:val="("/>
            <m:sepChr m:val=""/>
            <m:endChr m:val=")"/>
            <m:grow/>
          </m:dPr>
          <m:e>
            <m:sSub>
              <m:e>
                <m:r>
                  <m:t>t</m:t>
                </m:r>
              </m:e>
              <m:sub>
                <m:r>
                  <m:t>k</m:t>
                </m:r>
                <m:r>
                  <m:rPr>
                    <m:sty m:val="p"/>
                  </m:rPr>
                  <m:t>−</m:t>
                </m:r>
                <m:r>
                  <m:t>1</m:t>
                </m:r>
              </m:sub>
            </m:sSub>
            <m:r>
              <m:rPr>
                <m:sty m:val="p"/>
              </m:rPr>
              <m:t>∣</m:t>
            </m:r>
            <m:r>
              <m:t>x</m:t>
            </m:r>
          </m:e>
        </m:d>
        <m:r>
          <m:rPr>
            <m:sty m:val="p"/>
          </m:rPr>
          <m:t>=</m:t>
        </m:r>
        <m:r>
          <m:rPr>
            <m:sty m:val="p"/>
          </m:rPr>
          <m:t>exp</m:t>
        </m:r>
        <m:d>
          <m:dPr>
            <m:begChr m:val="{"/>
            <m:sepChr m:val=""/>
            <m:endChr m:val="}"/>
            <m:grow/>
          </m:dPr>
          <m:e>
            <m:r>
              <m:rPr>
                <m:sty m:val="p"/>
              </m:rPr>
              <m:t>−</m:t>
            </m:r>
            <m:sSup>
              <m:e>
                <m:r>
                  <m:t>e</m:t>
                </m:r>
              </m:e>
              <m:sup>
                <m:sSup>
                  <m:e>
                    <m:r>
                      <m:t>x</m:t>
                    </m:r>
                  </m:e>
                  <m:sup>
                    <m:r>
                      <m:rPr>
                        <m:nor/>
                      </m:rPr>
                      <m:t>T</m:t>
                    </m:r>
                  </m:sup>
                </m:sSup>
                <m:r>
                  <m:t>β</m:t>
                </m:r>
              </m:sup>
            </m:sSup>
            <m:nary>
              <m:naryPr>
                <m:chr m:val="∫"/>
                <m:limLoc m:val="subSup"/>
                <m:subHide m:val="off"/>
                <m:supHide m:val="off"/>
              </m:naryPr>
              <m:sub>
                <m:sSub>
                  <m:e>
                    <m:r>
                      <m:t>t</m:t>
                    </m:r>
                  </m:e>
                  <m:sub>
                    <m:r>
                      <m:t>k</m:t>
                    </m:r>
                    <m:r>
                      <m:rPr>
                        <m:sty m:val="p"/>
                      </m:rPr>
                      <m:t>−</m:t>
                    </m:r>
                    <m:r>
                      <m:t>1</m:t>
                    </m:r>
                  </m:sub>
                </m:sSub>
              </m:sub>
              <m:sup>
                <m:sSub>
                  <m:e>
                    <m:r>
                      <m:t>t</m:t>
                    </m:r>
                  </m:e>
                  <m:sub>
                    <m:r>
                      <m:t>k</m:t>
                    </m:r>
                  </m:sub>
                </m:sSub>
              </m:sup>
              <m:e>
                <m:sSub>
                  <m:e>
                    <m:r>
                      <m:t>h</m:t>
                    </m:r>
                  </m:e>
                  <m:sub>
                    <m:r>
                      <m:t>0</m:t>
                    </m:r>
                  </m:sub>
                </m:sSub>
              </m:e>
            </m:nary>
          </m:e>
        </m:d>
      </m:oMath>
      <w:r>
        <w:t xml:space="preserve">; take </w:t>
      </w:r>
      <m:oMath>
        <m:r>
          <m:rPr>
            <m:sty m:val="p"/>
          </m:rPr>
          <m:t>log</m:t>
        </m:r>
        <m:d>
          <m:dPr>
            <m:begChr m:val="("/>
            <m:sepChr m:val=""/>
            <m:endChr m:val=")"/>
            <m:grow/>
          </m:dPr>
          <m:e>
            <m:r>
              <m:rPr>
                <m:sty m:val="p"/>
              </m:rPr>
              <m:t>−</m:t>
            </m:r>
            <m:r>
              <m:rPr>
                <m:sty m:val="p"/>
              </m:rPr>
              <m:t>log</m:t>
            </m:r>
          </m:e>
        </m:d>
      </m:oMath>
      <w:r>
        <w:t xml:space="preserve">. </w:t>
      </w:r>
      <m:oMath>
        <m:r>
          <m:rPr>
            <m:sty m:val="p"/>
          </m:rPr>
          <m:t>▫</m:t>
        </m:r>
      </m:oMath>
      <w:r>
        <w:t xml:space="preserve"> The complementary log-log link therefore carries the hazard ratio </w:t>
      </w:r>
      <m:oMath>
        <m:sSup>
          <m:e>
            <m:r>
              <m:t>e</m:t>
            </m:r>
          </m:e>
          <m:sup>
            <m:r>
              <m:t>β</m:t>
            </m:r>
          </m:sup>
        </m:sSup>
      </m:oMath>
      <w:r>
        <w:t xml:space="preserve"> of the continuous model unchanged. A </w:t>
      </w:r>
      <w:r>
        <w:rPr>
          <w:b/>
          <w:bCs/>
        </w:rPr>
        <w:t xml:space="preserve">marginal structural hazard model</w:t>
      </w:r>
      <w:r>
        <w:t xml:space="preserve"> specifies the hazards of the potential event times </w:t>
      </w:r>
      <m:oMath>
        <m:sSup>
          <m:e>
            <m:r>
              <m:t>T</m:t>
            </m:r>
          </m:e>
          <m:sup>
            <m:acc>
              <m:accPr>
                <m:chr m:val="‾"/>
              </m:accPr>
              <m:e>
                <m:r>
                  <m:t>a</m:t>
                </m:r>
              </m:e>
            </m:acc>
          </m:sup>
        </m:sSup>
      </m:oMath>
      <w:r>
        <w:t xml:space="preserve"> under static regimes </w:t>
      </w:r>
      <m:oMath>
        <m:acc>
          <m:accPr>
            <m:chr m:val="‾"/>
          </m:accPr>
          <m:e>
            <m:r>
              <m:t>a</m:t>
            </m:r>
          </m:e>
        </m:acc>
        <m:r>
          <m:rPr>
            <m:sty m:val="p"/>
          </m:rPr>
          <m:t>=</m:t>
        </m:r>
        <m:d>
          <m:dPr>
            <m:begChr m:val="("/>
            <m:sepChr m:val=""/>
            <m:endChr m:val=")"/>
            <m:grow/>
          </m:dPr>
          <m:e>
            <m:sSub>
              <m:e>
                <m:r>
                  <m:t>a</m:t>
                </m:r>
              </m:e>
              <m:sub>
                <m:r>
                  <m:t>1</m:t>
                </m:r>
              </m:sub>
            </m:sSub>
            <m:r>
              <m:rPr>
                <m:sty m:val="p"/>
              </m:rPr>
              <m:t>,</m:t>
            </m:r>
            <m:r>
              <m:rPr>
                <m:sty m:val="p"/>
              </m:rPr>
              <m:t>…</m:t>
            </m:r>
            <m:r>
              <m:rPr>
                <m:sty m:val="p"/>
              </m:rPr>
              <m:t>,</m:t>
            </m:r>
            <m:sSub>
              <m:e>
                <m:r>
                  <m:t>a</m:t>
                </m:r>
              </m:e>
              <m:sub>
                <m:r>
                  <m:t>K</m:t>
                </m:r>
              </m:sub>
            </m:sSub>
          </m:e>
        </m:d>
      </m:oMath>
      <w:r>
        <w:t xml:space="preserve">, for example </w:t>
      </w:r>
      <m:oMath>
        <m:r>
          <m:rPr>
            <m:sty m:val="p"/>
          </m:rPr>
          <m:t>log</m:t>
        </m:r>
        <m:r>
          <m:rPr>
            <m:sty m:val="p"/>
          </m:rPr>
          <m:t>{</m:t>
        </m:r>
        <m:r>
          <m:rPr>
            <m:sty m:val="p"/>
          </m:rPr>
          <m:t>−</m:t>
        </m:r>
        <m:r>
          <m:rPr>
            <m:sty m:val="p"/>
          </m:rPr>
          <m:t>log</m:t>
        </m:r>
        <m:d>
          <m:dPr>
            <m:begChr m:val="("/>
            <m:sepChr m:val=""/>
            <m:endChr m:val=")"/>
            <m:grow/>
          </m:dPr>
          <m:e>
            <m:r>
              <m:t>1</m:t>
            </m:r>
            <m:r>
              <m:rPr>
                <m:sty m:val="p"/>
              </m:rPr>
              <m:t>−</m:t>
            </m:r>
            <m:r>
              <m:t>λ</m:t>
            </m:r>
            <m:d>
              <m:dPr>
                <m:begChr m:val="("/>
                <m:sepChr m:val=""/>
                <m:endChr m:val=")"/>
                <m:grow/>
              </m:dPr>
              <m:e>
                <m:r>
                  <m:t>k</m:t>
                </m:r>
                <m:r>
                  <m:rPr>
                    <m:sty m:val="p"/>
                  </m:rPr>
                  <m:t>;</m:t>
                </m:r>
                <m:acc>
                  <m:accPr>
                    <m:chr m:val="‾"/>
                  </m:accPr>
                  <m:e>
                    <m:r>
                      <m:t>a</m:t>
                    </m:r>
                  </m:e>
                </m:acc>
              </m:e>
            </m:d>
          </m:e>
        </m:d>
        <m:r>
          <m:rPr>
            <m:sty m:val="p"/>
          </m:rPr>
          <m:t>}</m:t>
        </m:r>
        <m:r>
          <m:rPr>
            <m:sty m:val="p"/>
          </m:rPr>
          <m:t>=</m:t>
        </m:r>
        <m:sSub>
          <m:e>
            <m:r>
              <m:t>α</m:t>
            </m:r>
          </m:e>
          <m:sub>
            <m:r>
              <m:t>0</m:t>
            </m:r>
          </m:sub>
        </m:sSub>
        <m:r>
          <m:rPr>
            <m:sty m:val="p"/>
          </m:rPr>
          <m:t>+</m:t>
        </m:r>
        <m:sSub>
          <m:e>
            <m:r>
              <m:t>α</m:t>
            </m:r>
          </m:e>
          <m:sub>
            <m:r>
              <m:t>1</m:t>
            </m:r>
          </m:sub>
        </m:sSub>
        <m:d>
          <m:dPr>
            <m:begChr m:val="("/>
            <m:sepChr m:val=""/>
            <m:endChr m:val=")"/>
            <m:grow/>
          </m:dPr>
          <m:e>
            <m:r>
              <m:t>k</m:t>
            </m:r>
            <m:r>
              <m:rPr>
                <m:sty m:val="p"/>
              </m:rPr>
              <m:t>−</m:t>
            </m:r>
            <m:r>
              <m:t>1</m:t>
            </m:r>
          </m:e>
        </m:d>
        <m:r>
          <m:rPr>
            <m:sty m:val="p"/>
          </m:rPr>
          <m:t>+</m:t>
        </m:r>
        <m:r>
          <m:t>β</m:t>
        </m:r>
        <m:sSub>
          <m:e>
            <m:r>
              <m:t>a</m:t>
            </m:r>
          </m:e>
          <m:sub>
            <m:r>
              <m:t>k</m:t>
            </m:r>
          </m:sub>
        </m:sSub>
        <m:r>
          <m:rPr>
            <m:sty m:val="p"/>
          </m:rPr>
          <m:t>+</m:t>
        </m:r>
        <m:sSub>
          <m:e>
            <m:r>
              <m:t>β</m:t>
            </m:r>
          </m:e>
          <m:sub>
            <m:r>
              <m:rPr>
                <m:sty m:val="p"/>
              </m:rPr>
              <m:t>ℓ</m:t>
            </m:r>
          </m:sub>
        </m:sSub>
        <m:sSub>
          <m:e>
            <m:r>
              <m:t>a</m:t>
            </m:r>
          </m:e>
          <m:sub>
            <m:r>
              <m:t>k</m:t>
            </m:r>
            <m:r>
              <m:rPr>
                <m:sty m:val="p"/>
              </m:rPr>
              <m:t>−</m:t>
            </m:r>
            <m:r>
              <m:t>1</m:t>
            </m:r>
          </m:sub>
        </m:sSub>
      </m:oMath>
      <w:r>
        <w:t xml:space="preserve">, where </w:t>
      </w:r>
      <m:oMath>
        <m:sSup>
          <m:e>
            <m:r>
              <m:t>e</m:t>
            </m:r>
          </m:e>
          <m:sup>
            <m:r>
              <m:t>β</m:t>
            </m:r>
          </m:sup>
        </m:sSup>
      </m:oMath>
      <w:r>
        <w:t xml:space="preserve"> is a </w:t>
      </w:r>
      <w:r>
        <w:rPr>
          <w:i/>
          <w:iCs/>
        </w:rPr>
        <w:t xml:space="preserve">marginal</w:t>
      </w:r>
      <w:r>
        <w:t xml:space="preserve"> hazard ratio [B2, B3].</w:t>
      </w:r>
    </w:p>
    <w:p>
      <w:pPr>
        <w:spacing w:after="120"/>
        <w:jc w:val="both"/>
      </w:pPr>
      <w:r>
        <w:rPr>
          <w:b/>
          <w:bCs/>
        </w:rPr>
        <w:t xml:space="preserve">Theorem 3 (inverse probability weighting for hazard MSMs [B3]).</w:t>
      </w:r>
      <w:r>
        <w:t xml:space="preserve"> Under sequential exchangeability and positivity, with stabilized weights </w:t>
      </w:r>
      <m:oMath>
        <m:sSub>
          <m:e>
            <m:r>
              <m:rPr>
                <m:nor/>
              </m:rPr>
              <m:t>SW</m:t>
            </m:r>
          </m:e>
          <m:sub>
            <m:r>
              <m:t>k</m:t>
            </m:r>
          </m:sub>
        </m:sSub>
        <m:r>
          <m:rPr>
            <m:sty m:val="p"/>
          </m:rPr>
          <m:t>=</m:t>
        </m:r>
        <m:nary>
          <m:naryPr>
            <m:chr m:val="∏"/>
            <m:limLoc m:val="undOvr"/>
            <m:subHide m:val="off"/>
            <m:supHide m:val="on"/>
          </m:naryPr>
          <m:sub>
            <m:r>
              <m:t>j</m:t>
            </m:r>
            <m:r>
              <m:rPr>
                <m:sty m:val="p"/>
              </m:rPr>
              <m:t>≤</m:t>
            </m:r>
            <m:r>
              <m:t>k</m:t>
            </m:r>
          </m:sub>
          <m:sup>
            <m:r>
              <m:t>​</m:t>
            </m:r>
          </m:sup>
          <m:e>
            <m:r>
              <m:t>p</m:t>
            </m:r>
          </m:e>
        </m:nary>
        <m:d>
          <m:dPr>
            <m:begChr m:val="("/>
            <m:sepChr m:val=""/>
            <m:endChr m:val=")"/>
            <m:grow/>
          </m:dPr>
          <m:e>
            <m:sSub>
              <m:e>
                <m:r>
                  <m:t>A</m:t>
                </m:r>
              </m:e>
              <m:sub>
                <m:r>
                  <m:t>j</m:t>
                </m:r>
              </m:sub>
            </m:sSub>
            <m:r>
              <m:rPr>
                <m:sty m:val="p"/>
              </m:rPr>
              <m:t>∣</m:t>
            </m:r>
            <m:sSub>
              <m:e>
                <m:acc>
                  <m:accPr>
                    <m:chr m:val="‾"/>
                  </m:accPr>
                  <m:e>
                    <m:r>
                      <m:t>A</m:t>
                    </m:r>
                  </m:e>
                </m:acc>
              </m:e>
              <m:sub>
                <m:r>
                  <m:t>j</m:t>
                </m:r>
                <m:r>
                  <m:rPr>
                    <m:sty m:val="p"/>
                  </m:rPr>
                  <m:t>−</m:t>
                </m:r>
                <m:r>
                  <m:t>1</m:t>
                </m:r>
              </m:sub>
            </m:sSub>
          </m:e>
        </m:d>
        <m:r>
          <m:rPr>
            <m:sty m:val="p"/>
          </m:rPr>
          <m:t>/</m:t>
        </m:r>
        <m:r>
          <m:t>p</m:t>
        </m:r>
        <m:d>
          <m:dPr>
            <m:begChr m:val="("/>
            <m:sepChr m:val=""/>
            <m:endChr m:val=")"/>
            <m:grow/>
          </m:dPr>
          <m:e>
            <m:sSub>
              <m:e>
                <m:r>
                  <m:t>A</m:t>
                </m:r>
              </m:e>
              <m:sub>
                <m:r>
                  <m:t>j</m:t>
                </m:r>
              </m:sub>
            </m:sSub>
            <m:r>
              <m:rPr>
                <m:sty m:val="p"/>
              </m:rPr>
              <m:t>∣</m:t>
            </m:r>
            <m:sSub>
              <m:e>
                <m:acc>
                  <m:accPr>
                    <m:chr m:val="‾"/>
                  </m:accPr>
                  <m:e>
                    <m:r>
                      <m:t>L</m:t>
                    </m:r>
                  </m:e>
                </m:acc>
              </m:e>
              <m:sub>
                <m:r>
                  <m:t>j</m:t>
                </m:r>
              </m:sub>
            </m:sSub>
            <m:r>
              <m:rPr>
                <m:sty m:val="p"/>
              </m:rPr>
              <m:t>,</m:t>
            </m:r>
            <m:sSub>
              <m:e>
                <m:acc>
                  <m:accPr>
                    <m:chr m:val="‾"/>
                  </m:accPr>
                  <m:e>
                    <m:r>
                      <m:t>A</m:t>
                    </m:r>
                  </m:e>
                </m:acc>
              </m:e>
              <m:sub>
                <m:r>
                  <m:t>j</m:t>
                </m:r>
                <m:r>
                  <m:rPr>
                    <m:sty m:val="p"/>
                  </m:rPr>
                  <m:t>−</m:t>
                </m:r>
                <m:r>
                  <m:t>1</m:t>
                </m:r>
              </m:sub>
            </m:sSub>
          </m:e>
        </m:d>
      </m:oMath>
      <w:r>
        <w:t xml:space="preserve">, the weighted pooled score </w:t>
      </w:r>
      <m:oMath>
        <m:nary>
          <m:naryPr>
            <m:chr m:val="∑"/>
            <m:limLoc m:val="undOvr"/>
            <m:subHide m:val="off"/>
            <m:supHide m:val="on"/>
          </m:naryPr>
          <m:sub>
            <m:r>
              <m:t>i</m:t>
            </m:r>
          </m:sub>
          <m:sup>
            <m:r>
              <m:t>​</m:t>
            </m:r>
          </m:sup>
          <m:e>
            <m:nary>
              <m:naryPr>
                <m:chr m:val="∑"/>
                <m:limLoc m:val="undOvr"/>
                <m:subHide m:val="off"/>
                <m:supHide m:val="on"/>
              </m:naryPr>
              <m:sub>
                <m:r>
                  <m:t>k</m:t>
                </m:r>
                <m:r>
                  <m:rPr>
                    <m:sty m:val="p"/>
                  </m:rPr>
                  <m:t>≤</m:t>
                </m:r>
                <m:sSub>
                  <m:e>
                    <m:r>
                      <m:t>T</m:t>
                    </m:r>
                  </m:e>
                  <m:sub>
                    <m:r>
                      <m:t>i</m:t>
                    </m:r>
                  </m:sub>
                </m:sSub>
              </m:sub>
              <m:sup>
                <m:r>
                  <m:t>​</m:t>
                </m:r>
              </m:sup>
              <m:e>
                <m:sSub>
                  <m:e>
                    <m:r>
                      <m:rPr>
                        <m:nor/>
                      </m:rPr>
                      <m:t>SW</m:t>
                    </m:r>
                  </m:e>
                  <m:sub>
                    <m:r>
                      <m:t>i</m:t>
                    </m:r>
                    <m:r>
                      <m:t>k</m:t>
                    </m:r>
                  </m:sub>
                </m:sSub>
              </m:e>
            </m:nary>
          </m:e>
        </m:nary>
        <m:r>
          <m:t> </m:t>
        </m:r>
        <m:sSub>
          <m:e>
            <m:r>
              <m:t>x</m:t>
            </m:r>
          </m:e>
          <m:sub>
            <m:r>
              <m:t>i</m:t>
            </m:r>
            <m:r>
              <m:t>k</m:t>
            </m:r>
          </m:sub>
        </m:sSub>
        <m:r>
          <m:rPr>
            <m:sty m:val="p"/>
          </m:rPr>
          <m:t>{</m:t>
        </m:r>
        <m:sSub>
          <m:e>
            <m:r>
              <m:t>D</m:t>
            </m:r>
          </m:e>
          <m:sub>
            <m:r>
              <m:t>i</m:t>
            </m:r>
            <m:r>
              <m:t>k</m:t>
            </m:r>
          </m:sub>
        </m:sSub>
        <m:r>
          <m:rPr>
            <m:sty m:val="p"/>
          </m:rPr>
          <m:t>−</m:t>
        </m:r>
        <m:sSub>
          <m:e>
            <m:r>
              <m:t>λ</m:t>
            </m:r>
          </m:e>
          <m:sub>
            <m:r>
              <m:t>θ</m:t>
            </m:r>
          </m:sub>
        </m:sSub>
        <m:d>
          <m:dPr>
            <m:begChr m:val="("/>
            <m:sepChr m:val=""/>
            <m:endChr m:val=")"/>
            <m:grow/>
          </m:dPr>
          <m:e>
            <m:r>
              <m:t>k</m:t>
            </m:r>
            <m:r>
              <m:rPr>
                <m:sty m:val="p"/>
              </m:rPr>
              <m:t>;</m:t>
            </m:r>
            <m:sSub>
              <m:e>
                <m:acc>
                  <m:accPr>
                    <m:chr m:val="‾"/>
                  </m:accPr>
                  <m:e>
                    <m:r>
                      <m:t>A</m:t>
                    </m:r>
                  </m:e>
                </m:acc>
              </m:e>
              <m:sub>
                <m:r>
                  <m:t>i</m:t>
                </m:r>
              </m:sub>
            </m:sSub>
          </m:e>
        </m:d>
        <m:r>
          <m:rPr>
            <m:sty m:val="p"/>
          </m:rPr>
          <m:t>}</m:t>
        </m:r>
        <m:r>
          <m:t> </m:t>
        </m:r>
        <m:sSub>
          <m:e>
            <m:r>
              <m:rPr>
                <m:sty m:val="p"/>
              </m:rPr>
              <m:t>∂</m:t>
            </m:r>
          </m:e>
          <m:sub>
            <m:r>
              <m:t>η</m:t>
            </m:r>
          </m:sub>
        </m:sSub>
        <m:r>
          <m:rPr>
            <m:sty m:val="p"/>
          </m:rPr>
          <m:t>log</m:t>
        </m:r>
        <m:r>
          <m:rPr>
            <m:sty m:val="p"/>
          </m:rPr>
          <m:t>{</m:t>
        </m:r>
        <m:sSub>
          <m:e>
            <m:r>
              <m:t>λ</m:t>
            </m:r>
          </m:e>
          <m:sub>
            <m:r>
              <m:t>θ</m:t>
            </m:r>
          </m:sub>
        </m:sSub>
        <m:r>
          <m:rPr>
            <m:sty m:val="p"/>
          </m:rPr>
          <m:t>/</m:t>
        </m:r>
        <m:d>
          <m:dPr>
            <m:begChr m:val="("/>
            <m:sepChr m:val=""/>
            <m:endChr m:val=")"/>
            <m:grow/>
          </m:dPr>
          <m:e>
            <m:r>
              <m:t>1</m:t>
            </m:r>
            <m:r>
              <m:rPr>
                <m:sty m:val="p"/>
              </m:rPr>
              <m:t>−</m:t>
            </m:r>
            <m:sSub>
              <m:e>
                <m:r>
                  <m:t>λ</m:t>
                </m:r>
              </m:e>
              <m:sub>
                <m:r>
                  <m:t>θ</m:t>
                </m:r>
              </m:sub>
            </m:sSub>
          </m:e>
        </m:d>
        <m:r>
          <m:rPr>
            <m:sty m:val="p"/>
          </m:rPr>
          <m:t>}</m:t>
        </m:r>
      </m:oMath>
      <w:r>
        <w:t xml:space="preserve"> has mean zero at the true </w:t>
      </w:r>
      <m:oMath>
        <m:r>
          <m:t>θ</m:t>
        </m:r>
      </m:oMath>
      <w:r>
        <w:t xml:space="preserve">. </w:t>
      </w:r>
      <w:r>
        <w:rPr>
          <w:i/>
          <w:iCs/>
        </w:rPr>
        <w:t xml:space="preserve">Proof sketch.</w:t>
      </w:r>
      <w:r>
        <w:t xml:space="preserve"> Weighting by </w:t>
      </w:r>
      <m:oMath>
        <m:r>
          <m:t>1</m:t>
        </m:r>
        <m:r>
          <m:rPr>
            <m:sty m:val="p"/>
          </m:rPr>
          <m:t>/</m:t>
        </m:r>
        <m:r>
          <m:t>p</m:t>
        </m:r>
        <m:d>
          <m:dPr>
            <m:begChr m:val="("/>
            <m:sepChr m:val=""/>
            <m:endChr m:val=")"/>
            <m:grow/>
          </m:dPr>
          <m:e>
            <m:sSub>
              <m:e>
                <m:r>
                  <m:t>A</m:t>
                </m:r>
              </m:e>
              <m:sub>
                <m:r>
                  <m:t>j</m:t>
                </m:r>
              </m:sub>
            </m:sSub>
            <m:r>
              <m:rPr>
                <m:sty m:val="p"/>
              </m:rPr>
              <m:t>∣</m:t>
            </m:r>
            <m:sSub>
              <m:e>
                <m:acc>
                  <m:accPr>
                    <m:chr m:val="‾"/>
                  </m:accPr>
                  <m:e>
                    <m:r>
                      <m:t>L</m:t>
                    </m:r>
                  </m:e>
                </m:acc>
              </m:e>
              <m:sub>
                <m:r>
                  <m:t>j</m:t>
                </m:r>
              </m:sub>
            </m:sSub>
            <m:r>
              <m:rPr>
                <m:sty m:val="p"/>
              </m:rPr>
              <m:t>,</m:t>
            </m:r>
            <m:sSub>
              <m:e>
                <m:acc>
                  <m:accPr>
                    <m:chr m:val="‾"/>
                  </m:accPr>
                  <m:e>
                    <m:r>
                      <m:t>A</m:t>
                    </m:r>
                  </m:e>
                </m:acc>
              </m:e>
              <m:sub>
                <m:r>
                  <m:t>j</m:t>
                </m:r>
                <m:r>
                  <m:rPr>
                    <m:sty m:val="p"/>
                  </m:rPr>
                  <m:t>−</m:t>
                </m:r>
                <m:r>
                  <m:t>1</m:t>
                </m:r>
              </m:sub>
            </m:sSub>
          </m:e>
        </m:d>
      </m:oMath>
      <w:r>
        <w:t xml:space="preserve"> turns the observed law of the at-risk well-seasons into that of a pseudo-population in which each </w:t>
      </w:r>
      <m:oMath>
        <m:sSub>
          <m:e>
            <m:r>
              <m:t>A</m:t>
            </m:r>
          </m:e>
          <m:sub>
            <m:r>
              <m:t>j</m:t>
            </m:r>
          </m:sub>
        </m:sSub>
      </m:oMath>
      <w:r>
        <w:t xml:space="preserve"> is independent of </w:t>
      </w:r>
      <m:oMath>
        <m:sSub>
          <m:e>
            <m:acc>
              <m:accPr>
                <m:chr m:val="‾"/>
              </m:accPr>
              <m:e>
                <m:r>
                  <m:t>L</m:t>
                </m:r>
              </m:e>
            </m:acc>
          </m:e>
          <m:sub>
            <m:r>
              <m:t>j</m:t>
            </m:r>
          </m:sub>
        </m:sSub>
      </m:oMath>
      <w:r>
        <w:t xml:space="preserve"> given </w:t>
      </w:r>
      <m:oMath>
        <m:sSub>
          <m:e>
            <m:acc>
              <m:accPr>
                <m:chr m:val="‾"/>
              </m:accPr>
              <m:e>
                <m:r>
                  <m:t>A</m:t>
                </m:r>
              </m:e>
            </m:acc>
          </m:e>
          <m:sub>
            <m:r>
              <m:t>j</m:t>
            </m:r>
            <m:r>
              <m:rPr>
                <m:sty m:val="p"/>
              </m:rPr>
              <m:t>−</m:t>
            </m:r>
            <m:r>
              <m:t>1</m:t>
            </m:r>
          </m:sub>
        </m:sSub>
      </m:oMath>
      <w:r>
        <w:t xml:space="preserve">; in that population the hazard of </w:t>
      </w:r>
      <m:oMath>
        <m:r>
          <m:t>T</m:t>
        </m:r>
      </m:oMath>
      <w:r>
        <w:t xml:space="preserve"> given </w:t>
      </w:r>
      <m:oMath>
        <m:sSub>
          <m:e>
            <m:acc>
              <m:accPr>
                <m:chr m:val="‾"/>
              </m:accPr>
              <m:e>
                <m:r>
                  <m:t>A</m:t>
                </m:r>
              </m:e>
            </m:acc>
          </m:e>
          <m:sub>
            <m:r>
              <m:t>k</m:t>
            </m:r>
          </m:sub>
        </m:sSub>
      </m:oMath>
      <w:r>
        <w:t xml:space="preserve"> among survivors is the counterfactual hazard </w:t>
      </w:r>
      <m:oMath>
        <m:r>
          <m:t>λ</m:t>
        </m:r>
        <m:d>
          <m:dPr>
            <m:begChr m:val="("/>
            <m:sepChr m:val=""/>
            <m:endChr m:val=")"/>
            <m:grow/>
          </m:dPr>
          <m:e>
            <m:r>
              <m:t>k</m:t>
            </m:r>
            <m:r>
              <m:rPr>
                <m:sty m:val="p"/>
              </m:rPr>
              <m:t>;</m:t>
            </m:r>
            <m:acc>
              <m:accPr>
                <m:chr m:val="‾"/>
              </m:accPr>
              <m:e>
                <m:r>
                  <m:t>a</m:t>
                </m:r>
              </m:e>
            </m:acc>
          </m:e>
        </m:d>
      </m:oMath>
      <w:r>
        <w:t xml:space="preserve">, by the g-formula applied period by period. The numerator only rescales and does not change the root. </w:t>
      </w:r>
      <m:oMath>
        <m:r>
          <m:rPr>
            <m:sty m:val="p"/>
          </m:rPr>
          <m:t>▫</m:t>
        </m:r>
      </m:oMath>
    </w:p>
    <w:p>
      <w:pPr>
        <w:spacing w:after="120"/>
        <w:jc w:val="both"/>
      </w:pPr>
      <w:r>
        <w:t xml:space="preserve">Inverse weighting appears in Part II as the object of sharp sensitivity bounds [P2, P3] and of a super-efficient alternative that models the treatment mechanism only through the outcome regression [BK4]; the marginal effect on the treated is targeted directly with an instrument instead of through a homogeneous structural nested model [H2].</w:t>
      </w:r>
    </w:p>
    <w:p>
      <w:pPr>
        <w:pStyle w:val="Heading3"/>
      </w:pPr>
      <w:r>
        <w:rPr>
          <w:color w:val="1F3864"/>
        </w:rPr>
        <w:t xml:space="preserve">1.3 Non-collapsibility: why a conditional and a marginal hazard ratio differ</w:t>
      </w:r>
    </w:p>
    <w:p>
      <w:pPr>
        <w:spacing w:after="120"/>
        <w:jc w:val="both"/>
      </w:pPr>
      <w:r>
        <w:rPr>
          <w:b/>
          <w:bCs/>
        </w:rPr>
        <w:t xml:space="preserve">Theorem 4 (frailty and the marginal hazard ratio [B7, B9, B18]).</w:t>
      </w:r>
      <w:r>
        <w:t xml:space="preserve"> Let the hazard given a randomized treatment </w:t>
      </w:r>
      <m:oMath>
        <m:r>
          <m:t>x</m:t>
        </m:r>
        <m:r>
          <m:rPr>
            <m:sty m:val="p"/>
          </m:rPr>
          <m:t>∈</m:t>
        </m:r>
        <m:r>
          <m:rPr>
            <m:sty m:val="p"/>
          </m:rPr>
          <m:t>{</m:t>
        </m:r>
        <m:r>
          <m:t>0</m:t>
        </m:r>
        <m:r>
          <m:rPr>
            <m:sty m:val="p"/>
          </m:rPr>
          <m:t>,</m:t>
        </m:r>
        <m:r>
          <m:t>1</m:t>
        </m:r>
        <m:r>
          <m:rPr>
            <m:sty m:val="p"/>
          </m:rPr>
          <m:t>}</m:t>
        </m:r>
      </m:oMath>
      <w:r>
        <w:t xml:space="preserve"> and an unobserved frailty </w:t>
      </w:r>
      <m:oMath>
        <m:r>
          <m:t>Z</m:t>
        </m:r>
        <m:r>
          <m:rPr>
            <m:sty m:val="p"/>
          </m:rPr>
          <m:t>⊥</m:t>
        </m:r>
        <m:r>
          <m:t>x</m:t>
        </m:r>
      </m:oMath>
      <w:r>
        <w:t xml:space="preserve"> with </w:t>
      </w:r>
      <m:oMath>
        <m:r>
          <m:rPr>
            <m:scr m:val="double-struck"/>
            <m:sty m:val="p"/>
          </m:rPr>
          <m:t>E</m:t>
        </m:r>
        <m:r>
          <m:t>Z</m:t>
        </m:r>
        <m:r>
          <m:rPr>
            <m:sty m:val="p"/>
          </m:rPr>
          <m:t>=</m:t>
        </m:r>
        <m:r>
          <m:t>1</m:t>
        </m:r>
      </m:oMath>
      <w:r>
        <w:t xml:space="preserve"> be </w:t>
      </w:r>
      <m:oMath>
        <m:r>
          <m:t>Z</m:t>
        </m:r>
        <m:r>
          <m:t> </m:t>
        </m:r>
        <m:sSub>
          <m:e>
            <m:r>
              <m:t>h</m:t>
            </m:r>
          </m:e>
          <m:sub>
            <m:r>
              <m:t>0</m:t>
            </m:r>
          </m:sub>
        </m:sSub>
        <m:d>
          <m:dPr>
            <m:begChr m:val="("/>
            <m:sepChr m:val=""/>
            <m:endChr m:val=")"/>
            <m:grow/>
          </m:dPr>
          <m:e>
            <m:r>
              <m:t>t</m:t>
            </m:r>
          </m:e>
        </m:d>
        <m:r>
          <m:t> </m:t>
        </m:r>
        <m:sSup>
          <m:e>
            <m:r>
              <m:t>e</m:t>
            </m:r>
          </m:e>
          <m:sup>
            <m:r>
              <m:t>β</m:t>
            </m:r>
            <m:r>
              <m:t>x</m:t>
            </m:r>
          </m:sup>
        </m:sSup>
      </m:oMath>
      <w:r>
        <w:t xml:space="preserve">, and </w:t>
      </w:r>
      <m:oMath>
        <m:sSub>
          <m:e>
            <m:r>
              <m:t>Λ</m:t>
            </m:r>
          </m:e>
          <m:sub>
            <m:r>
              <m:t>0</m:t>
            </m:r>
          </m:sub>
        </m:sSub>
        <m:d>
          <m:dPr>
            <m:begChr m:val="("/>
            <m:sepChr m:val=""/>
            <m:endChr m:val=")"/>
            <m:grow/>
          </m:dPr>
          <m:e>
            <m:r>
              <m:t>t</m:t>
            </m:r>
          </m:e>
        </m:d>
        <m:r>
          <m:rPr>
            <m:sty m:val="p"/>
          </m:rPr>
          <m:t>=</m:t>
        </m:r>
        <m:nary>
          <m:naryPr>
            <m:chr m:val="∫"/>
            <m:limLoc m:val="subSup"/>
            <m:subHide m:val="off"/>
            <m:supHide m:val="off"/>
          </m:naryPr>
          <m:sub>
            <m:r>
              <m:t>0</m:t>
            </m:r>
          </m:sub>
          <m:sup>
            <m:r>
              <m:t>t</m:t>
            </m:r>
          </m:sup>
          <m:e>
            <m:sSub>
              <m:e>
                <m:r>
                  <m:t>h</m:t>
                </m:r>
              </m:e>
              <m:sub>
                <m:r>
                  <m:t>0</m:t>
                </m:r>
              </m:sub>
            </m:sSub>
          </m:e>
        </m:nary>
      </m:oMath>
      <w:r>
        <w:t xml:space="preserve">. Then the marginal hazard is </w:t>
      </w:r>
      <m:oMath>
        <m:sSub>
          <m:e>
            <m:r>
              <m:t>h</m:t>
            </m:r>
          </m:e>
          <m:sub>
            <m:r>
              <m:t>0</m:t>
            </m:r>
          </m:sub>
        </m:sSub>
        <m:d>
          <m:dPr>
            <m:begChr m:val="("/>
            <m:sepChr m:val=""/>
            <m:endChr m:val=")"/>
            <m:grow/>
          </m:dPr>
          <m:e>
            <m:r>
              <m:t>t</m:t>
            </m:r>
          </m:e>
        </m:d>
        <m:r>
          <m:t> </m:t>
        </m:r>
        <m:sSup>
          <m:e>
            <m:r>
              <m:t>e</m:t>
            </m:r>
          </m:e>
          <m:sup>
            <m:r>
              <m:t>β</m:t>
            </m:r>
            <m:r>
              <m:t>x</m:t>
            </m:r>
          </m:sup>
        </m:sSup>
        <m:r>
          <m:t> </m:t>
        </m:r>
        <m:r>
          <m:rPr>
            <m:scr m:val="double-struck"/>
            <m:sty m:val="p"/>
          </m:rPr>
          <m:t>E</m:t>
        </m:r>
        <m:d>
          <m:dPr>
            <m:begChr m:val="["/>
            <m:sepChr m:val=""/>
            <m:endChr m:val="]"/>
            <m:grow/>
          </m:dPr>
          <m:e>
            <m:r>
              <m:t>Z</m:t>
            </m:r>
            <m:r>
              <m:rPr>
                <m:sty m:val="p"/>
              </m:rPr>
              <m:t>∣</m:t>
            </m:r>
            <m:r>
              <m:t>T</m:t>
            </m:r>
            <m:r>
              <m:rPr>
                <m:sty m:val="p"/>
              </m:rPr>
              <m:t>≥</m:t>
            </m:r>
            <m:r>
              <m:t>t</m:t>
            </m:r>
            <m:r>
              <m:rPr>
                <m:sty m:val="p"/>
              </m:rPr>
              <m:t>,</m:t>
            </m:r>
            <m:r>
              <m:t>x</m:t>
            </m:r>
          </m:e>
        </m:d>
      </m:oMath>
      <w:r>
        <w:t xml:space="preserve">, and for a gamma frailty with variance </w:t>
      </w:r>
      <m:oMath>
        <m:sSup>
          <m:e>
            <m:r>
              <m:t>σ</m:t>
            </m:r>
          </m:e>
          <m:sup>
            <m:r>
              <m:t>2</m:t>
            </m:r>
          </m:sup>
        </m:sSup>
      </m:oMath>
    </w:p>
    <w:p>
      <w:pPr>
        <w:pStyle w:val="Equation"/>
      </w:pPr>
      <m:oMathPara>
        <m:oMathParaPr>
          <m:jc m:val="center"/>
        </m:oMathParaPr>
        <m:oMath>
          <m:f>
            <m:fPr>
              <m:type m:val="bar"/>
            </m:fPr>
            <m:num>
              <m:r>
                <m:t>h</m:t>
              </m:r>
              <m:d>
                <m:dPr>
                  <m:begChr m:val="("/>
                  <m:sepChr m:val=""/>
                  <m:endChr m:val=")"/>
                  <m:grow/>
                </m:dPr>
                <m:e>
                  <m:r>
                    <m:t>t</m:t>
                  </m:r>
                  <m:r>
                    <m:rPr>
                      <m:sty m:val="p"/>
                    </m:rPr>
                    <m:t>∣</m:t>
                  </m:r>
                  <m:r>
                    <m:t>x</m:t>
                  </m:r>
                  <m:r>
                    <m:rPr>
                      <m:sty m:val="p"/>
                    </m:rPr>
                    <m:t>=</m:t>
                  </m:r>
                  <m:r>
                    <m:t>1</m:t>
                  </m:r>
                </m:e>
              </m:d>
            </m:num>
            <m:den>
              <m:r>
                <m:t>h</m:t>
              </m:r>
              <m:d>
                <m:dPr>
                  <m:begChr m:val="("/>
                  <m:sepChr m:val=""/>
                  <m:endChr m:val=")"/>
                  <m:grow/>
                </m:dPr>
                <m:e>
                  <m:r>
                    <m:t>t</m:t>
                  </m:r>
                  <m:r>
                    <m:rPr>
                      <m:sty m:val="p"/>
                    </m:rPr>
                    <m:t>∣</m:t>
                  </m:r>
                  <m:r>
                    <m:t>x</m:t>
                  </m:r>
                  <m:r>
                    <m:rPr>
                      <m:sty m:val="p"/>
                    </m:rPr>
                    <m:t>=</m:t>
                  </m:r>
                  <m:r>
                    <m:t>0</m:t>
                  </m:r>
                </m:e>
              </m:d>
            </m:den>
          </m:f>
          <m:r>
            <m:rPr>
              <m:sty m:val="p"/>
            </m:rPr>
            <m:t>=</m:t>
          </m:r>
          <m:sSup>
            <m:e>
              <m:r>
                <m:t>e</m:t>
              </m:r>
            </m:e>
            <m:sup>
              <m:r>
                <m:t>β</m:t>
              </m:r>
            </m:sup>
          </m:sSup>
          <m:r>
            <m:t> </m:t>
          </m:r>
          <m:f>
            <m:fPr>
              <m:type m:val="bar"/>
            </m:fPr>
            <m:num>
              <m:r>
                <m:t>1</m:t>
              </m:r>
              <m:r>
                <m:rPr>
                  <m:sty m:val="p"/>
                </m:rPr>
                <m:t>+</m:t>
              </m:r>
              <m:sSup>
                <m:e>
                  <m:r>
                    <m:t>σ</m:t>
                  </m:r>
                </m:e>
                <m:sup>
                  <m:r>
                    <m:t>2</m:t>
                  </m:r>
                </m:sup>
              </m:sSup>
              <m:sSub>
                <m:e>
                  <m:r>
                    <m:t>Λ</m:t>
                  </m:r>
                </m:e>
                <m:sub>
                  <m:r>
                    <m:t>0</m:t>
                  </m:r>
                </m:sub>
              </m:sSub>
              <m:d>
                <m:dPr>
                  <m:begChr m:val="("/>
                  <m:sepChr m:val=""/>
                  <m:endChr m:val=")"/>
                  <m:grow/>
                </m:dPr>
                <m:e>
                  <m:r>
                    <m:t>t</m:t>
                  </m:r>
                </m:e>
              </m:d>
            </m:num>
            <m:den>
              <m:r>
                <m:t>1</m:t>
              </m:r>
              <m:r>
                <m:rPr>
                  <m:sty m:val="p"/>
                </m:rPr>
                <m:t>+</m:t>
              </m:r>
              <m:sSup>
                <m:e>
                  <m:r>
                    <m:t>σ</m:t>
                  </m:r>
                </m:e>
                <m:sup>
                  <m:r>
                    <m:t>2</m:t>
                  </m:r>
                </m:sup>
              </m:sSup>
              <m:sSub>
                <m:e>
                  <m:r>
                    <m:t>Λ</m:t>
                  </m:r>
                </m:e>
                <m:sub>
                  <m:r>
                    <m:t>0</m:t>
                  </m:r>
                </m:sub>
              </m:sSub>
              <m:d>
                <m:dPr>
                  <m:begChr m:val="("/>
                  <m:sepChr m:val=""/>
                  <m:endChr m:val=")"/>
                  <m:grow/>
                </m:dPr>
                <m:e>
                  <m:r>
                    <m:t>t</m:t>
                  </m:r>
                </m:e>
              </m:d>
              <m:r>
                <m:t> </m:t>
              </m:r>
              <m:sSup>
                <m:e>
                  <m:r>
                    <m:t>e</m:t>
                  </m:r>
                </m:e>
                <m:sup>
                  <m:r>
                    <m:t>β</m:t>
                  </m:r>
                </m:sup>
              </m:sSup>
            </m:den>
          </m:f>
          <m:r>
            <m:t> </m:t>
          </m:r>
          <m:r>
            <m:rPr>
              <m:sty m:val="p"/>
            </m:rPr>
            <m:t>→</m:t>
          </m:r>
          <m:r>
            <m:t> </m:t>
          </m:r>
          <m:r>
            <m:t>1</m:t>
          </m:r>
          <m:r>
            <m:t>  </m:t>
          </m:r>
          <m:d>
            <m:dPr>
              <m:begChr m:val="("/>
              <m:sepChr m:val=""/>
              <m:endChr m:val=")"/>
              <m:grow/>
            </m:dPr>
            <m:e>
              <m:r>
                <m:t>t</m:t>
              </m:r>
              <m:r>
                <m:rPr>
                  <m:sty m:val="p"/>
                </m:rPr>
                <m:t>→</m:t>
              </m:r>
              <m:r>
                <m:rPr>
                  <m:sty m:val="p"/>
                </m:rPr>
                <m:t>∞</m:t>
              </m:r>
            </m:e>
          </m:d>
        </m:oMath>
      </m:oMathPara>
    </w:p>
    <w:p>
      <w:pPr>
        <w:spacing w:after="120"/>
        <w:jc w:val="both"/>
      </w:pPr>
      <w:r>
        <w:rPr>
          <w:i/>
          <w:iCs/>
        </w:rPr>
        <w:t xml:space="preserve">Proof.</w:t>
      </w:r>
      <w:r>
        <w:t xml:space="preserve"> Given </w:t>
      </w:r>
      <m:oMath>
        <m:r>
          <m:t>Z</m:t>
        </m:r>
      </m:oMath>
      <w:r>
        <w:t xml:space="preserve">, survival is </w:t>
      </w:r>
      <m:oMath>
        <m:sSup>
          <m:e>
            <m:r>
              <m:t>e</m:t>
            </m:r>
          </m:e>
          <m:sup>
            <m:r>
              <m:rPr>
                <m:sty m:val="p"/>
              </m:rPr>
              <m:t>−</m:t>
            </m:r>
            <m:r>
              <m:t>Z</m:t>
            </m:r>
            <m:sSub>
              <m:e>
                <m:r>
                  <m:t>Λ</m:t>
                </m:r>
              </m:e>
              <m:sub>
                <m:r>
                  <m:t>0</m:t>
                </m:r>
              </m:sub>
            </m:sSub>
            <m:d>
              <m:dPr>
                <m:begChr m:val="("/>
                <m:sepChr m:val=""/>
                <m:endChr m:val=")"/>
                <m:grow/>
              </m:dPr>
              <m:e>
                <m:r>
                  <m:t>t</m:t>
                </m:r>
              </m:e>
            </m:d>
            <m:sSup>
              <m:e>
                <m:r>
                  <m:t>e</m:t>
                </m:r>
              </m:e>
              <m:sup>
                <m:r>
                  <m:t>β</m:t>
                </m:r>
                <m:r>
                  <m:t>x</m:t>
                </m:r>
              </m:sup>
            </m:sSup>
          </m:sup>
        </m:sSup>
      </m:oMath>
      <w:r>
        <w:t xml:space="preserve">, so the density of </w:t>
      </w:r>
      <m:oMath>
        <m:r>
          <m:t>Z</m:t>
        </m:r>
      </m:oMath>
      <w:r>
        <w:t xml:space="preserve"> among survivors is tilted by this factor and </w:t>
      </w:r>
      <m:oMath>
        <m:r>
          <m:rPr>
            <m:scr m:val="double-struck"/>
            <m:sty m:val="p"/>
          </m:rPr>
          <m:t>E</m:t>
        </m:r>
        <m:d>
          <m:dPr>
            <m:begChr m:val="["/>
            <m:sepChr m:val=""/>
            <m:endChr m:val="]"/>
            <m:grow/>
          </m:dPr>
          <m:e>
            <m:r>
              <m:t>Z</m:t>
            </m:r>
            <m:r>
              <m:rPr>
                <m:sty m:val="p"/>
              </m:rPr>
              <m:t>∣</m:t>
            </m:r>
            <m:r>
              <m:t>T</m:t>
            </m:r>
            <m:r>
              <m:rPr>
                <m:sty m:val="p"/>
              </m:rPr>
              <m:t>≥</m:t>
            </m:r>
            <m:r>
              <m:t>t</m:t>
            </m:r>
            <m:r>
              <m:rPr>
                <m:sty m:val="p"/>
              </m:rPr>
              <m:t>,</m:t>
            </m:r>
            <m:r>
              <m:t>x</m:t>
            </m:r>
          </m:e>
        </m:d>
        <m:r>
          <m:rPr>
            <m:sty m:val="p"/>
          </m:rPr>
          <m:t>=</m:t>
        </m:r>
        <m:r>
          <m:rPr>
            <m:sty m:val="p"/>
          </m:rPr>
          <m:t>−</m:t>
        </m:r>
        <m:f>
          <m:fPr>
            <m:type m:val="bar"/>
          </m:fPr>
          <m:num>
            <m:r>
              <m:rPr>
                <m:sty m:val="p"/>
              </m:rPr>
              <m:t>d</m:t>
            </m:r>
          </m:num>
          <m:den>
            <m:r>
              <m:rPr>
                <m:sty m:val="p"/>
              </m:rPr>
              <m:t>d</m:t>
            </m:r>
            <m:r>
              <m:t>s</m:t>
            </m:r>
          </m:den>
        </m:f>
        <m:r>
          <m:rPr>
            <m:sty m:val="p"/>
          </m:rPr>
          <m:t>log</m:t>
        </m:r>
        <m:r>
          <m:rPr>
            <m:scr m:val="script"/>
            <m:sty m:val="p"/>
          </m:rPr>
          <m:t>L</m:t>
        </m:r>
        <m:d>
          <m:dPr>
            <m:begChr m:val="("/>
            <m:sepChr m:val=""/>
            <m:endChr m:val=")"/>
            <m:grow/>
          </m:dPr>
          <m:e>
            <m:r>
              <m:t>s</m:t>
            </m:r>
          </m:e>
        </m:d>
      </m:oMath>
      <w:r>
        <w:t xml:space="preserve"> at </w:t>
      </w:r>
      <m:oMath>
        <m:r>
          <m:t>s</m:t>
        </m:r>
        <m:r>
          <m:rPr>
            <m:sty m:val="p"/>
          </m:rPr>
          <m:t>=</m:t>
        </m:r>
        <m:sSub>
          <m:e>
            <m:r>
              <m:t>Λ</m:t>
            </m:r>
          </m:e>
          <m:sub>
            <m:r>
              <m:t>0</m:t>
            </m:r>
          </m:sub>
        </m:sSub>
        <m:d>
          <m:dPr>
            <m:begChr m:val="("/>
            <m:sepChr m:val=""/>
            <m:endChr m:val=")"/>
            <m:grow/>
          </m:dPr>
          <m:e>
            <m:r>
              <m:t>t</m:t>
            </m:r>
          </m:e>
        </m:d>
        <m:sSup>
          <m:e>
            <m:r>
              <m:t>e</m:t>
            </m:r>
          </m:e>
          <m:sup>
            <m:r>
              <m:t>β</m:t>
            </m:r>
            <m:r>
              <m:t>x</m:t>
            </m:r>
          </m:sup>
        </m:sSup>
      </m:oMath>
      <w:r>
        <w:t xml:space="preserve">, with </w:t>
      </w:r>
      <m:oMath>
        <m:r>
          <m:rPr>
            <m:scr m:val="script"/>
            <m:sty m:val="p"/>
          </m:rPr>
          <m:t>L</m:t>
        </m:r>
      </m:oMath>
      <w:r>
        <w:t xml:space="preserve"> the Laplace transform of </w:t>
      </w:r>
      <m:oMath>
        <m:r>
          <m:t>Z</m:t>
        </m:r>
      </m:oMath>
      <w:r>
        <w:t xml:space="preserve">. For the gamma law </w:t>
      </w:r>
      <m:oMath>
        <m:r>
          <m:rPr>
            <m:scr m:val="script"/>
            <m:sty m:val="p"/>
          </m:rPr>
          <m:t>L</m:t>
        </m:r>
        <m:d>
          <m:dPr>
            <m:begChr m:val="("/>
            <m:sepChr m:val=""/>
            <m:endChr m:val=")"/>
            <m:grow/>
          </m:dPr>
          <m:e>
            <m:r>
              <m:t>s</m:t>
            </m:r>
          </m:e>
        </m:d>
        <m:r>
          <m:rPr>
            <m:sty m:val="p"/>
          </m:rPr>
          <m:t>=</m:t>
        </m:r>
        <m:sSup>
          <m:e>
            <m:d>
              <m:dPr>
                <m:begChr m:val="("/>
                <m:sepChr m:val=""/>
                <m:endChr m:val=")"/>
                <m:grow/>
              </m:dPr>
              <m:e>
                <m:r>
                  <m:t>1</m:t>
                </m:r>
                <m:r>
                  <m:rPr>
                    <m:sty m:val="p"/>
                  </m:rPr>
                  <m:t>+</m:t>
                </m:r>
                <m:sSup>
                  <m:e>
                    <m:r>
                      <m:t>σ</m:t>
                    </m:r>
                  </m:e>
                  <m:sup>
                    <m:r>
                      <m:t>2</m:t>
                    </m:r>
                  </m:sup>
                </m:sSup>
                <m:r>
                  <m:t>s</m:t>
                </m:r>
              </m:e>
            </m:d>
          </m:e>
          <m:sup>
            <m:r>
              <m:rPr>
                <m:sty m:val="p"/>
              </m:rPr>
              <m:t>−</m:t>
            </m:r>
            <m:r>
              <m:t>1</m:t>
            </m:r>
            <m:r>
              <m:rPr>
                <m:sty m:val="p"/>
              </m:rPr>
              <m:t>/</m:t>
            </m:r>
            <m:sSup>
              <m:e>
                <m:r>
                  <m:t>σ</m:t>
                </m:r>
              </m:e>
              <m:sup>
                <m:r>
                  <m:t>2</m:t>
                </m:r>
              </m:sup>
            </m:sSup>
          </m:sup>
        </m:sSup>
      </m:oMath>
      <w:r>
        <w:t xml:space="preserve">, which gives </w:t>
      </w:r>
      <m:oMath>
        <m:r>
          <m:t>1</m:t>
        </m:r>
        <m:r>
          <m:rPr>
            <m:sty m:val="p"/>
          </m:rPr>
          <m:t>/</m:t>
        </m:r>
        <m:d>
          <m:dPr>
            <m:begChr m:val="("/>
            <m:sepChr m:val=""/>
            <m:endChr m:val=")"/>
            <m:grow/>
          </m:dPr>
          <m:e>
            <m:r>
              <m:t>1</m:t>
            </m:r>
            <m:r>
              <m:rPr>
                <m:sty m:val="p"/>
              </m:rPr>
              <m:t>+</m:t>
            </m:r>
            <m:sSup>
              <m:e>
                <m:r>
                  <m:t>σ</m:t>
                </m:r>
              </m:e>
              <m:sup>
                <m:r>
                  <m:t>2</m:t>
                </m:r>
              </m:sup>
            </m:sSup>
            <m:r>
              <m:t>s</m:t>
            </m:r>
          </m:e>
        </m:d>
      </m:oMath>
      <w:r>
        <w:t xml:space="preserve">. </w:t>
      </w:r>
      <m:oMath>
        <m:r>
          <m:rPr>
            <m:sty m:val="p"/>
          </m:rPr>
          <m:t>▫</m:t>
        </m:r>
      </m:oMath>
      <w:r>
        <w:t xml:space="preserve"> Two lessons follow. The marginal hazard ratio changes with time even when the conditional one is constant, because the treated lose their frail members faster [B9, B10]. And a model that is proportional given covariates cannot, in general, be proportional marginally: the hazard ratio is not collapsible, unlike the risk difference [B7, B11].</w:t>
      </w:r>
    </w:p>
    <w:p>
      <w:pPr>
        <w:spacing w:after="120"/>
        <w:jc w:val="both"/>
      </w:pPr>
      <w:r>
        <w:t xml:space="preserve">Two papers address what a simple estimand means when the world is nonlinear: linear projections of dynamic responses are positively weighted averages of marginal effects whatever the nonlinearity [P1], the collapsible counterpart of the hazard ratio of Theorem 4; and distributional anchor regression fits whole conditional laws, including censored ones, by likelihood under a causal constraint [E2].</w:t>
      </w:r>
    </w:p>
    <w:p>
      <w:pPr>
        <w:pStyle w:val="Heading3"/>
      </w:pPr>
      <w:r>
        <w:rPr>
          <w:color w:val="1F3864"/>
        </w:rPr>
        <w:t xml:space="preserve">1.4 The population at risk is selected by survival</w:t>
      </w:r>
    </w:p>
    <w:p>
      <w:pPr>
        <w:spacing w:after="120"/>
        <w:jc w:val="both"/>
      </w:pPr>
      <w:r>
        <w:rPr>
          <w:b/>
          <w:bCs/>
        </w:rPr>
        <w:t xml:space="preserve">Lemma 5 (survivor selection).</w:t>
      </w:r>
      <w:r>
        <w:t xml:space="preserve"> If </w:t>
      </w:r>
      <m:oMath>
        <m:r>
          <m:t>A</m:t>
        </m:r>
        <m:r>
          <m:rPr>
            <m:sty m:val="p"/>
          </m:rPr>
          <m:t>⊥</m:t>
        </m:r>
        <m:r>
          <m:t>U</m:t>
        </m:r>
      </m:oMath>
      <w:r>
        <w:t xml:space="preserve"> and both raise the hazard, then </w:t>
      </w:r>
      <m:oMath>
        <m:r>
          <m:t>A</m:t>
        </m:r>
      </m:oMath>
      <w:r>
        <w:t xml:space="preserve"> and </w:t>
      </w:r>
      <m:oMath>
        <m:r>
          <m:t>U</m:t>
        </m:r>
      </m:oMath>
      <w:r>
        <w:t xml:space="preserve"> are dependent among the survivors at any </w:t>
      </w:r>
      <m:oMath>
        <m:r>
          <m:t>k</m:t>
        </m:r>
        <m:r>
          <m:rPr>
            <m:sty m:val="p"/>
          </m:rPr>
          <m:t>≥</m:t>
        </m:r>
        <m:r>
          <m:t>2</m:t>
        </m:r>
      </m:oMath>
      <w:r>
        <w:t xml:space="preserve">. </w:t>
      </w:r>
      <w:r>
        <w:rPr>
          <w:i/>
          <w:iCs/>
        </w:rPr>
        <w:t xml:space="preserve">Proof.</w:t>
      </w:r>
      <w:r>
        <w:t xml:space="preserve"> By Bayes' rule </w:t>
      </w:r>
      <m:oMath>
        <m:r>
          <m:t>p</m:t>
        </m:r>
        <m:d>
          <m:dPr>
            <m:begChr m:val="("/>
            <m:sepChr m:val=""/>
            <m:endChr m:val=")"/>
            <m:grow/>
          </m:dPr>
          <m:e>
            <m:r>
              <m:t>u</m:t>
            </m:r>
            <m:r>
              <m:rPr>
                <m:sty m:val="p"/>
              </m:rPr>
              <m:t>∣</m:t>
            </m:r>
            <m:r>
              <m:t>a</m:t>
            </m:r>
            <m:r>
              <m:rPr>
                <m:sty m:val="p"/>
              </m:rPr>
              <m:t>,</m:t>
            </m:r>
            <m:r>
              <m:t>T</m:t>
            </m:r>
            <m:r>
              <m:rPr>
                <m:sty m:val="p"/>
              </m:rPr>
              <m:t>≥</m:t>
            </m:r>
            <m:r>
              <m:t>k</m:t>
            </m:r>
          </m:e>
        </m:d>
        <m:r>
          <m:rPr>
            <m:sty m:val="p"/>
          </m:rPr>
          <m:t>∝</m:t>
        </m:r>
        <m:r>
          <m:t>p</m:t>
        </m:r>
        <m:d>
          <m:dPr>
            <m:begChr m:val="("/>
            <m:sepChr m:val=""/>
            <m:endChr m:val=")"/>
            <m:grow/>
          </m:dPr>
          <m:e>
            <m:r>
              <m:t>u</m:t>
            </m:r>
          </m:e>
        </m:d>
        <m:r>
          <m:t> </m:t>
        </m:r>
        <m:r>
          <m:t>P</m:t>
        </m:r>
        <m:d>
          <m:dPr>
            <m:begChr m:val="("/>
            <m:sepChr m:val=""/>
            <m:endChr m:val=")"/>
            <m:grow/>
          </m:dPr>
          <m:e>
            <m:r>
              <m:t>T</m:t>
            </m:r>
            <m:r>
              <m:rPr>
                <m:sty m:val="p"/>
              </m:rPr>
              <m:t>≥</m:t>
            </m:r>
            <m:r>
              <m:t>k</m:t>
            </m:r>
            <m:r>
              <m:rPr>
                <m:sty m:val="p"/>
              </m:rPr>
              <m:t>∣</m:t>
            </m:r>
            <m:r>
              <m:t>a</m:t>
            </m:r>
            <m:r>
              <m:rPr>
                <m:sty m:val="p"/>
              </m:rPr>
              <m:t>,</m:t>
            </m:r>
            <m:r>
              <m:t>u</m:t>
            </m:r>
          </m:e>
        </m:d>
      </m:oMath>
      <w:r>
        <w:t xml:space="preserve">; the survival factor depends jointly on </w:t>
      </w:r>
      <m:oMath>
        <m:r>
          <m:t>a</m:t>
        </m:r>
      </m:oMath>
      <w:r>
        <w:t xml:space="preserve"> and </w:t>
      </w:r>
      <m:oMath>
        <m:r>
          <m:t>u</m:t>
        </m:r>
      </m:oMath>
      <w:r>
        <w:t xml:space="preserve">, so the conditional law of </w:t>
      </w:r>
      <m:oMath>
        <m:r>
          <m:t>U</m:t>
        </m:r>
      </m:oMath>
      <w:r>
        <w:t xml:space="preserve"> depends on </w:t>
      </w:r>
      <m:oMath>
        <m:r>
          <m:t>a</m:t>
        </m:r>
      </m:oMath>
      <w:r>
        <w:t xml:space="preserve"> unless the hazard is free of one of them. </w:t>
      </w:r>
      <m:oMath>
        <m:r>
          <m:rPr>
            <m:sty m:val="p"/>
          </m:rPr>
          <m:t>▫</m:t>
        </m:r>
      </m:oMath>
      <w:r>
        <w:t xml:space="preserve"> Conditioning on </w:t>
      </w:r>
      <m:oMath>
        <m:r>
          <m:t>T</m:t>
        </m:r>
        <m:r>
          <m:rPr>
            <m:sty m:val="p"/>
          </m:rPr>
          <m:t>≥</m:t>
        </m:r>
        <m:r>
          <m:t>k</m:t>
        </m:r>
      </m:oMath>
      <w:r>
        <w:t xml:space="preserve"> conditions on a collider [B9, B10]. In a longitudinal study this is unavoidable: the confounders </w:t>
      </w:r>
      <m:oMath>
        <m:sSub>
          <m:e>
            <m:r>
              <m:t>L</m:t>
            </m:r>
          </m:e>
          <m:sub>
            <m:r>
              <m:t>k</m:t>
            </m:r>
          </m:sub>
        </m:sSub>
      </m:oMath>
      <w:r>
        <w:t xml:space="preserve"> are measured only on survivors, the hazard model for period </w:t>
      </w:r>
      <m:oMath>
        <m:r>
          <m:t>k</m:t>
        </m:r>
      </m:oMath>
      <w:r>
        <w:t xml:space="preserve"> is fitted to survivors, and any model of the confounder process fitted to survivors describes a selected population. A hazard MSM, a model of the conditional hazard and a model of the confounders among survivors must fit together exactly, and standard parametric forms rarely do [B12, B13].</w:t>
      </w:r>
    </w:p>
    <w:p>
      <w:pPr>
        <w:spacing w:after="120"/>
        <w:jc w:val="both"/>
      </w:pPr>
      <w:r>
        <w:t xml:space="preserve">Hidden structure is handled in Part II by spectral deconfounding of high-dimensional regressions [E4], by curvature identification with invalid instruments [E3], by the generalized front door, which identifies an indirect effect despite exposure–outcome confounding [H4], and by principal strata, of which survival is the classical example [BK1].</w:t>
      </w:r>
    </w:p>
    <w:p>
      <w:pPr>
        <w:pStyle w:val="Heading3"/>
      </w:pPr>
      <w:r>
        <w:rPr>
          <w:color w:val="1F3864"/>
        </w:rPr>
        <w:t xml:space="preserve">1.5 Exact simulation by a rank and by a copula</w:t>
      </w:r>
    </w:p>
    <w:p>
      <w:pPr>
        <w:spacing w:after="120"/>
        <w:jc w:val="both"/>
      </w:pPr>
      <w:r>
        <w:rPr>
          <w:b/>
          <w:bCs/>
        </w:rPr>
        <w:t xml:space="preserve">Theorem 6 (simulation by a counterfactual rank [B8]).</w:t>
      </w:r>
      <w:r>
        <w:t xml:space="preserve"> Let </w:t>
      </w:r>
      <m:oMath>
        <m:r>
          <m:t>U</m:t>
        </m:r>
        <m:r>
          <m:rPr>
            <m:sty m:val="p"/>
          </m:rPr>
          <m:t>∼</m:t>
        </m:r>
        <m:r>
          <m:rPr>
            <m:scr m:val="script"/>
            <m:sty m:val="p"/>
          </m:rPr>
          <m:t>U</m:t>
        </m:r>
        <m:d>
          <m:dPr>
            <m:begChr m:val="("/>
            <m:sepChr m:val=""/>
            <m:endChr m:val=")"/>
            <m:grow/>
          </m:dPr>
          <m:e>
            <m:r>
              <m:t>0</m:t>
            </m:r>
            <m:r>
              <m:rPr>
                <m:sty m:val="p"/>
              </m:rPr>
              <m:t>,</m:t>
            </m:r>
            <m:r>
              <m:t>1</m:t>
            </m:r>
          </m:e>
        </m:d>
      </m:oMath>
      <w:r>
        <w:t xml:space="preserve"> and, for each regime, </w:t>
      </w:r>
      <m:oMath>
        <m:sSup>
          <m:e>
            <m:r>
              <m:t>T</m:t>
            </m:r>
          </m:e>
          <m:sup>
            <m:acc>
              <m:accPr>
                <m:chr m:val="‾"/>
              </m:accPr>
              <m:e>
                <m:r>
                  <m:t>a</m:t>
                </m:r>
              </m:e>
            </m:acc>
          </m:sup>
        </m:sSup>
        <m:r>
          <m:rPr>
            <m:sty m:val="p"/>
          </m:rPr>
          <m:t>=</m:t>
        </m:r>
        <m:r>
          <m:rPr>
            <m:nor/>
          </m:rPr>
          <m:t>min</m:t>
        </m:r>
        <m:r>
          <m:rPr>
            <m:sty m:val="p"/>
          </m:rPr>
          <m:t>{</m:t>
        </m:r>
        <m:r>
          <m:t>k</m:t>
        </m:r>
        <m:r>
          <m:rPr>
            <m:sty m:val="p"/>
          </m:rPr>
          <m:t>:</m:t>
        </m:r>
        <m:r>
          <m:t>U</m:t>
        </m:r>
        <m:r>
          <m:rPr>
            <m:sty m:val="p"/>
          </m:rPr>
          <m:t>&gt;</m:t>
        </m:r>
        <m:r>
          <m:t>S</m:t>
        </m:r>
        <m:d>
          <m:dPr>
            <m:begChr m:val="("/>
            <m:sepChr m:val=""/>
            <m:endChr m:val=")"/>
            <m:grow/>
          </m:dPr>
          <m:e>
            <m:r>
              <m:t>k</m:t>
            </m:r>
            <m:r>
              <m:rPr>
                <m:sty m:val="p"/>
              </m:rPr>
              <m:t>;</m:t>
            </m:r>
            <m:acc>
              <m:accPr>
                <m:chr m:val="‾"/>
              </m:accPr>
              <m:e>
                <m:r>
                  <m:t>a</m:t>
                </m:r>
              </m:e>
            </m:acc>
          </m:e>
        </m:d>
        <m:r>
          <m:rPr>
            <m:sty m:val="p"/>
          </m:rPr>
          <m:t>}</m:t>
        </m:r>
      </m:oMath>
      <w:r>
        <w:t xml:space="preserve">, with </w:t>
      </w:r>
      <m:oMath>
        <m:r>
          <m:t>S</m:t>
        </m:r>
        <m:d>
          <m:dPr>
            <m:begChr m:val="("/>
            <m:sepChr m:val=""/>
            <m:endChr m:val=")"/>
            <m:grow/>
          </m:dPr>
          <m:e>
            <m:r>
              <m:t>k</m:t>
            </m:r>
            <m:r>
              <m:rPr>
                <m:sty m:val="p"/>
              </m:rPr>
              <m:t>;</m:t>
            </m:r>
            <m:acc>
              <m:accPr>
                <m:chr m:val="‾"/>
              </m:accPr>
              <m:e>
                <m:r>
                  <m:t>a</m:t>
                </m:r>
              </m:e>
            </m:acc>
          </m:e>
        </m:d>
      </m:oMath>
      <w:r>
        <w:t xml:space="preserve"> the survival of a hazard MSM that depends on </w:t>
      </w:r>
      <m:oMath>
        <m:sSub>
          <m:e>
            <m:r>
              <m:t>a</m:t>
            </m:r>
          </m:e>
          <m:sub>
            <m:r>
              <m:t>1</m:t>
            </m:r>
          </m:sub>
        </m:sSub>
        <m:r>
          <m:rPr>
            <m:sty m:val="p"/>
          </m:rPr>
          <m:t>,</m:t>
        </m:r>
        <m:r>
          <m:rPr>
            <m:sty m:val="p"/>
          </m:rPr>
          <m:t>…</m:t>
        </m:r>
        <m:r>
          <m:rPr>
            <m:sty m:val="p"/>
          </m:rPr>
          <m:t>,</m:t>
        </m:r>
        <m:sSub>
          <m:e>
            <m:r>
              <m:t>a</m:t>
            </m:r>
          </m:e>
          <m:sub>
            <m:r>
              <m:t>k</m:t>
            </m:r>
          </m:sub>
        </m:sSub>
      </m:oMath>
      <w:r>
        <w:t xml:space="preserve"> only. Let the confounders be generated as </w:t>
      </w:r>
      <m:oMath>
        <m:sSub>
          <m:e>
            <m:r>
              <m:t>L</m:t>
            </m:r>
          </m:e>
          <m:sub>
            <m:r>
              <m:t>k</m:t>
            </m:r>
          </m:sub>
        </m:sSub>
        <m:r>
          <m:rPr>
            <m:sty m:val="p"/>
          </m:rPr>
          <m:t>=</m:t>
        </m:r>
        <m:sSub>
          <m:e>
            <m:r>
              <m:t>f</m:t>
            </m:r>
          </m:e>
          <m:sub>
            <m:r>
              <m:t>k</m:t>
            </m:r>
          </m:sub>
        </m:sSub>
        <m:d>
          <m:dPr>
            <m:begChr m:val="("/>
            <m:sepChr m:val=""/>
            <m:endChr m:val=")"/>
            <m:grow/>
          </m:dPr>
          <m:e>
            <m:sSub>
              <m:e>
                <m:acc>
                  <m:accPr>
                    <m:chr m:val="‾"/>
                  </m:accPr>
                  <m:e>
                    <m:r>
                      <m:t>L</m:t>
                    </m:r>
                  </m:e>
                </m:acc>
              </m:e>
              <m:sub>
                <m:r>
                  <m:t>k</m:t>
                </m:r>
                <m:r>
                  <m:rPr>
                    <m:sty m:val="p"/>
                  </m:rPr>
                  <m:t>−</m:t>
                </m:r>
                <m:r>
                  <m:t>1</m:t>
                </m:r>
              </m:sub>
            </m:sSub>
            <m:r>
              <m:rPr>
                <m:sty m:val="p"/>
              </m:rPr>
              <m:t>,</m:t>
            </m:r>
            <m:sSub>
              <m:e>
                <m:acc>
                  <m:accPr>
                    <m:chr m:val="‾"/>
                  </m:accPr>
                  <m:e>
                    <m:r>
                      <m:t>A</m:t>
                    </m:r>
                  </m:e>
                </m:acc>
              </m:e>
              <m:sub>
                <m:r>
                  <m:t>k</m:t>
                </m:r>
                <m:r>
                  <m:rPr>
                    <m:sty m:val="p"/>
                  </m:rPr>
                  <m:t>−</m:t>
                </m:r>
                <m:r>
                  <m:t>1</m:t>
                </m:r>
              </m:sub>
            </m:sSub>
            <m:r>
              <m:rPr>
                <m:sty m:val="p"/>
              </m:rPr>
              <m:t>,</m:t>
            </m:r>
            <m:r>
              <m:t>U</m:t>
            </m:r>
            <m:r>
              <m:rPr>
                <m:sty m:val="p"/>
              </m:rPr>
              <m:t>,</m:t>
            </m:r>
            <m:sSub>
              <m:e>
                <m:r>
                  <m:t>ε</m:t>
                </m:r>
              </m:e>
              <m:sub>
                <m:r>
                  <m:t>k</m:t>
                </m:r>
              </m:sub>
            </m:sSub>
          </m:e>
        </m:d>
      </m:oMath>
      <w:r>
        <w:t xml:space="preserve"> and the treatments as </w:t>
      </w:r>
      <m:oMath>
        <m:sSub>
          <m:e>
            <m:r>
              <m:t>A</m:t>
            </m:r>
          </m:e>
          <m:sub>
            <m:r>
              <m:t>k</m:t>
            </m:r>
          </m:sub>
        </m:sSub>
        <m:r>
          <m:rPr>
            <m:sty m:val="p"/>
          </m:rPr>
          <m:t>=</m:t>
        </m:r>
        <m:sSub>
          <m:e>
            <m:r>
              <m:t>g</m:t>
            </m:r>
          </m:e>
          <m:sub>
            <m:r>
              <m:t>k</m:t>
            </m:r>
          </m:sub>
        </m:sSub>
        <m:d>
          <m:dPr>
            <m:begChr m:val="("/>
            <m:sepChr m:val=""/>
            <m:endChr m:val=")"/>
            <m:grow/>
          </m:dPr>
          <m:e>
            <m:sSub>
              <m:e>
                <m:acc>
                  <m:accPr>
                    <m:chr m:val="‾"/>
                  </m:accPr>
                  <m:e>
                    <m:r>
                      <m:t>L</m:t>
                    </m:r>
                  </m:e>
                </m:acc>
              </m:e>
              <m:sub>
                <m:r>
                  <m:t>k</m:t>
                </m:r>
              </m:sub>
            </m:sSub>
            <m:r>
              <m:rPr>
                <m:sty m:val="p"/>
              </m:rPr>
              <m:t>,</m:t>
            </m:r>
            <m:sSub>
              <m:e>
                <m:acc>
                  <m:accPr>
                    <m:chr m:val="‾"/>
                  </m:accPr>
                  <m:e>
                    <m:r>
                      <m:t>A</m:t>
                    </m:r>
                  </m:e>
                </m:acc>
              </m:e>
              <m:sub>
                <m:r>
                  <m:t>k</m:t>
                </m:r>
                <m:r>
                  <m:rPr>
                    <m:sty m:val="p"/>
                  </m:rPr>
                  <m:t>−</m:t>
                </m:r>
                <m:r>
                  <m:t>1</m:t>
                </m:r>
              </m:sub>
            </m:sSub>
            <m:r>
              <m:rPr>
                <m:sty m:val="p"/>
              </m:rPr>
              <m:t>,</m:t>
            </m:r>
            <m:sSub>
              <m:e>
                <m:r>
                  <m:t>ξ</m:t>
                </m:r>
              </m:e>
              <m:sub>
                <m:r>
                  <m:t>k</m:t>
                </m:r>
              </m:sub>
            </m:sSub>
          </m:e>
        </m:d>
      </m:oMath>
      <w:r>
        <w:t xml:space="preserve"> with independent noises. Then (i) </w:t>
      </w:r>
      <m:oMath>
        <m:r>
          <m:t>P</m:t>
        </m:r>
        <m:d>
          <m:dPr>
            <m:begChr m:val="("/>
            <m:sepChr m:val=""/>
            <m:endChr m:val=")"/>
            <m:grow/>
          </m:dPr>
          <m:e>
            <m:sSup>
              <m:e>
                <m:r>
                  <m:t>T</m:t>
                </m:r>
              </m:e>
              <m:sup>
                <m:acc>
                  <m:accPr>
                    <m:chr m:val="‾"/>
                  </m:accPr>
                  <m:e>
                    <m:r>
                      <m:t>a</m:t>
                    </m:r>
                  </m:e>
                </m:acc>
              </m:sup>
            </m:sSup>
            <m:r>
              <m:rPr>
                <m:sty m:val="p"/>
              </m:rPr>
              <m:t>&gt;</m:t>
            </m:r>
            <m:r>
              <m:t>k</m:t>
            </m:r>
          </m:e>
        </m:d>
        <m:r>
          <m:rPr>
            <m:sty m:val="p"/>
          </m:rPr>
          <m:t>=</m:t>
        </m:r>
        <m:r>
          <m:t>S</m:t>
        </m:r>
        <m:d>
          <m:dPr>
            <m:begChr m:val="("/>
            <m:sepChr m:val=""/>
            <m:endChr m:val=")"/>
            <m:grow/>
          </m:dPr>
          <m:e>
            <m:r>
              <m:t>k</m:t>
            </m:r>
            <m:r>
              <m:rPr>
                <m:sty m:val="p"/>
              </m:rPr>
              <m:t>;</m:t>
            </m:r>
            <m:acc>
              <m:accPr>
                <m:chr m:val="‾"/>
              </m:accPr>
              <m:e>
                <m:r>
                  <m:t>a</m:t>
                </m:r>
              </m:e>
            </m:acc>
          </m:e>
        </m:d>
      </m:oMath>
      <w:r>
        <w:t xml:space="preserve"> for every </w:t>
      </w:r>
      <m:oMath>
        <m:acc>
          <m:accPr>
            <m:chr m:val="‾"/>
          </m:accPr>
          <m:e>
            <m:r>
              <m:t>a</m:t>
            </m:r>
          </m:e>
        </m:acc>
      </m:oMath>
      <w:r>
        <w:t xml:space="preserve">; (ii) </w:t>
      </w:r>
      <m:oMath>
        <m:sSub>
          <m:e>
            <m:r>
              <m:t>A</m:t>
            </m:r>
          </m:e>
          <m:sub>
            <m:r>
              <m:t>k</m:t>
            </m:r>
          </m:sub>
        </m:sSub>
        <m:r>
          <m:rPr>
            <m:sty m:val="p"/>
          </m:rPr>
          <m:t>⊥</m:t>
        </m:r>
        <m:sSup>
          <m:e>
            <m:r>
              <m:t>T</m:t>
            </m:r>
          </m:e>
          <m:sup>
            <m:acc>
              <m:accPr>
                <m:chr m:val="‾"/>
              </m:accPr>
              <m:e>
                <m:r>
                  <m:t>a</m:t>
                </m:r>
              </m:e>
            </m:acc>
          </m:sup>
        </m:sSup>
        <m:r>
          <m:rPr>
            <m:sty m:val="p"/>
          </m:rPr>
          <m:t>∣</m:t>
        </m:r>
        <m:sSub>
          <m:e>
            <m:acc>
              <m:accPr>
                <m:chr m:val="‾"/>
              </m:accPr>
              <m:e>
                <m:r>
                  <m:t>L</m:t>
                </m:r>
              </m:e>
            </m:acc>
          </m:e>
          <m:sub>
            <m:r>
              <m:t>k</m:t>
            </m:r>
          </m:sub>
        </m:sSub>
        <m:r>
          <m:rPr>
            <m:sty m:val="p"/>
          </m:rPr>
          <m:t>,</m:t>
        </m:r>
        <m:sSub>
          <m:e>
            <m:acc>
              <m:accPr>
                <m:chr m:val="‾"/>
              </m:accPr>
              <m:e>
                <m:r>
                  <m:t>A</m:t>
                </m:r>
              </m:e>
            </m:acc>
          </m:e>
          <m:sub>
            <m:r>
              <m:t>k</m:t>
            </m:r>
            <m:r>
              <m:rPr>
                <m:sty m:val="p"/>
              </m:rPr>
              <m:t>−</m:t>
            </m:r>
            <m:r>
              <m:t>1</m:t>
            </m:r>
          </m:sub>
        </m:sSub>
      </m:oMath>
      <w:r>
        <w:t xml:space="preserve">; (iii) the observed </w:t>
      </w:r>
      <m:oMath>
        <m:r>
          <m:t>T</m:t>
        </m:r>
        <m:r>
          <m:rPr>
            <m:sty m:val="p"/>
          </m:rPr>
          <m:t>=</m:t>
        </m:r>
        <m:sSup>
          <m:e>
            <m:r>
              <m:t>T</m:t>
            </m:r>
          </m:e>
          <m:sup>
            <m:acc>
              <m:accPr>
                <m:chr m:val="‾"/>
              </m:accPr>
              <m:e>
                <m:r>
                  <m:t>A</m:t>
                </m:r>
              </m:e>
            </m:acc>
          </m:sup>
        </m:sSup>
      </m:oMath>
      <w:r>
        <w:t xml:space="preserve"> follows the hazard MSM in the sense of the g-formula. </w:t>
      </w:r>
      <w:r>
        <w:rPr>
          <w:i/>
          <w:iCs/>
        </w:rPr>
        <w:t xml:space="preserve">Proof.</w:t>
      </w:r>
      <w:r>
        <w:t xml:space="preserve"> (i) </w:t>
      </w:r>
      <m:oMath>
        <m:r>
          <m:t>P</m:t>
        </m:r>
        <m:d>
          <m:dPr>
            <m:begChr m:val="("/>
            <m:sepChr m:val=""/>
            <m:endChr m:val=")"/>
            <m:grow/>
          </m:dPr>
          <m:e>
            <m:r>
              <m:t>U</m:t>
            </m:r>
            <m:r>
              <m:rPr>
                <m:sty m:val="p"/>
              </m:rPr>
              <m:t>≤</m:t>
            </m:r>
            <m:r>
              <m:t>S</m:t>
            </m:r>
          </m:e>
        </m:d>
        <m:r>
          <m:rPr>
            <m:sty m:val="p"/>
          </m:rPr>
          <m:t>=</m:t>
        </m:r>
        <m:r>
          <m:t>S</m:t>
        </m:r>
      </m:oMath>
      <w:r>
        <w:t xml:space="preserve">. (ii) </w:t>
      </w:r>
      <m:oMath>
        <m:sSup>
          <m:e>
            <m:r>
              <m:t>T</m:t>
            </m:r>
          </m:e>
          <m:sup>
            <m:acc>
              <m:accPr>
                <m:chr m:val="‾"/>
              </m:accPr>
              <m:e>
                <m:r>
                  <m:t>a</m:t>
                </m:r>
              </m:e>
            </m:acc>
          </m:sup>
        </m:sSup>
      </m:oMath>
      <w:r>
        <w:t xml:space="preserve"> is a function of </w:t>
      </w:r>
      <m:oMath>
        <m:r>
          <m:t>U</m:t>
        </m:r>
      </m:oMath>
      <w:r>
        <w:t xml:space="preserve">, and given </w:t>
      </w:r>
      <m:oMath>
        <m:d>
          <m:dPr>
            <m:begChr m:val="("/>
            <m:sepChr m:val=""/>
            <m:endChr m:val=")"/>
            <m:grow/>
          </m:dPr>
          <m:e>
            <m:sSub>
              <m:e>
                <m:acc>
                  <m:accPr>
                    <m:chr m:val="‾"/>
                  </m:accPr>
                  <m:e>
                    <m:r>
                      <m:t>L</m:t>
                    </m:r>
                  </m:e>
                </m:acc>
              </m:e>
              <m:sub>
                <m:r>
                  <m:t>k</m:t>
                </m:r>
              </m:sub>
            </m:sSub>
            <m:r>
              <m:rPr>
                <m:sty m:val="p"/>
              </m:rPr>
              <m:t>,</m:t>
            </m:r>
            <m:sSub>
              <m:e>
                <m:acc>
                  <m:accPr>
                    <m:chr m:val="‾"/>
                  </m:accPr>
                  <m:e>
                    <m:r>
                      <m:t>A</m:t>
                    </m:r>
                  </m:e>
                </m:acc>
              </m:e>
              <m:sub>
                <m:r>
                  <m:t>k</m:t>
                </m:r>
                <m:r>
                  <m:rPr>
                    <m:sty m:val="p"/>
                  </m:rPr>
                  <m:t>−</m:t>
                </m:r>
                <m:r>
                  <m:t>1</m:t>
                </m:r>
              </m:sub>
            </m:sSub>
          </m:e>
        </m:d>
      </m:oMath>
      <w:r>
        <w:t xml:space="preserve"> the treatment </w:t>
      </w:r>
      <m:oMath>
        <m:sSub>
          <m:e>
            <m:r>
              <m:t>A</m:t>
            </m:r>
          </m:e>
          <m:sub>
            <m:r>
              <m:t>k</m:t>
            </m:r>
          </m:sub>
        </m:sSub>
      </m:oMath>
      <w:r>
        <w:t xml:space="preserve"> depends only on </w:t>
      </w:r>
      <m:oMath>
        <m:sSub>
          <m:e>
            <m:r>
              <m:t>ξ</m:t>
            </m:r>
          </m:e>
          <m:sub>
            <m:r>
              <m:t>k</m:t>
            </m:r>
          </m:sub>
        </m:sSub>
      </m:oMath>
      <w:r>
        <w:t xml:space="preserve">, which is independent of </w:t>
      </w:r>
      <m:oMath>
        <m:r>
          <m:t>U</m:t>
        </m:r>
      </m:oMath>
      <w:r>
        <w:t xml:space="preserve">. (iii) follows from (i), (ii) and consistency. </w:t>
      </w:r>
      <m:oMath>
        <m:r>
          <m:rPr>
            <m:sty m:val="p"/>
          </m:rPr>
          <m:t>▫</m:t>
        </m:r>
      </m:oMath>
      <w:r>
        <w:t xml:space="preserve"> The construction gives an exact MSM with time-varying confounding at the price of a single rank shared by all periods. The frugal parameterization generalizes it: replace the dependence on </w:t>
      </w:r>
      <m:oMath>
        <m:r>
          <m:t>U</m:t>
        </m:r>
      </m:oMath>
      <w:r>
        <w:t xml:space="preserve"> by a copula between the normal score </w:t>
      </w:r>
      <m:oMath>
        <m:sSup>
          <m:e>
            <m:r>
              <m:t>Φ</m:t>
            </m:r>
          </m:e>
          <m:sup>
            <m:r>
              <m:rPr>
                <m:sty m:val="p"/>
              </m:rPr>
              <m:t>−</m:t>
            </m:r>
            <m:r>
              <m:t>1</m:t>
            </m:r>
          </m:sup>
        </m:sSup>
        <m:d>
          <m:dPr>
            <m:begChr m:val="("/>
            <m:sepChr m:val=""/>
            <m:endChr m:val=")"/>
            <m:grow/>
          </m:dPr>
          <m:e>
            <m:r>
              <m:t>U</m:t>
            </m:r>
          </m:e>
        </m:d>
      </m:oMath>
      <w:r>
        <w:t xml:space="preserve"> and the Rosenblatt scores </w:t>
      </w:r>
      <m:oMath>
        <m:sSub>
          <m:e>
            <m:r>
              <m:t>W</m:t>
            </m:r>
          </m:e>
          <m:sub>
            <m:r>
              <m:t>k</m:t>
            </m:r>
          </m:sub>
        </m:sSub>
      </m:oMath>
      <w:r>
        <w:t xml:space="preserve"> of the confounders, which keeps the past, the causal margin and the dependence variation independent. Alternatives fix a Cox MSM through standard g-formula models [B12] or work with additive hazards, which are collapsible [B14].</w:t>
      </w:r>
    </w:p>
    <w:p>
      <w:pPr>
        <w:spacing w:after="120"/>
        <w:jc w:val="both"/>
      </w:pPr>
      <w:r>
        <w:t xml:space="preserve">Constructions by transport and coupling are the theme of three papers: the counterfactual law of the treated as an optimal-transport push-forward of an observed law [BK2], demand inversion as stable matching with lattice-valued identified sets [C1], and counterfactual surfaces of nonseparable panels completed by low-rank approximation [O3].</w:t>
      </w:r>
    </w:p>
    <w:p>
      <w:pPr>
        <w:pStyle w:val="Heading3"/>
      </w:pPr>
      <w:r>
        <w:rPr>
          <w:color w:val="1F3864"/>
        </w:rPr>
        <w:t xml:space="preserve">1.6 The survival g-formula and its null paradox</w:t>
      </w:r>
    </w:p>
    <w:p>
      <w:pPr>
        <w:spacing w:after="120"/>
        <w:jc w:val="both"/>
      </w:pPr>
      <w:r>
        <w:t xml:space="preserve">Under sequential exchangeability, consistency and positivity, the counterfactual survival under a static regime is</w:t>
      </w:r>
    </w:p>
    <w:p>
      <w:pPr>
        <w:pStyle w:val="Equation"/>
      </w:pPr>
      <m:oMathPara>
        <m:oMathParaPr>
          <m:jc m:val="center"/>
        </m:oMathParaPr>
        <m:oMath>
          <m:r>
            <m:t>S</m:t>
          </m:r>
          <m:d>
            <m:dPr>
              <m:begChr m:val="("/>
              <m:sepChr m:val=""/>
              <m:endChr m:val=")"/>
              <m:grow/>
            </m:dPr>
            <m:e>
              <m:r>
                <m:t>K</m:t>
              </m:r>
              <m:r>
                <m:rPr>
                  <m:sty m:val="p"/>
                </m:rPr>
                <m:t>;</m:t>
              </m:r>
              <m:acc>
                <m:accPr>
                  <m:chr m:val="‾"/>
                </m:accPr>
                <m:e>
                  <m:r>
                    <m:t>a</m:t>
                  </m:r>
                </m:e>
              </m:acc>
            </m:e>
          </m:d>
          <m:r>
            <m:rPr>
              <m:sty m:val="p"/>
            </m:rPr>
            <m:t>=</m:t>
          </m:r>
          <m:r>
            <m:rPr>
              <m:sty m:val="p"/>
            </m:rPr>
            <m:t>∫</m:t>
          </m:r>
          <m:nary>
            <m:naryPr>
              <m:chr m:val="∏"/>
              <m:limLoc m:val="undOvr"/>
              <m:subHide m:val="off"/>
              <m:supHide m:val="off"/>
            </m:naryPr>
            <m:sub>
              <m:r>
                <m:t>k</m:t>
              </m:r>
              <m:r>
                <m:rPr>
                  <m:sty m:val="p"/>
                </m:rPr>
                <m:t>=</m:t>
              </m:r>
              <m:r>
                <m:t>1</m:t>
              </m:r>
            </m:sub>
            <m:sup>
              <m:r>
                <m:t>K</m:t>
              </m:r>
            </m:sup>
            <m:e>
              <m:d>
                <m:dPr>
                  <m:begChr m:val="{"/>
                  <m:sepChr m:val=""/>
                  <m:endChr m:val="}"/>
                  <m:grow/>
                </m:dPr>
                <m:e>
                  <m:r>
                    <m:t>1</m:t>
                  </m:r>
                  <m:r>
                    <m:rPr>
                      <m:sty m:val="p"/>
                    </m:rPr>
                    <m:t>−</m:t>
                  </m:r>
                  <m:sSub>
                    <m:e>
                      <m:r>
                        <m:t>h</m:t>
                      </m:r>
                    </m:e>
                    <m:sub>
                      <m:r>
                        <m:t>k</m:t>
                      </m:r>
                    </m:sub>
                  </m:sSub>
                  <m:d>
                    <m:dPr>
                      <m:begChr m:val="("/>
                      <m:sepChr m:val=""/>
                      <m:endChr m:val=")"/>
                      <m:grow/>
                    </m:dPr>
                    <m:e>
                      <m:sSub>
                        <m:e>
                          <m:acc>
                            <m:accPr>
                              <m:chr m:val="‾"/>
                            </m:accPr>
                            <m:e>
                              <m:r>
                                <m:t>l</m:t>
                              </m:r>
                            </m:e>
                          </m:acc>
                        </m:e>
                        <m:sub>
                          <m:r>
                            <m:t>k</m:t>
                          </m:r>
                        </m:sub>
                      </m:sSub>
                      <m:r>
                        <m:rPr>
                          <m:sty m:val="p"/>
                        </m:rPr>
                        <m:t>,</m:t>
                      </m:r>
                      <m:sSub>
                        <m:e>
                          <m:acc>
                            <m:accPr>
                              <m:chr m:val="‾"/>
                            </m:accPr>
                            <m:e>
                              <m:r>
                                <m:t>a</m:t>
                              </m:r>
                            </m:e>
                          </m:acc>
                        </m:e>
                        <m:sub>
                          <m:r>
                            <m:t>k</m:t>
                          </m:r>
                        </m:sub>
                      </m:sSub>
                    </m:e>
                  </m:d>
                </m:e>
              </m:d>
            </m:e>
          </m:nary>
          <m:nary>
            <m:naryPr>
              <m:chr m:val="∏"/>
              <m:limLoc m:val="undOvr"/>
              <m:subHide m:val="off"/>
              <m:supHide m:val="off"/>
            </m:naryPr>
            <m:sub>
              <m:r>
                <m:t>k</m:t>
              </m:r>
              <m:r>
                <m:rPr>
                  <m:sty m:val="p"/>
                </m:rPr>
                <m:t>=</m:t>
              </m:r>
              <m:r>
                <m:t>1</m:t>
              </m:r>
            </m:sub>
            <m:sup>
              <m:r>
                <m:t>K</m:t>
              </m:r>
            </m:sup>
            <m:e>
              <m:r>
                <m:t>p</m:t>
              </m:r>
            </m:e>
          </m:nary>
          <m:d>
            <m:dPr>
              <m:begChr m:val="("/>
              <m:sepChr m:val=""/>
              <m:endChr m:val=")"/>
              <m:grow/>
            </m:dPr>
            <m:e>
              <m:sSub>
                <m:e>
                  <m:r>
                    <m:t>l</m:t>
                  </m:r>
                </m:e>
                <m:sub>
                  <m:r>
                    <m:t>k</m:t>
                  </m:r>
                </m:sub>
              </m:sSub>
              <m:r>
                <m:rPr>
                  <m:sty m:val="p"/>
                </m:rPr>
                <m:t>∣</m:t>
              </m:r>
              <m:sSub>
                <m:e>
                  <m:acc>
                    <m:accPr>
                      <m:chr m:val="‾"/>
                    </m:accPr>
                    <m:e>
                      <m:r>
                        <m:t>l</m:t>
                      </m:r>
                    </m:e>
                  </m:acc>
                </m:e>
                <m:sub>
                  <m:r>
                    <m:t>k</m:t>
                  </m:r>
                  <m:r>
                    <m:rPr>
                      <m:sty m:val="p"/>
                    </m:rPr>
                    <m:t>−</m:t>
                  </m:r>
                  <m:r>
                    <m:t>1</m:t>
                  </m:r>
                </m:sub>
              </m:sSub>
              <m:r>
                <m:rPr>
                  <m:sty m:val="p"/>
                </m:rPr>
                <m:t>,</m:t>
              </m:r>
              <m:sSub>
                <m:e>
                  <m:acc>
                    <m:accPr>
                      <m:chr m:val="‾"/>
                    </m:accPr>
                    <m:e>
                      <m:r>
                        <m:t>a</m:t>
                      </m:r>
                    </m:e>
                  </m:acc>
                </m:e>
                <m:sub>
                  <m:r>
                    <m:t>k</m:t>
                  </m:r>
                  <m:r>
                    <m:rPr>
                      <m:sty m:val="p"/>
                    </m:rPr>
                    <m:t>−</m:t>
                  </m:r>
                  <m:r>
                    <m:t>1</m:t>
                  </m:r>
                </m:sub>
              </m:sSub>
              <m:r>
                <m:rPr>
                  <m:sty m:val="p"/>
                </m:rPr>
                <m:t>,</m:t>
              </m:r>
              <m:r>
                <m:t>T</m:t>
              </m:r>
              <m:r>
                <m:rPr>
                  <m:sty m:val="p"/>
                </m:rPr>
                <m:t>≥</m:t>
              </m:r>
              <m:r>
                <m:t>k</m:t>
              </m:r>
            </m:e>
          </m:d>
          <m:r>
            <m:rPr>
              <m:sty m:val="p"/>
            </m:rPr>
            <m:t>d</m:t>
          </m:r>
          <m:sSub>
            <m:e>
              <m:acc>
                <m:accPr>
                  <m:chr m:val="‾"/>
                </m:accPr>
                <m:e>
                  <m:r>
                    <m:t>l</m:t>
                  </m:r>
                </m:e>
              </m:acc>
            </m:e>
            <m:sub>
              <m:r>
                <m:t>K</m:t>
              </m:r>
            </m:sub>
          </m:sSub>
        </m:oMath>
      </m:oMathPara>
    </w:p>
    <w:p>
      <w:pPr>
        <w:spacing w:after="120"/>
        <w:jc w:val="both"/>
      </w:pPr>
      <w:r>
        <w:t xml:space="preserve">with </w:t>
      </w:r>
      <m:oMath>
        <m:sSub>
          <m:e>
            <m:r>
              <m:t>h</m:t>
            </m:r>
          </m:e>
          <m:sub>
            <m:r>
              <m:t>k</m:t>
            </m:r>
          </m:sub>
        </m:sSub>
      </m:oMath>
      <w:r>
        <w:t xml:space="preserve"> the observed hazard given the history among survivors [B1, B17]. </w:t>
      </w:r>
      <w:r>
        <w:rPr>
          <w:b/>
          <w:bCs/>
        </w:rPr>
        <w:t xml:space="preserve">Proposition 7 (the survival g-null paradox [B4, B13]).</w:t>
      </w:r>
      <w:r>
        <w:t xml:space="preserve"> Suppose the treatment has no effect, </w:t>
      </w:r>
      <m:oMath>
        <m:r>
          <m:t>S</m:t>
        </m:r>
        <m:d>
          <m:dPr>
            <m:begChr m:val="("/>
            <m:sepChr m:val=""/>
            <m:endChr m:val=")"/>
            <m:grow/>
          </m:dPr>
          <m:e>
            <m:r>
              <m:t>k</m:t>
            </m:r>
            <m:r>
              <m:rPr>
                <m:sty m:val="p"/>
              </m:rPr>
              <m:t>;</m:t>
            </m:r>
            <m:acc>
              <m:accPr>
                <m:chr m:val="‾"/>
              </m:accPr>
              <m:e>
                <m:r>
                  <m:t>a</m:t>
                </m:r>
              </m:e>
            </m:acc>
          </m:e>
        </m:d>
      </m:oMath>
      <w:r>
        <w:t xml:space="preserve"> is free of </w:t>
      </w:r>
      <m:oMath>
        <m:acc>
          <m:accPr>
            <m:chr m:val="‾"/>
          </m:accPr>
          <m:e>
            <m:r>
              <m:t>a</m:t>
            </m:r>
          </m:e>
        </m:acc>
      </m:oMath>
      <w:r>
        <w:t xml:space="preserve">, past treatment changes the confounders, and an unmeasured common cause links the confounders to the event. Then the survivors' law of </w:t>
      </w:r>
      <m:oMath>
        <m:sSub>
          <m:e>
            <m:r>
              <m:t>L</m:t>
            </m:r>
          </m:e>
          <m:sub>
            <m:r>
              <m:t>k</m:t>
            </m:r>
          </m:sub>
        </m:sSub>
      </m:oMath>
      <w:r>
        <w:t xml:space="preserve"> and the observed hazard </w:t>
      </w:r>
      <m:oMath>
        <m:sSub>
          <m:e>
            <m:r>
              <m:t>h</m:t>
            </m:r>
          </m:e>
          <m:sub>
            <m:r>
              <m:t>k</m:t>
            </m:r>
          </m:sub>
        </m:sSub>
      </m:oMath>
      <w:r>
        <w:t xml:space="preserve"> both depend on past treatment, in ways that must cancel exactly in the integral. A parametric g-formula with, for example, a pooled logistic or complementary log-log hazard that is additive in </w:t>
      </w:r>
      <m:oMath>
        <m:d>
          <m:dPr>
            <m:begChr m:val="("/>
            <m:sepChr m:val=""/>
            <m:endChr m:val=")"/>
            <m:grow/>
          </m:dPr>
          <m:e>
            <m:sSub>
              <m:e>
                <m:r>
                  <m:t>L</m:t>
                </m:r>
              </m:e>
              <m:sub>
                <m:r>
                  <m:t>k</m:t>
                </m:r>
              </m:sub>
            </m:sSub>
            <m:r>
              <m:rPr>
                <m:sty m:val="p"/>
              </m:rPr>
              <m:t>,</m:t>
            </m:r>
            <m:sSub>
              <m:e>
                <m:r>
                  <m:t>A</m:t>
                </m:r>
              </m:e>
              <m:sub>
                <m:r>
                  <m:t>k</m:t>
                </m:r>
              </m:sub>
            </m:sSub>
            <m:r>
              <m:rPr>
                <m:sty m:val="p"/>
              </m:rPr>
              <m:t>,</m:t>
            </m:r>
            <m:sSub>
              <m:e>
                <m:r>
                  <m:t>A</m:t>
                </m:r>
              </m:e>
              <m:sub>
                <m:r>
                  <m:t>k</m:t>
                </m:r>
                <m:r>
                  <m:rPr>
                    <m:sty m:val="p"/>
                  </m:rPr>
                  <m:t>−</m:t>
                </m:r>
                <m:r>
                  <m:t>1</m:t>
                </m:r>
              </m:sub>
            </m:sSub>
          </m:e>
        </m:d>
      </m:oMath>
      <w:r>
        <w:t xml:space="preserve"> and a Gaussian autoregression for </w:t>
      </w:r>
      <m:oMath>
        <m:sSub>
          <m:e>
            <m:r>
              <m:t>L</m:t>
            </m:r>
          </m:e>
          <m:sub>
            <m:r>
              <m:t>k</m:t>
            </m:r>
          </m:sub>
        </m:sSub>
      </m:oMath>
      <w:r>
        <w:t xml:space="preserve"> cannot represent this cancellation except in degenerate cases, so it rejects the null with probability tending to one as </w:t>
      </w:r>
      <m:oMath>
        <m:r>
          <m:t>n</m:t>
        </m:r>
        <m:r>
          <m:rPr>
            <m:sty m:val="p"/>
          </m:rPr>
          <m:t>→</m:t>
        </m:r>
        <m:r>
          <m:rPr>
            <m:sty m:val="p"/>
          </m:rPr>
          <m:t>∞</m:t>
        </m:r>
      </m:oMath>
      <w:r>
        <w:t xml:space="preserve">. </w:t>
      </w:r>
      <w:r>
        <w:rPr>
          <w:i/>
          <w:iCs/>
        </w:rPr>
        <w:t xml:space="preserve">Sketch.</w:t>
      </w:r>
      <w:r>
        <w:t xml:space="preserve"> The cancellation is an equality between a mixture of the conditional hazards and a constant; for the chosen families the mixture is an analytic function of the parameters that equals a constant only on a set of measure zero. </w:t>
      </w:r>
      <m:oMath>
        <m:r>
          <m:rPr>
            <m:sty m:val="p"/>
          </m:rPr>
          <m:t>▫</m:t>
        </m:r>
      </m:oMath>
      <w:r>
        <w:t xml:space="preserve"> Section 11 gives the observed hazard in closed form (Proposition J) and shows the paradox numerically.</w:t>
      </w:r>
    </w:p>
    <w:p>
      <w:pPr>
        <w:spacing w:after="120"/>
        <w:jc w:val="both"/>
      </w:pPr>
      <w:r>
        <w:t xml:space="preserve">The g-null paradox has a mirror image in Part II: the case-crossover design tests the causal null validly but is biased away from it, because outcomes at different times share common causes [H3]; and some identification schemes of dynamic causal effects break down under nonlinearity while others survive [P1].</w:t>
      </w:r>
    </w:p>
    <w:p>
      <w:pPr>
        <w:pStyle w:val="Heading3"/>
      </w:pPr>
      <w:r>
        <w:rPr>
          <w:color w:val="1F3864"/>
        </w:rPr>
        <w:t xml:space="preserve">1.7 Dynamic regimes need the whole observational model</w:t>
      </w:r>
    </w:p>
    <w:p>
      <w:pPr>
        <w:spacing w:after="120"/>
        <w:jc w:val="both"/>
      </w:pPr>
      <w:r>
        <w:t xml:space="preserve">A dynamic regime </w:t>
      </w:r>
      <m:oMath>
        <m:r>
          <m:t>g</m:t>
        </m:r>
      </m:oMath>
      <w:r>
        <w:t xml:space="preserve"> sets </w:t>
      </w:r>
      <m:oMath>
        <m:sSub>
          <m:e>
            <m:r>
              <m:t>A</m:t>
            </m:r>
          </m:e>
          <m:sub>
            <m:r>
              <m:t>k</m:t>
            </m:r>
          </m:sub>
        </m:sSub>
        <m:r>
          <m:rPr>
            <m:sty m:val="p"/>
          </m:rPr>
          <m:t>=</m:t>
        </m:r>
        <m:sSub>
          <m:e>
            <m:r>
              <m:t>g</m:t>
            </m:r>
          </m:e>
          <m:sub>
            <m:r>
              <m:t>k</m:t>
            </m:r>
          </m:sub>
        </m:sSub>
        <m:d>
          <m:dPr>
            <m:begChr m:val="("/>
            <m:sepChr m:val=""/>
            <m:endChr m:val=")"/>
            <m:grow/>
          </m:dPr>
          <m:e>
            <m:sSub>
              <m:e>
                <m:acc>
                  <m:accPr>
                    <m:chr m:val="‾"/>
                  </m:accPr>
                  <m:e>
                    <m:r>
                      <m:t>L</m:t>
                    </m:r>
                  </m:e>
                </m:acc>
              </m:e>
              <m:sub>
                <m:r>
                  <m:t>k</m:t>
                </m:r>
              </m:sub>
            </m:sSub>
            <m:r>
              <m:rPr>
                <m:sty m:val="p"/>
              </m:rPr>
              <m:t>,</m:t>
            </m:r>
            <m:sSub>
              <m:e>
                <m:acc>
                  <m:accPr>
                    <m:chr m:val="‾"/>
                  </m:accPr>
                  <m:e>
                    <m:r>
                      <m:t>A</m:t>
                    </m:r>
                  </m:e>
                </m:acc>
              </m:e>
              <m:sub>
                <m:r>
                  <m:t>k</m:t>
                </m:r>
                <m:r>
                  <m:rPr>
                    <m:sty m:val="p"/>
                  </m:rPr>
                  <m:t>−</m:t>
                </m:r>
                <m:r>
                  <m:t>1</m:t>
                </m:r>
              </m:sub>
            </m:sSub>
          </m:e>
        </m:d>
      </m:oMath>
      <w:r>
        <w:t xml:space="preserve">, for instance "pump unless the well is dry". </w:t>
      </w:r>
      <w:r>
        <w:rPr>
          <w:b/>
          <w:bCs/>
        </w:rPr>
        <w:t xml:space="preserve">Theorem 8 (identification of dynamic regimes [B15, B16]).</w:t>
      </w:r>
      <w:r>
        <w:t xml:space="preserve"> Under the conditions of section 1.6, </w:t>
      </w:r>
      <m:oMath>
        <m:sSup>
          <m:e>
            <m:r>
              <m:t>S</m:t>
            </m:r>
          </m:e>
          <m:sup>
            <m:r>
              <m:t>g</m:t>
            </m:r>
          </m:sup>
        </m:sSup>
        <m:d>
          <m:dPr>
            <m:begChr m:val="("/>
            <m:sepChr m:val=""/>
            <m:endChr m:val=")"/>
            <m:grow/>
          </m:dPr>
          <m:e>
            <m:r>
              <m:t>K</m:t>
            </m:r>
          </m:e>
        </m:d>
      </m:oMath>
      <w:r>
        <w:t xml:space="preserve"> is given by the same integral with </w:t>
      </w:r>
      <m:oMath>
        <m:sSub>
          <m:e>
            <m:acc>
              <m:accPr>
                <m:chr m:val="‾"/>
              </m:accPr>
              <m:e>
                <m:r>
                  <m:t>a</m:t>
                </m:r>
              </m:e>
            </m:acc>
          </m:e>
          <m:sub>
            <m:r>
              <m:t>k</m:t>
            </m:r>
          </m:sub>
        </m:sSub>
      </m:oMath>
      <w:r>
        <w:t xml:space="preserve"> replaced by the values that </w:t>
      </w:r>
      <m:oMath>
        <m:r>
          <m:t>g</m:t>
        </m:r>
      </m:oMath>
      <w:r>
        <w:t xml:space="preserve"> assigns along the path </w:t>
      </w:r>
      <m:oMath>
        <m:sSub>
          <m:e>
            <m:acc>
              <m:accPr>
                <m:chr m:val="‾"/>
              </m:accPr>
              <m:e>
                <m:r>
                  <m:t>l</m:t>
                </m:r>
              </m:e>
            </m:acc>
          </m:e>
          <m:sub>
            <m:r>
              <m:t>k</m:t>
            </m:r>
          </m:sub>
        </m:sSub>
      </m:oMath>
      <w:r>
        <w:t xml:space="preserve">. </w:t>
      </w:r>
      <w:r>
        <w:rPr>
          <w:i/>
          <w:iCs/>
        </w:rPr>
        <w:t xml:space="preserve">Proof.</w:t>
      </w:r>
      <w:r>
        <w:t xml:space="preserve"> Induction on </w:t>
      </w:r>
      <m:oMath>
        <m:r>
          <m:t>k</m:t>
        </m:r>
      </m:oMath>
      <w:r>
        <w:t xml:space="preserve">: sequential exchangeability lets the treatment be set by the rule at period </w:t>
      </w:r>
      <m:oMath>
        <m:r>
          <m:t>k</m:t>
        </m:r>
      </m:oMath>
      <w:r>
        <w:t xml:space="preserve"> without changing the law of the remaining counterfactuals given the history, and consistency lets the observed law be used for the next period. </w:t>
      </w:r>
      <m:oMath>
        <m:r>
          <m:rPr>
            <m:sty m:val="p"/>
          </m:rPr>
          <m:t>▫</m:t>
        </m:r>
      </m:oMath>
      <w:r>
        <w:t xml:space="preserve"> A static MSM says nothing about dynamic regimes, because the rule interacts with the confounder process; inverse weighting with artificial censoring at the first deviation estimates </w:t>
      </w:r>
      <m:oMath>
        <m:sSup>
          <m:e>
            <m:r>
              <m:t>S</m:t>
            </m:r>
          </m:e>
          <m:sup>
            <m:r>
              <m:t>g</m:t>
            </m:r>
          </m:sup>
        </m:sSup>
      </m:oMath>
      <w:r>
        <w:t xml:space="preserve"> without a model for </w:t>
      </w:r>
      <m:oMath>
        <m:r>
          <m:t>L</m:t>
        </m:r>
      </m:oMath>
      <w:r>
        <w:t xml:space="preserve">, but uses only the units that happen to follow the rule. A full observational model in which the MSM holds, as in section 1.5, evaluates any rule by simulation and lets one choose the rule that maximizes a yield under a risk budget.</w:t>
      </w:r>
    </w:p>
    <w:p>
      <w:pPr>
        <w:spacing w:after="120"/>
        <w:jc w:val="both"/>
      </w:pPr>
      <w:r>
        <w:t xml:space="preserve">Interventions on distributions appear as the population intervention indirect effect [H4], as randomized saturation designs that separate direct and spillover effects [O2], and as the worst-case robust risk over interventions never seen in the data [E1].</w:t>
      </w:r>
    </w:p>
    <w:p>
      <w:pPr>
        <w:pStyle w:val="Heading3"/>
      </w:pPr>
      <w:r>
        <w:rPr>
          <w:color w:val="1F3864"/>
        </w:rPr>
        <w:t xml:space="preserve">1.8 The price of weighting</w:t>
      </w:r>
    </w:p>
    <w:p>
      <w:pPr>
        <w:spacing w:after="120"/>
        <w:jc w:val="both"/>
      </w:pPr>
      <w:r>
        <w:rPr>
          <w:b/>
          <w:bCs/>
        </w:rPr>
        <w:t xml:space="preserve">Lemma 9 (efficiency loss of inverse weighting [B19, B20]).</w:t>
      </w:r>
      <w:r>
        <w:t xml:space="preserve"> In one period, with </w:t>
      </w:r>
      <m:oMath>
        <m:r>
          <m:t>Q</m:t>
        </m:r>
        <m:d>
          <m:dPr>
            <m:begChr m:val="("/>
            <m:sepChr m:val=""/>
            <m:endChr m:val=")"/>
            <m:grow/>
          </m:dPr>
          <m:e>
            <m:r>
              <m:t>z</m:t>
            </m:r>
          </m:e>
        </m:d>
        <m:r>
          <m:rPr>
            <m:sty m:val="p"/>
          </m:rPr>
          <m:t>=</m:t>
        </m:r>
        <m:r>
          <m:rPr>
            <m:scr m:val="double-struck"/>
            <m:sty m:val="p"/>
          </m:rPr>
          <m:t>E</m:t>
        </m:r>
        <m:d>
          <m:dPr>
            <m:begChr m:val="["/>
            <m:sepChr m:val=""/>
            <m:endChr m:val="]"/>
            <m:grow/>
          </m:dPr>
          <m:e>
            <m:r>
              <m:t>Y</m:t>
            </m:r>
            <m:r>
              <m:rPr>
                <m:sty m:val="p"/>
              </m:rPr>
              <m:t>∣</m:t>
            </m:r>
            <m:r>
              <m:t>X</m:t>
            </m:r>
            <m:r>
              <m:rPr>
                <m:sty m:val="p"/>
              </m:rPr>
              <m:t>=</m:t>
            </m:r>
            <m:r>
              <m:t>1</m:t>
            </m:r>
            <m:r>
              <m:rPr>
                <m:sty m:val="p"/>
              </m:rPr>
              <m:t>,</m:t>
            </m:r>
            <m:r>
              <m:t>Z</m:t>
            </m:r>
            <m:r>
              <m:rPr>
                <m:sty m:val="p"/>
              </m:rPr>
              <m:t>=</m:t>
            </m:r>
            <m:r>
              <m:t>z</m:t>
            </m:r>
          </m:e>
        </m:d>
      </m:oMath>
      <w:r>
        <w:t xml:space="preserve">, </w:t>
      </w:r>
      <m:oMath>
        <m:r>
          <m:t>g</m:t>
        </m:r>
        <m:d>
          <m:dPr>
            <m:begChr m:val="("/>
            <m:sepChr m:val=""/>
            <m:endChr m:val=")"/>
            <m:grow/>
          </m:dPr>
          <m:e>
            <m:r>
              <m:t>z</m:t>
            </m:r>
          </m:e>
        </m:d>
        <m:r>
          <m:rPr>
            <m:sty m:val="p"/>
          </m:rPr>
          <m:t>=</m:t>
        </m:r>
        <m:r>
          <m:t>P</m:t>
        </m:r>
        <m:d>
          <m:dPr>
            <m:begChr m:val="("/>
            <m:sepChr m:val=""/>
            <m:endChr m:val=")"/>
            <m:grow/>
          </m:dPr>
          <m:e>
            <m:r>
              <m:t>X</m:t>
            </m:r>
            <m:r>
              <m:rPr>
                <m:sty m:val="p"/>
              </m:rPr>
              <m:t>=</m:t>
            </m:r>
            <m:r>
              <m:t>1</m:t>
            </m:r>
            <m:r>
              <m:rPr>
                <m:sty m:val="p"/>
              </m:rPr>
              <m:t>∣</m:t>
            </m:r>
            <m:r>
              <m:t>z</m:t>
            </m:r>
          </m:e>
        </m:d>
      </m:oMath>
      <w:r>
        <w:t xml:space="preserve"> and </w:t>
      </w:r>
      <m:oMath>
        <m:r>
          <m:t>ψ</m:t>
        </m:r>
        <m:r>
          <m:rPr>
            <m:sty m:val="p"/>
          </m:rPr>
          <m:t>=</m:t>
        </m:r>
        <m:r>
          <m:rPr>
            <m:scr m:val="double-struck"/>
            <m:sty m:val="p"/>
          </m:rPr>
          <m:t>E</m:t>
        </m:r>
        <m:r>
          <m:t>Q</m:t>
        </m:r>
        <m:d>
          <m:dPr>
            <m:begChr m:val="("/>
            <m:sepChr m:val=""/>
            <m:endChr m:val=")"/>
            <m:grow/>
          </m:dPr>
          <m:e>
            <m:r>
              <m:t>Z</m:t>
            </m:r>
          </m:e>
        </m:d>
      </m:oMath>
      <w:r>
        <w:t xml:space="preserve">, the influence functions of the weighting and of the efficient estimator are </w:t>
      </w:r>
      <m:oMath>
        <m:sSub>
          <m:e>
            <m:r>
              <m:rPr>
                <m:nor/>
              </m:rPr>
              <m:t>IF</m:t>
            </m:r>
          </m:e>
          <m:sub>
            <m:r>
              <m:t>w</m:t>
            </m:r>
          </m:sub>
        </m:sSub>
        <m:r>
          <m:rPr>
            <m:sty m:val="p"/>
          </m:rPr>
          <m:t>=</m:t>
        </m:r>
        <m:r>
          <m:t>X</m:t>
        </m:r>
        <m:r>
          <m:t>Y</m:t>
        </m:r>
        <m:r>
          <m:rPr>
            <m:sty m:val="p"/>
          </m:rPr>
          <m:t>/</m:t>
        </m:r>
        <m:r>
          <m:t>g</m:t>
        </m:r>
        <m:r>
          <m:rPr>
            <m:sty m:val="p"/>
          </m:rPr>
          <m:t>−</m:t>
        </m:r>
        <m:r>
          <m:t>ψ</m:t>
        </m:r>
      </m:oMath>
      <w:r>
        <w:t xml:space="preserve"> and </w:t>
      </w:r>
      <m:oMath>
        <m:sSub>
          <m:e>
            <m:r>
              <m:rPr>
                <m:nor/>
              </m:rPr>
              <m:t>IF</m:t>
            </m:r>
          </m:e>
          <m:sub>
            <m:r>
              <m:t>e</m:t>
            </m:r>
          </m:sub>
        </m:sSub>
        <m:r>
          <m:rPr>
            <m:sty m:val="p"/>
          </m:rPr>
          <m:t>=</m:t>
        </m:r>
        <m:r>
          <m:t>X</m:t>
        </m:r>
        <m:d>
          <m:dPr>
            <m:begChr m:val="("/>
            <m:sepChr m:val=""/>
            <m:endChr m:val=")"/>
            <m:grow/>
          </m:dPr>
          <m:e>
            <m:r>
              <m:t>Y</m:t>
            </m:r>
            <m:r>
              <m:rPr>
                <m:sty m:val="p"/>
              </m:rPr>
              <m:t>−</m:t>
            </m:r>
            <m:r>
              <m:t>Q</m:t>
            </m:r>
          </m:e>
        </m:d>
        <m:r>
          <m:rPr>
            <m:sty m:val="p"/>
          </m:rPr>
          <m:t>/</m:t>
        </m:r>
        <m:r>
          <m:t>g</m:t>
        </m:r>
        <m:r>
          <m:rPr>
            <m:sty m:val="p"/>
          </m:rPr>
          <m:t>+</m:t>
        </m:r>
        <m:r>
          <m:t>Q</m:t>
        </m:r>
        <m:r>
          <m:rPr>
            <m:sty m:val="p"/>
          </m:rPr>
          <m:t>−</m:t>
        </m:r>
        <m:r>
          <m:t>ψ</m:t>
        </m:r>
      </m:oMath>
      <w:r>
        <w:t xml:space="preserve">, and</w:t>
      </w:r>
    </w:p>
    <w:p>
      <w:pPr>
        <w:pStyle w:val="Equation"/>
      </w:pPr>
      <m:oMathPara>
        <m:oMathParaPr>
          <m:jc m:val="center"/>
        </m:oMathParaPr>
        <m:oMath>
          <m:r>
            <m:rPr>
              <m:nor/>
            </m:rPr>
            <m:t>Var</m:t>
          </m:r>
          <m:d>
            <m:dPr>
              <m:begChr m:val="("/>
              <m:sepChr m:val=""/>
              <m:endChr m:val=")"/>
              <m:grow/>
            </m:dPr>
            <m:e>
              <m:sSub>
                <m:e>
                  <m:r>
                    <m:rPr>
                      <m:nor/>
                    </m:rPr>
                    <m:t>IF</m:t>
                  </m:r>
                </m:e>
                <m:sub>
                  <m:r>
                    <m:t>w</m:t>
                  </m:r>
                </m:sub>
              </m:sSub>
            </m:e>
          </m:d>
          <m:r>
            <m:rPr>
              <m:sty m:val="p"/>
            </m:rPr>
            <m:t>=</m:t>
          </m:r>
          <m:r>
            <m:rPr>
              <m:nor/>
            </m:rPr>
            <m:t>Var</m:t>
          </m:r>
          <m:d>
            <m:dPr>
              <m:begChr m:val="("/>
              <m:sepChr m:val=""/>
              <m:endChr m:val=")"/>
              <m:grow/>
            </m:dPr>
            <m:e>
              <m:sSub>
                <m:e>
                  <m:r>
                    <m:rPr>
                      <m:nor/>
                    </m:rPr>
                    <m:t>IF</m:t>
                  </m:r>
                </m:e>
                <m:sub>
                  <m:r>
                    <m:t>e</m:t>
                  </m:r>
                </m:sub>
              </m:sSub>
            </m:e>
          </m:d>
          <m:r>
            <m:rPr>
              <m:sty m:val="p"/>
            </m:rPr>
            <m:t>+</m:t>
          </m:r>
          <m:r>
            <m:rPr>
              <m:scr m:val="double-struck"/>
              <m:sty m:val="p"/>
            </m:rPr>
            <m:t>E</m:t>
          </m:r>
          <m:d>
            <m:dPr>
              <m:begChr m:val="["/>
              <m:sepChr m:val=""/>
              <m:endChr m:val="]"/>
              <m:grow/>
            </m:dPr>
            <m:e>
              <m:f>
                <m:fPr>
                  <m:type m:val="bar"/>
                </m:fPr>
                <m:num>
                  <m:r>
                    <m:t>1</m:t>
                  </m:r>
                  <m:r>
                    <m:rPr>
                      <m:sty m:val="p"/>
                    </m:rPr>
                    <m:t>−</m:t>
                  </m:r>
                  <m:r>
                    <m:t>g</m:t>
                  </m:r>
                  <m:d>
                    <m:dPr>
                      <m:begChr m:val="("/>
                      <m:sepChr m:val=""/>
                      <m:endChr m:val=")"/>
                      <m:grow/>
                    </m:dPr>
                    <m:e>
                      <m:r>
                        <m:t>Z</m:t>
                      </m:r>
                    </m:e>
                  </m:d>
                </m:num>
                <m:den>
                  <m:r>
                    <m:t>g</m:t>
                  </m:r>
                  <m:d>
                    <m:dPr>
                      <m:begChr m:val="("/>
                      <m:sepChr m:val=""/>
                      <m:endChr m:val=")"/>
                      <m:grow/>
                    </m:dPr>
                    <m:e>
                      <m:r>
                        <m:t>Z</m:t>
                      </m:r>
                    </m:e>
                  </m:d>
                </m:den>
              </m:f>
              <m:r>
                <m:t> </m:t>
              </m:r>
              <m:r>
                <m:t>Q</m:t>
              </m:r>
              <m:sSup>
                <m:e>
                  <m:d>
                    <m:dPr>
                      <m:begChr m:val="("/>
                      <m:sepChr m:val=""/>
                      <m:endChr m:val=")"/>
                      <m:grow/>
                    </m:dPr>
                    <m:e>
                      <m:r>
                        <m:t>Z</m:t>
                      </m:r>
                    </m:e>
                  </m:d>
                </m:e>
                <m:sup>
                  <m:r>
                    <m:t>2</m:t>
                  </m:r>
                </m:sup>
              </m:sSup>
            </m:e>
          </m:d>
        </m:oMath>
      </m:oMathPara>
    </w:p>
    <w:p>
      <w:pPr>
        <w:spacing w:after="120"/>
        <w:jc w:val="both"/>
      </w:pPr>
      <w:r>
        <w:rPr>
          <w:i/>
          <w:iCs/>
        </w:rPr>
        <w:t xml:space="preserve">Proof.</w:t>
      </w:r>
      <w:r>
        <w:t xml:space="preserve"> </w:t>
      </w:r>
      <m:oMath>
        <m:sSub>
          <m:e>
            <m:r>
              <m:rPr>
                <m:nor/>
              </m:rPr>
              <m:t>IF</m:t>
            </m:r>
          </m:e>
          <m:sub>
            <m:r>
              <m:t>w</m:t>
            </m:r>
          </m:sub>
        </m:sSub>
        <m:r>
          <m:rPr>
            <m:sty m:val="p"/>
          </m:rPr>
          <m:t>−</m:t>
        </m:r>
        <m:sSub>
          <m:e>
            <m:r>
              <m:rPr>
                <m:nor/>
              </m:rPr>
              <m:t>IF</m:t>
            </m:r>
          </m:e>
          <m:sub>
            <m:r>
              <m:t>e</m:t>
            </m:r>
          </m:sub>
        </m:sSub>
        <m:r>
          <m:rPr>
            <m:sty m:val="p"/>
          </m:rPr>
          <m:t>=</m:t>
        </m:r>
        <m:d>
          <m:dPr>
            <m:begChr m:val="("/>
            <m:sepChr m:val=""/>
            <m:endChr m:val=")"/>
            <m:grow/>
          </m:dPr>
          <m:e>
            <m:r>
              <m:t>X</m:t>
            </m:r>
            <m:r>
              <m:rPr>
                <m:sty m:val="p"/>
              </m:rPr>
              <m:t>/</m:t>
            </m:r>
            <m:r>
              <m:t>g</m:t>
            </m:r>
            <m:r>
              <m:rPr>
                <m:sty m:val="p"/>
              </m:rPr>
              <m:t>−</m:t>
            </m:r>
            <m:r>
              <m:t>1</m:t>
            </m:r>
          </m:e>
        </m:d>
        <m:r>
          <m:t>Q</m:t>
        </m:r>
      </m:oMath>
      <w:r>
        <w:t xml:space="preserve">, and </w:t>
      </w:r>
      <m:oMath>
        <m:r>
          <m:rPr>
            <m:nor/>
          </m:rPr>
          <m:t>Cov</m:t>
        </m:r>
        <m:d>
          <m:dPr>
            <m:begChr m:val="("/>
            <m:sepChr m:val=""/>
            <m:endChr m:val=")"/>
            <m:grow/>
          </m:dPr>
          <m:e>
            <m:sSub>
              <m:e>
                <m:r>
                  <m:rPr>
                    <m:nor/>
                  </m:rPr>
                  <m:t>IF</m:t>
                </m:r>
              </m:e>
              <m:sub>
                <m:r>
                  <m:t>e</m:t>
                </m:r>
              </m:sub>
            </m:sSub>
            <m:r>
              <m:rPr>
                <m:sty m:val="p"/>
              </m:rPr>
              <m:t>,</m:t>
            </m:r>
            <m:d>
              <m:dPr>
                <m:begChr m:val="("/>
                <m:sepChr m:val=""/>
                <m:endChr m:val=")"/>
                <m:grow/>
              </m:dPr>
              <m:e>
                <m:r>
                  <m:t>X</m:t>
                </m:r>
                <m:r>
                  <m:rPr>
                    <m:sty m:val="p"/>
                  </m:rPr>
                  <m:t>/</m:t>
                </m:r>
                <m:r>
                  <m:t>g</m:t>
                </m:r>
                <m:r>
                  <m:rPr>
                    <m:sty m:val="p"/>
                  </m:rPr>
                  <m:t>−</m:t>
                </m:r>
                <m:r>
                  <m:t>1</m:t>
                </m:r>
              </m:e>
            </m:d>
            <m:r>
              <m:t>Q</m:t>
            </m:r>
          </m:e>
        </m:d>
        <m:r>
          <m:rPr>
            <m:sty m:val="p"/>
          </m:rPr>
          <m:t>=</m:t>
        </m:r>
        <m:r>
          <m:t>0</m:t>
        </m:r>
      </m:oMath>
      <w:r>
        <w:t xml:space="preserve"> because </w:t>
      </w:r>
      <m:oMath>
        <m:r>
          <m:rPr>
            <m:scr m:val="double-struck"/>
            <m:sty m:val="p"/>
          </m:rPr>
          <m:t>E</m:t>
        </m:r>
        <m:d>
          <m:dPr>
            <m:begChr m:val="["/>
            <m:sepChr m:val=""/>
            <m:endChr m:val="]"/>
            <m:grow/>
          </m:dPr>
          <m:e>
            <m:r>
              <m:t>Y</m:t>
            </m:r>
            <m:r>
              <m:rPr>
                <m:sty m:val="p"/>
              </m:rPr>
              <m:t>−</m:t>
            </m:r>
            <m:r>
              <m:t>Q</m:t>
            </m:r>
            <m:r>
              <m:rPr>
                <m:sty m:val="p"/>
              </m:rPr>
              <m:t>∣</m:t>
            </m:r>
            <m:r>
              <m:t>X</m:t>
            </m:r>
            <m:r>
              <m:rPr>
                <m:sty m:val="p"/>
              </m:rPr>
              <m:t>=</m:t>
            </m:r>
            <m:r>
              <m:t>1</m:t>
            </m:r>
            <m:r>
              <m:rPr>
                <m:sty m:val="p"/>
              </m:rPr>
              <m:t>,</m:t>
            </m:r>
            <m:r>
              <m:t>Z</m:t>
            </m:r>
          </m:e>
        </m:d>
        <m:r>
          <m:rPr>
            <m:sty m:val="p"/>
          </m:rPr>
          <m:t>=</m:t>
        </m:r>
        <m:r>
          <m:t>0</m:t>
        </m:r>
      </m:oMath>
      <w:r>
        <w:t xml:space="preserve"> and </w:t>
      </w:r>
      <m:oMath>
        <m:r>
          <m:rPr>
            <m:scr m:val="double-struck"/>
            <m:sty m:val="p"/>
          </m:rPr>
          <m:t>E</m:t>
        </m:r>
        <m:d>
          <m:dPr>
            <m:begChr m:val="["/>
            <m:sepChr m:val=""/>
            <m:endChr m:val="]"/>
            <m:grow/>
          </m:dPr>
          <m:e>
            <m:r>
              <m:t>X</m:t>
            </m:r>
            <m:r>
              <m:rPr>
                <m:sty m:val="p"/>
              </m:rPr>
              <m:t>/</m:t>
            </m:r>
            <m:r>
              <m:t>g</m:t>
            </m:r>
            <m:r>
              <m:rPr>
                <m:sty m:val="p"/>
              </m:rPr>
              <m:t>−</m:t>
            </m:r>
            <m:r>
              <m:t>1</m:t>
            </m:r>
            <m:r>
              <m:rPr>
                <m:sty m:val="p"/>
              </m:rPr>
              <m:t>∣</m:t>
            </m:r>
            <m:r>
              <m:t>Z</m:t>
            </m:r>
          </m:e>
        </m:d>
        <m:r>
          <m:rPr>
            <m:sty m:val="p"/>
          </m:rPr>
          <m:t>=</m:t>
        </m:r>
        <m:r>
          <m:t>0</m:t>
        </m:r>
      </m:oMath>
      <w:r>
        <w:t xml:space="preserve">; the variance of the difference is </w:t>
      </w:r>
      <m:oMath>
        <m:r>
          <m:rPr>
            <m:scr m:val="double-struck"/>
            <m:sty m:val="p"/>
          </m:rPr>
          <m:t>E</m:t>
        </m:r>
        <m:d>
          <m:dPr>
            <m:begChr m:val="["/>
            <m:sepChr m:val=""/>
            <m:endChr m:val="]"/>
            <m:grow/>
          </m:dPr>
          <m:e>
            <m:sSup>
              <m:e>
                <m:d>
                  <m:dPr>
                    <m:begChr m:val="("/>
                    <m:sepChr m:val=""/>
                    <m:endChr m:val=")"/>
                    <m:grow/>
                  </m:dPr>
                  <m:e>
                    <m:r>
                      <m:t>X</m:t>
                    </m:r>
                    <m:r>
                      <m:rPr>
                        <m:sty m:val="p"/>
                      </m:rPr>
                      <m:t>/</m:t>
                    </m:r>
                    <m:r>
                      <m:t>g</m:t>
                    </m:r>
                    <m:r>
                      <m:rPr>
                        <m:sty m:val="p"/>
                      </m:rPr>
                      <m:t>−</m:t>
                    </m:r>
                    <m:r>
                      <m:t>1</m:t>
                    </m:r>
                  </m:e>
                </m:d>
              </m:e>
              <m:sup>
                <m:r>
                  <m:t>2</m:t>
                </m:r>
              </m:sup>
            </m:sSup>
            <m:sSup>
              <m:e>
                <m:r>
                  <m:t>Q</m:t>
                </m:r>
              </m:e>
              <m:sup>
                <m:r>
                  <m:t>2</m:t>
                </m:r>
              </m:sup>
            </m:sSup>
          </m:e>
        </m:d>
        <m:r>
          <m:rPr>
            <m:sty m:val="p"/>
          </m:rPr>
          <m:t>=</m:t>
        </m:r>
        <m:r>
          <m:rPr>
            <m:scr m:val="double-struck"/>
            <m:sty m:val="p"/>
          </m:rPr>
          <m:t>E</m:t>
        </m:r>
        <m:d>
          <m:dPr>
            <m:begChr m:val="["/>
            <m:sepChr m:val=""/>
            <m:endChr m:val="]"/>
            <m:grow/>
          </m:dPr>
          <m:e>
            <m:d>
              <m:dPr>
                <m:begChr m:val="("/>
                <m:sepChr m:val=""/>
                <m:endChr m:val=")"/>
                <m:grow/>
              </m:dPr>
              <m:e>
                <m:r>
                  <m:t>1</m:t>
                </m:r>
                <m:r>
                  <m:rPr>
                    <m:sty m:val="p"/>
                  </m:rPr>
                  <m:t>−</m:t>
                </m:r>
                <m:r>
                  <m:t>g</m:t>
                </m:r>
              </m:e>
            </m:d>
            <m:sSup>
              <m:e>
                <m:r>
                  <m:t>Q</m:t>
                </m:r>
              </m:e>
              <m:sup>
                <m:r>
                  <m:t>2</m:t>
                </m:r>
              </m:sup>
            </m:sSup>
            <m:r>
              <m:rPr>
                <m:sty m:val="p"/>
              </m:rPr>
              <m:t>/</m:t>
            </m:r>
            <m:r>
              <m:t>g</m:t>
            </m:r>
          </m:e>
        </m:d>
      </m:oMath>
      <w:r>
        <w:t xml:space="preserve">. </w:t>
      </w:r>
      <m:oMath>
        <m:r>
          <m:rPr>
            <m:sty m:val="p"/>
          </m:rPr>
          <m:t>▫</m:t>
        </m:r>
      </m:oMath>
      <w:r>
        <w:t xml:space="preserve"> The loss grows where </w:t>
      </w:r>
      <m:oMath>
        <m:r>
          <m:t>g</m:t>
        </m:r>
      </m:oMath>
      <w:r>
        <w:t xml:space="preserve"> is small, that is, where the policy rarely chooses the treatment, and it compounds over periods through the product of weights. A correct parametric observational model is more efficient still than the nonparametric bound; its maximum likelihood estimator, and the plug-in value of any regime, are efficient within the model by the delta method.</w:t>
      </w:r>
    </w:p>
    <w:p>
      <w:pPr>
        <w:spacing w:after="120"/>
        <w:jc w:val="both"/>
      </w:pPr>
      <w:r>
        <w:t xml:space="preserve">Efficiency and its price are treated by the super-efficient estimator of the average effect [BK4], by the efficient imputation estimator [BK3], by doubly sharp bounds with efficiency theory [P3], and by doubly robust estimation for each value of a free bias function in transport problems [H5].</w:t>
      </w:r>
    </w:p>
    <w:p>
      <w:pPr>
        <w:pStyle w:val="Heading3"/>
      </w:pPr>
      <w:r>
        <w:rPr>
          <w:color w:val="1F3864"/>
        </w:rPr>
        <w:t xml:space="preserve">1.9 From the third set of papers to the coastal aquifer</w:t>
      </w:r>
    </w:p>
    <w:p>
      <w:pPr>
        <w:spacing w:after="120"/>
        <w:jc w:val="both"/>
      </w:pPr>
      <w:r>
        <w:t xml:space="preserve">For a coastal aquifer the natural outcome of a pumping policy is often not a chloride level but the time until a well salinizes, after which it is abandoned. Pumping deepens the next season's drawdown, drawdown triggers lower pumping, and the same unobserved vulnerability makes a well both dry and quick to salinize: the setting of sections 1.4–1.7. Section 11 builds QENDRESA-GO, a frugal model of salinization onset whose causal margin is a marginal structural hazard model, gives its observed hazard and likelihood in closed form, and uses it to choose a dynamic pumping rule under a risk budget.</w:t>
      </w:r>
    </w:p>
    <w:p>
      <w:pPr>
        <w:spacing w:after="120"/>
        <w:jc w:val="both"/>
      </w:pPr>
      <w:r>
        <w:t xml:space="preserve">For the coastal aquifer the papers to read first are [H1] (a variation-independent model with the effect as a free coordinate), [BK1] (survival as a principal stratum), [H3] (shared vulnerability and the case-crossover design), [P2] and [P3] (how much hidden confounding could move an effect), [E3] (tides as an invalid but useful instrument) and [BK3] (staggered starts of high pumping); section 11 builds the survival model.</w:t>
      </w:r>
    </w:p>
    <w:p>
      <w:pPr>
        <w:spacing w:after="200"/>
      </w:pPr>
    </w:p>
    <w:p>
      <w:pPr>
        <w:pStyle w:val="Heading1"/>
      </w:pPr>
      <w:r>
        <w:rPr>
          <w:color w:val="1F3864"/>
        </w:rPr>
        <w:t xml:space="preserve">2. Search methodology</w:t>
      </w:r>
    </w:p>
    <w:p>
      <w:pPr>
        <w:spacing w:after="120"/>
        <w:jc w:val="both"/>
      </w:pPr>
      <w:r>
        <w:t xml:space="preserve">This is the third set of papers on the problem of reviews 36 and 37: marginal structural models specify the causal effect directly, but the full observational model that matches it is hard to build and to simulate from. The search covers 1 January 2020 to 23 October 2026 and the same six institutions, in the order of the request: Oxford, Caltech, Princeton, Berkeley, ETH Zürich and Harvard. The 40 papers of reviews 36 and 37 were excluded automatically, and so were the papers of all earlier documents of the series; papers listed only in the further reading of reviews 36 and 37 were allowed as a last resort and were not needed. Priority went to parameterizations in which the causal effect is a free coordinate, constructions of counterfactual laws, hidden confounding and instruments, sensitivity and partial identification, efficiency, and new angles: time to event, transport, panels and dynamic causal effects.</w:t>
      </w:r>
    </w:p>
    <w:p>
      <w:pPr>
        <w:pStyle w:val="ListParagraph"/>
        <w:numPr>
          <w:ilvl w:val="0"/>
          <w:numId w:val="2"/>
        </w:numPr>
        <w:spacing w:after="60"/>
        <w:jc w:val="both"/>
      </w:pPr>
      <w:r>
        <w:rPr>
          <w:b/>
          <w:bCs/>
        </w:rPr>
        <w:t xml:space="preserve">Deep mathematics and non-Bayesian methods:</w:t>
      </w:r>
      <w:r>
        <w:t xml:space="preserve"> each paper had to prove theorems, lemmas or propositions (identification, efficiency, central limit theorems, sharpness of bounds, parameterization results) with frequentist, likelihood, semiparametric, algebraic or design-based methods. Bayesian methods were excluded; one Oxford candidate whose interval method models the bias function as a Gaussian process was moved to the further reading for that reason.</w:t>
      </w:r>
    </w:p>
    <w:p>
      <w:pPr>
        <w:pStyle w:val="ListParagraph"/>
        <w:numPr>
          <w:ilvl w:val="0"/>
          <w:numId w:val="2"/>
        </w:numPr>
        <w:spacing w:after="60"/>
        <w:jc w:val="both"/>
      </w:pPr>
      <w:r>
        <w:rPr>
          <w:b/>
          <w:bCs/>
        </w:rPr>
        <w:t xml:space="preserve">Sources:</w:t>
      </w:r>
      <w:r>
        <w:t xml:space="preserve"> publisher pages (Wiley, Oxford University Press, Taylor &amp; Francis, Elsevier, De Gruyter, Springer, the Institute of Mathematical Statistics, the Econometric Society, Statistica Sinica), proceedings (NeurIPS, JMLR), institutional repositories and pages (the Oxford University Research Archive, CaltechAUTHORS, the Princeton research portal, PubMed Central, Harvard DASH, NSF PAR), SSRN, arXiv and the official pages or CVs of the authors.</w:t>
      </w:r>
    </w:p>
    <w:p>
      <w:pPr>
        <w:pStyle w:val="ListParagraph"/>
        <w:numPr>
          <w:ilvl w:val="0"/>
          <w:numId w:val="2"/>
        </w:numPr>
        <w:spacing w:after="60"/>
        <w:jc w:val="both"/>
      </w:pPr>
      <w:r>
        <w:rPr>
          <w:b/>
          <w:bCs/>
        </w:rPr>
        <w:t xml:space="preserve">Limits of verification:</w:t>
      </w:r>
      <w:r>
        <w:t xml:space="preserve"> publisher pages, Crossref and arXiv could not be opened directly; all data were verified from search-engine summaries, and no full text was read. Theorem numbers and exact statements were therefore not seen (except part of Theorem 2 of [BK3]), and every key equation is a </w:t>
      </w:r>
      <w:r>
        <w:rPr>
          <w:i/>
          <w:iCs/>
        </w:rPr>
        <w:t xml:space="preserve">representative formulation</w:t>
      </w:r>
      <w:r>
        <w:t xml:space="preserve"> of the paper's framework or main result. Uncertain fields are marked "(not verified)" on the cards and listed in the closing note.</w:t>
      </w:r>
    </w:p>
    <w:p>
      <w:pPr>
        <w:pStyle w:val="ListParagraph"/>
        <w:numPr>
          <w:ilvl w:val="0"/>
          <w:numId w:val="2"/>
        </w:numPr>
        <w:spacing w:after="60"/>
        <w:jc w:val="both"/>
      </w:pPr>
      <w:r>
        <w:rPr>
          <w:b/>
          <w:bCs/>
        </w:rPr>
        <w:t xml:space="preserve">Inclusion criteria:</w:t>
      </w:r>
      <w:r>
        <w:t xml:space="preserve"> (i) peer-reviewed journal article or main-track paper of an established machine-learning or statistics conference, 1 January 2020 – 23 October 2026; (ii) at least one author at the institution at the time; (iii) theorem-level, non-Bayesian mathematics; (iv) no overlap with the 40 cards of reviews 36 and 37 or with the papers of the earlier documents, checked automatically by title and DOI; (v) ranking by closeness to the problem, depth and certainty of verification.</w:t>
      </w:r>
    </w:p>
    <w:p>
      <w:pPr>
        <w:pStyle w:val="ListParagraph"/>
        <w:numPr>
          <w:ilvl w:val="0"/>
          <w:numId w:val="2"/>
        </w:numPr>
        <w:spacing w:after="60"/>
        <w:jc w:val="both"/>
      </w:pPr>
      <w:r>
        <w:rPr>
          <w:b/>
          <w:bCs/>
        </w:rPr>
        <w:t xml:space="preserve">Where the gaps are:</w:t>
      </w:r>
      <w:r>
        <w:t xml:space="preserve"> the 2020–2026 causal-inference papers of Oxford Statistics are already in earlier documents, and the two direct follow-ups of the frugal parameterization (exact simulation of longitudinal MSM data, frugal simulation with engression) were still preprints at the search date, so the three Oxford papers come from Oxford Economics. The causal-statistics pool of Caltech is exhausted; one strong structural-econometrics paper remains. No unused peer-reviewed paper of the six institutions on Cox or hazard MSMs was found, which is why Part I and section 11 treat that case in depth. The selection is concentrated in some groups: James Robins coauthors [H1], [H2], [H3] and [H5]; Peter Bühlmann [E2], [E3] and [E4]; Jacob Dorn [P2] and [P3]; Martin Weidner [O3].</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new theorems with research-level proofs, including sharpness, equivalence or efficiency theory; ★★★★ = theorems on identification, efficiency or rates; ★★★ = propositions, guarantees or derivations within a methodological contribution).</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P = Princeton, BK = Berkeley, E = ETH Zürich, H = Harvard)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Mavroeidis (2021)</w:t>
            </w:r>
          </w:p>
        </w:tc>
        <w:tc>
          <w:tcPr>
            <w:tcW w:type="dxa" w:w="3830"/>
            <w:tcMar>
              <w:top w:type="dxa" w:w="30"/>
              <w:left w:type="dxa" w:w="90"/>
              <w:bottom w:type="dxa" w:w="30"/>
              <w:right w:type="dxa" w:w="90"/>
            </w:tcMar>
            <w:vAlign w:val="top"/>
          </w:tcPr>
          <w:p>
            <w:r>
              <w:rPr>
                <w:sz w:val="16"/>
                <w:szCs w:val="16"/>
              </w:rPr>
              <w:t xml:space="preserve">Identification at the Zero Lower Bound</w:t>
            </w:r>
          </w:p>
        </w:tc>
        <w:tc>
          <w:tcPr>
            <w:tcW w:type="dxa" w:w="2030"/>
            <w:tcMar>
              <w:top w:type="dxa" w:w="30"/>
              <w:left w:type="dxa" w:w="90"/>
              <w:bottom w:type="dxa" w:w="30"/>
              <w:right w:type="dxa" w:w="90"/>
            </w:tcMar>
            <w:vAlign w:val="top"/>
          </w:tcPr>
          <w:p>
            <w:r>
              <w:rPr>
                <w:sz w:val="16"/>
                <w:szCs w:val="16"/>
              </w:rPr>
              <w:t xml:space="preserve">Econometrica 89</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DiTraglia, García-Jimeno, O'Keeffe-O'Donovan &amp; Sánchez-Becerra (2023)</w:t>
            </w:r>
          </w:p>
        </w:tc>
        <w:tc>
          <w:tcPr>
            <w:tcW w:type="dxa" w:w="3830"/>
            <w:shd w:fill="F7F9FC" w:color="auto" w:val="clear"/>
            <w:tcMar>
              <w:top w:type="dxa" w:w="30"/>
              <w:left w:type="dxa" w:w="90"/>
              <w:bottom w:type="dxa" w:w="30"/>
              <w:right w:type="dxa" w:w="90"/>
            </w:tcMar>
            <w:vAlign w:val="top"/>
          </w:tcPr>
          <w:p>
            <w:r>
              <w:rPr>
                <w:sz w:val="16"/>
                <w:szCs w:val="16"/>
              </w:rPr>
              <w:t xml:space="preserve">Identifying Causal Effects in Experiments with Spillovers and Non-compliance</w:t>
            </w:r>
          </w:p>
        </w:tc>
        <w:tc>
          <w:tcPr>
            <w:tcW w:type="dxa" w:w="2030"/>
            <w:shd w:fill="F7F9FC" w:color="auto" w:val="clear"/>
            <w:tcMar>
              <w:top w:type="dxa" w:w="30"/>
              <w:left w:type="dxa" w:w="90"/>
              <w:bottom w:type="dxa" w:w="30"/>
              <w:right w:type="dxa" w:w="90"/>
            </w:tcMar>
            <w:vAlign w:val="top"/>
          </w:tcPr>
          <w:p>
            <w:r>
              <w:rPr>
                <w:sz w:val="16"/>
                <w:szCs w:val="16"/>
              </w:rPr>
              <w:t xml:space="preserve">J. Econometrics 235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Fernández-Val, Freeman &amp; Weidner (2021)</w:t>
            </w:r>
          </w:p>
        </w:tc>
        <w:tc>
          <w:tcPr>
            <w:tcW w:type="dxa" w:w="3830"/>
            <w:tcMar>
              <w:top w:type="dxa" w:w="30"/>
              <w:left w:type="dxa" w:w="90"/>
              <w:bottom w:type="dxa" w:w="30"/>
              <w:right w:type="dxa" w:w="90"/>
            </w:tcMar>
            <w:vAlign w:val="top"/>
          </w:tcPr>
          <w:p>
            <w:r>
              <w:rPr>
                <w:sz w:val="16"/>
                <w:szCs w:val="16"/>
              </w:rPr>
              <w:t xml:space="preserve">Low-Rank Approximations of Nonseparable Panel Models</w:t>
            </w:r>
          </w:p>
        </w:tc>
        <w:tc>
          <w:tcPr>
            <w:tcW w:type="dxa" w:w="2030"/>
            <w:tcMar>
              <w:top w:type="dxa" w:w="30"/>
              <w:left w:type="dxa" w:w="90"/>
              <w:bottom w:type="dxa" w:w="30"/>
              <w:right w:type="dxa" w:w="90"/>
            </w:tcMar>
            <w:vAlign w:val="top"/>
          </w:tcPr>
          <w:p>
            <w:r>
              <w:rPr>
                <w:sz w:val="16"/>
                <w:szCs w:val="16"/>
              </w:rPr>
              <w:t xml:space="preserve">Econom. J. 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Bonnet, Galichon, Hsieh, O'Hara &amp; Shum (2022)</w:t>
            </w:r>
          </w:p>
        </w:tc>
        <w:tc>
          <w:tcPr>
            <w:tcW w:type="dxa" w:w="3830"/>
            <w:shd w:fill="F7F9FC" w:color="auto" w:val="clear"/>
            <w:tcMar>
              <w:top w:type="dxa" w:w="30"/>
              <w:left w:type="dxa" w:w="90"/>
              <w:bottom w:type="dxa" w:w="30"/>
              <w:right w:type="dxa" w:w="90"/>
            </w:tcMar>
            <w:vAlign w:val="top"/>
          </w:tcPr>
          <w:p>
            <w:r>
              <w:rPr>
                <w:sz w:val="16"/>
                <w:szCs w:val="16"/>
              </w:rPr>
              <w:t xml:space="preserve">Yogurts Choose Consumers? Estimation of Random-Utility Models via Two-Sided Matching</w:t>
            </w:r>
          </w:p>
        </w:tc>
        <w:tc>
          <w:tcPr>
            <w:tcW w:type="dxa" w:w="2030"/>
            <w:shd w:fill="F7F9FC" w:color="auto" w:val="clear"/>
            <w:tcMar>
              <w:top w:type="dxa" w:w="30"/>
              <w:left w:type="dxa" w:w="90"/>
              <w:bottom w:type="dxa" w:w="30"/>
              <w:right w:type="dxa" w:w="90"/>
            </w:tcMar>
            <w:vAlign w:val="top"/>
          </w:tcPr>
          <w:p>
            <w:r>
              <w:rPr>
                <w:sz w:val="16"/>
                <w:szCs w:val="16"/>
              </w:rPr>
              <w:t xml:space="preserve">Rev. Econ. Stud. 89</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Kolesár &amp; Plagborg-Møller (2025)</w:t>
            </w:r>
          </w:p>
        </w:tc>
        <w:tc>
          <w:tcPr>
            <w:tcW w:type="dxa" w:w="3830"/>
            <w:tcMar>
              <w:top w:type="dxa" w:w="30"/>
              <w:left w:type="dxa" w:w="90"/>
              <w:bottom w:type="dxa" w:w="30"/>
              <w:right w:type="dxa" w:w="90"/>
            </w:tcMar>
            <w:vAlign w:val="top"/>
          </w:tcPr>
          <w:p>
            <w:r>
              <w:rPr>
                <w:sz w:val="16"/>
                <w:szCs w:val="16"/>
              </w:rPr>
              <w:t xml:space="preserve">Dynamic Causal Effects in a Nonlinear World: the Good, the Bad, and the Ugly</w:t>
            </w:r>
          </w:p>
        </w:tc>
        <w:tc>
          <w:tcPr>
            <w:tcW w:type="dxa" w:w="2030"/>
            <w:tcMar>
              <w:top w:type="dxa" w:w="30"/>
              <w:left w:type="dxa" w:w="90"/>
              <w:bottom w:type="dxa" w:w="30"/>
              <w:right w:type="dxa" w:w="90"/>
            </w:tcMar>
            <w:vAlign w:val="top"/>
          </w:tcPr>
          <w:p>
            <w:r>
              <w:rPr>
                <w:sz w:val="16"/>
                <w:szCs w:val="16"/>
              </w:rPr>
              <w:t xml:space="preserve">J. Bus. Econ. Stat. 43</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Dorn &amp; Guo (2023)</w:t>
            </w:r>
          </w:p>
        </w:tc>
        <w:tc>
          <w:tcPr>
            <w:tcW w:type="dxa" w:w="3830"/>
            <w:shd w:fill="F7F9FC" w:color="auto" w:val="clear"/>
            <w:tcMar>
              <w:top w:type="dxa" w:w="30"/>
              <w:left w:type="dxa" w:w="90"/>
              <w:bottom w:type="dxa" w:w="30"/>
              <w:right w:type="dxa" w:w="90"/>
            </w:tcMar>
            <w:vAlign w:val="top"/>
          </w:tcPr>
          <w:p>
            <w:r>
              <w:rPr>
                <w:sz w:val="16"/>
                <w:szCs w:val="16"/>
              </w:rPr>
              <w:t xml:space="preserve">Sharp Sensitivity Analysis for Inverse Propensity Weighting via Quantile Balancing</w:t>
            </w:r>
          </w:p>
        </w:tc>
        <w:tc>
          <w:tcPr>
            <w:tcW w:type="dxa" w:w="2030"/>
            <w:shd w:fill="F7F9FC" w:color="auto" w:val="clear"/>
            <w:tcMar>
              <w:top w:type="dxa" w:w="30"/>
              <w:left w:type="dxa" w:w="90"/>
              <w:bottom w:type="dxa" w:w="30"/>
              <w:right w:type="dxa" w:w="90"/>
            </w:tcMar>
            <w:vAlign w:val="top"/>
          </w:tcPr>
          <w:p>
            <w:r>
              <w:rPr>
                <w:sz w:val="16"/>
                <w:szCs w:val="16"/>
              </w:rPr>
              <w:t xml:space="preserve">J. Am. Stat. Assoc. 118</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Dorn, Guo &amp; Kallus (2025)</w:t>
            </w:r>
          </w:p>
        </w:tc>
        <w:tc>
          <w:tcPr>
            <w:tcW w:type="dxa" w:w="3830"/>
            <w:tcMar>
              <w:top w:type="dxa" w:w="30"/>
              <w:left w:type="dxa" w:w="90"/>
              <w:bottom w:type="dxa" w:w="30"/>
              <w:right w:type="dxa" w:w="90"/>
            </w:tcMar>
            <w:vAlign w:val="top"/>
          </w:tcPr>
          <w:p>
            <w:r>
              <w:rPr>
                <w:sz w:val="16"/>
                <w:szCs w:val="16"/>
              </w:rPr>
              <w:t xml:space="preserve">Doubly-Valid/Doubly-Sharp Sensitivity Analysis for Causal Inference with Unmeasured Confounding</w:t>
            </w:r>
          </w:p>
        </w:tc>
        <w:tc>
          <w:tcPr>
            <w:tcW w:type="dxa" w:w="2030"/>
            <w:tcMar>
              <w:top w:type="dxa" w:w="30"/>
              <w:left w:type="dxa" w:w="90"/>
              <w:bottom w:type="dxa" w:w="30"/>
              <w:right w:type="dxa" w:w="90"/>
            </w:tcMar>
            <w:vAlign w:val="top"/>
          </w:tcPr>
          <w:p>
            <w:r>
              <w:rPr>
                <w:sz w:val="16"/>
                <w:szCs w:val="16"/>
              </w:rPr>
              <w:t xml:space="preserve">J. Am. Stat. Assoc. 120</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BK1</w:t>
            </w:r>
          </w:p>
        </w:tc>
        <w:tc>
          <w:tcPr>
            <w:tcW w:type="dxa" w:w="2150"/>
            <w:shd w:fill="F7F9FC" w:color="auto" w:val="clear"/>
            <w:tcMar>
              <w:top w:type="dxa" w:w="30"/>
              <w:left w:type="dxa" w:w="90"/>
              <w:bottom w:type="dxa" w:w="30"/>
              <w:right w:type="dxa" w:w="90"/>
            </w:tcMar>
            <w:vAlign w:val="top"/>
          </w:tcPr>
          <w:p>
            <w:r>
              <w:rPr>
                <w:sz w:val="16"/>
                <w:szCs w:val="16"/>
              </w:rPr>
              <w:t xml:space="preserve">Jiang &amp; Ding (2021)</w:t>
            </w:r>
          </w:p>
        </w:tc>
        <w:tc>
          <w:tcPr>
            <w:tcW w:type="dxa" w:w="3830"/>
            <w:shd w:fill="F7F9FC" w:color="auto" w:val="clear"/>
            <w:tcMar>
              <w:top w:type="dxa" w:w="30"/>
              <w:left w:type="dxa" w:w="90"/>
              <w:bottom w:type="dxa" w:w="30"/>
              <w:right w:type="dxa" w:w="90"/>
            </w:tcMar>
            <w:vAlign w:val="top"/>
          </w:tcPr>
          <w:p>
            <w:r>
              <w:rPr>
                <w:sz w:val="16"/>
                <w:szCs w:val="16"/>
              </w:rPr>
              <w:t xml:space="preserve">Identification of Causal Effects Within Principal Strata Using Auxiliary Variables</w:t>
            </w:r>
          </w:p>
        </w:tc>
        <w:tc>
          <w:tcPr>
            <w:tcW w:type="dxa" w:w="2030"/>
            <w:shd w:fill="F7F9FC" w:color="auto" w:val="clear"/>
            <w:tcMar>
              <w:top w:type="dxa" w:w="30"/>
              <w:left w:type="dxa" w:w="90"/>
              <w:bottom w:type="dxa" w:w="30"/>
              <w:right w:type="dxa" w:w="90"/>
            </w:tcMar>
            <w:vAlign w:val="top"/>
          </w:tcPr>
          <w:p>
            <w:r>
              <w:rPr>
                <w:sz w:val="16"/>
                <w:szCs w:val="16"/>
              </w:rPr>
              <w:t xml:space="preserve">Stat. Sci. 36</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BK2</w:t>
            </w:r>
          </w:p>
        </w:tc>
        <w:tc>
          <w:tcPr>
            <w:tcW w:type="dxa" w:w="2150"/>
            <w:tcMar>
              <w:top w:type="dxa" w:w="30"/>
              <w:left w:type="dxa" w:w="90"/>
              <w:bottom w:type="dxa" w:w="30"/>
              <w:right w:type="dxa" w:w="90"/>
            </w:tcMar>
            <w:vAlign w:val="top"/>
          </w:tcPr>
          <w:p>
            <w:r>
              <w:rPr>
                <w:sz w:val="16"/>
                <w:szCs w:val="16"/>
              </w:rPr>
              <w:t xml:space="preserve">Torous, Gunsilius &amp; Rigollet (2024)</w:t>
            </w:r>
          </w:p>
        </w:tc>
        <w:tc>
          <w:tcPr>
            <w:tcW w:type="dxa" w:w="3830"/>
            <w:tcMar>
              <w:top w:type="dxa" w:w="30"/>
              <w:left w:type="dxa" w:w="90"/>
              <w:bottom w:type="dxa" w:w="30"/>
              <w:right w:type="dxa" w:w="90"/>
            </w:tcMar>
            <w:vAlign w:val="top"/>
          </w:tcPr>
          <w:p>
            <w:r>
              <w:rPr>
                <w:sz w:val="16"/>
                <w:szCs w:val="16"/>
              </w:rPr>
              <w:t xml:space="preserve">An Optimal Transport Approach to Estimating Causal Effects via Nonlinear Difference-in-Differences</w:t>
            </w:r>
          </w:p>
        </w:tc>
        <w:tc>
          <w:tcPr>
            <w:tcW w:type="dxa" w:w="2030"/>
            <w:tcMar>
              <w:top w:type="dxa" w:w="30"/>
              <w:left w:type="dxa" w:w="90"/>
              <w:bottom w:type="dxa" w:w="30"/>
              <w:right w:type="dxa" w:w="90"/>
            </w:tcMar>
            <w:vAlign w:val="top"/>
          </w:tcPr>
          <w:p>
            <w:r>
              <w:rPr>
                <w:sz w:val="16"/>
                <w:szCs w:val="16"/>
              </w:rPr>
              <w:t xml:space="preserve">J. Causal Inference 12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BK3</w:t>
            </w:r>
          </w:p>
        </w:tc>
        <w:tc>
          <w:tcPr>
            <w:tcW w:type="dxa" w:w="2150"/>
            <w:shd w:fill="F7F9FC" w:color="auto" w:val="clear"/>
            <w:tcMar>
              <w:top w:type="dxa" w:w="30"/>
              <w:left w:type="dxa" w:w="90"/>
              <w:bottom w:type="dxa" w:w="30"/>
              <w:right w:type="dxa" w:w="90"/>
            </w:tcMar>
            <w:vAlign w:val="top"/>
          </w:tcPr>
          <w:p>
            <w:r>
              <w:rPr>
                <w:sz w:val="16"/>
                <w:szCs w:val="16"/>
              </w:rPr>
              <w:t xml:space="preserve">Borusyak, Jaravel &amp; Spiess (2024)</w:t>
            </w:r>
          </w:p>
        </w:tc>
        <w:tc>
          <w:tcPr>
            <w:tcW w:type="dxa" w:w="3830"/>
            <w:shd w:fill="F7F9FC" w:color="auto" w:val="clear"/>
            <w:tcMar>
              <w:top w:type="dxa" w:w="30"/>
              <w:left w:type="dxa" w:w="90"/>
              <w:bottom w:type="dxa" w:w="30"/>
              <w:right w:type="dxa" w:w="90"/>
            </w:tcMar>
            <w:vAlign w:val="top"/>
          </w:tcPr>
          <w:p>
            <w:r>
              <w:rPr>
                <w:sz w:val="16"/>
                <w:szCs w:val="16"/>
              </w:rPr>
              <w:t xml:space="preserve">Revisiting Event-Study Designs: Robust and Efficient Estimation</w:t>
            </w:r>
          </w:p>
        </w:tc>
        <w:tc>
          <w:tcPr>
            <w:tcW w:type="dxa" w:w="2030"/>
            <w:shd w:fill="F7F9FC" w:color="auto" w:val="clear"/>
            <w:tcMar>
              <w:top w:type="dxa" w:w="30"/>
              <w:left w:type="dxa" w:w="90"/>
              <w:bottom w:type="dxa" w:w="30"/>
              <w:right w:type="dxa" w:w="90"/>
            </w:tcMar>
            <w:vAlign w:val="top"/>
          </w:tcPr>
          <w:p>
            <w:r>
              <w:rPr>
                <w:sz w:val="16"/>
                <w:szCs w:val="16"/>
              </w:rPr>
              <w:t xml:space="preserve">Rev. Econ. Stud. 91</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BK4</w:t>
            </w:r>
          </w:p>
        </w:tc>
        <w:tc>
          <w:tcPr>
            <w:tcW w:type="dxa" w:w="2150"/>
            <w:tcMar>
              <w:top w:type="dxa" w:w="30"/>
              <w:left w:type="dxa" w:w="90"/>
              <w:bottom w:type="dxa" w:w="30"/>
              <w:right w:type="dxa" w:w="90"/>
            </w:tcMar>
            <w:vAlign w:val="top"/>
          </w:tcPr>
          <w:p>
            <w:r>
              <w:rPr>
                <w:sz w:val="16"/>
                <w:szCs w:val="16"/>
              </w:rPr>
              <w:t xml:space="preserve">Benkeser, Cai &amp; van der Laan (2020)</w:t>
            </w:r>
          </w:p>
        </w:tc>
        <w:tc>
          <w:tcPr>
            <w:tcW w:type="dxa" w:w="3830"/>
            <w:tcMar>
              <w:top w:type="dxa" w:w="30"/>
              <w:left w:type="dxa" w:w="90"/>
              <w:bottom w:type="dxa" w:w="30"/>
              <w:right w:type="dxa" w:w="90"/>
            </w:tcMar>
            <w:vAlign w:val="top"/>
          </w:tcPr>
          <w:p>
            <w:r>
              <w:rPr>
                <w:sz w:val="16"/>
                <w:szCs w:val="16"/>
              </w:rPr>
              <w:t xml:space="preserve">A Nonparametric Super-Efficient Estimator of the Average Treatment Effect</w:t>
            </w:r>
          </w:p>
        </w:tc>
        <w:tc>
          <w:tcPr>
            <w:tcW w:type="dxa" w:w="2030"/>
            <w:tcMar>
              <w:top w:type="dxa" w:w="30"/>
              <w:left w:type="dxa" w:w="90"/>
              <w:bottom w:type="dxa" w:w="30"/>
              <w:right w:type="dxa" w:w="90"/>
            </w:tcMar>
            <w:vAlign w:val="top"/>
          </w:tcPr>
          <w:p>
            <w:r>
              <w:rPr>
                <w:sz w:val="16"/>
                <w:szCs w:val="16"/>
              </w:rPr>
              <w:t xml:space="preserve">Stat. Sci. 35</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E1</w:t>
            </w:r>
          </w:p>
        </w:tc>
        <w:tc>
          <w:tcPr>
            <w:tcW w:type="dxa" w:w="2150"/>
            <w:shd w:fill="F7F9FC" w:color="auto" w:val="clear"/>
            <w:tcMar>
              <w:top w:type="dxa" w:w="30"/>
              <w:left w:type="dxa" w:w="90"/>
              <w:bottom w:type="dxa" w:w="30"/>
              <w:right w:type="dxa" w:w="90"/>
            </w:tcMar>
            <w:vAlign w:val="top"/>
          </w:tcPr>
          <w:p>
            <w:r>
              <w:rPr>
                <w:sz w:val="16"/>
                <w:szCs w:val="16"/>
              </w:rPr>
              <w:t xml:space="preserve">Kostin, Gnecco &amp; Yang (2024)</w:t>
            </w:r>
          </w:p>
        </w:tc>
        <w:tc>
          <w:tcPr>
            <w:tcW w:type="dxa" w:w="3830"/>
            <w:shd w:fill="F7F9FC" w:color="auto" w:val="clear"/>
            <w:tcMar>
              <w:top w:type="dxa" w:w="30"/>
              <w:left w:type="dxa" w:w="90"/>
              <w:bottom w:type="dxa" w:w="30"/>
              <w:right w:type="dxa" w:w="90"/>
            </w:tcMar>
            <w:vAlign w:val="top"/>
          </w:tcPr>
          <w:p>
            <w:r>
              <w:rPr>
                <w:sz w:val="16"/>
                <w:szCs w:val="16"/>
              </w:rPr>
              <w:t xml:space="preserve">Achievable Distributional Robustness When the Robust Risk Is Only Partially Identified</w:t>
            </w:r>
          </w:p>
        </w:tc>
        <w:tc>
          <w:tcPr>
            <w:tcW w:type="dxa" w:w="2030"/>
            <w:shd w:fill="F7F9FC" w:color="auto" w:val="clear"/>
            <w:tcMar>
              <w:top w:type="dxa" w:w="30"/>
              <w:left w:type="dxa" w:w="90"/>
              <w:bottom w:type="dxa" w:w="30"/>
              <w:right w:type="dxa" w:w="90"/>
            </w:tcMar>
            <w:vAlign w:val="top"/>
          </w:tcPr>
          <w:p>
            <w:r>
              <w:rPr>
                <w:sz w:val="16"/>
                <w:szCs w:val="16"/>
              </w:rPr>
              <w:t xml:space="preserve">NeurIPS 2024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E2</w:t>
            </w:r>
          </w:p>
        </w:tc>
        <w:tc>
          <w:tcPr>
            <w:tcW w:type="dxa" w:w="2150"/>
            <w:tcMar>
              <w:top w:type="dxa" w:w="30"/>
              <w:left w:type="dxa" w:w="90"/>
              <w:bottom w:type="dxa" w:w="30"/>
              <w:right w:type="dxa" w:w="90"/>
            </w:tcMar>
            <w:vAlign w:val="top"/>
          </w:tcPr>
          <w:p>
            <w:r>
              <w:rPr>
                <w:sz w:val="16"/>
                <w:szCs w:val="16"/>
              </w:rPr>
              <w:t xml:space="preserve">Kook, Sick &amp; Bühlmann (2022)</w:t>
            </w:r>
          </w:p>
        </w:tc>
        <w:tc>
          <w:tcPr>
            <w:tcW w:type="dxa" w:w="3830"/>
            <w:tcMar>
              <w:top w:type="dxa" w:w="30"/>
              <w:left w:type="dxa" w:w="90"/>
              <w:bottom w:type="dxa" w:w="30"/>
              <w:right w:type="dxa" w:w="90"/>
            </w:tcMar>
            <w:vAlign w:val="top"/>
          </w:tcPr>
          <w:p>
            <w:r>
              <w:rPr>
                <w:sz w:val="16"/>
                <w:szCs w:val="16"/>
              </w:rPr>
              <w:t xml:space="preserve">Distributional Anchor Regression</w:t>
            </w:r>
          </w:p>
        </w:tc>
        <w:tc>
          <w:tcPr>
            <w:tcW w:type="dxa" w:w="2030"/>
            <w:tcMar>
              <w:top w:type="dxa" w:w="30"/>
              <w:left w:type="dxa" w:w="90"/>
              <w:bottom w:type="dxa" w:w="30"/>
              <w:right w:type="dxa" w:w="90"/>
            </w:tcMar>
            <w:vAlign w:val="top"/>
          </w:tcPr>
          <w:p>
            <w:r>
              <w:rPr>
                <w:sz w:val="16"/>
                <w:szCs w:val="16"/>
              </w:rPr>
              <w:t xml:space="preserve">Stat. Comput. 32</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E3</w:t>
            </w:r>
          </w:p>
        </w:tc>
        <w:tc>
          <w:tcPr>
            <w:tcW w:type="dxa" w:w="2150"/>
            <w:shd w:fill="F7F9FC" w:color="auto" w:val="clear"/>
            <w:tcMar>
              <w:top w:type="dxa" w:w="30"/>
              <w:left w:type="dxa" w:w="90"/>
              <w:bottom w:type="dxa" w:w="30"/>
              <w:right w:type="dxa" w:w="90"/>
            </w:tcMar>
            <w:vAlign w:val="top"/>
          </w:tcPr>
          <w:p>
            <w:r>
              <w:rPr>
                <w:sz w:val="16"/>
                <w:szCs w:val="16"/>
              </w:rPr>
              <w:t xml:space="preserve">Guo, Zheng &amp; Bühlmann (2026)</w:t>
            </w:r>
          </w:p>
        </w:tc>
        <w:tc>
          <w:tcPr>
            <w:tcW w:type="dxa" w:w="3830"/>
            <w:shd w:fill="F7F9FC" w:color="auto" w:val="clear"/>
            <w:tcMar>
              <w:top w:type="dxa" w:w="30"/>
              <w:left w:type="dxa" w:w="90"/>
              <w:bottom w:type="dxa" w:w="30"/>
              <w:right w:type="dxa" w:w="90"/>
            </w:tcMar>
            <w:vAlign w:val="top"/>
          </w:tcPr>
          <w:p>
            <w:r>
              <w:rPr>
                <w:sz w:val="16"/>
                <w:szCs w:val="16"/>
              </w:rPr>
              <w:t xml:space="preserve">Robustness Against Weak or Invalid Instruments: Exploring Nonlinear Treatment Models with Machine Learning</w:t>
            </w:r>
          </w:p>
        </w:tc>
        <w:tc>
          <w:tcPr>
            <w:tcW w:type="dxa" w:w="2030"/>
            <w:shd w:fill="F7F9FC" w:color="auto" w:val="clear"/>
            <w:tcMar>
              <w:top w:type="dxa" w:w="30"/>
              <w:left w:type="dxa" w:w="90"/>
              <w:bottom w:type="dxa" w:w="30"/>
              <w:right w:type="dxa" w:w="90"/>
            </w:tcMar>
            <w:vAlign w:val="top"/>
          </w:tcPr>
          <w:p>
            <w:r>
              <w:rPr>
                <w:sz w:val="16"/>
                <w:szCs w:val="16"/>
              </w:rPr>
              <w:t xml:space="preserve">J. Mach. Learn. Res. 27</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E4</w:t>
            </w:r>
          </w:p>
        </w:tc>
        <w:tc>
          <w:tcPr>
            <w:tcW w:type="dxa" w:w="2150"/>
            <w:tcMar>
              <w:top w:type="dxa" w:w="30"/>
              <w:left w:type="dxa" w:w="90"/>
              <w:bottom w:type="dxa" w:w="30"/>
              <w:right w:type="dxa" w:w="90"/>
            </w:tcMar>
            <w:vAlign w:val="top"/>
          </w:tcPr>
          <w:p>
            <w:r>
              <w:rPr>
                <w:sz w:val="16"/>
                <w:szCs w:val="16"/>
              </w:rPr>
              <w:t xml:space="preserve">Ćevid, Bühlmann &amp; Meinshausen (2020)</w:t>
            </w:r>
          </w:p>
        </w:tc>
        <w:tc>
          <w:tcPr>
            <w:tcW w:type="dxa" w:w="3830"/>
            <w:tcMar>
              <w:top w:type="dxa" w:w="30"/>
              <w:left w:type="dxa" w:w="90"/>
              <w:bottom w:type="dxa" w:w="30"/>
              <w:right w:type="dxa" w:w="90"/>
            </w:tcMar>
            <w:vAlign w:val="top"/>
          </w:tcPr>
          <w:p>
            <w:r>
              <w:rPr>
                <w:sz w:val="16"/>
                <w:szCs w:val="16"/>
              </w:rPr>
              <w:t xml:space="preserve">Spectral Deconfounding via Perturbed Sparse Linear Models</w:t>
            </w:r>
          </w:p>
        </w:tc>
        <w:tc>
          <w:tcPr>
            <w:tcW w:type="dxa" w:w="2030"/>
            <w:tcMar>
              <w:top w:type="dxa" w:w="30"/>
              <w:left w:type="dxa" w:w="90"/>
              <w:bottom w:type="dxa" w:w="30"/>
              <w:right w:type="dxa" w:w="90"/>
            </w:tcMar>
            <w:vAlign w:val="top"/>
          </w:tcPr>
          <w:p>
            <w:r>
              <w:rPr>
                <w:sz w:val="16"/>
                <w:szCs w:val="16"/>
              </w:rPr>
              <w:t xml:space="preserve">J. Mach. Learn. Res. 21</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Wang, Zhang, Richardson &amp; Robins (2021)</w:t>
            </w:r>
          </w:p>
        </w:tc>
        <w:tc>
          <w:tcPr>
            <w:tcW w:type="dxa" w:w="3830"/>
            <w:shd w:fill="F7F9FC" w:color="auto" w:val="clear"/>
            <w:tcMar>
              <w:top w:type="dxa" w:w="30"/>
              <w:left w:type="dxa" w:w="90"/>
              <w:bottom w:type="dxa" w:w="30"/>
              <w:right w:type="dxa" w:w="90"/>
            </w:tcMar>
            <w:vAlign w:val="top"/>
          </w:tcPr>
          <w:p>
            <w:r>
              <w:rPr>
                <w:sz w:val="16"/>
                <w:szCs w:val="16"/>
              </w:rPr>
              <w:t xml:space="preserve">Estimation of Local Treatment Effects Under the Binary Instrumental Variable Model</w:t>
            </w:r>
          </w:p>
        </w:tc>
        <w:tc>
          <w:tcPr>
            <w:tcW w:type="dxa" w:w="2030"/>
            <w:shd w:fill="F7F9FC" w:color="auto" w:val="clear"/>
            <w:tcMar>
              <w:top w:type="dxa" w:w="30"/>
              <w:left w:type="dxa" w:w="90"/>
              <w:bottom w:type="dxa" w:w="30"/>
              <w:right w:type="dxa" w:w="90"/>
            </w:tcMar>
            <w:vAlign w:val="top"/>
          </w:tcPr>
          <w:p>
            <w:r>
              <w:rPr>
                <w:sz w:val="16"/>
                <w:szCs w:val="16"/>
              </w:rPr>
              <w:t xml:space="preserve">Biometrika 108</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Liu, Miao, Sun, Robins &amp; Tchetgen Tchetgen (2020)</w:t>
            </w:r>
          </w:p>
        </w:tc>
        <w:tc>
          <w:tcPr>
            <w:tcW w:type="dxa" w:w="3830"/>
            <w:tcMar>
              <w:top w:type="dxa" w:w="30"/>
              <w:left w:type="dxa" w:w="90"/>
              <w:bottom w:type="dxa" w:w="30"/>
              <w:right w:type="dxa" w:w="90"/>
            </w:tcMar>
            <w:vAlign w:val="top"/>
          </w:tcPr>
          <w:p>
            <w:r>
              <w:rPr>
                <w:sz w:val="16"/>
                <w:szCs w:val="16"/>
              </w:rPr>
              <w:t xml:space="preserve">Identification and Inference for Marginal Average Treatment Effect on the Treated With an Instrumental Variable</w:t>
            </w:r>
          </w:p>
        </w:tc>
        <w:tc>
          <w:tcPr>
            <w:tcW w:type="dxa" w:w="2030"/>
            <w:tcMar>
              <w:top w:type="dxa" w:w="30"/>
              <w:left w:type="dxa" w:w="90"/>
              <w:bottom w:type="dxa" w:w="30"/>
              <w:right w:type="dxa" w:w="90"/>
            </w:tcMar>
            <w:vAlign w:val="top"/>
          </w:tcPr>
          <w:p>
            <w:r>
              <w:rPr>
                <w:sz w:val="16"/>
                <w:szCs w:val="16"/>
              </w:rPr>
              <w:t xml:space="preserve">Stat. Sinica 30</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Shahn, Hernán &amp; Robins (2023)</w:t>
            </w:r>
          </w:p>
        </w:tc>
        <w:tc>
          <w:tcPr>
            <w:tcW w:type="dxa" w:w="3830"/>
            <w:shd w:fill="F7F9FC" w:color="auto" w:val="clear"/>
            <w:tcMar>
              <w:top w:type="dxa" w:w="30"/>
              <w:left w:type="dxa" w:w="90"/>
              <w:bottom w:type="dxa" w:w="30"/>
              <w:right w:type="dxa" w:w="90"/>
            </w:tcMar>
            <w:vAlign w:val="top"/>
          </w:tcPr>
          <w:p>
            <w:r>
              <w:rPr>
                <w:sz w:val="16"/>
                <w:szCs w:val="16"/>
              </w:rPr>
              <w:t xml:space="preserve">A Formal Causal Interpretation of the Case-Crossover Design</w:t>
            </w:r>
          </w:p>
        </w:tc>
        <w:tc>
          <w:tcPr>
            <w:tcW w:type="dxa" w:w="2030"/>
            <w:shd w:fill="F7F9FC" w:color="auto" w:val="clear"/>
            <w:tcMar>
              <w:top w:type="dxa" w:w="30"/>
              <w:left w:type="dxa" w:w="90"/>
              <w:bottom w:type="dxa" w:w="30"/>
              <w:right w:type="dxa" w:w="90"/>
            </w:tcMar>
            <w:vAlign w:val="top"/>
          </w:tcPr>
          <w:p>
            <w:r>
              <w:rPr>
                <w:sz w:val="16"/>
                <w:szCs w:val="16"/>
              </w:rPr>
              <w:t xml:space="preserve">Biometrics 79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Fulcher, Shpitser, Marealle &amp; Tchetgen Tchetgen (2020)</w:t>
            </w:r>
          </w:p>
        </w:tc>
        <w:tc>
          <w:tcPr>
            <w:tcW w:type="dxa" w:w="3830"/>
            <w:tcMar>
              <w:top w:type="dxa" w:w="30"/>
              <w:left w:type="dxa" w:w="90"/>
              <w:bottom w:type="dxa" w:w="30"/>
              <w:right w:type="dxa" w:w="90"/>
            </w:tcMar>
            <w:vAlign w:val="top"/>
          </w:tcPr>
          <w:p>
            <w:r>
              <w:rPr>
                <w:sz w:val="16"/>
                <w:szCs w:val="16"/>
              </w:rPr>
              <w:t xml:space="preserve">Robust Inference on Population Indirect Causal Effects: The Generalized Front Door Criterion</w:t>
            </w:r>
          </w:p>
        </w:tc>
        <w:tc>
          <w:tcPr>
            <w:tcW w:type="dxa" w:w="2030"/>
            <w:tcMar>
              <w:top w:type="dxa" w:w="30"/>
              <w:left w:type="dxa" w:w="90"/>
              <w:bottom w:type="dxa" w:w="30"/>
              <w:right w:type="dxa" w:w="90"/>
            </w:tcMar>
            <w:vAlign w:val="top"/>
          </w:tcPr>
          <w:p>
            <w:r>
              <w:rPr>
                <w:sz w:val="16"/>
                <w:szCs w:val="16"/>
              </w:rPr>
              <w:t xml:space="preserve">J. R. Stat. Soc. B 82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Dahabreh, Robins, Haneuse, Saeed, Robertson, Stuart &amp; Hernán (2023)</w:t>
            </w:r>
          </w:p>
        </w:tc>
        <w:tc>
          <w:tcPr>
            <w:tcW w:type="dxa" w:w="3830"/>
            <w:shd w:fill="F7F9FC" w:color="auto" w:val="clear"/>
            <w:tcMar>
              <w:top w:type="dxa" w:w="30"/>
              <w:left w:type="dxa" w:w="90"/>
              <w:bottom w:type="dxa" w:w="30"/>
              <w:right w:type="dxa" w:w="90"/>
            </w:tcMar>
            <w:vAlign w:val="top"/>
          </w:tcPr>
          <w:p>
            <w:r>
              <w:rPr>
                <w:sz w:val="16"/>
                <w:szCs w:val="16"/>
              </w:rPr>
              <w:t xml:space="preserve">Sensitivity Analysis Using Bias Functions for Studies Extending Inferences from a Randomized Trial to a Target Population</w:t>
            </w:r>
          </w:p>
        </w:tc>
        <w:tc>
          <w:tcPr>
            <w:tcW w:type="dxa" w:w="2030"/>
            <w:shd w:fill="F7F9FC" w:color="auto" w:val="clear"/>
            <w:tcMar>
              <w:top w:type="dxa" w:w="30"/>
              <w:left w:type="dxa" w:w="90"/>
              <w:bottom w:type="dxa" w:w="30"/>
              <w:right w:type="dxa" w:w="90"/>
            </w:tcMar>
            <w:vAlign w:val="top"/>
          </w:tcPr>
          <w:p>
            <w:r>
              <w:rPr>
                <w:sz w:val="16"/>
                <w:szCs w:val="16"/>
              </w:rPr>
              <w:t xml:space="preserve">Stat. Med. 42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Oxford contributes three papers from its Department of Economics on when a structural model defines an observable law and what that law identifies. Sophocles Mavroeidis turns the zero lower bound into a source of identification in coherent censored structural autoregressions [O1]; Francis DiTraglia, Camilo García-Jimeno, Rossa O'Keeffe-O'Donovan and Alejandro Sánchez-Becerra identify direct and spillover effects among compliers from saturation designs [O2]; and Iván Fernández-Val, Hugo Freeman and Martin Weidner complete counterfactual surfaces of nonseparable panels by low-rank approximation [O3].</w:t>
      </w:r>
    </w:p>
    <w:p>
      <w:pPr>
        <w:pStyle w:val="Heading2"/>
        <w:keepNext/>
      </w:pPr>
      <w:r>
        <w:rPr>
          <w:color w:val="002147"/>
        </w:rPr>
        <w:t xml:space="preserve">O1  </w:t>
      </w:r>
      <w:r>
        <w:rPr>
          <w:color w:val="1F3864"/>
        </w:rPr>
        <w:t xml:space="preserve">Identification at the Zero Lower Bound</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Sophocles Mavroeidis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Econometrica, vol. 89, no. 6, pp. 2855–2885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0qms8cu-vq3equzb26qwj">
              <w:r>
                <w:rPr>
                  <w:color w:val="1D4ED8"/>
                  <w:sz w:val="18"/>
                  <w:szCs w:val="18"/>
                  <w:u w:val="single"/>
                </w:rPr>
                <w:t xml:space="preserve">https://doi.org/10.3982/ECTA17388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Economics, University of Oxford (Oxford University Research Archive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structural vector autoregressions · censored policy variable · coherency · partial identification · impulse responses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When the policy interest rate is stuck at its lower bound, a structural vector autoregression has an occasionally binding, censored variable. The paper treats the structural model, in which the causal effects of policy shocks are parameters, as primary and asks two questions: when does it define a unique observable law at all (</w:t>
      </w:r>
      <w:r>
        <w:rPr>
          <w:i/>
          <w:iCs/>
        </w:rPr>
        <w:t xml:space="preserve">coherency</w:t>
      </w:r>
      <w:r>
        <w:t xml:space="preserve">), and which causal effects does that law identify? It shows that the lower bound, usually a nuisance, becomes a source of identification of the effects of conventional and unconventional policy, characterizes point and partial identification, and applies the theory to US inflation, unemployment and the policy rate, rejecting that unconventional policy is ineffective at the bound.</w:t>
      </w:r>
    </w:p>
    <w:p>
      <w:pPr>
        <w:keepNext/>
        <w:spacing w:after="40" w:before="80"/>
      </w:pPr>
      <w:r>
        <w:rPr>
          <w:b/>
          <w:bCs/>
          <w:color w:val="002147"/>
        </w:rPr>
        <w:t xml:space="preserve">Key equation.</w:t>
      </w:r>
      <w:r>
        <w:rPr>
          <w:i/>
          <w:iCs/>
          <w:color w:val="5B6573"/>
          <w:sz w:val="18"/>
          <w:szCs w:val="18"/>
        </w:rPr>
        <w:t xml:space="preserve">  A censored structural VAR and its coherency condition (representative formulation; the paper's notation was not seen)</w:t>
      </w:r>
    </w:p>
    <w:p>
      <w:pPr>
        <w:pStyle w:val="Equation"/>
      </w:pPr>
      <m:oMathPara>
        <m:oMathParaPr>
          <m:jc m:val="center"/>
        </m:oMathParaPr>
        <m:oMath>
          <m:r>
            <m:t>A</m:t>
          </m:r>
          <m:sSub>
            <m:e>
              <m:r>
                <m:t>Y</m:t>
              </m:r>
            </m:e>
            <m:sub>
              <m:r>
                <m:t>1</m:t>
              </m:r>
              <m:r>
                <m:t>t</m:t>
              </m:r>
            </m:sub>
          </m:sSub>
          <m:r>
            <m:rPr>
              <m:sty m:val="p"/>
            </m:rPr>
            <m:t>+</m:t>
          </m:r>
          <m:r>
            <m:t>β</m:t>
          </m:r>
          <m:sSub>
            <m:e>
              <m:r>
                <m:t>Y</m:t>
              </m:r>
            </m:e>
            <m:sub>
              <m:r>
                <m:t>2</m:t>
              </m:r>
              <m:r>
                <m:t>t</m:t>
              </m:r>
            </m:sub>
          </m:sSub>
          <m:r>
            <m:rPr>
              <m:sty m:val="p"/>
            </m:rPr>
            <m:t>+</m:t>
          </m:r>
          <m:sSup>
            <m:e>
              <m:r>
                <m:t>β</m:t>
              </m:r>
            </m:e>
            <m:sup>
              <m:r>
                <m:rPr>
                  <m:sty m:val="p"/>
                </m:rPr>
                <m:t>⋆</m:t>
              </m:r>
            </m:sup>
          </m:sSup>
          <m:sSubSup>
            <m:e>
              <m:r>
                <m:t>Y</m:t>
              </m:r>
            </m:e>
            <m:sub>
              <m:r>
                <m:t>2</m:t>
              </m:r>
              <m:r>
                <m:t>t</m:t>
              </m:r>
            </m:sub>
            <m:sup>
              <m:r>
                <m:rPr>
                  <m:sty m:val="p"/>
                </m:rPr>
                <m:t>⋆</m:t>
              </m:r>
            </m:sup>
          </m:sSubSup>
          <m:r>
            <m:rPr>
              <m:sty m:val="p"/>
            </m:rPr>
            <m:t>=</m:t>
          </m:r>
          <m:r>
            <m:t>c</m:t>
          </m:r>
          <m:r>
            <m:rPr>
              <m:sty m:val="p"/>
            </m:rPr>
            <m:t>+</m:t>
          </m:r>
          <m:nary>
            <m:naryPr>
              <m:chr m:val="∑"/>
              <m:limLoc m:val="undOvr"/>
              <m:subHide m:val="off"/>
              <m:supHide m:val="off"/>
            </m:naryPr>
            <m:sub>
              <m:r>
                <m:t>j</m:t>
              </m:r>
              <m:r>
                <m:rPr>
                  <m:sty m:val="p"/>
                </m:rPr>
                <m:t>=</m:t>
              </m:r>
              <m:r>
                <m:t>1</m:t>
              </m:r>
            </m:sub>
            <m:sup>
              <m:r>
                <m:t>p</m:t>
              </m:r>
            </m:sup>
            <m:e>
              <m:sSub>
                <m:e>
                  <m:r>
                    <m:t>B</m:t>
                  </m:r>
                </m:e>
                <m:sub>
                  <m:r>
                    <m:t>j</m:t>
                  </m:r>
                </m:sub>
              </m:sSub>
            </m:e>
          </m:nary>
          <m:sSub>
            <m:e>
              <m:r>
                <m:t>Y</m:t>
              </m:r>
            </m:e>
            <m:sub>
              <m:r>
                <m:t>t</m:t>
              </m:r>
              <m:r>
                <m:rPr>
                  <m:sty m:val="p"/>
                </m:rPr>
                <m:t>−</m:t>
              </m:r>
              <m:r>
                <m:t>j</m:t>
              </m:r>
            </m:sub>
          </m:sSub>
          <m:r>
            <m:rPr>
              <m:sty m:val="p"/>
            </m:rPr>
            <m:t>+</m:t>
          </m:r>
          <m:sSub>
            <m:e>
              <m:r>
                <m:t>ε</m:t>
              </m:r>
            </m:e>
            <m:sub>
              <m:r>
                <m:t>t</m:t>
              </m:r>
            </m:sub>
          </m:sSub>
          <m:r>
            <m:rPr>
              <m:sty m:val="p"/>
            </m:rPr>
            <m:t>,</m:t>
          </m:r>
          <m:r>
            <m:t>  </m:t>
          </m:r>
          <m:sSub>
            <m:e>
              <m:r>
                <m:t>Y</m:t>
              </m:r>
            </m:e>
            <m:sub>
              <m:r>
                <m:t>2</m:t>
              </m:r>
              <m:r>
                <m:t>t</m:t>
              </m:r>
            </m:sub>
          </m:sSub>
          <m:r>
            <m:rPr>
              <m:sty m:val="p"/>
            </m:rPr>
            <m:t>=</m:t>
          </m:r>
          <m:r>
            <m:rPr>
              <m:nor/>
            </m:rPr>
            <m:t>max</m:t>
          </m:r>
          <m:d>
            <m:dPr>
              <m:begChr m:val="{"/>
              <m:sepChr m:val=""/>
              <m:endChr m:val="}"/>
              <m:grow/>
            </m:dPr>
            <m:e>
              <m:sSubSup>
                <m:e>
                  <m:r>
                    <m:t>Y</m:t>
                  </m:r>
                </m:e>
                <m:sub>
                  <m:r>
                    <m:t>2</m:t>
                  </m:r>
                  <m:r>
                    <m:t>t</m:t>
                  </m:r>
                </m:sub>
                <m:sup>
                  <m:r>
                    <m:rPr>
                      <m:sty m:val="p"/>
                    </m:rPr>
                    <m:t>⋆</m:t>
                  </m:r>
                </m:sup>
              </m:sSubSup>
              <m:r>
                <m:rPr>
                  <m:sty m:val="p"/>
                </m:rPr>
                <m:t>,</m:t>
              </m:r>
              <m:r>
                <m:t>b</m:t>
              </m:r>
            </m:e>
          </m:d>
        </m:oMath>
      </m:oMathPara>
    </w:p>
    <w:p>
      <w:pPr>
        <w:spacing w:after="100"/>
        <w:jc w:val="both"/>
      </w:pPr>
      <w:r>
        <w:rPr>
          <w:color w:val="3A4350"/>
          <w:sz w:val="19"/>
          <w:szCs w:val="19"/>
        </w:rPr>
        <w:t xml:space="preserve">where </w:t>
      </w:r>
      <m:oMath>
        <m:sSubSup>
          <m:e>
            <m:r>
              <m:t>Y</m:t>
            </m:r>
          </m:e>
          <m:sub>
            <m:r>
              <m:t>2</m:t>
            </m:r>
            <m:r>
              <m:t>t</m:t>
            </m:r>
          </m:sub>
          <m:sup>
            <m:r>
              <m:rPr>
                <m:sty m:val="p"/>
              </m:rPr>
              <m:t>⋆</m:t>
            </m:r>
          </m:sup>
        </m:sSubSup>
      </m:oMath>
      <w:r>
        <w:rPr>
          <w:color w:val="3A4350"/>
          <w:sz w:val="19"/>
          <w:szCs w:val="19"/>
        </w:rPr>
        <w:t xml:space="preserve"> is the shadow rate and </w:t>
      </w:r>
      <m:oMath>
        <m:sSup>
          <m:e>
            <m:r>
              <m:t>β</m:t>
            </m:r>
          </m:e>
          <m:sup>
            <m:r>
              <m:rPr>
                <m:sty m:val="p"/>
              </m:rPr>
              <m:t>⋆</m:t>
            </m:r>
          </m:sup>
        </m:sSup>
        <m:r>
          <m:rPr>
            <m:sty m:val="p"/>
          </m:rPr>
          <m:t>/</m:t>
        </m:r>
        <m:d>
          <m:dPr>
            <m:begChr m:val="("/>
            <m:sepChr m:val=""/>
            <m:endChr m:val=")"/>
            <m:grow/>
          </m:dPr>
          <m:e>
            <m:r>
              <m:t>β</m:t>
            </m:r>
            <m:r>
              <m:rPr>
                <m:sty m:val="p"/>
              </m:rPr>
              <m:t>+</m:t>
            </m:r>
            <m:sSup>
              <m:e>
                <m:r>
                  <m:t>β</m:t>
                </m:r>
              </m:e>
              <m:sup>
                <m:r>
                  <m:rPr>
                    <m:sty m:val="p"/>
                  </m:rPr>
                  <m:t>⋆</m:t>
                </m:r>
              </m:sup>
            </m:sSup>
          </m:e>
        </m:d>
      </m:oMath>
      <w:r>
        <w:rPr>
          <w:color w:val="3A4350"/>
          <w:sz w:val="19"/>
          <w:szCs w:val="19"/>
        </w:rPr>
        <w:t xml:space="preserve"> measures the efficacy of unconventional policy; coherency, a unique solution for </w:t>
      </w:r>
      <m:oMath>
        <m:d>
          <m:dPr>
            <m:begChr m:val="("/>
            <m:sepChr m:val=""/>
            <m:endChr m:val=")"/>
            <m:grow/>
          </m:dPr>
          <m:e>
            <m:sSub>
              <m:e>
                <m:r>
                  <m:t>Y</m:t>
                </m:r>
              </m:e>
              <m:sub>
                <m:r>
                  <m:t>1</m:t>
                </m:r>
                <m:r>
                  <m:t>t</m:t>
                </m:r>
              </m:sub>
            </m:sSub>
            <m:r>
              <m:rPr>
                <m:sty m:val="p"/>
              </m:rPr>
              <m:t>,</m:t>
            </m:r>
            <m:sSub>
              <m:e>
                <m:r>
                  <m:t>Y</m:t>
                </m:r>
              </m:e>
              <m:sub>
                <m:r>
                  <m:t>2</m:t>
                </m:r>
                <m:r>
                  <m:t>t</m:t>
                </m:r>
              </m:sub>
            </m:sSub>
          </m:e>
        </m:d>
      </m:oMath>
      <w:r>
        <w:rPr>
          <w:color w:val="3A4350"/>
          <w:sz w:val="19"/>
          <w:szCs w:val="19"/>
        </w:rPr>
        <w:t xml:space="preserve"> for every shock </w:t>
      </w:r>
      <m:oMath>
        <m:sSub>
          <m:e>
            <m:r>
              <m:t>ε</m:t>
            </m:r>
          </m:e>
          <m:sub>
            <m:r>
              <m:t>t</m:t>
            </m:r>
          </m:sub>
        </m:sSub>
      </m:oMath>
      <w:r>
        <w:rPr>
          <w:color w:val="3A4350"/>
          <w:sz w:val="19"/>
          <w:szCs w:val="19"/>
        </w:rPr>
        <w:t xml:space="preserve">, restricts the structural parameters, and the kink at </w:t>
      </w:r>
      <m:oMath>
        <m:r>
          <m:t>b</m:t>
        </m:r>
      </m:oMath>
      <w:r>
        <w:rPr>
          <w:color w:val="3A4350"/>
          <w:sz w:val="19"/>
          <w:szCs w:val="19"/>
        </w:rPr>
        <w:t xml:space="preserve"> identifies the impulse responses.</w:t>
      </w:r>
    </w:p>
    <w:p>
      <w:pPr>
        <w:spacing w:after="100" w:before="80"/>
        <w:jc w:val="both"/>
      </w:pPr>
      <w:r>
        <w:rPr>
          <w:b/>
          <w:bCs/>
          <w:color w:val="002147"/>
        </w:rPr>
        <w:t xml:space="preserve">Link to the base problem. </w:t>
      </w:r>
      <w:r>
        <w:t xml:space="preserve">Belongs to sections 1.1 and 1.5. The frugal parameterization starts from a causal margin and asks which observational law matches it; this paper asks the same question for a macroeconomic structural model and finds that an observational law exists only under coherency conditions. A pumping cap or a regulatory salinity limit acts on an aquifer exactly as the lower bound acts on the policy rate: a censored decision whose kink carries information about causal effects.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an occasionally binding constraint from a nuisance into a source of identification, with coherency and partial-identification theory for structural models with a censored policy variable.</w:t>
      </w:r>
    </w:p>
    <w:p>
      <w:pPr>
        <w:pStyle w:val="Heading2"/>
        <w:keepNext/>
      </w:pPr>
      <w:r>
        <w:rPr>
          <w:color w:val="002147"/>
        </w:rPr>
        <w:t xml:space="preserve">O2  </w:t>
      </w:r>
      <w:r>
        <w:rPr>
          <w:color w:val="1F3864"/>
        </w:rPr>
        <w:t xml:space="preserve">Identifying Causal Effects in Experiments with Spillovers and Non-compliance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Francis J. DiTraglia, Camilo García-Jimeno, Rossa O'Keeffe-O'Donovan, Alejandro Sánchez-Becerra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Econometrics, vol. 235, no. 2, pp. 1589–1624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2gozt-fxvdtcizomnqi9">
              <w:r>
                <w:rPr>
                  <w:color w:val="1D4ED8"/>
                  <w:sz w:val="18"/>
                  <w:szCs w:val="18"/>
                  <w:u w:val="single"/>
                </w:rPr>
                <w:t xml:space="preserve">https://doi.org/10.1016/j.jeconom.2023.01.008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J. DiTraglia, Department of Economics, University of Oxford (arXiv 2011.07051 author block, seen in a search summary); coauthors at other institutions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interference · spillovers · non-compliance · randomized saturation designs · local average treatment effects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 many experiments the offer of treatment is randomized but take-up is chosen, and treated units affect their neighbours. The paper defines direct and indirect (spillover) effects among compliers in a random-coefficients model with heterogeneous effects and endogenous take-up, and shows that a randomized saturation design, which randomizes the share of offers within each group, point-identifies both when interactions stay within known groups and take-up does not depend on the offers to others. A feasible estimator is consistent and asymptotically normal as the number and size of groups grow; an application to a job-placement experiment finds negative spillovers offset by positive direct effects.</w:t>
      </w:r>
    </w:p>
    <w:p>
      <w:pPr>
        <w:keepNext/>
        <w:spacing w:after="40" w:before="80"/>
      </w:pPr>
      <w:r>
        <w:rPr>
          <w:b/>
          <w:bCs/>
          <w:color w:val="002147"/>
        </w:rPr>
        <w:t xml:space="preserve">Key equation.</w:t>
      </w:r>
      <w:r>
        <w:rPr>
          <w:i/>
          <w:iCs/>
          <w:color w:val="5B6573"/>
          <w:sz w:val="18"/>
          <w:szCs w:val="18"/>
        </w:rPr>
        <w:t xml:space="preserve">  Outcome and take-up in a group with spillovers (representative formulation)</w:t>
      </w:r>
    </w:p>
    <w:p>
      <w:pPr>
        <w:pStyle w:val="Equation"/>
      </w:pPr>
      <m:oMathPara>
        <m:oMathParaPr>
          <m:jc m:val="center"/>
        </m:oMathParaPr>
        <m:oMath>
          <m:sSub>
            <m:e>
              <m:r>
                <m:t>Y</m:t>
              </m:r>
            </m:e>
            <m:sub>
              <m:r>
                <m:t>i</m:t>
              </m:r>
              <m:r>
                <m:t>g</m:t>
              </m:r>
            </m:sub>
          </m:sSub>
          <m:r>
            <m:rPr>
              <m:sty m:val="p"/>
            </m:rPr>
            <m:t>=</m:t>
          </m:r>
          <m:sSub>
            <m:e>
              <m:r>
                <m:t>α</m:t>
              </m:r>
            </m:e>
            <m:sub>
              <m:r>
                <m:t>i</m:t>
              </m:r>
              <m:r>
                <m:t>g</m:t>
              </m:r>
            </m:sub>
          </m:sSub>
          <m:r>
            <m:rPr>
              <m:sty m:val="p"/>
            </m:rPr>
            <m:t>+</m:t>
          </m:r>
          <m:sSub>
            <m:e>
              <m:r>
                <m:t>β</m:t>
              </m:r>
            </m:e>
            <m:sub>
              <m:r>
                <m:t>i</m:t>
              </m:r>
              <m:r>
                <m:t>g</m:t>
              </m:r>
            </m:sub>
          </m:sSub>
          <m:sSub>
            <m:e>
              <m:r>
                <m:t>D</m:t>
              </m:r>
            </m:e>
            <m:sub>
              <m:r>
                <m:t>i</m:t>
              </m:r>
              <m:r>
                <m:t>g</m:t>
              </m:r>
            </m:sub>
          </m:sSub>
          <m:r>
            <m:rPr>
              <m:sty m:val="p"/>
            </m:rPr>
            <m:t>+</m:t>
          </m:r>
          <m:sSub>
            <m:e>
              <m:r>
                <m:t>γ</m:t>
              </m:r>
            </m:e>
            <m:sub>
              <m:r>
                <m:t>i</m:t>
              </m:r>
              <m:r>
                <m:t>g</m:t>
              </m:r>
            </m:sub>
          </m:sSub>
          <m:sSub>
            <m:e>
              <m:acc>
                <m:accPr>
                  <m:chr m:val="‾"/>
                </m:accPr>
                <m:e>
                  <m:r>
                    <m:t>D</m:t>
                  </m:r>
                </m:e>
              </m:acc>
            </m:e>
            <m:sub>
              <m:r>
                <m:t>g</m:t>
              </m:r>
              <m:r>
                <m:rPr>
                  <m:sty m:val="p"/>
                </m:rPr>
                <m:t>,</m:t>
              </m:r>
              <m:r>
                <m:rPr>
                  <m:sty m:val="p"/>
                </m:rPr>
                <m:t>−</m:t>
              </m:r>
              <m:r>
                <m:t>i</m:t>
              </m:r>
            </m:sub>
          </m:sSub>
          <m:r>
            <m:rPr>
              <m:sty m:val="p"/>
            </m:rPr>
            <m:t>,</m:t>
          </m:r>
          <m:r>
            <m:t>  </m:t>
          </m:r>
          <m:sSub>
            <m:e>
              <m:r>
                <m:t>D</m:t>
              </m:r>
            </m:e>
            <m:sub>
              <m:r>
                <m:t>i</m:t>
              </m:r>
              <m:r>
                <m:t>g</m:t>
              </m:r>
            </m:sub>
          </m:sSub>
          <m:r>
            <m:rPr>
              <m:sty m:val="p"/>
            </m:rPr>
            <m:t>=</m:t>
          </m:r>
          <m:sSub>
            <m:e>
              <m:r>
                <m:t>Z</m:t>
              </m:r>
            </m:e>
            <m:sub>
              <m:r>
                <m:t>i</m:t>
              </m:r>
              <m:r>
                <m:t>g</m:t>
              </m:r>
            </m:sub>
          </m:sSub>
          <m:sSub>
            <m:e>
              <m:r>
                <m:t>C</m:t>
              </m:r>
            </m:e>
            <m:sub>
              <m:r>
                <m:t>i</m:t>
              </m:r>
              <m:r>
                <m:t>g</m:t>
              </m:r>
            </m:sub>
          </m:sSub>
          <m:r>
            <m:rPr>
              <m:sty m:val="p"/>
            </m:rPr>
            <m:t>,</m:t>
          </m:r>
          <m:r>
            <m:t>  </m:t>
          </m:r>
          <m:sSub>
            <m:e>
              <m:r>
                <m:t>Z</m:t>
              </m:r>
            </m:e>
            <m:sub>
              <m:r>
                <m:t>i</m:t>
              </m:r>
              <m:r>
                <m:t>g</m:t>
              </m:r>
            </m:sub>
          </m:sSub>
          <m:r>
            <m:rPr>
              <m:sty m:val="p"/>
            </m:rPr>
            <m:t>∼</m:t>
          </m:r>
          <m:r>
            <m:rPr>
              <m:nor/>
            </m:rPr>
            <m:t>Bernoulli</m:t>
          </m:r>
          <m:d>
            <m:dPr>
              <m:begChr m:val="("/>
              <m:sepChr m:val=""/>
              <m:endChr m:val=")"/>
              <m:grow/>
            </m:dPr>
            <m:e>
              <m:sSub>
                <m:e>
                  <m:r>
                    <m:t>S</m:t>
                  </m:r>
                </m:e>
                <m:sub>
                  <m:r>
                    <m:t>g</m:t>
                  </m:r>
                </m:sub>
              </m:sSub>
            </m:e>
          </m:d>
        </m:oMath>
      </m:oMathPara>
    </w:p>
    <w:p>
      <w:pPr>
        <w:spacing w:after="100"/>
        <w:jc w:val="both"/>
      </w:pPr>
      <w:r>
        <w:rPr>
          <w:color w:val="3A4350"/>
          <w:sz w:val="19"/>
          <w:szCs w:val="19"/>
        </w:rPr>
        <w:t xml:space="preserve">where </w:t>
      </w:r>
      <m:oMath>
        <m:r>
          <m:t>Z</m:t>
        </m:r>
      </m:oMath>
      <w:r>
        <w:rPr>
          <w:color w:val="3A4350"/>
          <w:sz w:val="19"/>
          <w:szCs w:val="19"/>
        </w:rPr>
        <w:t xml:space="preserve"> is the randomized offer, </w:t>
      </w:r>
      <m:oMath>
        <m:sSub>
          <m:e>
            <m:r>
              <m:t>S</m:t>
            </m:r>
          </m:e>
          <m:sub>
            <m:r>
              <m:t>g</m:t>
            </m:r>
          </m:sub>
        </m:sSub>
      </m:oMath>
      <w:r>
        <w:rPr>
          <w:color w:val="3A4350"/>
          <w:sz w:val="19"/>
          <w:szCs w:val="19"/>
        </w:rPr>
        <w:t xml:space="preserve"> the randomized saturation of group </w:t>
      </w:r>
      <m:oMath>
        <m:r>
          <m:t>g</m:t>
        </m:r>
      </m:oMath>
      <w:r>
        <w:rPr>
          <w:color w:val="3A4350"/>
          <w:sz w:val="19"/>
          <w:szCs w:val="19"/>
        </w:rPr>
        <w:t xml:space="preserve">, </w:t>
      </w:r>
      <m:oMath>
        <m:r>
          <m:t>C</m:t>
        </m:r>
      </m:oMath>
      <w:r>
        <w:rPr>
          <w:color w:val="3A4350"/>
          <w:sz w:val="19"/>
          <w:szCs w:val="19"/>
        </w:rPr>
        <w:t xml:space="preserve"> the latent complier type and </w:t>
      </w:r>
      <m:oMath>
        <m:sSub>
          <m:e>
            <m:acc>
              <m:accPr>
                <m:chr m:val="‾"/>
              </m:accPr>
              <m:e>
                <m:r>
                  <m:t>D</m:t>
                </m:r>
              </m:e>
            </m:acc>
          </m:e>
          <m:sub>
            <m:r>
              <m:t>g</m:t>
            </m:r>
            <m:r>
              <m:rPr>
                <m:sty m:val="p"/>
              </m:rPr>
              <m:t>,</m:t>
            </m:r>
            <m:r>
              <m:rPr>
                <m:sty m:val="p"/>
              </m:rPr>
              <m:t>−</m:t>
            </m:r>
            <m:r>
              <m:t>i</m:t>
            </m:r>
          </m:sub>
        </m:sSub>
      </m:oMath>
      <w:r>
        <w:rPr>
          <w:color w:val="3A4350"/>
          <w:sz w:val="19"/>
          <w:szCs w:val="19"/>
        </w:rPr>
        <w:t xml:space="preserve"> the take-up of the others; the direct and spillover effects among compliers are recovered from how </w:t>
      </w:r>
      <m:oMath>
        <m:r>
          <m:rPr>
            <m:scr m:val="double-struck"/>
            <m:sty m:val="p"/>
          </m:rPr>
          <m:t>E</m:t>
        </m:r>
        <m:d>
          <m:dPr>
            <m:begChr m:val="["/>
            <m:sepChr m:val=""/>
            <m:endChr m:val="]"/>
            <m:grow/>
          </m:dPr>
          <m:e>
            <m:sSub>
              <m:e>
                <m:r>
                  <m:t>Y</m:t>
                </m:r>
              </m:e>
              <m:sub>
                <m:r>
                  <m:t>i</m:t>
                </m:r>
                <m:r>
                  <m:t>g</m:t>
                </m:r>
              </m:sub>
            </m:sSub>
            <m:r>
              <m:rPr>
                <m:sty m:val="p"/>
              </m:rPr>
              <m:t>∣</m:t>
            </m:r>
            <m:sSub>
              <m:e>
                <m:r>
                  <m:t>Z</m:t>
                </m:r>
              </m:e>
              <m:sub>
                <m:r>
                  <m:t>i</m:t>
                </m:r>
                <m:r>
                  <m:t>g</m:t>
                </m:r>
              </m:sub>
            </m:sSub>
            <m:r>
              <m:rPr>
                <m:sty m:val="p"/>
              </m:rPr>
              <m:t>,</m:t>
            </m:r>
            <m:sSub>
              <m:e>
                <m:r>
                  <m:t>S</m:t>
                </m:r>
              </m:e>
              <m:sub>
                <m:r>
                  <m:t>g</m:t>
                </m:r>
              </m:sub>
            </m:sSub>
          </m:e>
        </m:d>
      </m:oMath>
      <w:r>
        <w:rPr>
          <w:color w:val="3A4350"/>
          <w:sz w:val="19"/>
          <w:szCs w:val="19"/>
        </w:rPr>
        <w:t xml:space="preserve"> and </w:t>
      </w:r>
      <m:oMath>
        <m:r>
          <m:t>P</m:t>
        </m:r>
        <m:d>
          <m:dPr>
            <m:begChr m:val="("/>
            <m:sepChr m:val=""/>
            <m:endChr m:val=")"/>
            <m:grow/>
          </m:dPr>
          <m:e>
            <m:sSub>
              <m:e>
                <m:r>
                  <m:t>C</m:t>
                </m:r>
              </m:e>
              <m:sub>
                <m:r>
                  <m:t>i</m:t>
                </m:r>
                <m:r>
                  <m:t>g</m:t>
                </m:r>
              </m:sub>
            </m:sSub>
            <m:r>
              <m:rPr>
                <m:sty m:val="p"/>
              </m:rPr>
              <m:t>=</m:t>
            </m:r>
            <m:r>
              <m:t>1</m:t>
            </m:r>
          </m:e>
        </m:d>
      </m:oMath>
      <w:r>
        <w:rPr>
          <w:color w:val="3A4350"/>
          <w:sz w:val="19"/>
          <w:szCs w:val="19"/>
        </w:rPr>
        <w:t xml:space="preserve"> vary with </w:t>
      </w:r>
      <m:oMath>
        <m:d>
          <m:dPr>
            <m:begChr m:val="("/>
            <m:sepChr m:val=""/>
            <m:endChr m:val=")"/>
            <m:grow/>
          </m:dPr>
          <m:e>
            <m:r>
              <m:t>Z</m:t>
            </m:r>
            <m:r>
              <m:rPr>
                <m:sty m:val="p"/>
              </m:rPr>
              <m:t>,</m:t>
            </m:r>
            <m:r>
              <m:t>S</m:t>
            </m:r>
          </m:e>
        </m:d>
      </m:oMath>
      <w:r>
        <w:rPr>
          <w:color w:val="3A4350"/>
          <w:sz w:val="19"/>
          <w:szCs w:val="19"/>
        </w:rPr>
        <w:t xml:space="preserve">.</w:t>
      </w:r>
    </w:p>
    <w:p>
      <w:pPr>
        <w:spacing w:after="100" w:before="80"/>
        <w:jc w:val="both"/>
      </w:pPr>
      <w:r>
        <w:rPr>
          <w:b/>
          <w:bCs/>
          <w:color w:val="002147"/>
        </w:rPr>
        <w:t xml:space="preserve">Link to the base problem. </w:t>
      </w:r>
      <w:r>
        <w:t xml:space="preserve">Belongs to section 1.7 and to the interventionist estimands of the series. The causal effects are defined first, in a structural model with free heterogeneity, and the paper derives exactly which features of the experimental law identify them. For an aquifer, pumping at one well changes the head at its neighbours; a randomized share of wells pumping at a high rate in each sub-basin would separate the direct effect on a well from the spillover through the shared aquifer.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Separate identification of direct and spillover complier effects with endogenous take-up and heterogeneous effects, from the saturation design alone.</w:t>
      </w:r>
    </w:p>
    <w:p>
      <w:pPr>
        <w:pStyle w:val="Heading2"/>
        <w:keepNext/>
      </w:pPr>
      <w:r>
        <w:rPr>
          <w:color w:val="002147"/>
        </w:rPr>
        <w:t xml:space="preserve">O3  </w:t>
      </w:r>
      <w:r>
        <w:rPr>
          <w:color w:val="1F3864"/>
        </w:rPr>
        <w:t xml:space="preserve">Low-Rank Approximations of Nonseparable Panel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Iván Fernández-Val, Hugo Freeman, Martin Weidner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Econometrics Journal, vol. 24, no. 2, pp. C40–C77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utjk9uoa8yc1epudy2xj">
              <w:r>
                <w:rPr>
                  <w:color w:val="1D4ED8"/>
                  <w:sz w:val="18"/>
                  <w:szCs w:val="18"/>
                  <w:u w:val="single"/>
                </w:rPr>
                <w:t xml:space="preserve">https://doi.org/10.1093/ectj/utab007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Weidner, Department of Economics, University of Oxford (published affiliations Boston University, UCL and Oxford, seen in a search summary; accepted March 2021, after Weidner moved to Oxford in January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nonseparable panel models · factor approximation · matrix completion · counterfactual outcomes · bias correction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In a nonseparable panel model the outcome is a general function of the treatment, unit effects, time effects and noise, so treatment effects vary with all of them. The paper approximates the potential-outcome surfaces by low-rank factor structures and fills in the missing counterfactual entries by matrix completion, without a parametric model of the outcome. Large-panel consistency is proved, the approximation and shrinkage biases are characterized, and matching and difference-in-differences steps correct them; the method is illustrated by the effect of election-day registration on voter turnout.</w:t>
      </w:r>
    </w:p>
    <w:p>
      <w:pPr>
        <w:keepNext/>
        <w:spacing w:after="40" w:before="80"/>
      </w:pPr>
      <w:r>
        <w:rPr>
          <w:b/>
          <w:bCs/>
          <w:color w:val="002147"/>
        </w:rPr>
        <w:t xml:space="preserve">Key equation.</w:t>
      </w:r>
      <w:r>
        <w:rPr>
          <w:i/>
          <w:iCs/>
          <w:color w:val="5B6573"/>
          <w:sz w:val="18"/>
          <w:szCs w:val="18"/>
        </w:rPr>
        <w:t xml:space="preserve">  Low-rank approximation of a counterfactual surface (representative formulation)</w:t>
      </w:r>
    </w:p>
    <w:p>
      <w:pPr>
        <w:pStyle w:val="Equation"/>
      </w:pPr>
      <m:oMathPara>
        <m:oMathParaPr>
          <m:jc m:val="center"/>
        </m:oMathParaPr>
        <m:oMath>
          <m:r>
            <m:rPr>
              <m:scr m:val="double-struck"/>
              <m:sty m:val="p"/>
            </m:rPr>
            <m:t>E</m:t>
          </m:r>
          <m:d>
            <m:dPr>
              <m:begChr m:val="["/>
              <m:sepChr m:val=""/>
              <m:endChr m:val="]"/>
              <m:grow/>
            </m:dPr>
            <m:e>
              <m:sSub>
                <m:e>
                  <m:r>
                    <m:t>Y</m:t>
                  </m:r>
                </m:e>
                <m:sub>
                  <m:r>
                    <m:t>i</m:t>
                  </m:r>
                  <m:r>
                    <m:t>t</m:t>
                  </m:r>
                </m:sub>
              </m:sSub>
              <m:d>
                <m:dPr>
                  <m:begChr m:val="("/>
                  <m:sepChr m:val=""/>
                  <m:endChr m:val=")"/>
                  <m:grow/>
                </m:dPr>
                <m:e>
                  <m:r>
                    <m:t>x</m:t>
                  </m:r>
                </m:e>
              </m:d>
              <m:r>
                <m:rPr>
                  <m:sty m:val="p"/>
                </m:rPr>
                <m:t>∣</m:t>
              </m:r>
              <m:sSub>
                <m:e>
                  <m:r>
                    <m:t>α</m:t>
                  </m:r>
                </m:e>
                <m:sub>
                  <m:r>
                    <m:t>i</m:t>
                  </m:r>
                </m:sub>
              </m:sSub>
              <m:r>
                <m:rPr>
                  <m:sty m:val="p"/>
                </m:rPr>
                <m:t>,</m:t>
              </m:r>
              <m:sSub>
                <m:e>
                  <m:r>
                    <m:t>γ</m:t>
                  </m:r>
                </m:e>
                <m:sub>
                  <m:r>
                    <m:t>t</m:t>
                  </m:r>
                </m:sub>
              </m:sSub>
            </m:e>
          </m:d>
          <m:r>
            <m:rPr>
              <m:sty m:val="p"/>
            </m:rPr>
            <m:t>≈</m:t>
          </m:r>
          <m:nary>
            <m:naryPr>
              <m:chr m:val="∑"/>
              <m:limLoc m:val="undOvr"/>
              <m:subHide m:val="off"/>
              <m:supHide m:val="off"/>
            </m:naryPr>
            <m:sub>
              <m:r>
                <m:t>r</m:t>
              </m:r>
              <m:r>
                <m:rPr>
                  <m:sty m:val="p"/>
                </m:rPr>
                <m:t>=</m:t>
              </m:r>
              <m:r>
                <m:t>1</m:t>
              </m:r>
            </m:sub>
            <m:sup>
              <m:r>
                <m:t>R</m:t>
              </m:r>
            </m:sup>
            <m:e>
              <m:sSub>
                <m:e>
                  <m:r>
                    <m:t>λ</m:t>
                  </m:r>
                </m:e>
                <m:sub>
                  <m:r>
                    <m:t>i</m:t>
                  </m:r>
                  <m:r>
                    <m:t>r</m:t>
                  </m:r>
                </m:sub>
              </m:sSub>
            </m:e>
          </m:nary>
          <m:d>
            <m:dPr>
              <m:begChr m:val="("/>
              <m:sepChr m:val=""/>
              <m:endChr m:val=")"/>
              <m:grow/>
            </m:dPr>
            <m:e>
              <m:r>
                <m:t>x</m:t>
              </m:r>
            </m:e>
          </m:d>
          <m:sSub>
            <m:e>
              <m:r>
                <m:t>f</m:t>
              </m:r>
            </m:e>
            <m:sub>
              <m:r>
                <m:t>t</m:t>
              </m:r>
              <m:r>
                <m:t>r</m:t>
              </m:r>
            </m:sub>
          </m:sSub>
          <m:d>
            <m:dPr>
              <m:begChr m:val="("/>
              <m:sepChr m:val=""/>
              <m:endChr m:val=")"/>
              <m:grow/>
            </m:dPr>
            <m:e>
              <m:r>
                <m:t>x</m:t>
              </m:r>
            </m:e>
          </m:d>
          <m:r>
            <m:rPr>
              <m:sty m:val="p"/>
            </m:rPr>
            <m:t>,</m:t>
          </m:r>
          <m:r>
            <m:t>  </m:t>
          </m:r>
          <m:acc>
            <m:accPr>
              <m:chr m:val="̂"/>
            </m:accPr>
            <m:e>
              <m:r>
                <m:t>Λ</m:t>
              </m:r>
            </m:e>
          </m:acc>
          <m:d>
            <m:dPr>
              <m:begChr m:val="("/>
              <m:sepChr m:val=""/>
              <m:endChr m:val=")"/>
              <m:grow/>
            </m:dPr>
            <m:e>
              <m:r>
                <m:t>x</m:t>
              </m:r>
            </m:e>
          </m:d>
          <m:r>
            <m:rPr>
              <m:sty m:val="p"/>
            </m:rPr>
            <m:t>=</m:t>
          </m:r>
          <m:limLow>
            <m:e>
              <m:r>
                <m:rPr>
                  <m:nor/>
                </m:rPr>
                <m:t>arg min</m:t>
              </m:r>
            </m:e>
            <m:lim>
              <m:r>
                <m:t>Λ</m:t>
              </m:r>
            </m:lim>
          </m:limLow>
          <m:nary>
            <m:naryPr>
              <m:chr m:val="∑"/>
              <m:limLoc m:val="undOvr"/>
              <m:subHide m:val="off"/>
              <m:supHide m:val="on"/>
            </m:naryPr>
            <m:sub>
              <m:d>
                <m:dPr>
                  <m:begChr m:val="("/>
                  <m:sepChr m:val=""/>
                  <m:endChr m:val=")"/>
                  <m:grow/>
                </m:dPr>
                <m:e>
                  <m:r>
                    <m:t>i</m:t>
                  </m:r>
                  <m:r>
                    <m:rPr>
                      <m:sty m:val="p"/>
                    </m:rPr>
                    <m:t>,</m:t>
                  </m:r>
                  <m:r>
                    <m:t>t</m:t>
                  </m:r>
                </m:e>
              </m:d>
              <m:r>
                <m:rPr>
                  <m:sty m:val="p"/>
                </m:rPr>
                <m:t>∈</m:t>
              </m:r>
              <m:sSub>
                <m:e>
                  <m:r>
                    <m:t>Ω</m:t>
                  </m:r>
                </m:e>
                <m:sub>
                  <m:r>
                    <m:t>x</m:t>
                  </m:r>
                </m:sub>
              </m:sSub>
            </m:sub>
            <m:sup>
              <m:r>
                <m:t>​</m:t>
              </m:r>
            </m:sup>
            <m:e>
              <m:sSup>
                <m:e>
                  <m:d>
                    <m:dPr>
                      <m:begChr m:val="("/>
                      <m:sepChr m:val=""/>
                      <m:endChr m:val=")"/>
                      <m:grow/>
                    </m:dPr>
                    <m:e>
                      <m:sSub>
                        <m:e>
                          <m:r>
                            <m:t>Y</m:t>
                          </m:r>
                        </m:e>
                        <m:sub>
                          <m:r>
                            <m:t>i</m:t>
                          </m:r>
                          <m:r>
                            <m:t>t</m:t>
                          </m:r>
                        </m:sub>
                      </m:sSub>
                      <m:r>
                        <m:rPr>
                          <m:sty m:val="p"/>
                        </m:rPr>
                        <m:t>−</m:t>
                      </m:r>
                      <m:sSub>
                        <m:e>
                          <m:r>
                            <m:t>Λ</m:t>
                          </m:r>
                        </m:e>
                        <m:sub>
                          <m:r>
                            <m:t>i</m:t>
                          </m:r>
                          <m:r>
                            <m:t>t</m:t>
                          </m:r>
                        </m:sub>
                      </m:sSub>
                    </m:e>
                  </m:d>
                </m:e>
                <m:sup>
                  <m:r>
                    <m:t>2</m:t>
                  </m:r>
                </m:sup>
              </m:sSup>
            </m:e>
          </m:nary>
          <m:r>
            <m:rPr>
              <m:sty m:val="p"/>
            </m:rPr>
            <m:t>+</m:t>
          </m:r>
          <m:sSub>
            <m:e>
              <m:r>
                <m:t>λ</m:t>
              </m:r>
            </m:e>
            <m:sub>
              <m:r>
                <m:t>n</m:t>
              </m:r>
            </m:sub>
          </m:sSub>
          <m:sSub>
            <m:e>
              <m:d>
                <m:dPr>
                  <m:begChr m:val="∥"/>
                  <m:sepChr m:val=""/>
                  <m:endChr m:val="∥"/>
                  <m:grow/>
                </m:dPr>
                <m:e>
                  <m:r>
                    <m:t>Λ</m:t>
                  </m:r>
                </m:e>
              </m:d>
            </m:e>
            <m:sub>
              <m:r>
                <m:rPr>
                  <m:sty m:val="p"/>
                </m:rPr>
                <m:t>⋆</m:t>
              </m:r>
            </m:sub>
          </m:sSub>
        </m:oMath>
      </m:oMathPara>
    </w:p>
    <w:p>
      <w:pPr>
        <w:spacing w:after="100"/>
        <w:jc w:val="both"/>
      </w:pPr>
      <w:r>
        <w:rPr>
          <w:color w:val="3A4350"/>
          <w:sz w:val="19"/>
          <w:szCs w:val="19"/>
        </w:rPr>
        <w:t xml:space="preserve">where </w:t>
      </w:r>
      <m:oMath>
        <m:sSub>
          <m:e>
            <m:r>
              <m:t>Ω</m:t>
            </m:r>
          </m:e>
          <m:sub>
            <m:r>
              <m:t>x</m:t>
            </m:r>
          </m:sub>
        </m:sSub>
      </m:oMath>
      <w:r>
        <w:rPr>
          <w:color w:val="3A4350"/>
          <w:sz w:val="19"/>
          <w:szCs w:val="19"/>
        </w:rPr>
        <w:t xml:space="preserve"> are the cells observed at treatment level </w:t>
      </w:r>
      <m:oMath>
        <m:r>
          <m:t>x</m:t>
        </m:r>
      </m:oMath>
      <w:r>
        <w:rPr>
          <w:color w:val="3A4350"/>
          <w:sz w:val="19"/>
          <w:szCs w:val="19"/>
        </w:rPr>
        <w:t xml:space="preserve"> and </w:t>
      </w:r>
      <m:oMath>
        <m:r>
          <m:rPr>
            <m:sty m:val="p"/>
          </m:rPr>
          <m:t>∥</m:t>
        </m:r>
        <m:r>
          <m:rPr>
            <m:sty m:val="p"/>
          </m:rPr>
          <m:t>⋅</m:t>
        </m:r>
        <m:sSub>
          <m:e>
            <m:r>
              <m:rPr>
                <m:sty m:val="p"/>
              </m:rPr>
              <m:t>∥</m:t>
            </m:r>
          </m:e>
          <m:sub>
            <m:r>
              <m:rPr>
                <m:sty m:val="p"/>
              </m:rPr>
              <m:t>⋆</m:t>
            </m:r>
          </m:sub>
        </m:sSub>
      </m:oMath>
      <w:r>
        <w:rPr>
          <w:color w:val="3A4350"/>
          <w:sz w:val="19"/>
          <w:szCs w:val="19"/>
        </w:rPr>
        <w:t xml:space="preserve"> is the nuclear norm; treatment effects average </w:t>
      </w:r>
      <m:oMath>
        <m:sSub>
          <m:e>
            <m:acc>
              <m:accPr>
                <m:chr m:val="̂"/>
              </m:accPr>
              <m:e>
                <m:r>
                  <m:t>Λ</m:t>
                </m:r>
              </m:e>
            </m:acc>
          </m:e>
          <m:sub>
            <m:r>
              <m:t>i</m:t>
            </m:r>
            <m:r>
              <m:t>t</m:t>
            </m:r>
          </m:sub>
        </m:sSub>
        <m:d>
          <m:dPr>
            <m:begChr m:val="("/>
            <m:sepChr m:val=""/>
            <m:endChr m:val=")"/>
            <m:grow/>
          </m:dPr>
          <m:e>
            <m:r>
              <m:t>1</m:t>
            </m:r>
          </m:e>
        </m:d>
        <m:r>
          <m:rPr>
            <m:sty m:val="p"/>
          </m:rPr>
          <m:t>−</m:t>
        </m:r>
        <m:sSub>
          <m:e>
            <m:acc>
              <m:accPr>
                <m:chr m:val="̂"/>
              </m:accPr>
              <m:e>
                <m:r>
                  <m:t>Λ</m:t>
                </m:r>
              </m:e>
            </m:acc>
          </m:e>
          <m:sub>
            <m:r>
              <m:t>i</m:t>
            </m:r>
            <m:r>
              <m:t>t</m:t>
            </m:r>
          </m:sub>
        </m:sSub>
        <m:d>
          <m:dPr>
            <m:begChr m:val="("/>
            <m:sepChr m:val=""/>
            <m:endChr m:val=")"/>
            <m:grow/>
          </m:dPr>
          <m:e>
            <m:r>
              <m:t>0</m:t>
            </m:r>
          </m:e>
        </m:d>
      </m:oMath>
      <w:r>
        <w:rPr>
          <w:color w:val="3A4350"/>
          <w:sz w:val="19"/>
          <w:szCs w:val="19"/>
        </w:rPr>
        <w:t xml:space="preserve"> over the cells of interest.</w:t>
      </w:r>
    </w:p>
    <w:p>
      <w:pPr>
        <w:spacing w:after="100" w:before="80"/>
        <w:jc w:val="both"/>
      </w:pPr>
      <w:r>
        <w:rPr>
          <w:b/>
          <w:bCs/>
          <w:color w:val="002147"/>
        </w:rPr>
        <w:t xml:space="preserve">Link to the base problem. </w:t>
      </w:r>
      <w:r>
        <w:t xml:space="preserve">Belongs to sections 1.1 and 1.8. The causal object is a whole counterfactual surface, and the observational model is approximated only as far as the counterfactual margin needs. A well field is a panel of wells by seasons; low-rank completion of the chloride panel under each pumping level is a model-light alternative to a full frugal model when the number of wells is large.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Low-rank approximation theory for nonseparable panels: counterfactual outcomes and effects without a parametric outcome model, with explicit bias corrections.</w:t>
      </w:r>
    </w:p>
    <w:p>
      <w:pPr>
        <w:pStyle w:val="Heading1"/>
        <w:pageBreakBefore/>
      </w:pPr>
      <w:r>
        <w:rPr>
          <w:color w:val="B4410C"/>
        </w:rPr>
        <w:t xml:space="preserve">5. California Institute of Technology (Caltech)</w:t>
      </w:r>
    </w:p>
    <w:p>
      <w:pPr>
        <w:spacing w:after="120"/>
        <w:jc w:val="both"/>
      </w:pPr>
      <w:r>
        <w:t xml:space="preserve">Caltech contributes one paper of structural econometrics. Odran Bonnet, Alfred Galichon, Yu-Wei Hsieh, Keith O'Hara and Matt Shum prove that demand inversion in random-utility models is two-sided matching, so that the set of structural models consistent with observed choices is a lattice whose sharp bounds can be computed [C1].</w:t>
      </w:r>
    </w:p>
    <w:p>
      <w:pPr>
        <w:pStyle w:val="Heading2"/>
        <w:keepNext/>
      </w:pPr>
      <w:r>
        <w:rPr>
          <w:color w:val="B4410C"/>
        </w:rPr>
        <w:t xml:space="preserve">C1  </w:t>
      </w:r>
      <w:r>
        <w:rPr>
          <w:color w:val="1F3864"/>
        </w:rPr>
        <w:t xml:space="preserve">Yogurts Choose Consumers? Estimation of Random-Utility Models via Two-Sided Matching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Odran Bonnet, Alfred Galichon, Yu-Wei Hsieh, Keith O'Hara, Matt Shum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Review of Economic Studies, vol. 89, no. 6, pp. 3085–3114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orrggcebwcwv2ajm79yi">
              <w:r>
                <w:rPr>
                  <w:color w:val="1D4ED8"/>
                  <w:sz w:val="18"/>
                  <w:szCs w:val="18"/>
                  <w:u w:val="single"/>
                </w:rPr>
                <w:t xml:space="preserve">https://doi.org/10.1093/restud/rdac006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Shum, Division of the Humanities and Social Sciences, California Institute of Technology (CaltechAUTHORS record 20220503-730107600); coauthors at other institutions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random-utility models · demand inversion · two-sided matching · optimal transport · sharp identified sets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Estimating a discrete-choice model requires </w:t>
      </w:r>
      <w:r>
        <w:rPr>
          <w:i/>
          <w:iCs/>
        </w:rPr>
        <w:t xml:space="preserve">demand inversion</w:t>
      </w:r>
      <w:r>
        <w:t xml:space="preserve">: recovering the structural utilities that reproduce the observed market shares. The paper proves that demand inversion is equivalent to finding the stable outcomes of a two-sided matching problem between consumer types and products, for random-utility models that need not be additive, smooth or invertible. For non-invertible models the set of utility vectors consistent with the observed shares is a lattice, and matching algorithms compute its sharp upper and lower bounds; an application to voting in the 1999 European Parliament elections shows the algorithms at work.</w:t>
      </w:r>
    </w:p>
    <w:p>
      <w:pPr>
        <w:keepNext/>
        <w:spacing w:after="40" w:before="80"/>
      </w:pPr>
      <w:r>
        <w:rPr>
          <w:b/>
          <w:bCs/>
          <w:color w:val="B4410C"/>
        </w:rPr>
        <w:t xml:space="preserve">Key equation.</w:t>
      </w:r>
      <w:r>
        <w:rPr>
          <w:i/>
          <w:iCs/>
          <w:color w:val="5B6573"/>
          <w:sz w:val="18"/>
          <w:szCs w:val="18"/>
        </w:rPr>
        <w:t xml:space="preserve">  Demand inversion as stable matching (representative formulation)</w:t>
      </w:r>
    </w:p>
    <w:p>
      <w:pPr>
        <w:pStyle w:val="Equation"/>
      </w:pPr>
      <m:oMathPara>
        <m:oMathParaPr>
          <m:jc m:val="center"/>
        </m:oMathParaPr>
        <m:oMath>
          <m:sSub>
            <m:e>
              <m:r>
                <m:t>s</m:t>
              </m:r>
            </m:e>
            <m:sub>
              <m:r>
                <m:t>j</m:t>
              </m:r>
            </m:sub>
          </m:sSub>
          <m:r>
            <m:rPr>
              <m:sty m:val="p"/>
            </m:rPr>
            <m:t>=</m:t>
          </m:r>
          <m:sSub>
            <m:e>
              <m:r>
                <m:t>P</m:t>
              </m:r>
            </m:e>
            <m:sub>
              <m:r>
                <m:t>ε</m:t>
              </m:r>
            </m:sub>
          </m:sSub>
          <m:d>
            <m:dPr>
              <m:begChr m:val="{"/>
              <m:sepChr m:val=""/>
              <m:endChr m:val="}"/>
              <m:grow/>
            </m:dPr>
            <m:e>
              <m:r>
                <m:t>j</m:t>
              </m:r>
              <m:r>
                <m:rPr>
                  <m:sty m:val="p"/>
                </m:rPr>
                <m:t>∈</m:t>
              </m:r>
              <m:limLow>
                <m:e>
                  <m:r>
                    <m:rPr>
                      <m:nor/>
                    </m:rPr>
                    <m:t>arg max</m:t>
                  </m:r>
                </m:e>
                <m:lim>
                  <m:r>
                    <m:t>k</m:t>
                  </m:r>
                </m:lim>
              </m:limLow>
              <m:r>
                <m:t> </m:t>
              </m:r>
              <m:sSub>
                <m:e>
                  <m:r>
                    <m:t>U</m:t>
                  </m:r>
                </m:e>
                <m:sub>
                  <m:r>
                    <m:t>k</m:t>
                  </m:r>
                </m:sub>
              </m:sSub>
              <m:d>
                <m:dPr>
                  <m:begChr m:val="("/>
                  <m:sepChr m:val=""/>
                  <m:endChr m:val=")"/>
                  <m:grow/>
                </m:dPr>
                <m:e>
                  <m:sSub>
                    <m:e>
                      <m:r>
                        <m:t>δ</m:t>
                      </m:r>
                    </m:e>
                    <m:sub>
                      <m:r>
                        <m:t>k</m:t>
                      </m:r>
                    </m:sub>
                  </m:sSub>
                  <m:r>
                    <m:rPr>
                      <m:sty m:val="p"/>
                    </m:rPr>
                    <m:t>,</m:t>
                  </m:r>
                  <m:r>
                    <m:t>ε</m:t>
                  </m:r>
                </m:e>
              </m:d>
            </m:e>
          </m:d>
          <m:r>
            <m:rPr>
              <m:sty m:val="p"/>
            </m:rPr>
            <m:t>,</m:t>
          </m:r>
          <m:r>
            <m:t>  </m:t>
          </m:r>
          <m:r>
            <m:t>j</m:t>
          </m:r>
          <m:r>
            <m:rPr>
              <m:sty m:val="p"/>
            </m:rPr>
            <m:t>=</m:t>
          </m:r>
          <m:r>
            <m:t>0</m:t>
          </m:r>
          <m:r>
            <m:rPr>
              <m:sty m:val="p"/>
            </m:rPr>
            <m:t>,</m:t>
          </m:r>
          <m:r>
            <m:rPr>
              <m:sty m:val="p"/>
            </m:rPr>
            <m:t>…</m:t>
          </m:r>
          <m:r>
            <m:rPr>
              <m:sty m:val="p"/>
            </m:rPr>
            <m:t>,</m:t>
          </m:r>
          <m:r>
            <m:t>J</m:t>
          </m:r>
        </m:oMath>
      </m:oMathPara>
    </w:p>
    <w:p>
      <w:pPr>
        <w:pStyle w:val="Equation"/>
      </w:pPr>
      <m:oMathPara>
        <m:oMathParaPr>
          <m:jc m:val="center"/>
        </m:oMathParaPr>
        <m:oMath>
          <m:r>
            <m:rPr>
              <m:sty m:val="p"/>
            </m:rPr>
            <m:t>⇔</m:t>
          </m:r>
          <m:r>
            <m:t> </m:t>
          </m:r>
          <m:r>
            <m:t>δ</m:t>
          </m:r>
          <m:r>
            <m:t> </m:t>
          </m:r>
          <m:r>
            <m:rPr>
              <m:nor/>
            </m:rPr>
            <m:t>is a stable outcome of the matching of types </m:t>
          </m:r>
          <m:r>
            <m:t>ε</m:t>
          </m:r>
          <m:r>
            <m:rPr>
              <m:sty m:val="p"/>
            </m:rPr>
            <m:t>∼</m:t>
          </m:r>
          <m:r>
            <m:t>P</m:t>
          </m:r>
          <m:r>
            <m:t> </m:t>
          </m:r>
          <m:r>
            <m:rPr>
              <m:nor/>
            </m:rPr>
            <m:t>with products of capacities </m:t>
          </m:r>
          <m:r>
            <m:t>s</m:t>
          </m:r>
        </m:oMath>
      </m:oMathPara>
    </w:p>
    <w:p>
      <w:pPr>
        <w:spacing w:after="100"/>
        <w:jc w:val="both"/>
      </w:pPr>
      <w:r>
        <w:rPr>
          <w:color w:val="3A4350"/>
          <w:sz w:val="19"/>
          <w:szCs w:val="19"/>
        </w:rPr>
        <w:t xml:space="preserve">the set of solutions </w:t>
      </w:r>
      <m:oMath>
        <m:r>
          <m:t>δ</m:t>
        </m:r>
      </m:oMath>
      <w:r>
        <w:rPr>
          <w:color w:val="3A4350"/>
          <w:sz w:val="19"/>
          <w:szCs w:val="19"/>
        </w:rPr>
        <w:t xml:space="preserve"> is a lattice whose extreme elements are computed by deferred-acceptance-type algorithms; with additive errors it reduces to the classical invertible case.</w:t>
      </w:r>
    </w:p>
    <w:p>
      <w:pPr>
        <w:spacing w:after="100" w:before="80"/>
        <w:jc w:val="both"/>
      </w:pPr>
      <w:r>
        <w:rPr>
          <w:b/>
          <w:bCs/>
          <w:color w:val="B4410C"/>
        </w:rPr>
        <w:t xml:space="preserve">Link to the base problem. </w:t>
      </w:r>
      <w:r>
        <w:t xml:space="preserve">Belongs to sections 1.1 and 1.5. It characterizes exactly the set of structural models that reproduce a given observational law, the step that must precede any counterfactual prediction, and computes its extremes with optimal-transport and matching duality. The same duality builds couplings between an observed law and a structural one, the role the copula plays in the frugal model; for the aquifer it suggests computing sharp bounds on the parameters of a choice model of farmers' pumping when their utilities are not invertible from observed pumping shares.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equivalence between demand inversion and two-sided matching, giving sharp, lattice-valued identified sets for non-additive and non-invertible random-utility models.</w:t>
      </w:r>
    </w:p>
    <w:p>
      <w:pPr>
        <w:pStyle w:val="Heading1"/>
        <w:pageBreakBefore/>
      </w:pPr>
      <w:r>
        <w:rPr>
          <w:color w:val="C25E00"/>
        </w:rPr>
        <w:t xml:space="preserve">6. Princeton University</w:t>
      </w:r>
    </w:p>
    <w:p>
      <w:pPr>
        <w:spacing w:after="120"/>
        <w:jc w:val="both"/>
      </w:pPr>
      <w:r>
        <w:t xml:space="preserve">Princeton contributes the meaning of simple estimands and sharp bounds. Michal Kolesár and Mikkel Plagborg-Møller show which linear estimands of dynamic causal effects survive any nonlinearity [P1]; Jacob Dorn and Kevin Guo make sensitivity bounds for inverse weighting sharp by quantile balancing [P2]; and Dorn, Guo and Nathan Kallus estimate the sharp bounds with doubly valid and doubly sharp estimators [P3].</w:t>
      </w:r>
    </w:p>
    <w:p>
      <w:pPr>
        <w:pStyle w:val="Heading2"/>
        <w:keepNext/>
      </w:pPr>
      <w:r>
        <w:rPr>
          <w:color w:val="C25E00"/>
        </w:rPr>
        <w:t xml:space="preserve">P1  </w:t>
      </w:r>
      <w:r>
        <w:rPr>
          <w:color w:val="1F3864"/>
        </w:rPr>
        <w:t xml:space="preserve">Dynamic Causal Effects in a Nonlinear World: the Good, the Bad, and the Ugly</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Michal Kolesár, Mikkel Plagborg-Møller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Business &amp; Economic Statistics, vol. 43, no. 4, pp. 737–754 (2025; invited paper with discussion;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bbc0hkynqj7jonytl6ch">
              <w:r>
                <w:rPr>
                  <w:color w:val="1D4ED8"/>
                  <w:sz w:val="18"/>
                  <w:szCs w:val="18"/>
                  <w:u w:val="single"/>
                </w:rPr>
                <w:t xml:space="preserve">Princeton research portal record</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Economics, Princeton University (Princeton research portal; paper hosted on princeton.edu).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impulse responses · local projections · vector autoregressions · nonlinear structural models · weighted average effects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Macroeconomists estimate dynamic causal effects with linear models although the economy is nonlinear. The paper asks which causal quantity the usual linear estimands recover when the true structural model is an arbitrary nonlinear function of the shocks. The </w:t>
      </w:r>
      <w:r>
        <w:rPr>
          <w:i/>
          <w:iCs/>
        </w:rPr>
        <w:t xml:space="preserve">good</w:t>
      </w:r>
      <w:r>
        <w:t xml:space="preserve">: vector autoregressions and local projections on observed shocks or proxies identify positively weighted averages of the true marginal causal effects, however strong the nonlinearity. The </w:t>
      </w:r>
      <w:r>
        <w:rPr>
          <w:i/>
          <w:iCs/>
        </w:rPr>
        <w:t xml:space="preserve">bad and the ugly</w:t>
      </w:r>
      <w:r>
        <w:t xml:space="preserve">: identification schemes that exploit heteroskedasticity or non-Gaussianity of latent shocks are highly sensitive to departures from linearity and generally do not estimate any meaningful causal summary.</w:t>
      </w:r>
    </w:p>
    <w:p>
      <w:pPr>
        <w:keepNext/>
        <w:spacing w:after="40" w:before="80"/>
      </w:pPr>
      <w:r>
        <w:rPr>
          <w:b/>
          <w:bCs/>
          <w:color w:val="C25E00"/>
        </w:rPr>
        <w:t xml:space="preserve">Key equation.</w:t>
      </w:r>
      <w:r>
        <w:rPr>
          <w:i/>
          <w:iCs/>
          <w:color w:val="5B6573"/>
          <w:sz w:val="18"/>
          <w:szCs w:val="18"/>
        </w:rPr>
        <w:t xml:space="preserve">  A linear projection as a weighted average of marginal effects (representative formulation)</w:t>
      </w:r>
    </w:p>
    <w:p>
      <w:pPr>
        <w:pStyle w:val="Equation"/>
      </w:pPr>
      <m:oMathPara>
        <m:oMathParaPr>
          <m:jc m:val="center"/>
        </m:oMathParaPr>
        <m:oMath>
          <m:sSub>
            <m:e>
              <m:r>
                <m:t>β</m:t>
              </m:r>
            </m:e>
            <m:sub>
              <m:r>
                <m:t>h</m:t>
              </m:r>
            </m:sub>
          </m:sSub>
          <m:r>
            <m:rPr>
              <m:sty m:val="p"/>
            </m:rPr>
            <m:t>=</m:t>
          </m:r>
          <m:f>
            <m:fPr>
              <m:type m:val="bar"/>
            </m:fPr>
            <m:num>
              <m:r>
                <m:rPr>
                  <m:nor/>
                </m:rPr>
                <m:t>Cov</m:t>
              </m:r>
              <m:d>
                <m:dPr>
                  <m:begChr m:val="("/>
                  <m:sepChr m:val=""/>
                  <m:endChr m:val=")"/>
                  <m:grow/>
                </m:dPr>
                <m:e>
                  <m:sSub>
                    <m:e>
                      <m:r>
                        <m:t>Y</m:t>
                      </m:r>
                    </m:e>
                    <m:sub>
                      <m:r>
                        <m:t>t</m:t>
                      </m:r>
                      <m:r>
                        <m:rPr>
                          <m:sty m:val="p"/>
                        </m:rPr>
                        <m:t>+</m:t>
                      </m:r>
                      <m:r>
                        <m:t>h</m:t>
                      </m:r>
                    </m:sub>
                  </m:sSub>
                  <m:r>
                    <m:rPr>
                      <m:sty m:val="p"/>
                    </m:rPr>
                    <m:t>,</m:t>
                  </m:r>
                  <m:sSub>
                    <m:e>
                      <m:r>
                        <m:t>X</m:t>
                      </m:r>
                    </m:e>
                    <m:sub>
                      <m:r>
                        <m:t>t</m:t>
                      </m:r>
                    </m:sub>
                  </m:sSub>
                </m:e>
              </m:d>
            </m:num>
            <m:den>
              <m:r>
                <m:rPr>
                  <m:nor/>
                </m:rPr>
                <m:t>Var</m:t>
              </m:r>
              <m:d>
                <m:dPr>
                  <m:begChr m:val="("/>
                  <m:sepChr m:val=""/>
                  <m:endChr m:val=")"/>
                  <m:grow/>
                </m:dPr>
                <m:e>
                  <m:sSub>
                    <m:e>
                      <m:r>
                        <m:t>X</m:t>
                      </m:r>
                    </m:e>
                    <m:sub>
                      <m:r>
                        <m:t>t</m:t>
                      </m:r>
                    </m:sub>
                  </m:sSub>
                </m:e>
              </m:d>
            </m:den>
          </m:f>
          <m:r>
            <m:rPr>
              <m:sty m:val="p"/>
            </m:rPr>
            <m:t>=</m:t>
          </m:r>
          <m:r>
            <m:rPr>
              <m:sty m:val="p"/>
            </m:rPr>
            <m:t>∫</m:t>
          </m:r>
          <m:r>
            <m:t>ω</m:t>
          </m:r>
          <m:d>
            <m:dPr>
              <m:begChr m:val="("/>
              <m:sepChr m:val=""/>
              <m:endChr m:val=")"/>
              <m:grow/>
            </m:dPr>
            <m:e>
              <m:r>
                <m:t>x</m:t>
              </m:r>
            </m:e>
          </m:d>
          <m:r>
            <m:t> </m:t>
          </m:r>
          <m:r>
            <m:rPr>
              <m:scr m:val="double-struck"/>
              <m:sty m:val="p"/>
            </m:rPr>
            <m:t>E</m:t>
          </m:r>
          <m:d>
            <m:dPr>
              <m:begChr m:val="["/>
              <m:sepChr m:val=""/>
              <m:endChr m:val="]"/>
              <m:grow/>
            </m:dPr>
            <m:e>
              <m:f>
                <m:fPr>
                  <m:type m:val="bar"/>
                </m:fPr>
                <m:num>
                  <m:r>
                    <m:rPr>
                      <m:sty m:val="p"/>
                    </m:rPr>
                    <m:t>∂</m:t>
                  </m:r>
                  <m:sSub>
                    <m:e>
                      <m:r>
                        <m:t>ψ</m:t>
                      </m:r>
                    </m:e>
                    <m:sub>
                      <m:r>
                        <m:t>h</m:t>
                      </m:r>
                    </m:sub>
                  </m:sSub>
                  <m:d>
                    <m:dPr>
                      <m:begChr m:val="("/>
                      <m:sepChr m:val=""/>
                      <m:endChr m:val=")"/>
                      <m:grow/>
                    </m:dPr>
                    <m:e>
                      <m:r>
                        <m:t>x</m:t>
                      </m:r>
                      <m:r>
                        <m:rPr>
                          <m:sty m:val="p"/>
                        </m:rPr>
                        <m:t>,</m:t>
                      </m:r>
                      <m:sSub>
                        <m:e>
                          <m:r>
                            <m:t>U</m:t>
                          </m:r>
                        </m:e>
                        <m:sub>
                          <m:r>
                            <m:t>t</m:t>
                          </m:r>
                        </m:sub>
                      </m:sSub>
                    </m:e>
                  </m:d>
                </m:num>
                <m:den>
                  <m:r>
                    <m:rPr>
                      <m:sty m:val="p"/>
                    </m:rPr>
                    <m:t>∂</m:t>
                  </m:r>
                  <m:r>
                    <m:t>x</m:t>
                  </m:r>
                </m:den>
              </m:f>
            </m:e>
          </m:d>
          <m:r>
            <m:rPr>
              <m:sty m:val="p"/>
            </m:rPr>
            <m:t>d</m:t>
          </m:r>
          <m:r>
            <m:t>x</m:t>
          </m:r>
          <m:r>
            <m:rPr>
              <m:sty m:val="p"/>
            </m:rPr>
            <m:t>,</m:t>
          </m:r>
          <m:r>
            <m:t>  </m:t>
          </m:r>
          <m:r>
            <m:t>ω</m:t>
          </m:r>
          <m:d>
            <m:dPr>
              <m:begChr m:val="("/>
              <m:sepChr m:val=""/>
              <m:endChr m:val=")"/>
              <m:grow/>
            </m:dPr>
            <m:e>
              <m:r>
                <m:t>x</m:t>
              </m:r>
            </m:e>
          </m:d>
          <m:r>
            <m:rPr>
              <m:sty m:val="p"/>
            </m:rPr>
            <m:t>=</m:t>
          </m:r>
          <m:f>
            <m:fPr>
              <m:type m:val="bar"/>
            </m:fPr>
            <m:num>
              <m:r>
                <m:rPr>
                  <m:nor/>
                </m:rPr>
                <m:t>Cov</m:t>
              </m:r>
              <m:d>
                <m:dPr>
                  <m:begChr m:val="("/>
                  <m:sepChr m:val=""/>
                  <m:endChr m:val=")"/>
                  <m:grow/>
                </m:dPr>
                <m:e>
                  <m:r>
                    <m:t>1</m:t>
                  </m:r>
                  <m:d>
                    <m:dPr>
                      <m:begChr m:val="{"/>
                      <m:sepChr m:val=""/>
                      <m:endChr m:val="}"/>
                      <m:grow/>
                    </m:dPr>
                    <m:e>
                      <m:sSub>
                        <m:e>
                          <m:r>
                            <m:t>X</m:t>
                          </m:r>
                        </m:e>
                        <m:sub>
                          <m:r>
                            <m:t>t</m:t>
                          </m:r>
                        </m:sub>
                      </m:sSub>
                      <m:r>
                        <m:rPr>
                          <m:sty m:val="p"/>
                        </m:rPr>
                        <m:t>≥</m:t>
                      </m:r>
                      <m:r>
                        <m:t>x</m:t>
                      </m:r>
                    </m:e>
                  </m:d>
                  <m:r>
                    <m:rPr>
                      <m:sty m:val="p"/>
                    </m:rPr>
                    <m:t>,</m:t>
                  </m:r>
                  <m:sSub>
                    <m:e>
                      <m:r>
                        <m:t>X</m:t>
                      </m:r>
                    </m:e>
                    <m:sub>
                      <m:r>
                        <m:t>t</m:t>
                      </m:r>
                    </m:sub>
                  </m:sSub>
                </m:e>
              </m:d>
            </m:num>
            <m:den>
              <m:r>
                <m:rPr>
                  <m:nor/>
                </m:rPr>
                <m:t>Var</m:t>
              </m:r>
              <m:d>
                <m:dPr>
                  <m:begChr m:val="("/>
                  <m:sepChr m:val=""/>
                  <m:endChr m:val=")"/>
                  <m:grow/>
                </m:dPr>
                <m:e>
                  <m:sSub>
                    <m:e>
                      <m:r>
                        <m:t>X</m:t>
                      </m:r>
                    </m:e>
                    <m:sub>
                      <m:r>
                        <m:t>t</m:t>
                      </m:r>
                    </m:sub>
                  </m:sSub>
                </m:e>
              </m:d>
            </m:den>
          </m:f>
          <m:r>
            <m:rPr>
              <m:sty m:val="p"/>
            </m:rPr>
            <m:t>≥</m:t>
          </m:r>
          <m:r>
            <m:t>0</m:t>
          </m:r>
          <m:r>
            <m:rPr>
              <m:sty m:val="p"/>
            </m:rPr>
            <m:t>,</m:t>
          </m:r>
          <m:r>
            <m:t> </m:t>
          </m:r>
          <m:r>
            <m:t> </m:t>
          </m:r>
          <m:r>
            <m:rPr>
              <m:sty m:val="p"/>
            </m:rPr>
            <m:t>∫</m:t>
          </m:r>
          <m:r>
            <m:t>ω</m:t>
          </m:r>
          <m:r>
            <m:rPr>
              <m:sty m:val="p"/>
            </m:rPr>
            <m:t>=</m:t>
          </m:r>
          <m:r>
            <m:t>1</m:t>
          </m:r>
        </m:oMath>
      </m:oMathPara>
    </w:p>
    <w:p>
      <w:pPr>
        <w:spacing w:after="100"/>
        <w:jc w:val="both"/>
      </w:pPr>
      <w:r>
        <w:rPr>
          <w:color w:val="3A4350"/>
          <w:sz w:val="19"/>
          <w:szCs w:val="19"/>
        </w:rPr>
        <w:t xml:space="preserve">where </w:t>
      </w:r>
      <m:oMath>
        <m:sSub>
          <m:e>
            <m:r>
              <m:t>Y</m:t>
            </m:r>
          </m:e>
          <m:sub>
            <m:r>
              <m:t>t</m:t>
            </m:r>
            <m:r>
              <m:rPr>
                <m:sty m:val="p"/>
              </m:rPr>
              <m:t>+</m:t>
            </m:r>
            <m:r>
              <m:t>h</m:t>
            </m:r>
          </m:sub>
        </m:sSub>
        <m:r>
          <m:rPr>
            <m:sty m:val="p"/>
          </m:rPr>
          <m:t>=</m:t>
        </m:r>
        <m:sSub>
          <m:e>
            <m:r>
              <m:t>ψ</m:t>
            </m:r>
          </m:e>
          <m:sub>
            <m:r>
              <m:t>h</m:t>
            </m:r>
          </m:sub>
        </m:sSub>
        <m:d>
          <m:dPr>
            <m:begChr m:val="("/>
            <m:sepChr m:val=""/>
            <m:endChr m:val=")"/>
            <m:grow/>
          </m:dPr>
          <m:e>
            <m:sSub>
              <m:e>
                <m:r>
                  <m:t>X</m:t>
                </m:r>
              </m:e>
              <m:sub>
                <m:r>
                  <m:t>t</m:t>
                </m:r>
              </m:sub>
            </m:sSub>
            <m:r>
              <m:rPr>
                <m:sty m:val="p"/>
              </m:rPr>
              <m:t>,</m:t>
            </m:r>
            <m:sSub>
              <m:e>
                <m:r>
                  <m:t>U</m:t>
                </m:r>
              </m:e>
              <m:sub>
                <m:r>
                  <m:t>t</m:t>
                </m:r>
              </m:sub>
            </m:sSub>
          </m:e>
        </m:d>
      </m:oMath>
      <w:r>
        <w:rPr>
          <w:color w:val="3A4350"/>
          <w:sz w:val="19"/>
          <w:szCs w:val="19"/>
        </w:rPr>
        <w:t xml:space="preserve"> is the nonlinear structural model and </w:t>
      </w:r>
      <m:oMath>
        <m:sSub>
          <m:e>
            <m:r>
              <m:t>X</m:t>
            </m:r>
          </m:e>
          <m:sub>
            <m:r>
              <m:t>t</m:t>
            </m:r>
          </m:sub>
        </m:sSub>
      </m:oMath>
      <w:r>
        <w:rPr>
          <w:color w:val="3A4350"/>
          <w:sz w:val="19"/>
          <w:szCs w:val="19"/>
        </w:rPr>
        <w:t xml:space="preserve"> an observed shock independent of </w:t>
      </w:r>
      <m:oMath>
        <m:sSub>
          <m:e>
            <m:r>
              <m:t>U</m:t>
            </m:r>
          </m:e>
          <m:sub>
            <m:r>
              <m:t>t</m:t>
            </m:r>
          </m:sub>
        </m:sSub>
      </m:oMath>
      <w:r>
        <w:rPr>
          <w:color w:val="3A4350"/>
          <w:sz w:val="19"/>
          <w:szCs w:val="19"/>
        </w:rPr>
        <w:t xml:space="preserve">; the weights are positive and integrate to one.</w:t>
      </w:r>
    </w:p>
    <w:p>
      <w:pPr>
        <w:spacing w:after="100" w:before="80"/>
        <w:jc w:val="both"/>
      </w:pPr>
      <w:r>
        <w:rPr>
          <w:b/>
          <w:bCs/>
          <w:color w:val="C25E00"/>
        </w:rPr>
        <w:t xml:space="preserve">Link to the base problem. </w:t>
      </w:r>
      <w:r>
        <w:t xml:space="preserve">Belongs to sections 1.1 and 1.3. The base problem asks how a simple causal model relates to the full data-generating process; this paper answers it for time series: some simple estimands keep a causal meaning under any nonlinearity, others lose it. The same holds for hazards (section 1.3): a marginal structural hazard ratio is a well-defined average, while a conditional one changes meaning with the model. For the aquifer, a local projection of chloride on an observed recharge or tidal shock estimates a weighted average of nonlinear responses, a safe first summary before a frugal model is built.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 characterization of which linear time-series estimands remain causally interpretable, as positively weighted averages of marginal effects, under arbitrary nonlinearity.</w:t>
      </w:r>
    </w:p>
    <w:p>
      <w:pPr>
        <w:pStyle w:val="Heading2"/>
        <w:keepNext/>
      </w:pPr>
      <w:r>
        <w:rPr>
          <w:color w:val="C25E00"/>
        </w:rPr>
        <w:t xml:space="preserve">P2  </w:t>
      </w:r>
      <w:r>
        <w:rPr>
          <w:color w:val="1F3864"/>
        </w:rPr>
        <w:t xml:space="preserve">Sharp Sensitivity Analysis for Inverse Propensity Weighting via Quantile Balancing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Jacob Dorn, Kevin Guo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118, no. 544, pp. 2645–2657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jrmuzy_yo3v6bduskqzb">
              <w:r>
                <w:rPr>
                  <w:color w:val="1D4ED8"/>
                  <w:sz w:val="18"/>
                  <w:szCs w:val="18"/>
                  <w:u w:val="single"/>
                </w:rPr>
                <w:t xml:space="preserve">https://doi.org/10.1080/01621459.2022.2069572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Dorn, Department of Economics, Princeton University (arXiv affiliation block); K. Guo at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sensitivity analysis · marginal sensitivity model · inverse propensity weighting · sharp bounds · quantile balancing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Inverse weighting, the workhorse of marginal structural models, assumes no unmeasured confounding. Under Tan's marginal sensitivity model, which lets hidden confounders change the odds of treatment by at most a factor </w:t>
      </w:r>
      <m:oMath>
        <m:r>
          <m:t>Λ</m:t>
        </m:r>
      </m:oMath>
      <w:r>
        <w:t xml:space="preserve">, the paper finds the exact range of treatment effects compatible with the data. The sharp bounds come from optimizing the weighted mean over admissible propensities subject to a constraint that balances a single conditional quantile of the outcome. The resulting interval is always contained in the earlier bounds of Zhao, Small and Bhattacharya, is sharp when the quantile is estimated consistently, and errs on the conservative side otherwise.</w:t>
      </w:r>
    </w:p>
    <w:p>
      <w:pPr>
        <w:keepNext/>
        <w:spacing w:after="40" w:before="80"/>
      </w:pPr>
      <w:r>
        <w:rPr>
          <w:b/>
          <w:bCs/>
          <w:color w:val="C25E00"/>
        </w:rPr>
        <w:t xml:space="preserve">Key equation.</w:t>
      </w:r>
      <w:r>
        <w:rPr>
          <w:i/>
          <w:iCs/>
          <w:color w:val="5B6573"/>
          <w:sz w:val="18"/>
          <w:szCs w:val="18"/>
        </w:rPr>
        <w:t xml:space="preserve">  Sharp bounds by quantile balancing (partly representative; the optimization form was seen, the constraint set is representative)</w:t>
      </w:r>
    </w:p>
    <w:p>
      <w:pPr>
        <w:pStyle w:val="Equation"/>
      </w:pPr>
      <m:oMathPara>
        <m:oMathParaPr>
          <m:jc m:val="center"/>
        </m:oMathParaPr>
        <m:oMath>
          <m:sSup>
            <m:e>
              <m:r>
                <m:t>ψ</m:t>
              </m:r>
            </m:e>
            <m:sup>
              <m:r>
                <m:rPr>
                  <m:sty m:val="p"/>
                </m:rPr>
                <m:t>±</m:t>
              </m:r>
            </m:sup>
          </m:sSup>
          <m:r>
            <m:rPr>
              <m:sty m:val="p"/>
            </m:rPr>
            <m:t>=</m:t>
          </m:r>
          <m:limLow>
            <m:e>
              <m:r>
                <m:rPr>
                  <m:nor/>
                </m:rPr>
                <m:t>min/max</m:t>
              </m:r>
            </m:e>
            <m:lim>
              <m:acc>
                <m:accPr>
                  <m:chr m:val="‾"/>
                </m:accPr>
                <m:e>
                  <m:r>
                    <m:t>e</m:t>
                  </m:r>
                </m:e>
              </m:acc>
            </m:lim>
          </m:limLow>
          <m:r>
            <m:t> </m:t>
          </m:r>
          <m:r>
            <m:rPr>
              <m:scr m:val="double-struck"/>
              <m:sty m:val="p"/>
            </m:rPr>
            <m:t>E</m:t>
          </m:r>
          <m:d>
            <m:dPr>
              <m:begChr m:val="["/>
              <m:sepChr m:val=""/>
              <m:endChr m:val="]"/>
              <m:grow/>
            </m:dPr>
            <m:e>
              <m:f>
                <m:fPr>
                  <m:type m:val="bar"/>
                </m:fPr>
                <m:num>
                  <m:r>
                    <m:t>Y</m:t>
                  </m:r>
                  <m:r>
                    <m:t>Z</m:t>
                  </m:r>
                </m:num>
                <m:den>
                  <m:acc>
                    <m:accPr>
                      <m:chr m:val="‾"/>
                    </m:accPr>
                    <m:e>
                      <m:r>
                        <m:t>e</m:t>
                      </m:r>
                    </m:e>
                  </m:acc>
                  <m:d>
                    <m:dPr>
                      <m:begChr m:val="("/>
                      <m:sepChr m:val=""/>
                      <m:endChr m:val=")"/>
                      <m:grow/>
                    </m:dPr>
                    <m:e>
                      <m:r>
                        <m:t>X</m:t>
                      </m:r>
                      <m:r>
                        <m:rPr>
                          <m:sty m:val="p"/>
                        </m:rPr>
                        <m:t>,</m:t>
                      </m:r>
                      <m:r>
                        <m:t>Y</m:t>
                      </m:r>
                    </m:e>
                  </m:d>
                </m:den>
              </m:f>
            </m:e>
          </m:d>
          <m:r>
            <m:t> </m:t>
          </m:r>
          <m:r>
            <m:rPr>
              <m:sty m:val="p"/>
            </m:rPr>
            <m:t>:</m:t>
          </m:r>
          <m:r>
            <m:t> </m:t>
          </m:r>
          <m:r>
            <m:rPr>
              <m:scr m:val="double-struck"/>
              <m:sty m:val="p"/>
            </m:rPr>
            <m:t>E</m:t>
          </m:r>
          <m:d>
            <m:dPr>
              <m:begChr m:val="["/>
              <m:sepChr m:val=""/>
              <m:endChr m:val="]"/>
              <m:grow/>
            </m:dPr>
            <m:e>
              <m:f>
                <m:fPr>
                  <m:type m:val="bar"/>
                </m:fPr>
                <m:num>
                  <m:sSub>
                    <m:e>
                      <m:r>
                        <m:t>Q</m:t>
                      </m:r>
                    </m:e>
                    <m:sub>
                      <m:r>
                        <m:t>τ</m:t>
                      </m:r>
                    </m:sub>
                  </m:sSub>
                  <m:d>
                    <m:dPr>
                      <m:begChr m:val="("/>
                      <m:sepChr m:val=""/>
                      <m:endChr m:val=")"/>
                      <m:grow/>
                    </m:dPr>
                    <m:e>
                      <m:r>
                        <m:t>X</m:t>
                      </m:r>
                    </m:e>
                  </m:d>
                  <m:r>
                    <m:t>Z</m:t>
                  </m:r>
                </m:num>
                <m:den>
                  <m:acc>
                    <m:accPr>
                      <m:chr m:val="‾"/>
                    </m:accPr>
                    <m:e>
                      <m:r>
                        <m:t>e</m:t>
                      </m:r>
                    </m:e>
                  </m:acc>
                </m:den>
              </m:f>
            </m:e>
          </m:d>
          <m:r>
            <m:rPr>
              <m:sty m:val="p"/>
            </m:rPr>
            <m:t>=</m:t>
          </m:r>
          <m:r>
            <m:rPr>
              <m:scr m:val="double-struck"/>
              <m:sty m:val="p"/>
            </m:rPr>
            <m:t>E</m:t>
          </m:r>
          <m:d>
            <m:dPr>
              <m:begChr m:val="["/>
              <m:sepChr m:val=""/>
              <m:endChr m:val="]"/>
              <m:grow/>
            </m:dPr>
            <m:e>
              <m:sSub>
                <m:e>
                  <m:r>
                    <m:t>Q</m:t>
                  </m:r>
                </m:e>
                <m:sub>
                  <m:r>
                    <m:t>τ</m:t>
                  </m:r>
                </m:sub>
              </m:sSub>
              <m:d>
                <m:dPr>
                  <m:begChr m:val="("/>
                  <m:sepChr m:val=""/>
                  <m:endChr m:val=")"/>
                  <m:grow/>
                </m:dPr>
                <m:e>
                  <m:r>
                    <m:t>X</m:t>
                  </m:r>
                </m:e>
              </m:d>
            </m:e>
          </m:d>
          <m:r>
            <m:rPr>
              <m:sty m:val="p"/>
            </m:rPr>
            <m:t>,</m:t>
          </m:r>
          <m:r>
            <m:t> </m:t>
          </m:r>
          <m:r>
            <m:t> </m:t>
          </m:r>
          <m:sSup>
            <m:e>
              <m:r>
                <m:t>Λ</m:t>
              </m:r>
            </m:e>
            <m:sup>
              <m:r>
                <m:rPr>
                  <m:sty m:val="p"/>
                </m:rPr>
                <m:t>−</m:t>
              </m:r>
              <m:r>
                <m:t>1</m:t>
              </m:r>
            </m:sup>
          </m:sSup>
          <m:r>
            <m:rPr>
              <m:sty m:val="p"/>
            </m:rPr>
            <m:t>≤</m:t>
          </m:r>
          <m:f>
            <m:fPr>
              <m:type m:val="bar"/>
            </m:fPr>
            <m:num>
              <m:acc>
                <m:accPr>
                  <m:chr m:val="‾"/>
                </m:accPr>
                <m:e>
                  <m:r>
                    <m:t>e</m:t>
                  </m:r>
                </m:e>
              </m:acc>
              <m:r>
                <m:rPr>
                  <m:sty m:val="p"/>
                </m:rPr>
                <m:t>/</m:t>
              </m:r>
              <m:d>
                <m:dPr>
                  <m:begChr m:val="("/>
                  <m:sepChr m:val=""/>
                  <m:endChr m:val=")"/>
                  <m:grow/>
                </m:dPr>
                <m:e>
                  <m:r>
                    <m:t>1</m:t>
                  </m:r>
                  <m:r>
                    <m:rPr>
                      <m:sty m:val="p"/>
                    </m:rPr>
                    <m:t>−</m:t>
                  </m:r>
                  <m:acc>
                    <m:accPr>
                      <m:chr m:val="‾"/>
                    </m:accPr>
                    <m:e>
                      <m:r>
                        <m:t>e</m:t>
                      </m:r>
                    </m:e>
                  </m:acc>
                </m:e>
              </m:d>
            </m:num>
            <m:den>
              <m:r>
                <m:t>e</m:t>
              </m:r>
              <m:d>
                <m:dPr>
                  <m:begChr m:val="("/>
                  <m:sepChr m:val=""/>
                  <m:endChr m:val=")"/>
                  <m:grow/>
                </m:dPr>
                <m:e>
                  <m:r>
                    <m:t>X</m:t>
                  </m:r>
                </m:e>
              </m:d>
              <m:r>
                <m:rPr>
                  <m:sty m:val="p"/>
                </m:rPr>
                <m:t>/</m:t>
              </m:r>
              <m:d>
                <m:dPr>
                  <m:begChr m:val="("/>
                  <m:sepChr m:val=""/>
                  <m:endChr m:val=")"/>
                  <m:grow/>
                </m:dPr>
                <m:e>
                  <m:r>
                    <m:t>1</m:t>
                  </m:r>
                  <m:r>
                    <m:rPr>
                      <m:sty m:val="p"/>
                    </m:rPr>
                    <m:t>−</m:t>
                  </m:r>
                  <m:r>
                    <m:t>e</m:t>
                  </m:r>
                  <m:d>
                    <m:dPr>
                      <m:begChr m:val="("/>
                      <m:sepChr m:val=""/>
                      <m:endChr m:val=")"/>
                      <m:grow/>
                    </m:dPr>
                    <m:e>
                      <m:r>
                        <m:t>X</m:t>
                      </m:r>
                    </m:e>
                  </m:d>
                </m:e>
              </m:d>
            </m:den>
          </m:f>
          <m:r>
            <m:rPr>
              <m:sty m:val="p"/>
            </m:rPr>
            <m:t>≤</m:t>
          </m:r>
          <m:r>
            <m:t>Λ</m:t>
          </m:r>
          <m:r>
            <m:rPr>
              <m:sty m:val="p"/>
            </m:rPr>
            <m:t>,</m:t>
          </m:r>
          <m:r>
            <m:t> </m:t>
          </m:r>
          <m:r>
            <m:t> </m:t>
          </m:r>
          <m:r>
            <m:t>τ</m:t>
          </m:r>
          <m:r>
            <m:rPr>
              <m:sty m:val="p"/>
            </m:rPr>
            <m:t>=</m:t>
          </m:r>
          <m:f>
            <m:fPr>
              <m:type m:val="bar"/>
            </m:fPr>
            <m:num>
              <m:r>
                <m:t>Λ</m:t>
              </m:r>
            </m:num>
            <m:den>
              <m:r>
                <m:t>1</m:t>
              </m:r>
              <m:r>
                <m:rPr>
                  <m:sty m:val="p"/>
                </m:rPr>
                <m:t>+</m:t>
              </m:r>
              <m:r>
                <m:t>Λ</m:t>
              </m:r>
            </m:den>
          </m:f>
        </m:oMath>
      </m:oMathPara>
    </w:p>
    <w:p>
      <w:pPr>
        <w:spacing w:after="100"/>
        <w:jc w:val="both"/>
      </w:pPr>
      <w:r>
        <w:rPr>
          <w:color w:val="3A4350"/>
          <w:sz w:val="19"/>
          <w:szCs w:val="19"/>
        </w:rPr>
        <w:t xml:space="preserve">where </w:t>
      </w:r>
      <m:oMath>
        <m:r>
          <m:t>e</m:t>
        </m:r>
        <m:d>
          <m:dPr>
            <m:begChr m:val="("/>
            <m:sepChr m:val=""/>
            <m:endChr m:val=")"/>
            <m:grow/>
          </m:dPr>
          <m:e>
            <m:r>
              <m:t>X</m:t>
            </m:r>
          </m:e>
        </m:d>
      </m:oMath>
      <w:r>
        <w:rPr>
          <w:color w:val="3A4350"/>
          <w:sz w:val="19"/>
          <w:szCs w:val="19"/>
        </w:rPr>
        <w:t xml:space="preserve"> is the identified propensity score, </w:t>
      </w:r>
      <m:oMath>
        <m:acc>
          <m:accPr>
            <m:chr m:val="‾"/>
          </m:accPr>
          <m:e>
            <m:r>
              <m:t>e</m:t>
            </m:r>
          </m:e>
        </m:acc>
      </m:oMath>
      <w:r>
        <w:rPr>
          <w:color w:val="3A4350"/>
          <w:sz w:val="19"/>
          <w:szCs w:val="19"/>
        </w:rPr>
        <w:t xml:space="preserve"> a propensity that may depend on the unobserved outcome, and </w:t>
      </w:r>
      <m:oMath>
        <m:sSub>
          <m:e>
            <m:r>
              <m:t>Q</m:t>
            </m:r>
          </m:e>
          <m:sub>
            <m:r>
              <m:t>τ</m:t>
            </m:r>
          </m:sub>
        </m:sSub>
        <m:d>
          <m:dPr>
            <m:begChr m:val="("/>
            <m:sepChr m:val=""/>
            <m:endChr m:val=")"/>
            <m:grow/>
          </m:dPr>
          <m:e>
            <m:r>
              <m:t>X</m:t>
            </m:r>
          </m:e>
        </m:d>
      </m:oMath>
      <w:r>
        <w:rPr>
          <w:color w:val="3A4350"/>
          <w:sz w:val="19"/>
          <w:szCs w:val="19"/>
        </w:rPr>
        <w:t xml:space="preserve"> the conditional </w:t>
      </w:r>
      <m:oMath>
        <m:r>
          <m:t>τ</m:t>
        </m:r>
      </m:oMath>
      <w:r>
        <w:rPr>
          <w:color w:val="3A4350"/>
          <w:sz w:val="19"/>
          <w:szCs w:val="19"/>
        </w:rPr>
        <w:t xml:space="preserve">-quantile of </w:t>
      </w:r>
      <m:oMath>
        <m:r>
          <m:t>Y</m:t>
        </m:r>
      </m:oMath>
      <w:r>
        <w:rPr>
          <w:color w:val="3A4350"/>
          <w:sz w:val="19"/>
          <w:szCs w:val="19"/>
        </w:rPr>
        <w:t xml:space="preserve"> among the treated.</w:t>
      </w:r>
    </w:p>
    <w:p>
      <w:pPr>
        <w:spacing w:after="100" w:before="80"/>
        <w:jc w:val="both"/>
      </w:pPr>
      <w:r>
        <w:rPr>
          <w:b/>
          <w:bCs/>
          <w:color w:val="C25E00"/>
        </w:rPr>
        <w:t xml:space="preserve">Link to the base problem. </w:t>
      </w:r>
      <w:r>
        <w:t xml:space="preserve">Belongs to section 1.5 of review 37 and to section 1.8 here. The identified observational law and a free, unidentified selection parameter </w:t>
      </w:r>
      <m:oMath>
        <m:r>
          <m:t>Λ</m:t>
        </m:r>
      </m:oMath>
      <w:r>
        <w:t xml:space="preserve"> are kept apart, and the paper characterizes exactly which causal margins each </w:t>
      </w:r>
      <m:oMath>
        <m:r>
          <m:t>Λ</m:t>
        </m:r>
      </m:oMath>
      <w:r>
        <w:t xml:space="preserve"> allows. A frugal model of pumping assumes no hidden confounding; these bounds say how much a hidden driver of both pumping and salinization (an unrecorded leak, a private well) could move the estimated effect.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Partial-identification theory that makes sensitivity bounds for inverse weighting sharp by balancing one conditional quantile.</w:t>
      </w:r>
    </w:p>
    <w:p>
      <w:pPr>
        <w:pStyle w:val="Heading2"/>
        <w:keepNext/>
      </w:pPr>
      <w:r>
        <w:rPr>
          <w:color w:val="C25E00"/>
        </w:rPr>
        <w:t xml:space="preserve">P3  </w:t>
      </w:r>
      <w:r>
        <w:rPr>
          <w:color w:val="1F3864"/>
        </w:rPr>
        <w:t xml:space="preserve">Doubly-Valid/Doubly-Sharp Sensitivity Analysis for Causal Inference with Unmeasured Confounding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Jacob Dorn, Kevin Guo, Nathan Kallus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American Statistical Association, vol. 120, no. 549, pp. 331–342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csoqx15bfiyxnyhagf3c">
              <w:r>
                <w:rPr>
                  <w:color w:val="1D4ED8"/>
                  <w:sz w:val="18"/>
                  <w:szCs w:val="18"/>
                  <w:u w:val="single"/>
                </w:rPr>
                <w:t xml:space="preserve">https://doi.org/10.1080/01621459.2024.2335588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Dorn, Princeton University (arXiv affiliation block; affiliation in the printed version not seen); K. Guo at Stanford, N. Kallus at Cornell.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sensitivity analysis · sharp bounds · distributionally robust optimization · double robustness · semiparametric efficiency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paper estimates the sharp bounds on the average treatment effect under the marginal sensitivity model with estimators that are robust in two ways. The bounds are written as solutions of a distributionally robust optimization; their estimators are </w:t>
      </w:r>
      <w:r>
        <w:rPr>
          <w:i/>
          <w:iCs/>
        </w:rPr>
        <w:t xml:space="preserve">doubly sharp</w:t>
      </w:r>
      <w:r>
        <w:t xml:space="preserve">, consistent for the sharp bounds if one of two nuisance functions is misspecified and semiparametrically efficient if all are consistent, and </w:t>
      </w:r>
      <w:r>
        <w:rPr>
          <w:i/>
          <w:iCs/>
        </w:rPr>
        <w:t xml:space="preserve">doubly valid</w:t>
      </w:r>
      <w:r>
        <w:t xml:space="preserve">, still giving valid though conservative bounds when most nuisance functions are misspecified. Binary outcomes are covered, and the theory gives efficient inference for the bounds themselves.</w:t>
      </w:r>
    </w:p>
    <w:p>
      <w:pPr>
        <w:keepNext/>
        <w:spacing w:after="40" w:before="80"/>
      </w:pPr>
      <w:r>
        <w:rPr>
          <w:b/>
          <w:bCs/>
          <w:color w:val="C25E00"/>
        </w:rPr>
        <w:t xml:space="preserve">Key equation.</w:t>
      </w:r>
      <w:r>
        <w:rPr>
          <w:i/>
          <w:iCs/>
          <w:color w:val="5B6573"/>
          <w:sz w:val="18"/>
          <w:szCs w:val="18"/>
        </w:rPr>
        <w:t xml:space="preserve">  The upper bound of a treated mean under the marginal sensitivity model (representative formulation)</w:t>
      </w:r>
    </w:p>
    <w:p>
      <w:pPr>
        <w:pStyle w:val="Equation"/>
      </w:pPr>
      <m:oMathPara>
        <m:oMathParaPr>
          <m:jc m:val="center"/>
        </m:oMathParaPr>
        <m:oMath>
          <m:sSubSup>
            <m:e>
              <m:r>
                <m:t>μ</m:t>
              </m:r>
            </m:e>
            <m:sub>
              <m:r>
                <m:t>1</m:t>
              </m:r>
            </m:sub>
            <m:sup>
              <m:r>
                <m:rPr>
                  <m:nor/>
                </m:rPr>
                <m:t>+</m:t>
              </m:r>
            </m:sup>
          </m:sSubSup>
          <m:r>
            <m:rPr>
              <m:sty m:val="p"/>
            </m:rPr>
            <m:t>=</m:t>
          </m:r>
          <m:r>
            <m:rPr>
              <m:scr m:val="double-struck"/>
              <m:sty m:val="p"/>
            </m:rPr>
            <m:t>E</m:t>
          </m:r>
          <m:d>
            <m:dPr>
              <m:begChr m:val="["/>
              <m:sepChr m:val=""/>
              <m:endChr m:val="]"/>
              <m:grow/>
            </m:dPr>
            <m:e>
              <m:r>
                <m:t>Z</m:t>
              </m:r>
              <m:r>
                <m:t>Y</m:t>
              </m:r>
              <m:r>
                <m:rPr>
                  <m:sty m:val="p"/>
                </m:rPr>
                <m:t>+</m:t>
              </m:r>
              <m:d>
                <m:dPr>
                  <m:begChr m:val="("/>
                  <m:sepChr m:val=""/>
                  <m:endChr m:val=")"/>
                  <m:grow/>
                </m:dPr>
                <m:e>
                  <m:r>
                    <m:t>1</m:t>
                  </m:r>
                  <m:r>
                    <m:rPr>
                      <m:sty m:val="p"/>
                    </m:rPr>
                    <m:t>−</m:t>
                  </m:r>
                  <m:r>
                    <m:t>Z</m:t>
                  </m:r>
                </m:e>
              </m:d>
              <m:sSup>
                <m:e>
                  <m:r>
                    <m:t>ρ</m:t>
                  </m:r>
                </m:e>
                <m:sup>
                  <m:r>
                    <m:rPr>
                      <m:nor/>
                    </m:rPr>
                    <m:t>+</m:t>
                  </m:r>
                </m:sup>
              </m:sSup>
              <m:d>
                <m:dPr>
                  <m:begChr m:val="("/>
                  <m:sepChr m:val=""/>
                  <m:endChr m:val=")"/>
                  <m:grow/>
                </m:dPr>
                <m:e>
                  <m:r>
                    <m:t>X</m:t>
                  </m:r>
                </m:e>
              </m:d>
            </m:e>
          </m:d>
          <m:r>
            <m:rPr>
              <m:sty m:val="p"/>
            </m:rPr>
            <m:t>,</m:t>
          </m:r>
          <m:r>
            <m:t>  </m:t>
          </m:r>
          <m:sSup>
            <m:e>
              <m:r>
                <m:t>ρ</m:t>
              </m:r>
            </m:e>
            <m:sup>
              <m:r>
                <m:rPr>
                  <m:nor/>
                </m:rPr>
                <m:t>+</m:t>
              </m:r>
            </m:sup>
          </m:sSup>
          <m:d>
            <m:dPr>
              <m:begChr m:val="("/>
              <m:sepChr m:val=""/>
              <m:endChr m:val=")"/>
              <m:grow/>
            </m:dPr>
            <m:e>
              <m:r>
                <m:t>x</m:t>
              </m:r>
            </m:e>
          </m:d>
          <m:r>
            <m:rPr>
              <m:sty m:val="p"/>
            </m:rPr>
            <m:t>=</m:t>
          </m:r>
          <m:r>
            <m:rPr>
              <m:scr m:val="double-struck"/>
              <m:sty m:val="p"/>
            </m:rPr>
            <m:t>E</m:t>
          </m:r>
          <m:d>
            <m:dPr>
              <m:begChr m:val="["/>
              <m:sepChr m:val=""/>
              <m:endChr m:val="]"/>
              <m:grow/>
            </m:dPr>
            <m:e>
              <m:r>
                <m:t>Y</m:t>
              </m:r>
              <m:d>
                <m:dPr>
                  <m:begChr m:val="{"/>
                  <m:sepChr m:val=""/>
                  <m:endChr m:val="]"/>
                  <m:grow/>
                </m:dPr>
                <m:e>
                  <m:sSup>
                    <m:e>
                      <m:r>
                        <m:t>Λ</m:t>
                      </m:r>
                    </m:e>
                    <m:sup>
                      <m:r>
                        <m:rPr>
                          <m:sty m:val="p"/>
                        </m:rPr>
                        <m:t>−</m:t>
                      </m:r>
                      <m:r>
                        <m:t>1</m:t>
                      </m:r>
                    </m:sup>
                  </m:sSup>
                  <m:r>
                    <m:t>1</m:t>
                  </m:r>
                  <m:d>
                    <m:dPr>
                      <m:begChr m:val="{"/>
                      <m:sepChr m:val=""/>
                      <m:endChr m:val="}"/>
                      <m:grow/>
                    </m:dPr>
                    <m:e>
                      <m:r>
                        <m:t>Y</m:t>
                      </m:r>
                      <m:r>
                        <m:rPr>
                          <m:sty m:val="p"/>
                        </m:rPr>
                        <m:t>&lt;</m:t>
                      </m:r>
                      <m:sSub>
                        <m:e>
                          <m:r>
                            <m:t>q</m:t>
                          </m:r>
                        </m:e>
                        <m:sub>
                          <m:r>
                            <m:t>τ</m:t>
                          </m:r>
                        </m:sub>
                      </m:sSub>
                      <m:d>
                        <m:dPr>
                          <m:begChr m:val="("/>
                          <m:sepChr m:val=""/>
                          <m:endChr m:val=")"/>
                          <m:grow/>
                        </m:dPr>
                        <m:e>
                          <m:r>
                            <m:t>x</m:t>
                          </m:r>
                        </m:e>
                      </m:d>
                    </m:e>
                  </m:d>
                  <m:r>
                    <m:rPr>
                      <m:sty m:val="p"/>
                    </m:rPr>
                    <m:t>+</m:t>
                  </m:r>
                  <m:r>
                    <m:t>Λ</m:t>
                  </m:r>
                  <m:r>
                    <m:t> </m:t>
                  </m:r>
                  <m:r>
                    <m:t>1</m:t>
                  </m:r>
                  <m:d>
                    <m:dPr>
                      <m:begChr m:val="{"/>
                      <m:sepChr m:val=""/>
                      <m:endChr m:val="}"/>
                      <m:grow/>
                    </m:dPr>
                    <m:e>
                      <m:r>
                        <m:t>Y</m:t>
                      </m:r>
                      <m:r>
                        <m:rPr>
                          <m:sty m:val="p"/>
                        </m:rPr>
                        <m:t>≥</m:t>
                      </m:r>
                      <m:sSub>
                        <m:e>
                          <m:r>
                            <m:t>q</m:t>
                          </m:r>
                        </m:e>
                        <m:sub>
                          <m:r>
                            <m:t>τ</m:t>
                          </m:r>
                        </m:sub>
                      </m:sSub>
                      <m:d>
                        <m:dPr>
                          <m:begChr m:val="("/>
                          <m:sepChr m:val=""/>
                          <m:endChr m:val=")"/>
                          <m:grow/>
                        </m:dPr>
                        <m:e>
                          <m:r>
                            <m:t>x</m:t>
                          </m:r>
                        </m:e>
                      </m:d>
                    </m:e>
                  </m:d>
                </m:e>
              </m:d>
              <m:r>
                <m:rPr>
                  <m:sty m:val="p"/>
                </m:rPr>
                <m:t>∣</m:t>
              </m:r>
              <m:r>
                <m:t>X</m:t>
              </m:r>
              <m:r>
                <m:rPr>
                  <m:sty m:val="p"/>
                </m:rPr>
                <m:t>=</m:t>
              </m:r>
              <m:r>
                <m:t>x</m:t>
              </m:r>
              <m:r>
                <m:rPr>
                  <m:sty m:val="p"/>
                </m:rPr>
                <m:t>,</m:t>
              </m:r>
              <m:r>
                <m:t>Z</m:t>
              </m:r>
              <m:r>
                <m:rPr>
                  <m:sty m:val="p"/>
                </m:rPr>
                <m:t>=</m:t>
              </m:r>
              <m:r>
                <m:t>1</m:t>
              </m:r>
            </m:e>
          </m:d>
        </m:oMath>
      </m:oMathPara>
    </w:p>
    <w:p>
      <w:pPr>
        <w:spacing w:after="100"/>
        <w:jc w:val="both"/>
      </w:pPr>
      <w:r>
        <w:rPr>
          <w:color w:val="3A4350"/>
          <w:sz w:val="19"/>
          <w:szCs w:val="19"/>
        </w:rPr>
        <w:t xml:space="preserve">with the normalization of the weights implied by </w:t>
      </w:r>
      <m:oMath>
        <m:r>
          <m:t>τ</m:t>
        </m:r>
        <m:r>
          <m:rPr>
            <m:sty m:val="p"/>
          </m:rPr>
          <m:t>=</m:t>
        </m:r>
        <m:r>
          <m:t>Λ</m:t>
        </m:r>
        <m:r>
          <m:rPr>
            <m:sty m:val="p"/>
          </m:rPr>
          <m:t>/</m:t>
        </m:r>
        <m:d>
          <m:dPr>
            <m:begChr m:val="("/>
            <m:sepChr m:val=""/>
            <m:endChr m:val=")"/>
            <m:grow/>
          </m:dPr>
          <m:e>
            <m:r>
              <m:t>1</m:t>
            </m:r>
            <m:r>
              <m:rPr>
                <m:sty m:val="p"/>
              </m:rPr>
              <m:t>+</m:t>
            </m:r>
            <m:r>
              <m:t>Λ</m:t>
            </m:r>
          </m:e>
        </m:d>
      </m:oMath>
      <w:r>
        <w:rPr>
          <w:color w:val="3A4350"/>
          <w:sz w:val="19"/>
          <w:szCs w:val="19"/>
        </w:rPr>
        <w:t xml:space="preserve">; the doubly-valid/doubly-sharp estimator is the influence-function estimator of </w:t>
      </w:r>
      <m:oMath>
        <m:sSubSup>
          <m:e>
            <m:r>
              <m:t>μ</m:t>
            </m:r>
          </m:e>
          <m:sub>
            <m:r>
              <m:t>1</m:t>
            </m:r>
          </m:sub>
          <m:sup>
            <m:r>
              <m:rPr>
                <m:nor/>
              </m:rPr>
              <m:t>+</m:t>
            </m:r>
          </m:sup>
        </m:sSubSup>
      </m:oMath>
      <w:r>
        <w:rPr>
          <w:color w:val="3A4350"/>
          <w:sz w:val="19"/>
          <w:szCs w:val="19"/>
        </w:rPr>
        <w:t xml:space="preserve"> with nuisance functions </w:t>
      </w:r>
      <m:oMath>
        <m:sSub>
          <m:e>
            <m:r>
              <m:t>q</m:t>
            </m:r>
          </m:e>
          <m:sub>
            <m:r>
              <m:t>τ</m:t>
            </m:r>
          </m:sub>
        </m:sSub>
      </m:oMath>
      <w:r>
        <w:rPr>
          <w:color w:val="3A4350"/>
          <w:sz w:val="19"/>
          <w:szCs w:val="19"/>
        </w:rPr>
        <w:t xml:space="preserve">, </w:t>
      </w:r>
      <m:oMath>
        <m:sSup>
          <m:e>
            <m:r>
              <m:t>ρ</m:t>
            </m:r>
          </m:e>
          <m:sup>
            <m:r>
              <m:rPr>
                <m:nor/>
              </m:rPr>
              <m:t>+</m:t>
            </m:r>
          </m:sup>
        </m:sSup>
      </m:oMath>
      <w:r>
        <w:rPr>
          <w:color w:val="3A4350"/>
          <w:sz w:val="19"/>
          <w:szCs w:val="19"/>
        </w:rPr>
        <w:t xml:space="preserve"> and the propensity score.</w:t>
      </w:r>
    </w:p>
    <w:p>
      <w:pPr>
        <w:spacing w:after="100" w:before="80"/>
        <w:jc w:val="both"/>
      </w:pPr>
      <w:r>
        <w:rPr>
          <w:b/>
          <w:bCs/>
          <w:color w:val="C25E00"/>
        </w:rPr>
        <w:t xml:space="preserve">Link to the base problem. </w:t>
      </w:r>
      <w:r>
        <w:t xml:space="preserve">Belongs to sections 1.5 (of review 37) and 1.8. It does semiparametric inference on the extreme causal margins over all full-data laws that match the observational law and respect the sensitivity bound, so the unidentified part of the model is optimized over instead of fixed. For a frugal model of pumping it supplies the robust companion analysis: report the frugal estimate, then the doubly sharp bounds under a plausible hidden-confounding factor.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Sensitivity bounds whose sharpness is doubly robust and whose validity survives misspecification of most nuisance functions, with an efficiency theory for the bounds.</w:t>
      </w:r>
    </w:p>
    <w:p>
      <w:pPr>
        <w:pStyle w:val="Heading1"/>
        <w:pageBreakBefore/>
      </w:pPr>
      <w:r>
        <w:rPr>
          <w:color w:val="003262"/>
        </w:rPr>
        <w:t xml:space="preserve">7. University of California, Berkeley</w:t>
      </w:r>
    </w:p>
    <w:p>
      <w:pPr>
        <w:spacing w:after="120"/>
        <w:jc w:val="both"/>
      </w:pPr>
      <w:r>
        <w:t xml:space="preserve">Berkeley contributes causal parameters that build the observed law and efficient estimation. Zhichao Jiang and Peng Ding identify principal causal effects with auxiliary variables [BK1]; William Torous, Florian Gunsilius and Philippe Rigollet construct multivariate counterfactual laws by optimal transport [BK2]; Kirill Borusyak, Xavier Jaravel and Jann Spiess prove that imputation is the efficient estimator for staggered designs [BK3]; and David Benkeser, Weixin Cai and Mark van der Laan give a super-efficient estimator of the average treatment effect [BK4].</w:t>
      </w:r>
    </w:p>
    <w:p>
      <w:pPr>
        <w:pStyle w:val="Heading2"/>
        <w:keepNext/>
      </w:pPr>
      <w:r>
        <w:rPr>
          <w:color w:val="003262"/>
        </w:rPr>
        <w:t xml:space="preserve">BK1  </w:t>
      </w:r>
      <w:r>
        <w:rPr>
          <w:color w:val="1F3864"/>
        </w:rPr>
        <w:t xml:space="preserve">Identification of Causal Effects Within Principal Strata Using Auxiliary Variables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Zhichao Jiang, Peng Ding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Statistical Science, vol. 36, no. 4, pp. 493–508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jnnemu5wdqnidrl4iqal">
              <w:r>
                <w:rPr>
                  <w:color w:val="1D4ED8"/>
                  <w:sz w:val="18"/>
                  <w:szCs w:val="18"/>
                  <w:u w:val="single"/>
                </w:rPr>
                <w:t xml:space="preserve">https://doi.org/10.1214/20-STS810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Ding, Department of Statistics, University of California, Berkeley (search summaries of the paper and of arXiv 2008.02703); Z. Jiang at UMass Amherst.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principal stratification · latent strata · auxiliary variables · finite mixtures · identification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Principal causal effects are effects within latent strata defined by the joint potential values of a post-treatment variable, such as compliance or survival, and are not identified without further assumptions. The paper gives a general theory of identification and estimation with </w:t>
      </w:r>
      <w:r>
        <w:rPr>
          <w:i/>
          <w:iCs/>
        </w:rPr>
        <w:t xml:space="preserve">auxiliary variables</w:t>
      </w:r>
      <w:r>
        <w:t xml:space="preserve"> that predict stratum membership but are unrelated to the outcome given the stratum. Under this principal-ignorability-type condition the observed outcome means are finite mixtures over the latent strata whose components are the causal parameters, and they are identified when the auxiliary variable varies enough; estimation and augmented designs follow.</w:t>
      </w:r>
    </w:p>
    <w:p>
      <w:pPr>
        <w:keepNext/>
        <w:spacing w:after="40" w:before="80"/>
      </w:pPr>
      <w:r>
        <w:rPr>
          <w:b/>
          <w:bCs/>
          <w:color w:val="003262"/>
        </w:rPr>
        <w:t xml:space="preserve">Key equation.</w:t>
      </w:r>
      <w:r>
        <w:rPr>
          <w:i/>
          <w:iCs/>
          <w:color w:val="5B6573"/>
          <w:sz w:val="18"/>
          <w:szCs w:val="18"/>
        </w:rPr>
        <w:t xml:space="preserve">  The observed mean as a mixture of stratum-specific potential outcomes (representative formulation)</w:t>
      </w:r>
    </w:p>
    <w:p>
      <w:pPr>
        <w:pStyle w:val="Equation"/>
      </w:pPr>
      <m:oMathPara>
        <m:oMathParaPr>
          <m:jc m:val="center"/>
        </m:oMathParaPr>
        <m:oMath>
          <m:r>
            <m:rPr>
              <m:scr m:val="double-struck"/>
              <m:sty m:val="p"/>
            </m:rPr>
            <m:t>E</m:t>
          </m:r>
          <m:d>
            <m:dPr>
              <m:begChr m:val="["/>
              <m:sepChr m:val=""/>
              <m:endChr m:val="]"/>
              <m:grow/>
            </m:dPr>
            <m:e>
              <m:r>
                <m:t>Y</m:t>
              </m:r>
              <m:r>
                <m:rPr>
                  <m:sty m:val="p"/>
                </m:rPr>
                <m:t>∣</m:t>
              </m:r>
              <m:r>
                <m:t>Z</m:t>
              </m:r>
              <m:r>
                <m:rPr>
                  <m:sty m:val="p"/>
                </m:rPr>
                <m:t>=</m:t>
              </m:r>
              <m:r>
                <m:t>1</m:t>
              </m:r>
              <m:r>
                <m:rPr>
                  <m:sty m:val="p"/>
                </m:rPr>
                <m:t>,</m:t>
              </m:r>
              <m:r>
                <m:t>S</m:t>
              </m:r>
              <m:r>
                <m:rPr>
                  <m:sty m:val="p"/>
                </m:rPr>
                <m:t>=</m:t>
              </m:r>
              <m:r>
                <m:t>1</m:t>
              </m:r>
              <m:r>
                <m:rPr>
                  <m:sty m:val="p"/>
                </m:rPr>
                <m:t>,</m:t>
              </m:r>
              <m:r>
                <m:t>A</m:t>
              </m:r>
              <m:r>
                <m:rPr>
                  <m:sty m:val="p"/>
                </m:rPr>
                <m:t>=</m:t>
              </m:r>
              <m:r>
                <m:t>a</m:t>
              </m:r>
              <m:r>
                <m:rPr>
                  <m:sty m:val="p"/>
                </m:rPr>
                <m:t>,</m:t>
              </m:r>
              <m:r>
                <m:t>X</m:t>
              </m:r>
            </m:e>
          </m:d>
          <m:r>
            <m:rPr>
              <m:sty m:val="p"/>
            </m:rPr>
            <m:t>=</m:t>
          </m:r>
          <m:nary>
            <m:naryPr>
              <m:chr m:val="∑"/>
              <m:limLoc m:val="undOvr"/>
              <m:subHide m:val="off"/>
              <m:supHide m:val="on"/>
            </m:naryPr>
            <m:sub>
              <m:r>
                <m:t>u</m:t>
              </m:r>
              <m:r>
                <m:rPr>
                  <m:sty m:val="p"/>
                </m:rPr>
                <m:t>∈</m:t>
              </m:r>
              <m:r>
                <m:rPr>
                  <m:sty m:val="p"/>
                </m:rPr>
                <m:t>{</m:t>
              </m:r>
              <m:r>
                <m:t>11</m:t>
              </m:r>
              <m:r>
                <m:rPr>
                  <m:sty m:val="p"/>
                </m:rPr>
                <m:t>,</m:t>
              </m:r>
              <m:r>
                <m:t>10</m:t>
              </m:r>
              <m:r>
                <m:rPr>
                  <m:sty m:val="p"/>
                </m:rPr>
                <m:t>}</m:t>
              </m:r>
            </m:sub>
            <m:sup>
              <m:r>
                <m:t>​</m:t>
              </m:r>
            </m:sup>
            <m:e>
              <m:r>
                <m:t>P</m:t>
              </m:r>
            </m:e>
          </m:nary>
          <m:d>
            <m:dPr>
              <m:begChr m:val="("/>
              <m:sepChr m:val=""/>
              <m:endChr m:val=")"/>
              <m:grow/>
            </m:dPr>
            <m:e>
              <m:r>
                <m:t>U</m:t>
              </m:r>
              <m:r>
                <m:rPr>
                  <m:sty m:val="p"/>
                </m:rPr>
                <m:t>=</m:t>
              </m:r>
              <m:r>
                <m:t>u</m:t>
              </m:r>
              <m:r>
                <m:rPr>
                  <m:sty m:val="p"/>
                </m:rPr>
                <m:t>∣</m:t>
              </m:r>
              <m:r>
                <m:t>Z</m:t>
              </m:r>
              <m:r>
                <m:rPr>
                  <m:sty m:val="p"/>
                </m:rPr>
                <m:t>=</m:t>
              </m:r>
              <m:r>
                <m:t>1</m:t>
              </m:r>
              <m:r>
                <m:rPr>
                  <m:sty m:val="p"/>
                </m:rPr>
                <m:t>,</m:t>
              </m:r>
              <m:r>
                <m:t>S</m:t>
              </m:r>
              <m:r>
                <m:rPr>
                  <m:sty m:val="p"/>
                </m:rPr>
                <m:t>=</m:t>
              </m:r>
              <m:r>
                <m:t>1</m:t>
              </m:r>
              <m:r>
                <m:rPr>
                  <m:sty m:val="p"/>
                </m:rPr>
                <m:t>,</m:t>
              </m:r>
              <m:r>
                <m:t>A</m:t>
              </m:r>
              <m:r>
                <m:rPr>
                  <m:sty m:val="p"/>
                </m:rPr>
                <m:t>=</m:t>
              </m:r>
              <m:r>
                <m:t>a</m:t>
              </m:r>
              <m:r>
                <m:rPr>
                  <m:sty m:val="p"/>
                </m:rPr>
                <m:t>,</m:t>
              </m:r>
              <m:r>
                <m:t>X</m:t>
              </m:r>
            </m:e>
          </m:d>
          <m:r>
            <m:rPr>
              <m:scr m:val="double-struck"/>
              <m:sty m:val="p"/>
            </m:rPr>
            <m:t>E</m:t>
          </m:r>
          <m:d>
            <m:dPr>
              <m:begChr m:val="["/>
              <m:sepChr m:val=""/>
              <m:endChr m:val="]"/>
              <m:grow/>
            </m:dPr>
            <m:e>
              <m:r>
                <m:t>Y</m:t>
              </m:r>
              <m:d>
                <m:dPr>
                  <m:begChr m:val="("/>
                  <m:sepChr m:val=""/>
                  <m:endChr m:val=")"/>
                  <m:grow/>
                </m:dPr>
                <m:e>
                  <m:r>
                    <m:t>1</m:t>
                  </m:r>
                </m:e>
              </m:d>
              <m:r>
                <m:rPr>
                  <m:sty m:val="p"/>
                </m:rPr>
                <m:t>∣</m:t>
              </m:r>
              <m:r>
                <m:t>U</m:t>
              </m:r>
              <m:r>
                <m:rPr>
                  <m:sty m:val="p"/>
                </m:rPr>
                <m:t>=</m:t>
              </m:r>
              <m:r>
                <m:t>u</m:t>
              </m:r>
              <m:r>
                <m:rPr>
                  <m:sty m:val="p"/>
                </m:rPr>
                <m:t>,</m:t>
              </m:r>
              <m:r>
                <m:t>X</m:t>
              </m:r>
            </m:e>
          </m:d>
        </m:oMath>
      </m:oMathPara>
    </w:p>
    <w:p>
      <w:pPr>
        <w:pStyle w:val="Equation"/>
      </w:pPr>
      <m:oMathPara>
        <m:oMathParaPr>
          <m:jc m:val="center"/>
        </m:oMathParaPr>
        <m:oMath>
          <m:r>
            <m:t>A</m:t>
          </m:r>
          <m:r>
            <m:rPr>
              <m:sty m:val="p"/>
            </m:rPr>
            <m:t>⊥</m:t>
          </m:r>
          <m:r>
            <m:t>Y</m:t>
          </m:r>
          <m:d>
            <m:dPr>
              <m:begChr m:val="("/>
              <m:sepChr m:val=""/>
              <m:endChr m:val=")"/>
              <m:grow/>
            </m:dPr>
            <m:e>
              <m:r>
                <m:t>z</m:t>
              </m:r>
            </m:e>
          </m:d>
          <m:r>
            <m:rPr>
              <m:sty m:val="p"/>
            </m:rPr>
            <m:t>∣</m:t>
          </m:r>
          <m:r>
            <m:t>U</m:t>
          </m:r>
          <m:r>
            <m:rPr>
              <m:sty m:val="p"/>
            </m:rPr>
            <m:t>,</m:t>
          </m:r>
          <m:r>
            <m:t>X</m:t>
          </m:r>
        </m:oMath>
      </m:oMathPara>
    </w:p>
    <w:p>
      <w:pPr>
        <w:spacing w:after="100"/>
        <w:jc w:val="both"/>
      </w:pPr>
      <w:r>
        <w:rPr>
          <w:color w:val="3A4350"/>
          <w:sz w:val="19"/>
          <w:szCs w:val="19"/>
        </w:rPr>
        <w:t xml:space="preserve">where </w:t>
      </w:r>
      <m:oMath>
        <m:r>
          <m:t>U</m:t>
        </m:r>
        <m:r>
          <m:rPr>
            <m:sty m:val="p"/>
          </m:rPr>
          <m:t>=</m:t>
        </m:r>
        <m:d>
          <m:dPr>
            <m:begChr m:val="("/>
            <m:sepChr m:val=""/>
            <m:endChr m:val=")"/>
            <m:grow/>
          </m:dPr>
          <m:e>
            <m:r>
              <m:t>S</m:t>
            </m:r>
            <m:d>
              <m:dPr>
                <m:begChr m:val="("/>
                <m:sepChr m:val=""/>
                <m:endChr m:val=")"/>
                <m:grow/>
              </m:dPr>
              <m:e>
                <m:r>
                  <m:t>1</m:t>
                </m:r>
              </m:e>
            </m:d>
            <m:r>
              <m:rPr>
                <m:sty m:val="p"/>
              </m:rPr>
              <m:t>,</m:t>
            </m:r>
            <m:r>
              <m:t>S</m:t>
            </m:r>
            <m:d>
              <m:dPr>
                <m:begChr m:val="("/>
                <m:sepChr m:val=""/>
                <m:endChr m:val=")"/>
                <m:grow/>
              </m:dPr>
              <m:e>
                <m:r>
                  <m:t>0</m:t>
                </m:r>
              </m:e>
            </m:d>
          </m:e>
        </m:d>
      </m:oMath>
      <w:r>
        <w:rPr>
          <w:color w:val="3A4350"/>
          <w:sz w:val="19"/>
          <w:szCs w:val="19"/>
        </w:rPr>
        <w:t xml:space="preserve"> is the latent principal stratum, </w:t>
      </w:r>
      <m:oMath>
        <m:r>
          <m:t>A</m:t>
        </m:r>
      </m:oMath>
      <w:r>
        <w:rPr>
          <w:color w:val="3A4350"/>
          <w:sz w:val="19"/>
          <w:szCs w:val="19"/>
        </w:rPr>
        <w:t xml:space="preserve"> the auxiliary variable and </w:t>
      </w:r>
      <m:oMath>
        <m:sSub>
          <m:e>
            <m:r>
              <m:t>τ</m:t>
            </m:r>
          </m:e>
          <m:sub>
            <m:r>
              <m:t>u</m:t>
            </m:r>
          </m:sub>
        </m:sSub>
        <m:r>
          <m:rPr>
            <m:sty m:val="p"/>
          </m:rPr>
          <m:t>=</m:t>
        </m:r>
        <m:r>
          <m:rPr>
            <m:scr m:val="double-struck"/>
            <m:sty m:val="p"/>
          </m:rPr>
          <m:t>E</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r>
              <m:rPr>
                <m:sty m:val="p"/>
              </m:rPr>
              <m:t>∣</m:t>
            </m:r>
            <m:r>
              <m:t>U</m:t>
            </m:r>
            <m:r>
              <m:rPr>
                <m:sty m:val="p"/>
              </m:rPr>
              <m:t>=</m:t>
            </m:r>
            <m:r>
              <m:t>u</m:t>
            </m:r>
          </m:e>
        </m:d>
      </m:oMath>
      <w:r>
        <w:rPr>
          <w:color w:val="3A4350"/>
          <w:sz w:val="19"/>
          <w:szCs w:val="19"/>
        </w:rPr>
        <w:t xml:space="preserve"> the target; identification is the invertibility of this mixture map as </w:t>
      </w:r>
      <m:oMath>
        <m:r>
          <m:t>a</m:t>
        </m:r>
      </m:oMath>
      <w:r>
        <w:rPr>
          <w:color w:val="3A4350"/>
          <w:sz w:val="19"/>
          <w:szCs w:val="19"/>
        </w:rPr>
        <w:t xml:space="preserve"> varies.</w:t>
      </w:r>
    </w:p>
    <w:p>
      <w:pPr>
        <w:spacing w:after="100" w:before="80"/>
        <w:jc w:val="both"/>
      </w:pPr>
      <w:r>
        <w:rPr>
          <w:b/>
          <w:bCs/>
          <w:color w:val="003262"/>
        </w:rPr>
        <w:t xml:space="preserve">Link to the base problem. </w:t>
      </w:r>
      <w:r>
        <w:t xml:space="preserve">Belongs to sections 1.1 and 1.4. The stratum-specific causal effects are the free parameters, and the observed law is constructed from them as an explicit mixture: the causal side is specified first and the matching observational model is built afterwards, as in the frugal parameterization. Survival is itself a principal stratum: effects of pumping on chloride among wells that would stay fresh under either pumping regime are principal effects, identifiable with an auxiliary variable such as distance to the coast.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identification theory for principal causal effects through auxiliary variables, based on recovering latent-stratum causal parameters from a mixture.</w:t>
      </w:r>
    </w:p>
    <w:p>
      <w:pPr>
        <w:pStyle w:val="Heading2"/>
        <w:keepNext/>
      </w:pPr>
      <w:r>
        <w:rPr>
          <w:color w:val="003262"/>
        </w:rPr>
        <w:t xml:space="preserve">BK2  </w:t>
      </w:r>
      <w:r>
        <w:rPr>
          <w:color w:val="1F3864"/>
        </w:rPr>
        <w:t xml:space="preserve">An Optimal Transport Approach to Estimating Causal Effects via Nonlinear Difference-in-Differences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William Torous, Florian Gunsilius, Philippe Rigollet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Causal Inference, vol. 12, no. 1, article 20230004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b9ypkfs7k_hzds0kp3ii">
              <w:r>
                <w:rPr>
                  <w:color w:val="1D4ED8"/>
                  <w:sz w:val="18"/>
                  <w:szCs w:val="18"/>
                  <w:u w:val="single"/>
                </w:rPr>
                <w:t xml:space="preserve">https://doi.org/10.1515/jci-2023-0004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W. Torous, University of California, Berkeley (arXiv 2108.05858 author block, seen in a search summary; the affiliation block of the journal version was not seen); F. Gunsilius at Michigan, P. Rigollet at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difference-in-differences · changes-in-changes · optimal transport · counterfactual distributions · multivariate outcomes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Classical difference-in-differences estimates a mean effect; changes-in-changes recovers the whole counterfactual distribution of a scalar outcome through a quantile map. The paper extends changes-in-changes to vector outcomes with multivariate unobserved heterogeneity by replacing the quantile map with optimal-transport (Brenier) maps learned from the control group, which yields the full multivariate counterfactual distribution of the treated in the absence of treatment. A reanalysis of the minimum-wage data of Card and Krueger finds faster substitution of part-time for full-time work after the wage increase.</w:t>
      </w:r>
    </w:p>
    <w:p>
      <w:pPr>
        <w:keepNext/>
        <w:spacing w:after="40" w:before="80"/>
      </w:pPr>
      <w:r>
        <w:rPr>
          <w:b/>
          <w:bCs/>
          <w:color w:val="003262"/>
        </w:rPr>
        <w:t xml:space="preserve">Key equation.</w:t>
      </w:r>
      <w:r>
        <w:rPr>
          <w:i/>
          <w:iCs/>
          <w:color w:val="5B6573"/>
          <w:sz w:val="18"/>
          <w:szCs w:val="18"/>
        </w:rPr>
        <w:t xml:space="preserve">  The counterfactual law of the treated as a push-forward (representative formulation)</w:t>
      </w:r>
    </w:p>
    <w:p>
      <w:pPr>
        <w:pStyle w:val="Equation"/>
      </w:pPr>
      <m:oMathPara>
        <m:oMathParaPr>
          <m:jc m:val="center"/>
        </m:oMathParaPr>
        <m:oMath>
          <m:sSub>
            <m:e>
              <m:r>
                <m:t>P</m:t>
              </m:r>
            </m:e>
            <m:sub>
              <m:sSubSup>
                <m:e>
                  <m:r>
                    <m:t>Y</m:t>
                  </m:r>
                </m:e>
                <m:sub>
                  <m:r>
                    <m:t>11</m:t>
                  </m:r>
                </m:sub>
                <m:sup>
                  <m:r>
                    <m:t>N</m:t>
                  </m:r>
                </m:sup>
              </m:sSubSup>
            </m:sub>
          </m:sSub>
          <m:r>
            <m:rPr>
              <m:sty m:val="p"/>
            </m:rPr>
            <m:t>=</m:t>
          </m:r>
          <m:sSub>
            <m:e>
              <m:d>
                <m:dPr>
                  <m:begChr m:val="("/>
                  <m:sepChr m:val=""/>
                  <m:endChr m:val=")"/>
                  <m:grow/>
                </m:dPr>
                <m:e>
                  <m:sSub>
                    <m:e>
                      <m:r>
                        <m:t>T</m:t>
                      </m:r>
                    </m:e>
                    <m:sub>
                      <m:r>
                        <m:t>0</m:t>
                      </m:r>
                    </m:sub>
                  </m:sSub>
                </m:e>
              </m:d>
            </m:e>
            <m:sub>
              <m:r>
                <m:rPr>
                  <m:sty m:val="p"/>
                </m:rPr>
                <m:t>♯</m:t>
              </m:r>
            </m:sub>
          </m:sSub>
          <m:sSub>
            <m:e>
              <m:r>
                <m:t>P</m:t>
              </m:r>
            </m:e>
            <m:sub>
              <m:sSub>
                <m:e>
                  <m:r>
                    <m:t>Y</m:t>
                  </m:r>
                </m:e>
                <m:sub>
                  <m:r>
                    <m:t>10</m:t>
                  </m:r>
                </m:sub>
              </m:sSub>
            </m:sub>
          </m:sSub>
          <m:r>
            <m:rPr>
              <m:sty m:val="p"/>
            </m:rPr>
            <m:t>,</m:t>
          </m:r>
          <m:r>
            <m:t>  </m:t>
          </m:r>
          <m:sSub>
            <m:e>
              <m:r>
                <m:t>T</m:t>
              </m:r>
            </m:e>
            <m:sub>
              <m:r>
                <m:t>0</m:t>
              </m:r>
            </m:sub>
          </m:sSub>
          <m:r>
            <m:rPr>
              <m:sty m:val="p"/>
            </m:rPr>
            <m:t>=</m:t>
          </m:r>
          <m:r>
            <m:rPr>
              <m:sty m:val="p"/>
            </m:rPr>
            <m:t>∇</m:t>
          </m:r>
          <m:sSub>
            <m:e>
              <m:r>
                <m:t>φ</m:t>
              </m:r>
            </m:e>
            <m:sub>
              <m:r>
                <m:t>0</m:t>
              </m:r>
            </m:sub>
          </m:sSub>
          <m:r>
            <m:rPr>
              <m:sty m:val="p"/>
            </m:rPr>
            <m:t>,</m:t>
          </m:r>
          <m:r>
            <m:t> </m:t>
          </m:r>
          <m:r>
            <m:t> </m:t>
          </m:r>
          <m:sSub>
            <m:e>
              <m:d>
                <m:dPr>
                  <m:begChr m:val="("/>
                  <m:sepChr m:val=""/>
                  <m:endChr m:val=")"/>
                  <m:grow/>
                </m:dPr>
                <m:e>
                  <m:r>
                    <m:rPr>
                      <m:sty m:val="p"/>
                    </m:rPr>
                    <m:t>∇</m:t>
                  </m:r>
                  <m:sSub>
                    <m:e>
                      <m:r>
                        <m:t>φ</m:t>
                      </m:r>
                    </m:e>
                    <m:sub>
                      <m:r>
                        <m:t>0</m:t>
                      </m:r>
                    </m:sub>
                  </m:sSub>
                </m:e>
              </m:d>
            </m:e>
            <m:sub>
              <m:r>
                <m:rPr>
                  <m:sty m:val="p"/>
                </m:rPr>
                <m:t>♯</m:t>
              </m:r>
            </m:sub>
          </m:sSub>
          <m:sSub>
            <m:e>
              <m:r>
                <m:t>P</m:t>
              </m:r>
            </m:e>
            <m:sub>
              <m:sSub>
                <m:e>
                  <m:r>
                    <m:t>Y</m:t>
                  </m:r>
                </m:e>
                <m:sub>
                  <m:r>
                    <m:t>00</m:t>
                  </m:r>
                </m:sub>
              </m:sSub>
            </m:sub>
          </m:sSub>
          <m:r>
            <m:rPr>
              <m:sty m:val="p"/>
            </m:rPr>
            <m:t>=</m:t>
          </m:r>
          <m:sSub>
            <m:e>
              <m:r>
                <m:t>P</m:t>
              </m:r>
            </m:e>
            <m:sub>
              <m:sSub>
                <m:e>
                  <m:r>
                    <m:t>Y</m:t>
                  </m:r>
                </m:e>
                <m:sub>
                  <m:r>
                    <m:t>01</m:t>
                  </m:r>
                </m:sub>
              </m:sSub>
            </m:sub>
          </m:sSub>
        </m:oMath>
      </m:oMathPara>
    </w:p>
    <w:p>
      <w:pPr>
        <w:spacing w:after="100"/>
        <w:jc w:val="both"/>
      </w:pPr>
      <w:r>
        <w:rPr>
          <w:color w:val="3A4350"/>
          <w:sz w:val="19"/>
          <w:szCs w:val="19"/>
        </w:rPr>
        <w:t xml:space="preserve">for groups </w:t>
      </w:r>
      <m:oMath>
        <m:r>
          <m:t>g</m:t>
        </m:r>
        <m:r>
          <m:rPr>
            <m:sty m:val="p"/>
          </m:rPr>
          <m:t>∈</m:t>
        </m:r>
        <m:r>
          <m:rPr>
            <m:sty m:val="p"/>
          </m:rPr>
          <m:t>{</m:t>
        </m:r>
        <m:r>
          <m:t>0</m:t>
        </m:r>
        <m:r>
          <m:rPr>
            <m:sty m:val="p"/>
          </m:rPr>
          <m:t>,</m:t>
        </m:r>
        <m:r>
          <m:t>1</m:t>
        </m:r>
        <m:r>
          <m:rPr>
            <m:sty m:val="p"/>
          </m:rPr>
          <m:t>}</m:t>
        </m:r>
      </m:oMath>
      <w:r>
        <w:rPr>
          <w:color w:val="3A4350"/>
          <w:sz w:val="19"/>
          <w:szCs w:val="19"/>
        </w:rPr>
        <w:t xml:space="preserve"> (control, treated) and periods </w:t>
      </w:r>
      <m:oMath>
        <m:r>
          <m:t>t</m:t>
        </m:r>
        <m:r>
          <m:rPr>
            <m:sty m:val="p"/>
          </m:rPr>
          <m:t>∈</m:t>
        </m:r>
        <m:r>
          <m:rPr>
            <m:sty m:val="p"/>
          </m:rPr>
          <m:t>{</m:t>
        </m:r>
        <m:r>
          <m:t>0</m:t>
        </m:r>
        <m:r>
          <m:rPr>
            <m:sty m:val="p"/>
          </m:rPr>
          <m:t>,</m:t>
        </m:r>
        <m:r>
          <m:t>1</m:t>
        </m:r>
        <m:r>
          <m:rPr>
            <m:sty m:val="p"/>
          </m:rPr>
          <m:t>}</m:t>
        </m:r>
      </m:oMath>
      <w:r>
        <w:rPr>
          <w:color w:val="3A4350"/>
          <w:sz w:val="19"/>
          <w:szCs w:val="19"/>
        </w:rPr>
        <w:t xml:space="preserve">; in one dimension </w:t>
      </w:r>
      <m:oMath>
        <m:sSub>
          <m:e>
            <m:r>
              <m:t>T</m:t>
            </m:r>
          </m:e>
          <m:sub>
            <m:r>
              <m:t>0</m:t>
            </m:r>
          </m:sub>
        </m:sSub>
        <m:r>
          <m:rPr>
            <m:sty m:val="p"/>
          </m:rPr>
          <m:t>=</m:t>
        </m:r>
        <m:sSubSup>
          <m:e>
            <m:r>
              <m:t>F</m:t>
            </m:r>
          </m:e>
          <m:sub>
            <m:sSub>
              <m:e>
                <m:r>
                  <m:t>Y</m:t>
                </m:r>
              </m:e>
              <m:sub>
                <m:r>
                  <m:t>01</m:t>
                </m:r>
              </m:sub>
            </m:sSub>
          </m:sub>
          <m:sup>
            <m:r>
              <m:rPr>
                <m:sty m:val="p"/>
              </m:rPr>
              <m:t>−</m:t>
            </m:r>
            <m:r>
              <m:t>1</m:t>
            </m:r>
          </m:sup>
        </m:sSubSup>
        <m:r>
          <m:rPr>
            <m:sty m:val="p"/>
          </m:rPr>
          <m:t>∘</m:t>
        </m:r>
        <m:sSub>
          <m:e>
            <m:r>
              <m:t>F</m:t>
            </m:r>
          </m:e>
          <m:sub>
            <m:sSub>
              <m:e>
                <m:r>
                  <m:t>Y</m:t>
                </m:r>
              </m:e>
              <m:sub>
                <m:r>
                  <m:t>00</m:t>
                </m:r>
              </m:sub>
            </m:sSub>
          </m:sub>
        </m:sSub>
      </m:oMath>
      <w:r>
        <w:rPr>
          <w:color w:val="3A4350"/>
          <w:sz w:val="19"/>
          <w:szCs w:val="19"/>
        </w:rPr>
        <w:t xml:space="preserve">, the changes-in-changes map.</w:t>
      </w:r>
    </w:p>
    <w:p>
      <w:pPr>
        <w:spacing w:after="100" w:before="80"/>
        <w:jc w:val="both"/>
      </w:pPr>
      <w:r>
        <w:rPr>
          <w:b/>
          <w:bCs/>
          <w:color w:val="003262"/>
        </w:rPr>
        <w:t xml:space="preserve">Link to the base problem. </w:t>
      </w:r>
      <w:r>
        <w:t xml:space="preserve">Belongs to sections 1.1 and 1.5. The interventional law of the treated is built explicitly, as the push-forward of an observed law by a transport map learned elsewhere: a generative construction of a full causal distribution from observational laws, in which the transport map plays the role of the coupling that the frugal parameterization leaves free. For a well field, the joint law of chloride and water level in wells that started pumping can be compared with its transported counterfactual from wells that did not.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Changes-in-changes extended to multivariate outcomes through optimal-transport maps, giving full counterfactual distributions instead of mean effects.</w:t>
      </w:r>
    </w:p>
    <w:p>
      <w:pPr>
        <w:pStyle w:val="Heading2"/>
        <w:keepNext/>
      </w:pPr>
      <w:r>
        <w:rPr>
          <w:color w:val="003262"/>
        </w:rPr>
        <w:t xml:space="preserve">BK3  </w:t>
      </w:r>
      <w:r>
        <w:rPr>
          <w:color w:val="1F3864"/>
        </w:rPr>
        <w:t xml:space="preserve">Revisiting Event-Study Designs: Robust and Efficient Estimation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Kirill Borusyak, Xavier Jaravel, Jann Spiess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Review of Economic Studies, vol. 91, no. 6, pp. 3253–3285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j85saipvjtfht1ktoype">
              <w:r>
                <w:rPr>
                  <w:color w:val="1D4ED8"/>
                  <w:sz w:val="18"/>
                  <w:szCs w:val="18"/>
                  <w:u w:val="single"/>
                </w:rPr>
                <w:t xml:space="preserve">https://doi.org/10.1093/restud/rdae007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Borusyak, University of California, Berkeley (January 2024 arXiv version 2108.12419, seen in a search summary; earlier versions give UCL); X. Jaravel at LSE, J. Spiess at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event studies · staggered adoption · difference-in-differences · imputation · efficient linear unbiased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With staggered adoption and heterogeneous effects, two-way fixed-effects regressions can be badly biased. The paper specifies the causal estimand directly, as a weighted sum of unrestricted unit–period effects, models only the untreated potential outcomes (unit and period effects, possibly covariates), fits that model on untreated observations, imputes the untreated outcomes of the treated and averages the imputed effects. Theorem 2 shows that under the stated assumptions the efficient linear unbiased estimator of any such estimand is computed by imputation (by the Gauss–Markov theorem under spherical errors); asymptotic inference and pre-trend tests that are separated from estimation follow.</w:t>
      </w:r>
    </w:p>
    <w:p>
      <w:pPr>
        <w:keepNext/>
        <w:spacing w:after="40" w:before="80"/>
      </w:pPr>
      <w:r>
        <w:rPr>
          <w:b/>
          <w:bCs/>
          <w:color w:val="003262"/>
        </w:rPr>
        <w:t xml:space="preserve">Key equation.</w:t>
      </w:r>
      <w:r>
        <w:rPr>
          <w:i/>
          <w:iCs/>
          <w:color w:val="5B6573"/>
          <w:sz w:val="18"/>
          <w:szCs w:val="18"/>
        </w:rPr>
        <w:t xml:space="preserve">  The imputation estimator (partly seen; notation representative)</w:t>
      </w:r>
    </w:p>
    <w:p>
      <w:pPr>
        <w:pStyle w:val="Equation"/>
      </w:pPr>
      <m:oMathPara>
        <m:oMathParaPr>
          <m:jc m:val="center"/>
        </m:oMathParaPr>
        <m:oMath>
          <m:sSub>
            <m:e>
              <m:r>
                <m:t>Y</m:t>
              </m:r>
            </m:e>
            <m:sub>
              <m:r>
                <m:t>i</m:t>
              </m:r>
              <m:r>
                <m:t>t</m:t>
              </m:r>
            </m:sub>
          </m:sSub>
          <m:d>
            <m:dPr>
              <m:begChr m:val="("/>
              <m:sepChr m:val=""/>
              <m:endChr m:val=")"/>
              <m:grow/>
            </m:dPr>
            <m:e>
              <m:r>
                <m:t>0</m:t>
              </m:r>
            </m:e>
          </m:d>
          <m:r>
            <m:rPr>
              <m:sty m:val="p"/>
            </m:rPr>
            <m:t>=</m:t>
          </m:r>
          <m:sSub>
            <m:e>
              <m:r>
                <m:t>α</m:t>
              </m:r>
            </m:e>
            <m:sub>
              <m:r>
                <m:t>i</m:t>
              </m:r>
            </m:sub>
          </m:sSub>
          <m:r>
            <m:rPr>
              <m:sty m:val="p"/>
            </m:rPr>
            <m:t>+</m:t>
          </m:r>
          <m:sSub>
            <m:e>
              <m:r>
                <m:t>β</m:t>
              </m:r>
            </m:e>
            <m:sub>
              <m:r>
                <m:t>t</m:t>
              </m:r>
            </m:sub>
          </m:sSub>
          <m:r>
            <m:rPr>
              <m:sty m:val="p"/>
            </m:rPr>
            <m:t>+</m:t>
          </m:r>
          <m:sSub>
            <m:e>
              <m:r>
                <m:t>ε</m:t>
              </m:r>
            </m:e>
            <m:sub>
              <m:r>
                <m:t>i</m:t>
              </m:r>
              <m:r>
                <m:t>t</m:t>
              </m:r>
            </m:sub>
          </m:sSub>
          <m:r>
            <m:rPr>
              <m:sty m:val="p"/>
            </m:rPr>
            <m:t>,</m:t>
          </m:r>
          <m:r>
            <m:t>  </m:t>
          </m:r>
          <m:sSub>
            <m:e>
              <m:acc>
                <m:accPr>
                  <m:chr m:val="̂"/>
                </m:accPr>
                <m:e>
                  <m:r>
                    <m:t>τ</m:t>
                  </m:r>
                </m:e>
              </m:acc>
            </m:e>
            <m:sub>
              <m:r>
                <m:t>w</m:t>
              </m:r>
            </m:sub>
          </m:sSub>
          <m:r>
            <m:rPr>
              <m:sty m:val="p"/>
            </m:rPr>
            <m:t>=</m:t>
          </m:r>
          <m:nary>
            <m:naryPr>
              <m:chr m:val="∑"/>
              <m:limLoc m:val="undOvr"/>
              <m:subHide m:val="off"/>
              <m:supHide m:val="on"/>
            </m:naryPr>
            <m:sub>
              <m:r>
                <m:t>i</m:t>
              </m:r>
              <m:r>
                <m:t>t</m:t>
              </m:r>
              <m:r>
                <m:rPr>
                  <m:sty m:val="p"/>
                </m:rPr>
                <m:t>∈</m:t>
              </m:r>
              <m:sSub>
                <m:e>
                  <m:r>
                    <m:t>Ω</m:t>
                  </m:r>
                </m:e>
                <m:sub>
                  <m:r>
                    <m:t>1</m:t>
                  </m:r>
                </m:sub>
              </m:sSub>
            </m:sub>
            <m:sup>
              <m:r>
                <m:t>​</m:t>
              </m:r>
            </m:sup>
            <m:e>
              <m:sSub>
                <m:e>
                  <m:r>
                    <m:t>w</m:t>
                  </m:r>
                </m:e>
                <m:sub>
                  <m:r>
                    <m:t>i</m:t>
                  </m:r>
                  <m:r>
                    <m:t>t</m:t>
                  </m:r>
                </m:sub>
              </m:sSub>
            </m:e>
          </m:nary>
          <m:d>
            <m:dPr>
              <m:begChr m:val="{"/>
              <m:sepChr m:val=""/>
              <m:endChr m:val="}"/>
              <m:grow/>
            </m:dPr>
            <m:e>
              <m:sSub>
                <m:e>
                  <m:r>
                    <m:t>Y</m:t>
                  </m:r>
                </m:e>
                <m:sub>
                  <m:r>
                    <m:t>i</m:t>
                  </m:r>
                  <m:r>
                    <m:t>t</m:t>
                  </m:r>
                </m:sub>
              </m:sSub>
              <m:r>
                <m:rPr>
                  <m:sty m:val="p"/>
                </m:rPr>
                <m:t>−</m:t>
              </m:r>
              <m:sSub>
                <m:e>
                  <m:acc>
                    <m:accPr>
                      <m:chr m:val="̂"/>
                    </m:accPr>
                    <m:e>
                      <m:r>
                        <m:t>α</m:t>
                      </m:r>
                    </m:e>
                  </m:acc>
                </m:e>
                <m:sub>
                  <m:r>
                    <m:t>i</m:t>
                  </m:r>
                </m:sub>
              </m:sSub>
              <m:r>
                <m:rPr>
                  <m:sty m:val="p"/>
                </m:rPr>
                <m:t>−</m:t>
              </m:r>
              <m:sSub>
                <m:e>
                  <m:acc>
                    <m:accPr>
                      <m:chr m:val="̂"/>
                    </m:accPr>
                    <m:e>
                      <m:r>
                        <m:t>β</m:t>
                      </m:r>
                    </m:e>
                  </m:acc>
                </m:e>
                <m:sub>
                  <m:r>
                    <m:t>t</m:t>
                  </m:r>
                </m:sub>
              </m:sSub>
            </m:e>
          </m:d>
          <m:r>
            <m:rPr>
              <m:sty m:val="p"/>
            </m:rPr>
            <m:t>,</m:t>
          </m:r>
          <m:r>
            <m:t>  </m:t>
          </m:r>
          <m:d>
            <m:dPr>
              <m:begChr m:val="("/>
              <m:sepChr m:val=""/>
              <m:endChr m:val=")"/>
              <m:grow/>
            </m:dPr>
            <m:e>
              <m:acc>
                <m:accPr>
                  <m:chr m:val="̂"/>
                </m:accPr>
                <m:e>
                  <m:r>
                    <m:t>α</m:t>
                  </m:r>
                </m:e>
              </m:acc>
              <m:r>
                <m:rPr>
                  <m:sty m:val="p"/>
                </m:rPr>
                <m:t>,</m:t>
              </m:r>
              <m:acc>
                <m:accPr>
                  <m:chr m:val="̂"/>
                </m:accPr>
                <m:e>
                  <m:r>
                    <m:t>β</m:t>
                  </m:r>
                </m:e>
              </m:acc>
            </m:e>
          </m:d>
          <m:r>
            <m:t> </m:t>
          </m:r>
          <m:r>
            <m:rPr>
              <m:nor/>
            </m:rPr>
            <m:t>fitted by least squares on </m:t>
          </m:r>
          <m:sSub>
            <m:e>
              <m:r>
                <m:t>Ω</m:t>
              </m:r>
            </m:e>
            <m:sub>
              <m:r>
                <m:t>0</m:t>
              </m:r>
            </m:sub>
          </m:sSub>
        </m:oMath>
      </m:oMathPara>
    </w:p>
    <w:p>
      <w:pPr>
        <w:spacing w:after="100"/>
        <w:jc w:val="both"/>
      </w:pPr>
      <w:r>
        <w:rPr>
          <w:color w:val="3A4350"/>
          <w:sz w:val="19"/>
          <w:szCs w:val="19"/>
        </w:rPr>
        <w:t xml:space="preserve">where </w:t>
      </w:r>
      <m:oMath>
        <m:sSub>
          <m:e>
            <m:r>
              <m:t>Ω</m:t>
            </m:r>
          </m:e>
          <m:sub>
            <m:r>
              <m:t>1</m:t>
            </m:r>
          </m:sub>
        </m:sSub>
      </m:oMath>
      <w:r>
        <w:rPr>
          <w:color w:val="3A4350"/>
          <w:sz w:val="19"/>
          <w:szCs w:val="19"/>
        </w:rPr>
        <w:t xml:space="preserve"> and </w:t>
      </w:r>
      <m:oMath>
        <m:sSub>
          <m:e>
            <m:r>
              <m:t>Ω</m:t>
            </m:r>
          </m:e>
          <m:sub>
            <m:r>
              <m:t>0</m:t>
            </m:r>
          </m:sub>
        </m:sSub>
      </m:oMath>
      <w:r>
        <w:rPr>
          <w:color w:val="3A4350"/>
          <w:sz w:val="19"/>
          <w:szCs w:val="19"/>
        </w:rPr>
        <w:t xml:space="preserve"> are the treated and untreated unit–periods; the estimand is </w:t>
      </w:r>
      <m:oMath>
        <m:sSub>
          <m:e>
            <m:r>
              <m:t>τ</m:t>
            </m:r>
          </m:e>
          <m:sub>
            <m:r>
              <m:t>w</m:t>
            </m:r>
          </m:sub>
        </m:sSub>
        <m:r>
          <m:rPr>
            <m:sty m:val="p"/>
          </m:rPr>
          <m:t>=</m:t>
        </m:r>
        <m:nary>
          <m:naryPr>
            <m:chr m:val="∑"/>
            <m:limLoc m:val="undOvr"/>
            <m:subHide m:val="off"/>
            <m:supHide m:val="on"/>
          </m:naryPr>
          <m:sub>
            <m:r>
              <m:t>i</m:t>
            </m:r>
            <m:r>
              <m:t>t</m:t>
            </m:r>
            <m:r>
              <m:rPr>
                <m:sty m:val="p"/>
              </m:rPr>
              <m:t>∈</m:t>
            </m:r>
            <m:sSub>
              <m:e>
                <m:r>
                  <m:t>Ω</m:t>
                </m:r>
              </m:e>
              <m:sub>
                <m:r>
                  <m:t>1</m:t>
                </m:r>
              </m:sub>
            </m:sSub>
          </m:sub>
          <m:sup>
            <m:r>
              <m:t>​</m:t>
            </m:r>
          </m:sup>
          <m:e>
            <m:sSub>
              <m:e>
                <m:r>
                  <m:t>w</m:t>
                </m:r>
              </m:e>
              <m:sub>
                <m:r>
                  <m:t>i</m:t>
                </m:r>
                <m:r>
                  <m:t>t</m:t>
                </m:r>
              </m:sub>
            </m:sSub>
          </m:e>
        </m:nary>
        <m:sSub>
          <m:e>
            <m:r>
              <m:t>τ</m:t>
            </m:r>
          </m:e>
          <m:sub>
            <m:r>
              <m:t>i</m:t>
            </m:r>
            <m:r>
              <m:t>t</m:t>
            </m:r>
          </m:sub>
        </m:sSub>
      </m:oMath>
      <w:r>
        <w:rPr>
          <w:color w:val="3A4350"/>
          <w:sz w:val="19"/>
          <w:szCs w:val="19"/>
        </w:rPr>
        <w:t xml:space="preserve"> with the </w:t>
      </w:r>
      <m:oMath>
        <m:sSub>
          <m:e>
            <m:r>
              <m:t>τ</m:t>
            </m:r>
          </m:e>
          <m:sub>
            <m:r>
              <m:t>i</m:t>
            </m:r>
            <m:r>
              <m:t>t</m:t>
            </m:r>
          </m:sub>
        </m:sSub>
      </m:oMath>
      <w:r>
        <w:rPr>
          <w:color w:val="3A4350"/>
          <w:sz w:val="19"/>
          <w:szCs w:val="19"/>
        </w:rPr>
        <w:t xml:space="preserve"> left unrestricted.</w:t>
      </w:r>
    </w:p>
    <w:p>
      <w:pPr>
        <w:spacing w:after="100" w:before="80"/>
        <w:jc w:val="both"/>
      </w:pPr>
      <w:r>
        <w:rPr>
          <w:b/>
          <w:bCs/>
          <w:color w:val="003262"/>
        </w:rPr>
        <w:t xml:space="preserve">Link to the base problem. </w:t>
      </w:r>
      <w:r>
        <w:t xml:space="preserve">Belongs to sections 1.1 and 1.8. The causal estimand is left completely free, and only the part of the observational law that is identified without it, the untreated outcomes, is modelled: the same split between a modelled nuisance and a free causal margin as in the frugal parameterization. Wells that switch to high pumping in different seasons are a staggered design; imputing their unpumped chloride from not-yet-pumped wells is a direct application.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imputation estimator for staggered designs, proved to be the efficient linear unbiased estimator of any prespecified weighted causal estimand and robust to effect heterogeneity.</w:t>
      </w:r>
    </w:p>
    <w:p>
      <w:pPr>
        <w:pStyle w:val="Heading2"/>
        <w:keepNext/>
      </w:pPr>
      <w:r>
        <w:rPr>
          <w:color w:val="003262"/>
        </w:rPr>
        <w:t xml:space="preserve">BK4  </w:t>
      </w:r>
      <w:r>
        <w:rPr>
          <w:color w:val="1F3864"/>
        </w:rPr>
        <w:t xml:space="preserve">A Nonparametric Super-Efficient Estimator of the Average Treatment Effect</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Benkeser, Weixin Cai,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Statistical Science, vol. 35, no. 3, pp. 484–495 (2020; discussion paper with rejoinder)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f_oqvn6aiolv_7upvmoa">
              <w:r>
                <w:rPr>
                  <w:color w:val="1D4ED8"/>
                  <w:sz w:val="18"/>
                  <w:szCs w:val="18"/>
                  <w:u w:val="single"/>
                </w:rPr>
                <w:t xml:space="preserve">https://doi.org/10.1214/19-STS735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W. Cai and M. J. van der Laan, Division of Biostatistics, University of California, Berkeley (arXiv 1901.05056, seen in a search summary); D. Benkeser at Emory.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average treatment effect · collaborative targeted learning · positivity · super-efficiency · asymptotic linearity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Doubly robust estimators of the average treatment effect become unstable when propensity scores approach zero or one. The paper replaces the propensity score by a </w:t>
      </w:r>
      <w:r>
        <w:rPr>
          <w:i/>
          <w:iCs/>
        </w:rPr>
        <w:t xml:space="preserve">collaborative</w:t>
      </w:r>
      <w:r>
        <w:t xml:space="preserve"> regression of the treatment on the estimated outcome regression, so that the treatment mechanism is modelled only as far as the target parameter needs it. The resulting estimator is nonparametric and asymptotically linear, and it is super-efficient: its variance can fall below the nonparametric efficiency bound at the true law, at the cost of regularity; the asymptotic theory and a discussion with rejoinder are given.</w:t>
      </w:r>
    </w:p>
    <w:p>
      <w:pPr>
        <w:keepNext/>
        <w:spacing w:after="40" w:before="80"/>
      </w:pPr>
      <w:r>
        <w:rPr>
          <w:b/>
          <w:bCs/>
          <w:color w:val="003262"/>
        </w:rPr>
        <w:t xml:space="preserve">Key equation.</w:t>
      </w:r>
      <w:r>
        <w:rPr>
          <w:i/>
          <w:iCs/>
          <w:color w:val="5B6573"/>
          <w:sz w:val="18"/>
          <w:szCs w:val="18"/>
        </w:rPr>
        <w:t xml:space="preserve">  The augmented estimator with a reduced propensity (representative formulation)</w:t>
      </w:r>
    </w:p>
    <w:p>
      <w:pPr>
        <w:pStyle w:val="Equation"/>
      </w:pPr>
      <m:oMathPara>
        <m:oMathParaPr>
          <m:jc m:val="center"/>
        </m:oMathParaPr>
        <m:oMath>
          <m:acc>
            <m:accPr>
              <m:chr m:val="̂"/>
            </m:accPr>
            <m:e>
              <m:r>
                <m:t>ψ</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2</m:t>
                      </m:r>
                      <m:sSub>
                        <m:e>
                          <m:r>
                            <m:t>A</m:t>
                          </m:r>
                        </m:e>
                        <m:sub>
                          <m:r>
                            <m:t>i</m:t>
                          </m:r>
                        </m:sub>
                      </m:sSub>
                      <m:r>
                        <m:rPr>
                          <m:sty m:val="p"/>
                        </m:rPr>
                        <m:t>−</m:t>
                      </m:r>
                      <m:r>
                        <m:t>1</m:t>
                      </m:r>
                    </m:num>
                    <m:den>
                      <m:sSub>
                        <m:e>
                          <m:acc>
                            <m:accPr>
                              <m:chr m:val="̃"/>
                            </m:accPr>
                            <m:e>
                              <m:r>
                                <m:t>g</m:t>
                              </m:r>
                            </m:e>
                          </m:acc>
                        </m:e>
                        <m:sub>
                          <m:r>
                            <m:t>n</m:t>
                          </m:r>
                        </m:sub>
                      </m:sSub>
                      <m:d>
                        <m:dPr>
                          <m:begChr m:val="("/>
                          <m:sepChr m:val=""/>
                          <m:endChr m:val=")"/>
                          <m:grow/>
                        </m:dPr>
                        <m:e>
                          <m:sSub>
                            <m:e>
                              <m:r>
                                <m:t>A</m:t>
                              </m:r>
                            </m:e>
                            <m:sub>
                              <m:r>
                                <m:t>i</m:t>
                              </m:r>
                            </m:sub>
                          </m:sSub>
                          <m:r>
                            <m:rPr>
                              <m:sty m:val="p"/>
                            </m:rPr>
                            <m:t>∣</m:t>
                          </m:r>
                          <m:sSub>
                            <m:e>
                              <m:r>
                                <m:t>W</m:t>
                              </m:r>
                            </m:e>
                            <m:sub>
                              <m:r>
                                <m:t>i</m:t>
                              </m:r>
                            </m:sub>
                          </m:sSub>
                        </m:e>
                      </m:d>
                    </m:den>
                  </m:f>
                  <m:d>
                    <m:dPr>
                      <m:begChr m:val="{"/>
                      <m:sepChr m:val=""/>
                      <m:endChr m:val="}"/>
                      <m:grow/>
                    </m:dPr>
                    <m:e>
                      <m:sSub>
                        <m:e>
                          <m:r>
                            <m:t>Y</m:t>
                          </m:r>
                        </m:e>
                        <m:sub>
                          <m:r>
                            <m:t>i</m:t>
                          </m:r>
                        </m:sub>
                      </m:sSub>
                      <m:r>
                        <m:rPr>
                          <m:sty m:val="p"/>
                        </m:rPr>
                        <m:t>−</m:t>
                      </m:r>
                      <m:sSub>
                        <m:e>
                          <m:acc>
                            <m:accPr>
                              <m:chr m:val="‾"/>
                            </m:accPr>
                            <m:e>
                              <m:r>
                                <m:t>Q</m:t>
                              </m:r>
                            </m:e>
                          </m:acc>
                        </m:e>
                        <m:sub>
                          <m:r>
                            <m:t>n</m:t>
                          </m:r>
                        </m:sub>
                      </m:sSub>
                      <m:d>
                        <m:dPr>
                          <m:begChr m:val="("/>
                          <m:sepChr m:val=""/>
                          <m:endChr m:val=")"/>
                          <m:grow/>
                        </m:dPr>
                        <m:e>
                          <m:sSub>
                            <m:e>
                              <m:r>
                                <m:t>A</m:t>
                              </m:r>
                            </m:e>
                            <m:sub>
                              <m:r>
                                <m:t>i</m:t>
                              </m:r>
                            </m:sub>
                          </m:sSub>
                          <m:r>
                            <m:rPr>
                              <m:sty m:val="p"/>
                            </m:rPr>
                            <m:t>,</m:t>
                          </m:r>
                          <m:sSub>
                            <m:e>
                              <m:r>
                                <m:t>W</m:t>
                              </m:r>
                            </m:e>
                            <m:sub>
                              <m:r>
                                <m:t>i</m:t>
                              </m:r>
                            </m:sub>
                          </m:sSub>
                        </m:e>
                      </m:d>
                    </m:e>
                  </m:d>
                  <m:r>
                    <m:rPr>
                      <m:sty m:val="p"/>
                    </m:rPr>
                    <m:t>+</m:t>
                  </m:r>
                  <m:sSub>
                    <m:e>
                      <m:acc>
                        <m:accPr>
                          <m:chr m:val="‾"/>
                        </m:accPr>
                        <m:e>
                          <m:r>
                            <m:t>Q</m:t>
                          </m:r>
                        </m:e>
                      </m:acc>
                    </m:e>
                    <m:sub>
                      <m:r>
                        <m:t>n</m:t>
                      </m:r>
                    </m:sub>
                  </m:sSub>
                  <m:d>
                    <m:dPr>
                      <m:begChr m:val="("/>
                      <m:sepChr m:val=""/>
                      <m:endChr m:val=")"/>
                      <m:grow/>
                    </m:dPr>
                    <m:e>
                      <m:r>
                        <m:t>1</m:t>
                      </m:r>
                      <m:r>
                        <m:rPr>
                          <m:sty m:val="p"/>
                        </m:rPr>
                        <m:t>,</m:t>
                      </m:r>
                      <m:sSub>
                        <m:e>
                          <m:r>
                            <m:t>W</m:t>
                          </m:r>
                        </m:e>
                        <m:sub>
                          <m:r>
                            <m:t>i</m:t>
                          </m:r>
                        </m:sub>
                      </m:sSub>
                    </m:e>
                  </m:d>
                  <m:r>
                    <m:rPr>
                      <m:sty m:val="p"/>
                    </m:rPr>
                    <m:t>−</m:t>
                  </m:r>
                  <m:sSub>
                    <m:e>
                      <m:acc>
                        <m:accPr>
                          <m:chr m:val="‾"/>
                        </m:accPr>
                        <m:e>
                          <m:r>
                            <m:t>Q</m:t>
                          </m:r>
                        </m:e>
                      </m:acc>
                    </m:e>
                    <m:sub>
                      <m:r>
                        <m:t>n</m:t>
                      </m:r>
                    </m:sub>
                  </m:sSub>
                  <m:d>
                    <m:dPr>
                      <m:begChr m:val="("/>
                      <m:sepChr m:val=""/>
                      <m:endChr m:val=")"/>
                      <m:grow/>
                    </m:dPr>
                    <m:e>
                      <m:r>
                        <m:t>0</m:t>
                      </m:r>
                      <m:r>
                        <m:rPr>
                          <m:sty m:val="p"/>
                        </m:rPr>
                        <m:t>,</m:t>
                      </m:r>
                      <m:sSub>
                        <m:e>
                          <m:r>
                            <m:t>W</m:t>
                          </m:r>
                        </m:e>
                        <m:sub>
                          <m:r>
                            <m:t>i</m:t>
                          </m:r>
                        </m:sub>
                      </m:sSub>
                    </m:e>
                  </m:d>
                </m:e>
              </m:d>
            </m:e>
          </m:nary>
        </m:oMath>
      </m:oMathPara>
    </w:p>
    <w:p>
      <w:pPr>
        <w:pStyle w:val="Equation"/>
      </w:pPr>
      <m:oMathPara>
        <m:oMathParaPr>
          <m:jc m:val="center"/>
        </m:oMathParaPr>
        <m:oMath>
          <m:sSub>
            <m:e>
              <m:acc>
                <m:accPr>
                  <m:chr m:val="̃"/>
                </m:accPr>
                <m:e>
                  <m:r>
                    <m:t>g</m:t>
                  </m:r>
                </m:e>
              </m:acc>
            </m:e>
            <m:sub>
              <m:r>
                <m:t>n</m:t>
              </m:r>
            </m:sub>
          </m:sSub>
          <m:d>
            <m:dPr>
              <m:begChr m:val="("/>
              <m:sepChr m:val=""/>
              <m:endChr m:val=")"/>
              <m:grow/>
            </m:dPr>
            <m:e>
              <m:r>
                <m:t>1</m:t>
              </m:r>
              <m:r>
                <m:rPr>
                  <m:sty m:val="p"/>
                </m:rPr>
                <m:t>∣</m:t>
              </m:r>
              <m:r>
                <m:t>W</m:t>
              </m:r>
            </m:e>
          </m:d>
          <m:r>
            <m:rPr>
              <m:sty m:val="p"/>
            </m:rPr>
            <m:t>=</m:t>
          </m:r>
          <m:r>
            <m:t>P</m:t>
          </m:r>
          <m:d>
            <m:dPr>
              <m:begChr m:val="{"/>
              <m:sepChr m:val=""/>
              <m:endChr m:val="}"/>
              <m:grow/>
            </m:dPr>
            <m:e>
              <m:r>
                <m:t>A</m:t>
              </m:r>
              <m:r>
                <m:rPr>
                  <m:sty m:val="p"/>
                </m:rPr>
                <m:t>=</m:t>
              </m:r>
              <m:r>
                <m:t>1</m:t>
              </m:r>
              <m:r>
                <m:rPr>
                  <m:sty m:val="p"/>
                </m:rPr>
                <m:t>∣</m:t>
              </m:r>
              <m:sSub>
                <m:e>
                  <m:acc>
                    <m:accPr>
                      <m:chr m:val="‾"/>
                    </m:accPr>
                    <m:e>
                      <m:r>
                        <m:t>Q</m:t>
                      </m:r>
                    </m:e>
                  </m:acc>
                </m:e>
                <m:sub>
                  <m:r>
                    <m:t>n</m:t>
                  </m:r>
                </m:sub>
              </m:sSub>
              <m:d>
                <m:dPr>
                  <m:begChr m:val="("/>
                  <m:sepChr m:val=""/>
                  <m:endChr m:val=")"/>
                  <m:grow/>
                </m:dPr>
                <m:e>
                  <m:r>
                    <m:t>1</m:t>
                  </m:r>
                  <m:r>
                    <m:rPr>
                      <m:sty m:val="p"/>
                    </m:rPr>
                    <m:t>,</m:t>
                  </m:r>
                  <m:r>
                    <m:t>W</m:t>
                  </m:r>
                </m:e>
              </m:d>
              <m:r>
                <m:rPr>
                  <m:sty m:val="p"/>
                </m:rPr>
                <m:t>,</m:t>
              </m:r>
              <m:sSub>
                <m:e>
                  <m:acc>
                    <m:accPr>
                      <m:chr m:val="‾"/>
                    </m:accPr>
                    <m:e>
                      <m:r>
                        <m:t>Q</m:t>
                      </m:r>
                    </m:e>
                  </m:acc>
                </m:e>
                <m:sub>
                  <m:r>
                    <m:t>n</m:t>
                  </m:r>
                </m:sub>
              </m:sSub>
              <m:d>
                <m:dPr>
                  <m:begChr m:val="("/>
                  <m:sepChr m:val=""/>
                  <m:endChr m:val=")"/>
                  <m:grow/>
                </m:dPr>
                <m:e>
                  <m:r>
                    <m:t>0</m:t>
                  </m:r>
                  <m:r>
                    <m:rPr>
                      <m:sty m:val="p"/>
                    </m:rPr>
                    <m:t>,</m:t>
                  </m:r>
                  <m:r>
                    <m:t>W</m:t>
                  </m:r>
                </m:e>
              </m:d>
            </m:e>
          </m:d>
        </m:oMath>
      </m:oMathPara>
    </w:p>
    <w:p>
      <w:pPr>
        <w:spacing w:after="100"/>
        <w:jc w:val="both"/>
      </w:pPr>
      <w:r>
        <w:rPr>
          <w:color w:val="3A4350"/>
          <w:sz w:val="19"/>
          <w:szCs w:val="19"/>
        </w:rPr>
        <w:t xml:space="preserve">the propensity is conditioned on the two-dimensional summary </w:t>
      </w:r>
      <m:oMath>
        <m:d>
          <m:dPr>
            <m:begChr m:val="("/>
            <m:sepChr m:val=""/>
            <m:endChr m:val=")"/>
            <m:grow/>
          </m:dPr>
          <m:e>
            <m:sSub>
              <m:e>
                <m:acc>
                  <m:accPr>
                    <m:chr m:val="‾"/>
                  </m:accPr>
                  <m:e>
                    <m:r>
                      <m:t>Q</m:t>
                    </m:r>
                  </m:e>
                </m:acc>
              </m:e>
              <m:sub>
                <m:r>
                  <m:t>n</m:t>
                </m:r>
              </m:sub>
            </m:sSub>
            <m:d>
              <m:dPr>
                <m:begChr m:val="("/>
                <m:sepChr m:val=""/>
                <m:endChr m:val=")"/>
                <m:grow/>
              </m:dPr>
              <m:e>
                <m:r>
                  <m:t>1</m:t>
                </m:r>
                <m:r>
                  <m:rPr>
                    <m:sty m:val="p"/>
                  </m:rPr>
                  <m:t>,</m:t>
                </m:r>
                <m:r>
                  <m:t>W</m:t>
                </m:r>
              </m:e>
            </m:d>
            <m:r>
              <m:rPr>
                <m:sty m:val="p"/>
              </m:rPr>
              <m:t>,</m:t>
            </m:r>
            <m:sSub>
              <m:e>
                <m:acc>
                  <m:accPr>
                    <m:chr m:val="‾"/>
                  </m:accPr>
                  <m:e>
                    <m:r>
                      <m:t>Q</m:t>
                    </m:r>
                  </m:e>
                </m:acc>
              </m:e>
              <m:sub>
                <m:r>
                  <m:t>n</m:t>
                </m:r>
              </m:sub>
            </m:sSub>
            <m:d>
              <m:dPr>
                <m:begChr m:val="("/>
                <m:sepChr m:val=""/>
                <m:endChr m:val=")"/>
                <m:grow/>
              </m:dPr>
              <m:e>
                <m:r>
                  <m:t>0</m:t>
                </m:r>
                <m:r>
                  <m:rPr>
                    <m:sty m:val="p"/>
                  </m:rPr>
                  <m:t>,</m:t>
                </m:r>
                <m:r>
                  <m:t>W</m:t>
                </m:r>
              </m:e>
            </m:d>
          </m:e>
        </m:d>
      </m:oMath>
      <w:r>
        <w:rPr>
          <w:color w:val="3A4350"/>
          <w:sz w:val="19"/>
          <w:szCs w:val="19"/>
        </w:rPr>
        <w:t xml:space="preserve"> instead of on </w:t>
      </w:r>
      <m:oMath>
        <m:r>
          <m:t>W</m:t>
        </m:r>
      </m:oMath>
      <w:r>
        <w:rPr>
          <w:color w:val="3A4350"/>
          <w:sz w:val="19"/>
          <w:szCs w:val="19"/>
        </w:rPr>
        <w:t xml:space="preserve">, which removes the parts of the treatment mechanism irrelevant to the target.</w:t>
      </w:r>
    </w:p>
    <w:p>
      <w:pPr>
        <w:spacing w:after="100" w:before="80"/>
        <w:jc w:val="both"/>
      </w:pPr>
      <w:r>
        <w:rPr>
          <w:b/>
          <w:bCs/>
          <w:color w:val="003262"/>
        </w:rPr>
        <w:t xml:space="preserve">Link to the base problem. </w:t>
      </w:r>
      <w:r>
        <w:t xml:space="preserve">Belongs to section 1.8. It tackles the price of weighting directly: model only the part of the treatment mechanism that the causal margin depends on. The frugal estimate of section 11 goes further and needs no treatment model at all; this paper is the semiparametric middle ground for the pumping problem when the managers' rule depends on many recorded variables and some combinations are almost never pumped.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Targeting the propensity through the outcome regression gives a nonparametric, asymptotically linear and super-efficient estimator that stays stable under near-violations of positivity.</w:t>
      </w:r>
    </w:p>
    <w:p>
      <w:pPr>
        <w:pStyle w:val="Heading1"/>
        <w:pageBreakBefore/>
      </w:pPr>
      <w:r>
        <w:rPr>
          <w:color w:val="215CAF"/>
        </w:rPr>
        <w:t xml:space="preserve">8. ETH Zürich</w:t>
      </w:r>
    </w:p>
    <w:p>
      <w:pPr>
        <w:spacing w:after="120"/>
        <w:jc w:val="both"/>
      </w:pPr>
      <w:r>
        <w:t xml:space="preserve">ETH Zürich contributes partial identification, distributional causal regression and hidden confounding. Julia Kostin, Nicola Gnecco and Fanny Yang define the robustness that is achievable when the robust risk is only partially identified [E1]; Lucas Kook, Beate Sick and Peter Bühlmann extend anchor regression to whole conditional laws [E2]; Zijian Guo, Mengchu Zheng and Bühlmann identify effects with invalid instruments through curvature [E3]; and Domagoj Ćevid, Bühlmann and Nicolai Meinshausen remove hidden confounding by spectral transformation [E4].</w:t>
      </w:r>
    </w:p>
    <w:p>
      <w:pPr>
        <w:pStyle w:val="Heading2"/>
        <w:keepNext/>
      </w:pPr>
      <w:r>
        <w:rPr>
          <w:color w:val="215CAF"/>
        </w:rPr>
        <w:t xml:space="preserve">E1  </w:t>
      </w:r>
      <w:r>
        <w:rPr>
          <w:color w:val="1F3864"/>
        </w:rPr>
        <w:t xml:space="preserve">Achievable Distributional Robustness When the Robust Risk Is Only Partially Identified</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Julia Kostin, Nicola Gnecco, Fanny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main track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bw1pp1xo355hrztourpg">
              <w:r>
                <w:rPr>
                  <w:color w:val="1D4ED8"/>
                  <w:sz w:val="18"/>
                  <w:szCs w:val="18"/>
                  <w:u w:val="single"/>
                </w:rPr>
                <w:t xml:space="preserve">https://proceedings.neurips.cc/paper_files/paper/2024/hash/989be684b6315b788a0cc18e2775f045-Abstract.html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Kostin and F. Yang, Department of Computer Science, ETH Zürich (arXiv 2502.02710 listing, seen in a search summary); N. Gnecco at UCL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partial identification · structural causal models · distributional robustness · minimax risk · invariance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Invariance-based methods promise predictions that are robust to shifts generated by interventions, but the robust risk they target is identified only if the training environments excite every direction of shift. The paper defines the </w:t>
      </w:r>
      <w:r>
        <w:rPr>
          <w:i/>
          <w:iCs/>
        </w:rPr>
        <w:t xml:space="preserve">identifiable robust risk</w:t>
      </w:r>
      <w:r>
        <w:t xml:space="preserve">, the worst case of the robust risk over all structural causal models compatible with the observed training laws, and the minimax quantity that measures the best robustness achievable under partial identifiability. In linear structural causal models it proves that existing methods, such as anchor regression and invariant-gradient methods, are suboptimal in this sense, increasingly so as the share of unseen test directions grows.</w:t>
      </w:r>
    </w:p>
    <w:p>
      <w:pPr>
        <w:keepNext/>
        <w:spacing w:after="40" w:before="80"/>
      </w:pPr>
      <w:r>
        <w:rPr>
          <w:b/>
          <w:bCs/>
          <w:color w:val="215CAF"/>
        </w:rPr>
        <w:t xml:space="preserve">Key equation.</w:t>
      </w:r>
      <w:r>
        <w:rPr>
          <w:i/>
          <w:iCs/>
          <w:color w:val="5B6573"/>
          <w:sz w:val="18"/>
          <w:szCs w:val="18"/>
        </w:rPr>
        <w:t xml:space="preserve">  The worst-case robust risk over the identified set (representative formulation)</w:t>
      </w:r>
    </w:p>
    <w:p>
      <w:pPr>
        <w:pStyle w:val="Equation"/>
      </w:pPr>
      <m:oMathPara>
        <m:oMathParaPr>
          <m:jc m:val="center"/>
        </m:oMathParaPr>
        <m:oMath>
          <m:sSub>
            <m:e>
              <m:r>
                <m:rPr>
                  <m:scr m:val="script"/>
                  <m:sty m:val="p"/>
                </m:rPr>
                <m:t>R</m:t>
              </m:r>
            </m:e>
            <m:sub>
              <m:r>
                <m:rPr>
                  <m:nor/>
                </m:rPr>
                <m:t>id</m:t>
              </m:r>
            </m:sub>
          </m:sSub>
          <m:d>
            <m:dPr>
              <m:begChr m:val="("/>
              <m:sepChr m:val=""/>
              <m:endChr m:val=")"/>
              <m:grow/>
            </m:dPr>
            <m:e>
              <m:r>
                <m:t>β</m:t>
              </m:r>
            </m:e>
          </m:d>
          <m:r>
            <m:rPr>
              <m:sty m:val="p"/>
            </m:rPr>
            <m:t>=</m:t>
          </m:r>
          <m:limLow>
            <m:e>
              <m:r>
                <m:rPr>
                  <m:nor/>
                </m:rPr>
                <m:t>sup</m:t>
              </m:r>
            </m:e>
            <m:lim>
              <m:r>
                <m:t>θ</m:t>
              </m:r>
              <m:r>
                <m:rPr>
                  <m:sty m:val="p"/>
                </m:rPr>
                <m:t>∈</m:t>
              </m:r>
              <m:sSub>
                <m:e>
                  <m:r>
                    <m:t>Θ</m:t>
                  </m:r>
                </m:e>
                <m:sub>
                  <m:r>
                    <m:rPr>
                      <m:nor/>
                    </m:rPr>
                    <m:t>id</m:t>
                  </m:r>
                </m:sub>
              </m:sSub>
              <m:d>
                <m:dPr>
                  <m:begChr m:val="("/>
                  <m:sepChr m:val=""/>
                  <m:endChr m:val=")"/>
                  <m:grow/>
                </m:dPr>
                <m:e>
                  <m:sSup>
                    <m:e>
                      <m:r>
                        <m:t>P</m:t>
                      </m:r>
                    </m:e>
                    <m:sup>
                      <m:r>
                        <m:rPr>
                          <m:nor/>
                        </m:rPr>
                        <m:t>train</m:t>
                      </m:r>
                    </m:sup>
                  </m:sSup>
                </m:e>
              </m:d>
            </m:lim>
          </m:limLow>
          <m:r>
            <m:t> </m:t>
          </m:r>
          <m:r>
            <m:t> </m:t>
          </m:r>
          <m:limLow>
            <m:e>
              <m:r>
                <m:rPr>
                  <m:nor/>
                </m:rPr>
                <m:t>sup</m:t>
              </m:r>
            </m:e>
            <m:lim>
              <m:r>
                <m:t>P</m:t>
              </m:r>
              <m:r>
                <m:rPr>
                  <m:sty m:val="p"/>
                </m:rPr>
                <m:t>∈</m:t>
              </m:r>
              <m:sSub>
                <m:e>
                  <m:r>
                    <m:rPr>
                      <m:scr m:val="script"/>
                      <m:sty m:val="p"/>
                    </m:rPr>
                    <m:t>P</m:t>
                  </m:r>
                </m:e>
                <m:sub>
                  <m:r>
                    <m:t>γ</m:t>
                  </m:r>
                </m:sub>
              </m:sSub>
              <m:d>
                <m:dPr>
                  <m:begChr m:val="("/>
                  <m:sepChr m:val=""/>
                  <m:endChr m:val=")"/>
                  <m:grow/>
                </m:dPr>
                <m:e>
                  <m:r>
                    <m:t>θ</m:t>
                  </m:r>
                </m:e>
              </m:d>
            </m:lim>
          </m:limLow>
          <m:r>
            <m:t> </m:t>
          </m:r>
          <m:sSub>
            <m:e>
              <m:r>
                <m:rPr>
                  <m:scr m:val="double-struck"/>
                  <m:sty m:val="p"/>
                </m:rPr>
                <m:t>E</m:t>
              </m:r>
            </m:e>
            <m:sub>
              <m:r>
                <m:t>P</m:t>
              </m:r>
            </m:sub>
          </m:sSub>
          <m:d>
            <m:dPr>
              <m:begChr m:val="["/>
              <m:sepChr m:val=""/>
              <m:endChr m:val="]"/>
              <m:grow/>
            </m:dPr>
            <m:e>
              <m:sSup>
                <m:e>
                  <m:d>
                    <m:dPr>
                      <m:begChr m:val="("/>
                      <m:sepChr m:val=""/>
                      <m:endChr m:val=")"/>
                      <m:grow/>
                    </m:dPr>
                    <m:e>
                      <m:r>
                        <m:t>Y</m:t>
                      </m:r>
                      <m:r>
                        <m:rPr>
                          <m:sty m:val="p"/>
                        </m:rPr>
                        <m:t>−</m:t>
                      </m:r>
                      <m:sSup>
                        <m:e>
                          <m:r>
                            <m:t>X</m:t>
                          </m:r>
                        </m:e>
                        <m:sup>
                          <m:r>
                            <m:rPr>
                              <m:nor/>
                            </m:rPr>
                            <m:t>T</m:t>
                          </m:r>
                        </m:sup>
                      </m:sSup>
                      <m:r>
                        <m:t>β</m:t>
                      </m:r>
                    </m:e>
                  </m:d>
                </m:e>
                <m:sup>
                  <m:r>
                    <m:t>2</m:t>
                  </m:r>
                </m:sup>
              </m:sSup>
            </m:e>
          </m:d>
          <m:r>
            <m:rPr>
              <m:sty m:val="p"/>
            </m:rPr>
            <m:t>,</m:t>
          </m:r>
          <m:r>
            <m:t>  </m:t>
          </m:r>
          <m:sSup>
            <m:e>
              <m:r>
                <m:t>β</m:t>
              </m:r>
            </m:e>
            <m:sup>
              <m:r>
                <m:rPr>
                  <m:sty m:val="p"/>
                </m:rPr>
                <m:t>⋆</m:t>
              </m:r>
            </m:sup>
          </m:sSup>
          <m:r>
            <m:rPr>
              <m:sty m:val="p"/>
            </m:rPr>
            <m:t>=</m:t>
          </m:r>
          <m:limLow>
            <m:e>
              <m:r>
                <m:rPr>
                  <m:nor/>
                </m:rPr>
                <m:t>arg min</m:t>
              </m:r>
            </m:e>
            <m:lim>
              <m:r>
                <m:t>β</m:t>
              </m:r>
            </m:lim>
          </m:limLow>
          <m:r>
            <m:t> </m:t>
          </m:r>
          <m:sSub>
            <m:e>
              <m:r>
                <m:rPr>
                  <m:scr m:val="script"/>
                  <m:sty m:val="p"/>
                </m:rPr>
                <m:t>R</m:t>
              </m:r>
            </m:e>
            <m:sub>
              <m:r>
                <m:rPr>
                  <m:nor/>
                </m:rPr>
                <m:t>id</m:t>
              </m:r>
            </m:sub>
          </m:sSub>
          <m:d>
            <m:dPr>
              <m:begChr m:val="("/>
              <m:sepChr m:val=""/>
              <m:endChr m:val=")"/>
              <m:grow/>
            </m:dPr>
            <m:e>
              <m:r>
                <m:t>β</m:t>
              </m:r>
            </m:e>
          </m:d>
        </m:oMath>
      </m:oMathPara>
    </w:p>
    <w:p>
      <w:pPr>
        <w:spacing w:after="100"/>
        <w:jc w:val="both"/>
      </w:pPr>
      <w:r>
        <w:rPr>
          <w:color w:val="3A4350"/>
          <w:sz w:val="19"/>
          <w:szCs w:val="19"/>
        </w:rPr>
        <w:t xml:space="preserve">where </w:t>
      </w:r>
      <m:oMath>
        <m:sSub>
          <m:e>
            <m:r>
              <m:t>Θ</m:t>
            </m:r>
          </m:e>
          <m:sub>
            <m:r>
              <m:rPr>
                <m:nor/>
              </m:rPr>
              <m:t>id</m:t>
            </m:r>
          </m:sub>
        </m:sSub>
      </m:oMath>
      <w:r>
        <w:rPr>
          <w:color w:val="3A4350"/>
          <w:sz w:val="19"/>
          <w:szCs w:val="19"/>
        </w:rPr>
        <w:t xml:space="preserve"> is the set of structural parameters consistent with the training laws and </w:t>
      </w:r>
      <m:oMath>
        <m:sSub>
          <m:e>
            <m:r>
              <m:rPr>
                <m:scr m:val="script"/>
                <m:sty m:val="p"/>
              </m:rPr>
              <m:t>P</m:t>
            </m:r>
          </m:e>
          <m:sub>
            <m:r>
              <m:t>γ</m:t>
            </m:r>
          </m:sub>
        </m:sSub>
        <m:d>
          <m:dPr>
            <m:begChr m:val="("/>
            <m:sepChr m:val=""/>
            <m:endChr m:val=")"/>
            <m:grow/>
          </m:dPr>
          <m:e>
            <m:r>
              <m:t>θ</m:t>
            </m:r>
          </m:e>
        </m:d>
      </m:oMath>
      <w:r>
        <w:rPr>
          <w:color w:val="3A4350"/>
          <w:sz w:val="19"/>
          <w:szCs w:val="19"/>
        </w:rPr>
        <w:t xml:space="preserve"> the shifted test laws of strength </w:t>
      </w:r>
      <m:oMath>
        <m:r>
          <m:t>γ</m:t>
        </m:r>
      </m:oMath>
      <w:r>
        <w:rPr>
          <w:color w:val="3A4350"/>
          <w:sz w:val="19"/>
          <w:szCs w:val="19"/>
        </w:rPr>
        <w:t xml:space="preserve">.</w:t>
      </w:r>
    </w:p>
    <w:p>
      <w:pPr>
        <w:spacing w:after="100" w:before="80"/>
        <w:jc w:val="both"/>
      </w:pPr>
      <w:r>
        <w:rPr>
          <w:b/>
          <w:bCs/>
          <w:color w:val="215CAF"/>
        </w:rPr>
        <w:t xml:space="preserve">Link to the base problem. </w:t>
      </w:r>
      <w:r>
        <w:t xml:space="preserve">Belongs to sections 1.1 and 1.6. The structural model is split into the part fixed by the observed laws and an unidentified remainder, and the paper optimizes over the remainder, the same split that a variation-independent parameterization makes explicit. For an aquifer, pumping regimes never tried in the record are unseen shift directions; the identifiable robust risk says how safe a prediction of salinity under a new regime can be made.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robustness target and a minimax benchmark that remain meaningful when the robust risk is not identified, with a proof that standard invariance methods fall short of it.</w:t>
      </w:r>
    </w:p>
    <w:p>
      <w:pPr>
        <w:pStyle w:val="Heading2"/>
        <w:keepNext/>
      </w:pPr>
      <w:r>
        <w:rPr>
          <w:color w:val="215CAF"/>
        </w:rPr>
        <w:t xml:space="preserve">E2  </w:t>
      </w:r>
      <w:r>
        <w:rPr>
          <w:color w:val="1F3864"/>
        </w:rPr>
        <w:t xml:space="preserve">Distributional Anchor Regression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Lucas Kook, Beate Sick, Peter Bühlmann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Statistics and Computing, vol. 32, no. 3 (2022; article number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is10mbbenfv0niscel_z">
              <w:r>
                <w:rPr>
                  <w:color w:val="1D4ED8"/>
                  <w:sz w:val="18"/>
                  <w:szCs w:val="18"/>
                  <w:u w:val="single"/>
                </w:rPr>
                <w:t xml:space="preserve">https://doi.org/10.1007/s11222-022-10097-z</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Bühlmann, Seminar for Statistics, ETH Zürich (published affiliations seen in a search summary); L. Kook and B. Sick at the University of Zurich and ZHAW.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transformation models · anchor regression · conditional distributions · causal regularization · censored and ordinal outcomes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Anchor regression regularizes a regression towards causal invariance so that it is robust to shift interventions on exogenous anchor variables, but it was limited to squared-error loss. The paper extends it to whole conditional distributions through </w:t>
      </w:r>
      <w:r>
        <w:rPr>
          <w:i/>
          <w:iCs/>
        </w:rPr>
        <w:t xml:space="preserve">transformation models</w:t>
      </w:r>
      <w:r>
        <w:t xml:space="preserve">, which specify the conditional law of any ordered response (continuous, censored, ordinal) by a likelihood. The estimator minimizes the negative log-likelihood plus a penalty on the correlation between the anchors and the score residuals; the paper introduces the </w:t>
      </w:r>
      <w:r>
        <w:rPr>
          <w:i/>
          <w:iCs/>
        </w:rPr>
        <w:t xml:space="preserve">diluted causal</w:t>
      </w:r>
      <w:r>
        <w:t xml:space="preserve"> parameter, invariant in the first conditional moment of the score residuals, and shows robustness over a wide range of responses.</w:t>
      </w:r>
    </w:p>
    <w:p>
      <w:pPr>
        <w:keepNext/>
        <w:spacing w:after="40" w:before="80"/>
      </w:pPr>
      <w:r>
        <w:rPr>
          <w:b/>
          <w:bCs/>
          <w:color w:val="215CAF"/>
        </w:rPr>
        <w:t xml:space="preserve">Key equation.</w:t>
      </w:r>
      <w:r>
        <w:rPr>
          <w:i/>
          <w:iCs/>
          <w:color w:val="5B6573"/>
          <w:sz w:val="18"/>
          <w:szCs w:val="18"/>
        </w:rPr>
        <w:t xml:space="preserve">  Transformation model and anchor penalty (representative formulation)</w:t>
      </w:r>
    </w:p>
    <w:p>
      <w:pPr>
        <w:pStyle w:val="Equation"/>
      </w:pPr>
      <m:oMathPara>
        <m:oMathParaPr>
          <m:jc m:val="center"/>
        </m:oMathParaPr>
        <m:oMath>
          <m:sSub>
            <m:e>
              <m:r>
                <m:t>F</m:t>
              </m:r>
            </m:e>
            <m:sub>
              <m:r>
                <m:t>Y</m:t>
              </m:r>
              <m:r>
                <m:rPr>
                  <m:sty m:val="p"/>
                </m:rPr>
                <m:t>∣</m:t>
              </m:r>
              <m:r>
                <m:t>X</m:t>
              </m:r>
              <m:r>
                <m:rPr>
                  <m:sty m:val="p"/>
                </m:rPr>
                <m:t>=</m:t>
              </m:r>
              <m:r>
                <m:t>x</m:t>
              </m:r>
            </m:sub>
          </m:sSub>
          <m:d>
            <m:dPr>
              <m:begChr m:val="("/>
              <m:sepChr m:val=""/>
              <m:endChr m:val=")"/>
              <m:grow/>
            </m:dPr>
            <m:e>
              <m:r>
                <m:t>y</m:t>
              </m:r>
            </m:e>
          </m:d>
          <m:r>
            <m:rPr>
              <m:sty m:val="p"/>
            </m:rPr>
            <m:t>=</m:t>
          </m:r>
          <m:sSub>
            <m:e>
              <m:r>
                <m:t>F</m:t>
              </m:r>
            </m:e>
            <m:sub>
              <m:r>
                <m:t>Z</m:t>
              </m:r>
            </m:sub>
          </m:sSub>
          <m:d>
            <m:dPr>
              <m:begChr m:val="("/>
              <m:sepChr m:val=""/>
              <m:endChr m:val=")"/>
              <m:grow/>
            </m:dPr>
            <m:e>
              <m:r>
                <m:t>h</m:t>
              </m:r>
              <m:d>
                <m:dPr>
                  <m:begChr m:val="("/>
                  <m:sepChr m:val=""/>
                  <m:endChr m:val=")"/>
                  <m:grow/>
                </m:dPr>
                <m:e>
                  <m:r>
                    <m:t>y</m:t>
                  </m:r>
                  <m:r>
                    <m:rPr>
                      <m:sty m:val="p"/>
                    </m:rPr>
                    <m:t>;</m:t>
                  </m:r>
                  <m:r>
                    <m:t>ϑ</m:t>
                  </m:r>
                </m:e>
              </m:d>
              <m:r>
                <m:rPr>
                  <m:sty m:val="p"/>
                </m:rPr>
                <m:t>−</m:t>
              </m:r>
              <m:sSup>
                <m:e>
                  <m:r>
                    <m:t>x</m:t>
                  </m:r>
                </m:e>
                <m:sup>
                  <m:r>
                    <m:rPr>
                      <m:nor/>
                    </m:rPr>
                    <m:t>T</m:t>
                  </m:r>
                </m:sup>
              </m:sSup>
              <m:r>
                <m:t>β</m:t>
              </m:r>
            </m:e>
          </m:d>
          <m:r>
            <m:rPr>
              <m:sty m:val="p"/>
            </m:rPr>
            <m:t>,</m:t>
          </m:r>
          <m:r>
            <m:t>  </m:t>
          </m:r>
          <m:sSub>
            <m:e>
              <m:acc>
                <m:accPr>
                  <m:chr m:val="̂"/>
                </m:accPr>
                <m:e>
                  <m:r>
                    <m:t>θ</m:t>
                  </m:r>
                </m:e>
              </m:acc>
            </m:e>
            <m:sub>
              <m:r>
                <m:t>γ</m:t>
              </m:r>
            </m:sub>
          </m:sSub>
          <m:r>
            <m:rPr>
              <m:sty m:val="p"/>
            </m:rPr>
            <m:t>=</m:t>
          </m:r>
          <m:limLow>
            <m:e>
              <m:r>
                <m:rPr>
                  <m:nor/>
                </m:rPr>
                <m:t>arg min</m:t>
              </m:r>
            </m:e>
            <m:lim>
              <m:r>
                <m:t>θ</m:t>
              </m:r>
            </m:lim>
          </m:limLow>
          <m:r>
            <m:t> </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rPr>
                    <m:t>ℓ</m:t>
                  </m:r>
                </m:e>
                <m:sub>
                  <m:r>
                    <m:t>i</m:t>
                  </m:r>
                </m:sub>
              </m:sSub>
            </m:e>
          </m:nary>
          <m:d>
            <m:dPr>
              <m:begChr m:val="("/>
              <m:sepChr m:val=""/>
              <m:endChr m:val=")"/>
              <m:grow/>
            </m:dPr>
            <m:e>
              <m:r>
                <m:t>θ</m:t>
              </m:r>
            </m:e>
          </m:d>
          <m:r>
            <m:rPr>
              <m:sty m:val="p"/>
            </m:rPr>
            <m:t>+</m:t>
          </m:r>
          <m:f>
            <m:fPr>
              <m:type m:val="bar"/>
            </m:fPr>
            <m:num>
              <m:r>
                <m:t>γ</m:t>
              </m:r>
            </m:num>
            <m:den>
              <m:r>
                <m:t>n</m:t>
              </m:r>
            </m:den>
          </m:f>
          <m:sSubSup>
            <m:e>
              <m:d>
                <m:dPr>
                  <m:begChr m:val="∥"/>
                  <m:sepChr m:val=""/>
                  <m:endChr m:val="∥"/>
                  <m:grow/>
                </m:dPr>
                <m:e>
                  <m:sSub>
                    <m:e>
                      <m:r>
                        <m:t>Π</m:t>
                      </m:r>
                    </m:e>
                    <m:sub>
                      <m:r>
                        <m:t>A</m:t>
                      </m:r>
                    </m:sub>
                  </m:sSub>
                  <m:r>
                    <m:t> </m:t>
                  </m:r>
                  <m:r>
                    <m:t>r</m:t>
                  </m:r>
                  <m:d>
                    <m:dPr>
                      <m:begChr m:val="("/>
                      <m:sepChr m:val=""/>
                      <m:endChr m:val=")"/>
                      <m:grow/>
                    </m:dPr>
                    <m:e>
                      <m:r>
                        <m:t>θ</m:t>
                      </m:r>
                    </m:e>
                  </m:d>
                </m:e>
              </m:d>
            </m:e>
            <m:sub>
              <m:r>
                <m:t>2</m:t>
              </m:r>
            </m:sub>
            <m:sup>
              <m:r>
                <m:t>2</m:t>
              </m:r>
            </m:sup>
          </m:sSubSup>
        </m:oMath>
      </m:oMathPara>
    </w:p>
    <w:p>
      <w:pPr>
        <w:spacing w:after="100"/>
        <w:jc w:val="both"/>
      </w:pPr>
      <w:r>
        <w:rPr>
          <w:color w:val="3A4350"/>
          <w:sz w:val="19"/>
          <w:szCs w:val="19"/>
        </w:rPr>
        <w:t xml:space="preserve">where </w:t>
      </w:r>
      <m:oMath>
        <m:r>
          <m:t>h</m:t>
        </m:r>
      </m:oMath>
      <w:r>
        <w:rPr>
          <w:color w:val="3A4350"/>
          <w:sz w:val="19"/>
          <w:szCs w:val="19"/>
        </w:rPr>
        <w:t xml:space="preserve"> is a monotone transformation, </w:t>
      </w:r>
      <m:oMath>
        <m:r>
          <m:t>r</m:t>
        </m:r>
        <m:d>
          <m:dPr>
            <m:begChr m:val="("/>
            <m:sepChr m:val=""/>
            <m:endChr m:val=")"/>
            <m:grow/>
          </m:dPr>
          <m:e>
            <m:r>
              <m:t>θ</m:t>
            </m:r>
          </m:e>
        </m:d>
      </m:oMath>
      <w:r>
        <w:rPr>
          <w:color w:val="3A4350"/>
          <w:sz w:val="19"/>
          <w:szCs w:val="19"/>
        </w:rPr>
        <w:t xml:space="preserve"> the score residuals and </w:t>
      </w:r>
      <m:oMath>
        <m:sSub>
          <m:e>
            <m:r>
              <m:t>Π</m:t>
            </m:r>
          </m:e>
          <m:sub>
            <m:r>
              <m:t>A</m:t>
            </m:r>
          </m:sub>
        </m:sSub>
      </m:oMath>
      <w:r>
        <w:rPr>
          <w:color w:val="3A4350"/>
          <w:sz w:val="19"/>
          <w:szCs w:val="19"/>
        </w:rPr>
        <w:t xml:space="preserve"> the projection onto the anchors; </w:t>
      </w:r>
      <m:oMath>
        <m:r>
          <m:t>γ</m:t>
        </m:r>
        <m:r>
          <m:rPr>
            <m:sty m:val="p"/>
          </m:rPr>
          <m:t>→</m:t>
        </m:r>
        <m:r>
          <m:rPr>
            <m:sty m:val="p"/>
          </m:rPr>
          <m:t>∞</m:t>
        </m:r>
      </m:oMath>
      <w:r>
        <w:rPr>
          <w:color w:val="3A4350"/>
          <w:sz w:val="19"/>
          <w:szCs w:val="19"/>
        </w:rPr>
        <w:t xml:space="preserve"> gives the diluted causal parameter.</w:t>
      </w:r>
    </w:p>
    <w:p>
      <w:pPr>
        <w:spacing w:after="100" w:before="80"/>
        <w:jc w:val="both"/>
      </w:pPr>
      <w:r>
        <w:rPr>
          <w:b/>
          <w:bCs/>
          <w:color w:val="215CAF"/>
        </w:rPr>
        <w:t xml:space="preserve">Link to the base problem. </w:t>
      </w:r>
      <w:r>
        <w:t xml:space="preserve">Belongs to sections 1.1 and 1.2. It fits a whole outcome law by likelihood while constraining it towards causal invariance, close to the generative side of the frugal programme, and it handles censored outcomes, which is what a time to salinization is. A transformation model for the season of salinization with tides and sea level as anchors would give hazard predictions robust to shifts in the sea-level forcing.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likelihood-based, distribution-level causal regularization for any ordered response, with invariance properties of the diluted causal parameter.</w:t>
      </w:r>
    </w:p>
    <w:p>
      <w:pPr>
        <w:pStyle w:val="Heading2"/>
        <w:keepNext/>
      </w:pPr>
      <w:r>
        <w:rPr>
          <w:color w:val="215CAF"/>
        </w:rPr>
        <w:t xml:space="preserve">E3  </w:t>
      </w:r>
      <w:r>
        <w:rPr>
          <w:color w:val="1F3864"/>
        </w:rPr>
        <w:t xml:space="preserve">Robustness Against Weak or Invalid Instruments: Exploring Nonlinear Treatment Models with Machine Learning</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Zijian Guo, Mengchu Zheng, Peter Bühlmann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27, no. 198, pp. 1–67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rn4iy1gmweclgwc1f8rnp">
              <w:r>
                <w:rPr>
                  <w:color w:val="1D4ED8"/>
                  <w:sz w:val="18"/>
                  <w:szCs w:val="18"/>
                  <w:u w:val="single"/>
                </w:rPr>
                <w:t xml:space="preserve">https://jmlr.org/papers/v27/24-0515.html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Bühlmann, Seminar for Statistics, ETH Zürich (arXiv 2203.12808 listing, seen in a search summary); Z. Guo at Rutgers, M. Zheng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instrumental variables · invalid instruments · curvature identification · machine learning · bias correction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Summary. </w:t>
      </w:r>
      <w:r>
        <w:t xml:space="preserve">Instruments may violate the exclusion restriction or be weak. </w:t>
      </w:r>
      <w:r>
        <w:rPr>
          <w:i/>
          <w:iCs/>
        </w:rPr>
        <w:t xml:space="preserve">Two-stage curvature identification</w:t>
      </w:r>
      <w:r>
        <w:t xml:space="preserve"> (TSCI) fits a possibly nonlinear treatment model by machine learning, which strengthens the instrument, and then projects out a </w:t>
      </w:r>
      <w:r>
        <w:rPr>
          <w:i/>
          <w:iCs/>
        </w:rPr>
        <w:t xml:space="preserve">violation space</w:t>
      </w:r>
      <w:r>
        <w:t xml:space="preserve"> that describes how the instrument may affect the outcome directly. Identification requires that the instrument's effect on the treatment differ from the form of the violation, so curvature in the treatment model identifies the effect even with invalid instruments. A bias correction for the complexity of the machine learning makes the estimator asymptotically unbiased and Gaussian even when the treatment model is not estimated consistently, and the violation space is chosen from the data.</w:t>
      </w:r>
    </w:p>
    <w:p>
      <w:pPr>
        <w:keepNext/>
        <w:spacing w:after="40" w:before="80"/>
      </w:pPr>
      <w:r>
        <w:rPr>
          <w:b/>
          <w:bCs/>
          <w:color w:val="215CAF"/>
        </w:rPr>
        <w:t xml:space="preserve">Key equation.</w:t>
      </w:r>
      <w:r>
        <w:rPr>
          <w:i/>
          <w:iCs/>
          <w:color w:val="5B6573"/>
          <w:sz w:val="18"/>
          <w:szCs w:val="18"/>
        </w:rPr>
        <w:t xml:space="preserve">  The model and the TSCI estimator (representative formulation)</w:t>
      </w:r>
    </w:p>
    <w:p>
      <w:pPr>
        <w:pStyle w:val="Equation"/>
      </w:pPr>
      <m:oMathPara>
        <m:oMathParaPr>
          <m:jc m:val="center"/>
        </m:oMathParaPr>
        <m:oMath>
          <m:sSub>
            <m:e>
              <m:r>
                <m:t>Y</m:t>
              </m:r>
            </m:e>
            <m:sub>
              <m:r>
                <m:t>i</m:t>
              </m:r>
            </m:sub>
          </m:sSub>
          <m:r>
            <m:rPr>
              <m:sty m:val="p"/>
            </m:rPr>
            <m:t>=</m:t>
          </m:r>
          <m:sSub>
            <m:e>
              <m:r>
                <m:t>D</m:t>
              </m:r>
            </m:e>
            <m:sub>
              <m:r>
                <m:t>i</m:t>
              </m:r>
            </m:sub>
          </m:sSub>
          <m:r>
            <m:t>β</m:t>
          </m:r>
          <m:r>
            <m:rPr>
              <m:sty m:val="p"/>
            </m:rPr>
            <m:t>+</m:t>
          </m:r>
          <m:r>
            <m:t>g</m:t>
          </m:r>
          <m:d>
            <m:dPr>
              <m:begChr m:val="("/>
              <m:sepChr m:val=""/>
              <m:endChr m:val=")"/>
              <m:grow/>
            </m:dPr>
            <m:e>
              <m:sSub>
                <m:e>
                  <m:r>
                    <m:t>Z</m:t>
                  </m:r>
                </m:e>
                <m:sub>
                  <m:r>
                    <m:t>i</m:t>
                  </m:r>
                </m:sub>
              </m:sSub>
              <m:r>
                <m:rPr>
                  <m:sty m:val="p"/>
                </m:rPr>
                <m:t>,</m:t>
              </m:r>
              <m:sSub>
                <m:e>
                  <m:r>
                    <m:t>X</m:t>
                  </m:r>
                </m:e>
                <m:sub>
                  <m:r>
                    <m:t>i</m:t>
                  </m:r>
                </m:sub>
              </m:sSub>
            </m:e>
          </m:d>
          <m:r>
            <m:rPr>
              <m:sty m:val="p"/>
            </m:rPr>
            <m:t>+</m:t>
          </m:r>
          <m:sSub>
            <m:e>
              <m:r>
                <m:t>ε</m:t>
              </m:r>
            </m:e>
            <m:sub>
              <m:r>
                <m:t>i</m:t>
              </m:r>
            </m:sub>
          </m:sSub>
          <m:r>
            <m:rPr>
              <m:sty m:val="p"/>
            </m:rPr>
            <m:t>,</m:t>
          </m:r>
          <m:r>
            <m:t> </m:t>
          </m:r>
          <m:sSub>
            <m:e>
              <m:r>
                <m:t>D</m:t>
              </m:r>
            </m:e>
            <m:sub>
              <m:r>
                <m:t>i</m:t>
              </m:r>
            </m:sub>
          </m:sSub>
          <m:r>
            <m:rPr>
              <m:sty m:val="p"/>
            </m:rPr>
            <m:t>=</m:t>
          </m:r>
          <m:r>
            <m:t>f</m:t>
          </m:r>
          <m:d>
            <m:dPr>
              <m:begChr m:val="("/>
              <m:sepChr m:val=""/>
              <m:endChr m:val=")"/>
              <m:grow/>
            </m:dPr>
            <m:e>
              <m:sSub>
                <m:e>
                  <m:r>
                    <m:t>Z</m:t>
                  </m:r>
                </m:e>
                <m:sub>
                  <m:r>
                    <m:t>i</m:t>
                  </m:r>
                </m:sub>
              </m:sSub>
              <m:r>
                <m:rPr>
                  <m:sty m:val="p"/>
                </m:rPr>
                <m:t>,</m:t>
              </m:r>
              <m:sSub>
                <m:e>
                  <m:r>
                    <m:t>X</m:t>
                  </m:r>
                </m:e>
                <m:sub>
                  <m:r>
                    <m:t>i</m:t>
                  </m:r>
                </m:sub>
              </m:sSub>
            </m:e>
          </m:d>
          <m:r>
            <m:rPr>
              <m:sty m:val="p"/>
            </m:rPr>
            <m:t>+</m:t>
          </m:r>
          <m:sSub>
            <m:e>
              <m:r>
                <m:t>δ</m:t>
              </m:r>
            </m:e>
            <m:sub>
              <m:r>
                <m:t>i</m:t>
              </m:r>
            </m:sub>
          </m:sSub>
          <m:r>
            <m:rPr>
              <m:sty m:val="p"/>
            </m:rPr>
            <m:t>,</m:t>
          </m:r>
          <m:r>
            <m:t>  </m:t>
          </m:r>
          <m:acc>
            <m:accPr>
              <m:chr m:val="̂"/>
            </m:accPr>
            <m:e>
              <m:r>
                <m:t>β</m:t>
              </m:r>
            </m:e>
          </m:acc>
          <m:r>
            <m:rPr>
              <m:sty m:val="p"/>
            </m:rPr>
            <m:t>=</m:t>
          </m:r>
          <m:f>
            <m:fPr>
              <m:type m:val="bar"/>
            </m:fPr>
            <m:num>
              <m:sSup>
                <m:e>
                  <m:acc>
                    <m:accPr>
                      <m:chr m:val="̂"/>
                    </m:accPr>
                    <m:e>
                      <m:r>
                        <m:t>D</m:t>
                      </m:r>
                    </m:e>
                  </m:acc>
                </m:e>
                <m:sup>
                  <m:r>
                    <m:rPr>
                      <m:nor/>
                    </m:rPr>
                    <m:t>T</m:t>
                  </m:r>
                </m:sup>
              </m:sSup>
              <m:sSubSup>
                <m:e>
                  <m:r>
                    <m:t>P</m:t>
                  </m:r>
                </m:e>
                <m:sub>
                  <m:acc>
                    <m:accPr>
                      <m:chr m:val="̂"/>
                    </m:accPr>
                    <m:e>
                      <m:r>
                        <m:rPr>
                          <m:scr m:val="script"/>
                          <m:sty m:val="p"/>
                        </m:rPr>
                        <m:t>V</m:t>
                      </m:r>
                    </m:e>
                  </m:acc>
                </m:sub>
                <m:sup>
                  <m:r>
                    <m:rPr>
                      <m:sty m:val="p"/>
                    </m:rPr>
                    <m:t>⊥</m:t>
                  </m:r>
                </m:sup>
              </m:sSubSup>
              <m:r>
                <m:t>Y</m:t>
              </m:r>
            </m:num>
            <m:den>
              <m:sSup>
                <m:e>
                  <m:acc>
                    <m:accPr>
                      <m:chr m:val="̂"/>
                    </m:accPr>
                    <m:e>
                      <m:r>
                        <m:t>D</m:t>
                      </m:r>
                    </m:e>
                  </m:acc>
                </m:e>
                <m:sup>
                  <m:r>
                    <m:rPr>
                      <m:nor/>
                    </m:rPr>
                    <m:t>T</m:t>
                  </m:r>
                </m:sup>
              </m:sSup>
              <m:sSubSup>
                <m:e>
                  <m:r>
                    <m:t>P</m:t>
                  </m:r>
                </m:e>
                <m:sub>
                  <m:acc>
                    <m:accPr>
                      <m:chr m:val="̂"/>
                    </m:accPr>
                    <m:e>
                      <m:r>
                        <m:rPr>
                          <m:scr m:val="script"/>
                          <m:sty m:val="p"/>
                        </m:rPr>
                        <m:t>V</m:t>
                      </m:r>
                    </m:e>
                  </m:acc>
                </m:sub>
                <m:sup>
                  <m:r>
                    <m:rPr>
                      <m:sty m:val="p"/>
                    </m:rPr>
                    <m:t>⊥</m:t>
                  </m:r>
                </m:sup>
              </m:sSubSup>
              <m:r>
                <m:t>D</m:t>
              </m:r>
            </m:den>
          </m:f>
        </m:oMath>
      </m:oMathPara>
    </w:p>
    <w:p>
      <w:pPr>
        <w:spacing w:after="100"/>
        <w:jc w:val="both"/>
      </w:pPr>
      <w:r>
        <w:rPr>
          <w:color w:val="3A4350"/>
          <w:sz w:val="19"/>
          <w:szCs w:val="19"/>
        </w:rPr>
        <w:t xml:space="preserve">where </w:t>
      </w:r>
      <m:oMath>
        <m:acc>
          <m:accPr>
            <m:chr m:val="̂"/>
          </m:accPr>
          <m:e>
            <m:r>
              <m:t>D</m:t>
            </m:r>
          </m:e>
        </m:acc>
      </m:oMath>
      <w:r>
        <w:rPr>
          <w:color w:val="3A4350"/>
          <w:sz w:val="19"/>
          <w:szCs w:val="19"/>
        </w:rPr>
        <w:t xml:space="preserve"> is the machine-learning fit of the treatment, </w:t>
      </w:r>
      <m:oMath>
        <m:r>
          <m:t>g</m:t>
        </m:r>
      </m:oMath>
      <w:r>
        <w:rPr>
          <w:color w:val="3A4350"/>
          <w:sz w:val="19"/>
          <w:szCs w:val="19"/>
        </w:rPr>
        <w:t xml:space="preserve"> the violation with </w:t>
      </w:r>
      <m:oMath>
        <m:r>
          <m:t>g</m:t>
        </m:r>
        <m:r>
          <m:rPr>
            <m:sty m:val="p"/>
          </m:rPr>
          <m:t>∈</m:t>
        </m:r>
        <m:r>
          <m:rPr>
            <m:scr m:val="script"/>
            <m:sty m:val="p"/>
          </m:rPr>
          <m:t>V</m:t>
        </m:r>
      </m:oMath>
      <w:r>
        <w:rPr>
          <w:color w:val="3A4350"/>
          <w:sz w:val="19"/>
          <w:szCs w:val="19"/>
        </w:rPr>
        <w:t xml:space="preserve">, and </w:t>
      </w:r>
      <m:oMath>
        <m:sSubSup>
          <m:e>
            <m:r>
              <m:t>P</m:t>
            </m:r>
          </m:e>
          <m:sub>
            <m:acc>
              <m:accPr>
                <m:chr m:val="̂"/>
              </m:accPr>
              <m:e>
                <m:r>
                  <m:rPr>
                    <m:scr m:val="script"/>
                    <m:sty m:val="p"/>
                  </m:rPr>
                  <m:t>V</m:t>
                </m:r>
              </m:e>
            </m:acc>
          </m:sub>
          <m:sup>
            <m:r>
              <m:rPr>
                <m:sty m:val="p"/>
              </m:rPr>
              <m:t>⊥</m:t>
            </m:r>
          </m:sup>
        </m:sSubSup>
      </m:oMath>
      <w:r>
        <w:rPr>
          <w:color w:val="3A4350"/>
          <w:sz w:val="19"/>
          <w:szCs w:val="19"/>
        </w:rPr>
        <w:t xml:space="preserve"> the projection off the selected violation space; identification needs </w:t>
      </w:r>
      <m:oMath>
        <m:r>
          <m:t>f</m:t>
        </m:r>
        <m:r>
          <m:rPr>
            <m:sty m:val="p"/>
          </m:rPr>
          <m:t>∉</m:t>
        </m:r>
        <m:r>
          <m:rPr>
            <m:scr m:val="script"/>
            <m:sty m:val="p"/>
          </m:rPr>
          <m:t>V</m:t>
        </m:r>
      </m:oMath>
      <w:r>
        <w:rPr>
          <w:color w:val="3A4350"/>
          <w:sz w:val="19"/>
          <w:szCs w:val="19"/>
        </w:rPr>
        <w:t xml:space="preserve">.</w:t>
      </w:r>
    </w:p>
    <w:p>
      <w:pPr>
        <w:spacing w:after="100" w:before="80"/>
        <w:jc w:val="both"/>
      </w:pPr>
      <w:r>
        <w:rPr>
          <w:b/>
          <w:bCs/>
          <w:color w:val="215CAF"/>
        </w:rPr>
        <w:t xml:space="preserve">Link to the base problem. </w:t>
      </w:r>
      <w:r>
        <w:t xml:space="preserve">Belongs to sections 1.1 and 1.4. The causal coefficient is specified directly, the rest of the observational model (the violation </w:t>
      </w:r>
      <m:oMath>
        <m:r>
          <m:t>g</m:t>
        </m:r>
      </m:oMath>
      <w:r>
        <w:t xml:space="preserve"> and the treatment model </w:t>
      </w:r>
      <m:oMath>
        <m:r>
          <m:t>f</m:t>
        </m:r>
      </m:oMath>
      <w:r>
        <w:t xml:space="preserve">) is left flexible, and the paper states which features of that model must differ for the causal effect to be identified. Tidal or sea-level forcing is a natural instrument for pumping-induced drawdown at coastal wells, but it also reaches chloride directly; curvature identification is the tool for such an invalid instrument.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Identification and root-n Gaussian inference for a causal effect with weak or invalid instruments, using curvature in a machine-learned treatment model.</w:t>
      </w:r>
    </w:p>
    <w:p>
      <w:pPr>
        <w:pStyle w:val="Heading2"/>
        <w:keepNext/>
      </w:pPr>
      <w:r>
        <w:rPr>
          <w:color w:val="215CAF"/>
        </w:rPr>
        <w:t xml:space="preserve">E4  </w:t>
      </w:r>
      <w:r>
        <w:rPr>
          <w:color w:val="1F3864"/>
        </w:rPr>
        <w:t xml:space="preserve">Spectral Deconfounding via Perturbed Sparse Linear Models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Domagoj Ćevid, Peter Bühlmann, Nicolai Meinshausen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vol. 21, no. 232, pp. 1–41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dotohio-twevcgruacil">
              <w:r>
                <w:rPr>
                  <w:color w:val="1D4ED8"/>
                  <w:sz w:val="18"/>
                  <w:szCs w:val="18"/>
                  <w:u w:val="single"/>
                </w:rPr>
                <w:t xml:space="preserve">https://www.jmlr.org/papers/v21/19-545.html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Seminar for Statistics, ETH Zürich, all three authors (JMLR record, seen in a search summary).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hidden confounding · high-dimensional regression · spectral transformations · Lasso · latent factors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Summary. </w:t>
      </w:r>
      <w:r>
        <w:t xml:space="preserve">In high-dimensional regression, hidden confounders that affect many covariates and the outcome add a dense, small perturbation to the sparse causal coefficient vector. The paper writes the confounded model as a </w:t>
      </w:r>
      <w:r>
        <w:rPr>
          <w:i/>
          <w:iCs/>
        </w:rPr>
        <w:t xml:space="preserve">perturbed sparse linear model</w:t>
      </w:r>
      <w:r>
        <w:t xml:space="preserve"> and removes most of the perturbation by a spectral transformation of the design that shrinks its large singular values (the Trim transform) before applying the Lasso. Under stated conditions the estimator attains the usual Lasso rate for the sparse causal coefficients despite the confounding, without estimating the number of latent factors; simulations and a genomic data set illustrate it.</w:t>
      </w:r>
    </w:p>
    <w:p>
      <w:pPr>
        <w:keepNext/>
        <w:spacing w:after="40" w:before="80"/>
      </w:pPr>
      <w:r>
        <w:rPr>
          <w:b/>
          <w:bCs/>
          <w:color w:val="215CAF"/>
        </w:rPr>
        <w:t xml:space="preserve">Key equation.</w:t>
      </w:r>
      <w:r>
        <w:rPr>
          <w:i/>
          <w:iCs/>
          <w:color w:val="5B6573"/>
          <w:sz w:val="18"/>
          <w:szCs w:val="18"/>
        </w:rPr>
        <w:t xml:space="preserve">  Confounding as a dense perturbation and the spectral Lasso (representative formulation)</w:t>
      </w:r>
    </w:p>
    <w:p>
      <w:pPr>
        <w:pStyle w:val="Equation"/>
      </w:pPr>
      <m:oMathPara>
        <m:oMathParaPr>
          <m:jc m:val="center"/>
        </m:oMathParaPr>
        <m:oMath>
          <m:r>
            <m:t>Y</m:t>
          </m:r>
          <m:r>
            <m:rPr>
              <m:sty m:val="p"/>
            </m:rPr>
            <m:t>=</m:t>
          </m:r>
          <m:r>
            <m:t>X</m:t>
          </m:r>
          <m:r>
            <m:t>β</m:t>
          </m:r>
          <m:r>
            <m:rPr>
              <m:sty m:val="p"/>
            </m:rPr>
            <m:t>+</m:t>
          </m:r>
          <m:r>
            <m:t>H</m:t>
          </m:r>
          <m:r>
            <m:t>δ</m:t>
          </m:r>
          <m:r>
            <m:rPr>
              <m:sty m:val="p"/>
            </m:rPr>
            <m:t>+</m:t>
          </m:r>
          <m:r>
            <m:t>e</m:t>
          </m:r>
          <m:r>
            <m:rPr>
              <m:sty m:val="p"/>
            </m:rPr>
            <m:t>,</m:t>
          </m:r>
          <m:r>
            <m:t> </m:t>
          </m:r>
          <m:r>
            <m:t> </m:t>
          </m:r>
          <m:r>
            <m:t>X</m:t>
          </m:r>
          <m:r>
            <m:rPr>
              <m:sty m:val="p"/>
            </m:rPr>
            <m:t>=</m:t>
          </m:r>
          <m:r>
            <m:t>H</m:t>
          </m:r>
          <m:r>
            <m:t>Γ</m:t>
          </m:r>
          <m:r>
            <m:rPr>
              <m:sty m:val="p"/>
            </m:rPr>
            <m:t>+</m:t>
          </m:r>
          <m:r>
            <m:t>E</m:t>
          </m:r>
          <m:r>
            <m:t> </m:t>
          </m:r>
          <m:r>
            <m:t> </m:t>
          </m:r>
          <m:r>
            <m:rPr>
              <m:sty m:val="p"/>
            </m:rPr>
            <m:t>⇒</m:t>
          </m:r>
          <m:r>
            <m:t> </m:t>
          </m:r>
          <m:r>
            <m:t> </m:t>
          </m:r>
          <m:r>
            <m:t>Y</m:t>
          </m:r>
          <m:r>
            <m:rPr>
              <m:sty m:val="p"/>
            </m:rPr>
            <m:t>=</m:t>
          </m:r>
          <m:r>
            <m:t>X</m:t>
          </m:r>
          <m:d>
            <m:dPr>
              <m:begChr m:val="("/>
              <m:sepChr m:val=""/>
              <m:endChr m:val=")"/>
              <m:grow/>
            </m:dPr>
            <m:e>
              <m:r>
                <m:t>β</m:t>
              </m:r>
              <m:r>
                <m:rPr>
                  <m:sty m:val="p"/>
                </m:rPr>
                <m:t>+</m:t>
              </m:r>
              <m:r>
                <m:t>b</m:t>
              </m:r>
            </m:e>
          </m:d>
          <m:r>
            <m:rPr>
              <m:sty m:val="p"/>
            </m:rPr>
            <m:t>+</m:t>
          </m:r>
          <m:r>
            <m:t>ε</m:t>
          </m:r>
          <m:r>
            <m:rPr>
              <m:sty m:val="p"/>
            </m:rPr>
            <m:t>,</m:t>
          </m:r>
          <m:r>
            <m:t>  </m:t>
          </m:r>
          <m:acc>
            <m:accPr>
              <m:chr m:val="̂"/>
            </m:accPr>
            <m:e>
              <m:r>
                <m:t>β</m:t>
              </m:r>
            </m:e>
          </m:acc>
          <m:r>
            <m:rPr>
              <m:sty m:val="p"/>
            </m:rPr>
            <m:t>=</m:t>
          </m:r>
          <m:limLow>
            <m:e>
              <m:r>
                <m:rPr>
                  <m:nor/>
                </m:rPr>
                <m:t>arg min</m:t>
              </m:r>
            </m:e>
            <m:lim>
              <m:r>
                <m:t>β</m:t>
              </m:r>
            </m:lim>
          </m:limLow>
          <m:r>
            <m:t> </m:t>
          </m:r>
          <m:f>
            <m:fPr>
              <m:type m:val="bar"/>
            </m:fPr>
            <m:num>
              <m:r>
                <m:t>1</m:t>
              </m:r>
            </m:num>
            <m:den>
              <m:r>
                <m:t>n</m:t>
              </m:r>
            </m:den>
          </m:f>
          <m:sSubSup>
            <m:e>
              <m:d>
                <m:dPr>
                  <m:begChr m:val="∥"/>
                  <m:sepChr m:val=""/>
                  <m:endChr m:val="∥"/>
                  <m:grow/>
                </m:dPr>
                <m:e>
                  <m:r>
                    <m:t>F</m:t>
                  </m:r>
                  <m:d>
                    <m:dPr>
                      <m:begChr m:val="("/>
                      <m:sepChr m:val=""/>
                      <m:endChr m:val=")"/>
                      <m:grow/>
                    </m:dPr>
                    <m:e>
                      <m:r>
                        <m:t>Y</m:t>
                      </m:r>
                      <m:r>
                        <m:rPr>
                          <m:sty m:val="p"/>
                        </m:rPr>
                        <m:t>−</m:t>
                      </m:r>
                      <m:r>
                        <m:t>X</m:t>
                      </m:r>
                      <m:r>
                        <m:t>β</m:t>
                      </m:r>
                    </m:e>
                  </m:d>
                </m:e>
              </m:d>
            </m:e>
            <m:sub>
              <m:r>
                <m:t>2</m:t>
              </m:r>
            </m:sub>
            <m:sup>
              <m:r>
                <m:t>2</m:t>
              </m:r>
            </m:sup>
          </m:sSubSup>
          <m:r>
            <m:rPr>
              <m:sty m:val="p"/>
            </m:rPr>
            <m:t>+</m:t>
          </m:r>
          <m:r>
            <m:t>λ</m:t>
          </m:r>
          <m:sSub>
            <m:e>
              <m:d>
                <m:dPr>
                  <m:begChr m:val="∥"/>
                  <m:sepChr m:val=""/>
                  <m:endChr m:val="∥"/>
                  <m:grow/>
                </m:dPr>
                <m:e>
                  <m:r>
                    <m:t>β</m:t>
                  </m:r>
                </m:e>
              </m:d>
            </m:e>
            <m:sub>
              <m:r>
                <m:t>1</m:t>
              </m:r>
            </m:sub>
          </m:sSub>
        </m:oMath>
      </m:oMathPara>
    </w:p>
    <w:p>
      <w:pPr>
        <w:spacing w:after="100"/>
        <w:jc w:val="both"/>
      </w:pPr>
      <w:r>
        <w:rPr>
          <w:color w:val="3A4350"/>
          <w:sz w:val="19"/>
          <w:szCs w:val="19"/>
        </w:rPr>
        <w:t xml:space="preserve">where </w:t>
      </w:r>
      <m:oMath>
        <m:r>
          <m:t>H</m:t>
        </m:r>
      </m:oMath>
      <w:r>
        <w:rPr>
          <w:color w:val="3A4350"/>
          <w:sz w:val="19"/>
          <w:szCs w:val="19"/>
        </w:rPr>
        <w:t xml:space="preserve"> are the hidden confounders, </w:t>
      </w:r>
      <m:oMath>
        <m:r>
          <m:t>b</m:t>
        </m:r>
      </m:oMath>
      <w:r>
        <w:rPr>
          <w:color w:val="3A4350"/>
          <w:sz w:val="19"/>
          <w:szCs w:val="19"/>
        </w:rPr>
        <w:t xml:space="preserve"> the induced dense perturbation and </w:t>
      </w:r>
      <m:oMath>
        <m:r>
          <m:t>F</m:t>
        </m:r>
        <m:r>
          <m:rPr>
            <m:sty m:val="p"/>
          </m:rPr>
          <m:t>=</m:t>
        </m:r>
        <m:r>
          <m:t>U</m:t>
        </m:r>
        <m:r>
          <m:t>D</m:t>
        </m:r>
        <m:sSup>
          <m:e>
            <m:r>
              <m:t>U</m:t>
            </m:r>
          </m:e>
          <m:sup>
            <m:r>
              <m:rPr>
                <m:nor/>
              </m:rPr>
              <m:t>T</m:t>
            </m:r>
          </m:sup>
        </m:sSup>
      </m:oMath>
      <w:r>
        <w:rPr>
          <w:color w:val="3A4350"/>
          <w:sz w:val="19"/>
          <w:szCs w:val="19"/>
        </w:rPr>
        <w:t xml:space="preserve"> a spectral transformation with trimmed singular values; the stated rate is </w:t>
      </w:r>
      <m:oMath>
        <m:r>
          <m:rPr>
            <m:sty m:val="p"/>
          </m:rPr>
          <m:t>∥</m:t>
        </m:r>
        <m:acc>
          <m:accPr>
            <m:chr m:val="̂"/>
          </m:accPr>
          <m:e>
            <m:r>
              <m:t>β</m:t>
            </m:r>
          </m:e>
        </m:acc>
        <m:r>
          <m:rPr>
            <m:sty m:val="p"/>
          </m:rPr>
          <m:t>−</m:t>
        </m:r>
        <m:r>
          <m:t>β</m:t>
        </m:r>
        <m:sSub>
          <m:e>
            <m:r>
              <m:rPr>
                <m:sty m:val="p"/>
              </m:rPr>
              <m:t>∥</m:t>
            </m:r>
          </m:e>
          <m:sub>
            <m:r>
              <m:t>1</m:t>
            </m:r>
          </m:sub>
        </m:sSub>
        <m:r>
          <m:rPr>
            <m:sty m:val="p"/>
          </m:rPr>
          <m:t>≲</m:t>
        </m:r>
        <m:r>
          <m:t>s</m:t>
        </m:r>
        <m:rad>
          <m:radPr>
            <m:degHide m:val="on"/>
          </m:radPr>
          <m:deg/>
          <m:e>
            <m:r>
              <m:rPr>
                <m:sty m:val="p"/>
              </m:rPr>
              <m:t>log</m:t>
            </m:r>
            <m:r>
              <m:t>p</m:t>
            </m:r>
            <m:r>
              <m:rPr>
                <m:sty m:val="p"/>
              </m:rPr>
              <m:t>/</m:t>
            </m:r>
            <m:r>
              <m:t>n</m:t>
            </m:r>
          </m:e>
        </m:rad>
      </m:oMath>
      <w:r>
        <w:rPr>
          <w:color w:val="3A4350"/>
          <w:sz w:val="19"/>
          <w:szCs w:val="19"/>
        </w:rPr>
        <w:t xml:space="preserve"> (exact conditions not seen).</w:t>
      </w:r>
    </w:p>
    <w:p>
      <w:pPr>
        <w:spacing w:after="100" w:before="80"/>
        <w:jc w:val="both"/>
      </w:pPr>
      <w:r>
        <w:rPr>
          <w:b/>
          <w:bCs/>
          <w:color w:val="215CAF"/>
        </w:rPr>
        <w:t xml:space="preserve">Link to the base problem. </w:t>
      </w:r>
      <w:r>
        <w:t xml:space="preserve">Belongs to section 1.4. The observational law contains latent confounders, and the causal coefficient is read off after a transformation that suppresses the confounding directions, a latent-variable route to a causal parameter inside a complicated observational model. In a well field many recorded variables (heads, conductivities, pumping at neighbours) share hidden drivers such as recharge; spectral deconfounding is a cheap safeguard before they enter the dryness model of section 11.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spectral transformation that removes most hidden-confounding bias in high-dimensional regression without estimating the latent factors.</w:t>
      </w:r>
    </w:p>
    <w:p>
      <w:pPr>
        <w:pStyle w:val="Heading1"/>
        <w:pageBreakBefore/>
      </w:pPr>
      <w:r>
        <w:rPr>
          <w:color w:val="A51C30"/>
        </w:rPr>
        <w:t xml:space="preserve">9. Harvard University</w:t>
      </w:r>
    </w:p>
    <w:p>
      <w:pPr>
        <w:spacing w:after="120"/>
        <w:jc w:val="both"/>
      </w:pPr>
      <w:r>
        <w:t xml:space="preserve">Harvard contributes variation independence, marginal targets and the limits of simple designs. Linbo Wang, Yuexia Zhang, Thomas Richardson and James Robins make the local average treatment effect a free coordinate of the binary instrumental-variable law [H1]; Lan Liu, Wang Miao, BaoLuo Sun, Robins and Eric Tchetgen Tchetgen target the marginal effect on the treated with an instrument [H2]; Zach Shahn, Miguel Hernán and Robins give the case-crossover design a counterfactual foundation [H3]; Isabel Fulcher, Ilya Shpitser, Stella Marealle and Tchetgen Tchetgen generalize the front-door criterion [H4]; and Issa Dahabreh, Robins and coauthors parameterize violations of transportability by bias functions [H5].</w:t>
      </w:r>
    </w:p>
    <w:p>
      <w:pPr>
        <w:pStyle w:val="Heading2"/>
        <w:keepNext/>
      </w:pPr>
      <w:r>
        <w:rPr>
          <w:color w:val="A51C30"/>
        </w:rPr>
        <w:t xml:space="preserve">H1  </w:t>
      </w:r>
      <w:r>
        <w:rPr>
          <w:color w:val="1F3864"/>
        </w:rPr>
        <w:t xml:space="preserve">Estimation of Local Treatment Effects Under the Binary Instrumental Variable Model</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Linbo Wang, Yuexia Zhang, Thomas S. Richardson, James M. Robins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Biometrika, vol. 108, no. 4, pp. 881–894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7vwmuj7ie_vbcrvjnze7">
              <w:r>
                <w:rPr>
                  <w:color w:val="1D4ED8"/>
                  <w:sz w:val="18"/>
                  <w:szCs w:val="18"/>
                  <w:u w:val="single"/>
                </w:rPr>
                <w:t xml:space="preserve">https://doi.org/10.1093/biomet/asab003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M. Robins, Harvard T.H. Chan School of Public Health (arXiv 2007.14458 affiliation block, seen in a search summary); L. Wang and Y. Zhang at Toronto, T. S. Richardson at the University of Washington.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instrumental variables · local average treatment effect · variation independence · congenial models · semiparametric efficiency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Under the binary instrumental-variable model the local average treatment effect among compliers is identified, but standard working models for it and for the rest of the law can be incompatible or produce estimates outside the natural range, and with a binary outcome estimation is surprisingly harder than with a continuous one. The paper proposes models and estimators whose working models are </w:t>
      </w:r>
      <w:r>
        <w:rPr>
          <w:i/>
          <w:iCs/>
        </w:rPr>
        <w:t xml:space="preserve">variation independent</w:t>
      </w:r>
      <w:r>
        <w:t xml:space="preserve">, and so congenial, with the local effect as a free coordinate, whose estimates stay inside the parameter space, and which improve interpretability, robustness and efficiency; simulations and a data analysis illustrate them.</w:t>
      </w:r>
    </w:p>
    <w:p>
      <w:pPr>
        <w:keepNext/>
        <w:spacing w:after="40" w:before="80"/>
      </w:pPr>
      <w:r>
        <w:rPr>
          <w:b/>
          <w:bCs/>
          <w:color w:val="A51C30"/>
        </w:rPr>
        <w:t xml:space="preserve">Key equation.</w:t>
      </w:r>
      <w:r>
        <w:rPr>
          <w:i/>
          <w:iCs/>
          <w:color w:val="5B6573"/>
          <w:sz w:val="18"/>
          <w:szCs w:val="18"/>
        </w:rPr>
        <w:t xml:space="preserve">  The local effect as a free coordinate of the instrumental-variable law (representative formulation)</w:t>
      </w:r>
    </w:p>
    <w:p>
      <w:pPr>
        <w:pStyle w:val="Equation"/>
      </w:pPr>
      <m:oMathPara>
        <m:oMathParaPr>
          <m:jc m:val="center"/>
        </m:oMathParaPr>
        <m:oMath>
          <m:sSub>
            <m:e>
              <m:r>
                <m:t>δ</m:t>
              </m:r>
            </m:e>
            <m:sub>
              <m:r>
                <m:t>L</m:t>
              </m:r>
            </m:sub>
          </m:sSub>
          <m:d>
            <m:dPr>
              <m:begChr m:val="("/>
              <m:sepChr m:val=""/>
              <m:endChr m:val=")"/>
              <m:grow/>
            </m:dPr>
            <m:e>
              <m:r>
                <m:t>x</m:t>
              </m:r>
            </m:e>
          </m:d>
          <m:r>
            <m:rPr>
              <m:sty m:val="p"/>
            </m:rPr>
            <m:t>=</m:t>
          </m:r>
          <m:r>
            <m:rPr>
              <m:scr m:val="double-struck"/>
              <m:sty m:val="p"/>
            </m:rPr>
            <m:t>E</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r>
                <m:rPr>
                  <m:sty m:val="p"/>
                </m:rPr>
                <m:t>∣</m:t>
              </m:r>
              <m:r>
                <m:t>D</m:t>
              </m:r>
              <m:d>
                <m:dPr>
                  <m:begChr m:val="("/>
                  <m:sepChr m:val=""/>
                  <m:endChr m:val=")"/>
                  <m:grow/>
                </m:dPr>
                <m:e>
                  <m:r>
                    <m:t>1</m:t>
                  </m:r>
                </m:e>
              </m:d>
              <m:r>
                <m:rPr>
                  <m:sty m:val="p"/>
                </m:rPr>
                <m:t>=</m:t>
              </m:r>
              <m:r>
                <m:t>1</m:t>
              </m:r>
              <m:r>
                <m:rPr>
                  <m:sty m:val="p"/>
                </m:rPr>
                <m:t>,</m:t>
              </m:r>
              <m:r>
                <m:t>D</m:t>
              </m:r>
              <m:d>
                <m:dPr>
                  <m:begChr m:val="("/>
                  <m:sepChr m:val=""/>
                  <m:endChr m:val=")"/>
                  <m:grow/>
                </m:dPr>
                <m:e>
                  <m:r>
                    <m:t>0</m:t>
                  </m:r>
                </m:e>
              </m:d>
              <m:r>
                <m:rPr>
                  <m:sty m:val="p"/>
                </m:rPr>
                <m:t>=</m:t>
              </m:r>
              <m:r>
                <m:t>0</m:t>
              </m:r>
              <m:r>
                <m:rPr>
                  <m:sty m:val="p"/>
                </m:rPr>
                <m:t>,</m:t>
              </m:r>
              <m:r>
                <m:t>X</m:t>
              </m:r>
              <m:r>
                <m:rPr>
                  <m:sty m:val="p"/>
                </m:rPr>
                <m:t>=</m:t>
              </m:r>
              <m:r>
                <m:t>x</m:t>
              </m:r>
            </m:e>
          </m:d>
          <m:r>
            <m:rPr>
              <m:sty m:val="p"/>
            </m:rPr>
            <m:t>=</m:t>
          </m:r>
          <m:f>
            <m:fPr>
              <m:type m:val="bar"/>
            </m:fPr>
            <m:num>
              <m:r>
                <m:rPr>
                  <m:scr m:val="double-struck"/>
                  <m:sty m:val="p"/>
                </m:rPr>
                <m:t>E</m:t>
              </m:r>
              <m:d>
                <m:dPr>
                  <m:begChr m:val="["/>
                  <m:sepChr m:val=""/>
                  <m:endChr m:val="]"/>
                  <m:grow/>
                </m:dPr>
                <m:e>
                  <m:r>
                    <m:t>Y</m:t>
                  </m:r>
                  <m:r>
                    <m:rPr>
                      <m:sty m:val="p"/>
                    </m:rPr>
                    <m:t>∣</m:t>
                  </m:r>
                  <m:r>
                    <m:t>Z</m:t>
                  </m:r>
                  <m:r>
                    <m:rPr>
                      <m:sty m:val="p"/>
                    </m:rPr>
                    <m:t>=</m:t>
                  </m:r>
                  <m:r>
                    <m:t>1</m:t>
                  </m:r>
                  <m:r>
                    <m:rPr>
                      <m:sty m:val="p"/>
                    </m:rPr>
                    <m:t>,</m:t>
                  </m:r>
                  <m:r>
                    <m:t>x</m:t>
                  </m:r>
                </m:e>
              </m:d>
              <m:r>
                <m:rPr>
                  <m:sty m:val="p"/>
                </m:rPr>
                <m:t>−</m:t>
              </m:r>
              <m:r>
                <m:rPr>
                  <m:scr m:val="double-struck"/>
                  <m:sty m:val="p"/>
                </m:rPr>
                <m:t>E</m:t>
              </m:r>
              <m:d>
                <m:dPr>
                  <m:begChr m:val="["/>
                  <m:sepChr m:val=""/>
                  <m:endChr m:val="]"/>
                  <m:grow/>
                </m:dPr>
                <m:e>
                  <m:r>
                    <m:t>Y</m:t>
                  </m:r>
                  <m:r>
                    <m:rPr>
                      <m:sty m:val="p"/>
                    </m:rPr>
                    <m:t>∣</m:t>
                  </m:r>
                  <m:r>
                    <m:t>Z</m:t>
                  </m:r>
                  <m:r>
                    <m:rPr>
                      <m:sty m:val="p"/>
                    </m:rPr>
                    <m:t>=</m:t>
                  </m:r>
                  <m:r>
                    <m:t>0</m:t>
                  </m:r>
                  <m:r>
                    <m:rPr>
                      <m:sty m:val="p"/>
                    </m:rPr>
                    <m:t>,</m:t>
                  </m:r>
                  <m:r>
                    <m:t>x</m:t>
                  </m:r>
                </m:e>
              </m:d>
            </m:num>
            <m:den>
              <m:r>
                <m:rPr>
                  <m:scr m:val="double-struck"/>
                  <m:sty m:val="p"/>
                </m:rPr>
                <m:t>E</m:t>
              </m:r>
              <m:d>
                <m:dPr>
                  <m:begChr m:val="["/>
                  <m:sepChr m:val=""/>
                  <m:endChr m:val="]"/>
                  <m:grow/>
                </m:dPr>
                <m:e>
                  <m:r>
                    <m:t>D</m:t>
                  </m:r>
                  <m:r>
                    <m:rPr>
                      <m:sty m:val="p"/>
                    </m:rPr>
                    <m:t>∣</m:t>
                  </m:r>
                  <m:r>
                    <m:t>Z</m:t>
                  </m:r>
                  <m:r>
                    <m:rPr>
                      <m:sty m:val="p"/>
                    </m:rPr>
                    <m:t>=</m:t>
                  </m:r>
                  <m:r>
                    <m:t>1</m:t>
                  </m:r>
                  <m:r>
                    <m:rPr>
                      <m:sty m:val="p"/>
                    </m:rPr>
                    <m:t>,</m:t>
                  </m:r>
                  <m:r>
                    <m:t>x</m:t>
                  </m:r>
                </m:e>
              </m:d>
              <m:r>
                <m:rPr>
                  <m:sty m:val="p"/>
                </m:rPr>
                <m:t>−</m:t>
              </m:r>
              <m:r>
                <m:rPr>
                  <m:scr m:val="double-struck"/>
                  <m:sty m:val="p"/>
                </m:rPr>
                <m:t>E</m:t>
              </m:r>
              <m:d>
                <m:dPr>
                  <m:begChr m:val="["/>
                  <m:sepChr m:val=""/>
                  <m:endChr m:val="]"/>
                  <m:grow/>
                </m:dPr>
                <m:e>
                  <m:r>
                    <m:t>D</m:t>
                  </m:r>
                  <m:r>
                    <m:rPr>
                      <m:sty m:val="p"/>
                    </m:rPr>
                    <m:t>∣</m:t>
                  </m:r>
                  <m:r>
                    <m:t>Z</m:t>
                  </m:r>
                  <m:r>
                    <m:rPr>
                      <m:sty m:val="p"/>
                    </m:rPr>
                    <m:t>=</m:t>
                  </m:r>
                  <m:r>
                    <m:t>0</m:t>
                  </m:r>
                  <m:r>
                    <m:rPr>
                      <m:sty m:val="p"/>
                    </m:rPr>
                    <m:t>,</m:t>
                  </m:r>
                  <m:r>
                    <m:t>x</m:t>
                  </m:r>
                </m:e>
              </m:d>
            </m:den>
          </m:f>
        </m:oMath>
      </m:oMathPara>
    </w:p>
    <w:p>
      <w:pPr>
        <w:pStyle w:val="Equation"/>
      </w:pPr>
      <m:oMathPara>
        <m:oMathParaPr>
          <m:jc m:val="center"/>
        </m:oMathParaPr>
        <m:oMath>
          <m:r>
            <m:t>p</m:t>
          </m:r>
          <m:d>
            <m:dPr>
              <m:begChr m:val="("/>
              <m:sepChr m:val=""/>
              <m:endChr m:val=")"/>
              <m:grow/>
            </m:dPr>
            <m:e>
              <m:r>
                <m:t>z</m:t>
              </m:r>
              <m:r>
                <m:rPr>
                  <m:sty m:val="p"/>
                </m:rPr>
                <m:t>,</m:t>
              </m:r>
              <m:r>
                <m:t>d</m:t>
              </m:r>
              <m:r>
                <m:rPr>
                  <m:sty m:val="p"/>
                </m:rPr>
                <m:t>,</m:t>
              </m:r>
              <m:r>
                <m:t>y</m:t>
              </m:r>
              <m:r>
                <m:rPr>
                  <m:sty m:val="p"/>
                </m:rPr>
                <m:t>∣</m:t>
              </m:r>
              <m:r>
                <m:t>x</m:t>
              </m:r>
            </m:e>
          </m:d>
          <m:r>
            <m:t> </m:t>
          </m:r>
          <m:r>
            <m:rPr>
              <m:sty m:val="p"/>
            </m:rPr>
            <m:t>↔</m:t>
          </m:r>
          <m:r>
            <m:t> </m:t>
          </m:r>
          <m:d>
            <m:dPr>
              <m:begChr m:val="{"/>
              <m:sepChr m:val=""/>
              <m:endChr m:val="}"/>
              <m:grow/>
            </m:dPr>
            <m:e>
              <m:sSub>
                <m:e>
                  <m:r>
                    <m:t>δ</m:t>
                  </m:r>
                </m:e>
                <m:sub>
                  <m:r>
                    <m:t>L</m:t>
                  </m:r>
                </m:sub>
              </m:sSub>
              <m:d>
                <m:dPr>
                  <m:begChr m:val="("/>
                  <m:sepChr m:val=""/>
                  <m:endChr m:val=")"/>
                  <m:grow/>
                </m:dPr>
                <m:e>
                  <m:r>
                    <m:t>x</m:t>
                  </m:r>
                  <m:r>
                    <m:rPr>
                      <m:sty m:val="p"/>
                    </m:rPr>
                    <m:t>;</m:t>
                  </m:r>
                  <m:r>
                    <m:t>α</m:t>
                  </m:r>
                </m:e>
              </m:d>
              <m:r>
                <m:rPr>
                  <m:sty m:val="p"/>
                </m:rPr>
                <m:t>,</m:t>
              </m:r>
              <m:r>
                <m:t>η</m:t>
              </m:r>
              <m:d>
                <m:dPr>
                  <m:begChr m:val="("/>
                  <m:sepChr m:val=""/>
                  <m:endChr m:val=")"/>
                  <m:grow/>
                </m:dPr>
                <m:e>
                  <m:r>
                    <m:t>x</m:t>
                  </m:r>
                  <m:r>
                    <m:rPr>
                      <m:sty m:val="p"/>
                    </m:rPr>
                    <m:t>;</m:t>
                  </m:r>
                  <m:r>
                    <m:t>β</m:t>
                  </m:r>
                </m:e>
              </m:d>
            </m:e>
          </m:d>
        </m:oMath>
      </m:oMathPara>
    </w:p>
    <w:p>
      <w:pPr>
        <w:spacing w:after="100"/>
        <w:jc w:val="both"/>
      </w:pPr>
      <w:r>
        <w:rPr>
          <w:color w:val="3A4350"/>
          <w:sz w:val="19"/>
          <w:szCs w:val="19"/>
        </w:rPr>
        <w:t xml:space="preserve">where </w:t>
      </w:r>
      <m:oMath>
        <m:d>
          <m:dPr>
            <m:begChr m:val="("/>
            <m:sepChr m:val=""/>
            <m:endChr m:val=")"/>
            <m:grow/>
          </m:dPr>
          <m:e>
            <m:r>
              <m:t>α</m:t>
            </m:r>
            <m:r>
              <m:rPr>
                <m:sty m:val="p"/>
              </m:rPr>
              <m:t>,</m:t>
            </m:r>
            <m:r>
              <m:t>β</m:t>
            </m:r>
          </m:e>
        </m:d>
      </m:oMath>
      <w:r>
        <w:rPr>
          <w:color w:val="3A4350"/>
          <w:sz w:val="19"/>
          <w:szCs w:val="19"/>
        </w:rPr>
        <w:t xml:space="preserve"> range over a product set, so that the local effect and the nuisance </w:t>
      </w:r>
      <m:oMath>
        <m:r>
          <m:t>η</m:t>
        </m:r>
      </m:oMath>
      <w:r>
        <w:rPr>
          <w:color w:val="3A4350"/>
          <w:sz w:val="19"/>
          <w:szCs w:val="19"/>
        </w:rPr>
        <w:t xml:space="preserve"> are variation independent; the exact nuisance parameterization was not seen.</w:t>
      </w:r>
    </w:p>
    <w:p>
      <w:pPr>
        <w:spacing w:after="100" w:before="80"/>
        <w:jc w:val="both"/>
      </w:pPr>
      <w:r>
        <w:rPr>
          <w:b/>
          <w:bCs/>
          <w:color w:val="A51C30"/>
        </w:rPr>
        <w:t xml:space="preserve">Link to the base problem. </w:t>
      </w:r>
      <w:r>
        <w:t xml:space="preserve">Belongs to sections 1.1 and 1.2. It is the instrumental-variable analogue of the frugal parameterization: the causal margin is specified directly and the remaining law is completed by variation-independent nuisance parameters, so the model can be fitted, and simulated from, with a known effect. Review 37 showed that variation independence depends on the scale of the effect [H1 of review 37]; this paper finds a scale that works for binary instruments and outcomes, such as a well exceeding a chloride limit.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congenial, variation-independent parameterization of the binary instrumental-variable model in which the local average treatment effect is a free coordinate, with efficient estimation.</w:t>
      </w:r>
    </w:p>
    <w:p>
      <w:pPr>
        <w:pStyle w:val="Heading2"/>
        <w:keepNext/>
      </w:pPr>
      <w:r>
        <w:rPr>
          <w:color w:val="A51C30"/>
        </w:rPr>
        <w:t xml:space="preserve">H2  </w:t>
      </w:r>
      <w:r>
        <w:rPr>
          <w:color w:val="1F3864"/>
        </w:rPr>
        <w:t xml:space="preserve">Identification and Inference for Marginal Average Treatment Effect on the Treated With an Instrumental Variable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Lan Liu, Wang Miao, BaoLuo Sun, James Robins, Eric Tchetgen Tchetgen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Statistica Sinica, vol. 30, no. 3, pp. 1517–1541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qqeojdfe2iiljlgdl52zi">
              <w:r>
                <w:rPr>
                  <w:color w:val="1D4ED8"/>
                  <w:sz w:val="18"/>
                  <w:szCs w:val="18"/>
                  <w:u w:val="single"/>
                </w:rPr>
                <w:t xml:space="preserve">https://doi.org/10.5705/ss.202017.0196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Robins and E. Tchetgen Tchetgen, Harvard University (PMC author manuscript, seen in a search summary; earlier version Harvard Biostatistics Working Paper 191); other authors at other institutions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effect of treatment on the treated · instrumental variables · unmeasured confounding · double robustness · efficiency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Structural nested models identify the effect of treatment on the treated with an instrument only under a homogeneity assumption: the conditional effect must not vary with the instrument. The paper targets the </w:t>
      </w:r>
      <w:r>
        <w:rPr>
          <w:i/>
          <w:iCs/>
        </w:rPr>
        <w:t xml:space="preserve">marginal</w:t>
      </w:r>
      <w:r>
        <w:t xml:space="preserve"> effect on the treated directly and identifies it under unmeasured confounding with weaker conditions. It gives inverse-weighting, outcome-regression and doubly robust estimators, the last consistent if either working model is correct, derives the semiparametric efficiency bound and, for a binary instrument and outcome, a closed-form locally efficient estimator.</w:t>
      </w:r>
    </w:p>
    <w:p>
      <w:pPr>
        <w:keepNext/>
        <w:spacing w:after="40" w:before="80"/>
      </w:pPr>
      <w:r>
        <w:rPr>
          <w:b/>
          <w:bCs/>
          <w:color w:val="A51C30"/>
        </w:rPr>
        <w:t xml:space="preserve">Key equation.</w:t>
      </w:r>
      <w:r>
        <w:rPr>
          <w:i/>
          <w:iCs/>
          <w:color w:val="5B6573"/>
          <w:sz w:val="18"/>
          <w:szCs w:val="18"/>
        </w:rPr>
        <w:t xml:space="preserve">  The marginal effect on the treated (representative formulation)</w:t>
      </w:r>
    </w:p>
    <w:p>
      <w:pPr>
        <w:pStyle w:val="Equation"/>
      </w:pPr>
      <m:oMathPara>
        <m:oMathParaPr>
          <m:jc m:val="center"/>
        </m:oMathParaPr>
        <m:oMath>
          <m:sSub>
            <m:e>
              <m:r>
                <m:t>ψ</m:t>
              </m:r>
            </m:e>
            <m:sub>
              <m:r>
                <m:rPr>
                  <m:nor/>
                </m:rPr>
                <m:t>ETT</m:t>
              </m:r>
            </m:sub>
          </m:sSub>
          <m:r>
            <m:rPr>
              <m:sty m:val="p"/>
            </m:rPr>
            <m:t>=</m:t>
          </m:r>
          <m:r>
            <m:rPr>
              <m:scr m:val="double-struck"/>
              <m:sty m:val="p"/>
            </m:rPr>
            <m:t>E</m:t>
          </m:r>
          <m:d>
            <m:dPr>
              <m:begChr m:val="["/>
              <m:sepChr m:val=""/>
              <m:endChr m:val="]"/>
              <m:grow/>
            </m:dPr>
            <m:e>
              <m:r>
                <m:t>Y</m:t>
              </m:r>
              <m:d>
                <m:dPr>
                  <m:begChr m:val="("/>
                  <m:sepChr m:val=""/>
                  <m:endChr m:val=")"/>
                  <m:grow/>
                </m:dPr>
                <m:e>
                  <m:r>
                    <m:t>1</m:t>
                  </m:r>
                </m:e>
              </m:d>
              <m:r>
                <m:rPr>
                  <m:sty m:val="p"/>
                </m:rPr>
                <m:t>−</m:t>
              </m:r>
              <m:r>
                <m:t>Y</m:t>
              </m:r>
              <m:d>
                <m:dPr>
                  <m:begChr m:val="("/>
                  <m:sepChr m:val=""/>
                  <m:endChr m:val=")"/>
                  <m:grow/>
                </m:dPr>
                <m:e>
                  <m:r>
                    <m:t>0</m:t>
                  </m:r>
                </m:e>
              </m:d>
              <m:r>
                <m:rPr>
                  <m:sty m:val="p"/>
                </m:rPr>
                <m:t>∣</m:t>
              </m:r>
              <m:r>
                <m:t>A</m:t>
              </m:r>
              <m:r>
                <m:rPr>
                  <m:sty m:val="p"/>
                </m:rPr>
                <m:t>=</m:t>
              </m:r>
              <m:r>
                <m:t>1</m:t>
              </m:r>
            </m:e>
          </m:d>
          <m:r>
            <m:rPr>
              <m:sty m:val="p"/>
            </m:rPr>
            <m:t>=</m:t>
          </m:r>
          <m:f>
            <m:fPr>
              <m:type m:val="bar"/>
            </m:fPr>
            <m:num>
              <m:r>
                <m:rPr>
                  <m:scr m:val="double-struck"/>
                  <m:sty m:val="p"/>
                </m:rPr>
                <m:t>E</m:t>
              </m:r>
              <m:d>
                <m:dPr>
                  <m:begChr m:val="["/>
                  <m:sepChr m:val=""/>
                  <m:endChr m:val="]"/>
                  <m:grow/>
                </m:dPr>
                <m:e>
                  <m:r>
                    <m:t>A</m:t>
                  </m:r>
                  <m:r>
                    <m:t> </m:t>
                  </m:r>
                  <m:r>
                    <m:t>δ</m:t>
                  </m:r>
                  <m:d>
                    <m:dPr>
                      <m:begChr m:val="("/>
                      <m:sepChr m:val=""/>
                      <m:endChr m:val=")"/>
                      <m:grow/>
                    </m:dPr>
                    <m:e>
                      <m:r>
                        <m:t>X</m:t>
                      </m:r>
                    </m:e>
                  </m:d>
                </m:e>
              </m:d>
            </m:num>
            <m:den>
              <m:r>
                <m:rPr>
                  <m:scr m:val="double-struck"/>
                  <m:sty m:val="p"/>
                </m:rPr>
                <m:t>E</m:t>
              </m:r>
              <m:d>
                <m:dPr>
                  <m:begChr m:val="["/>
                  <m:sepChr m:val=""/>
                  <m:endChr m:val="]"/>
                  <m:grow/>
                </m:dPr>
                <m:e>
                  <m:r>
                    <m:t>A</m:t>
                  </m:r>
                </m:e>
              </m:d>
            </m:den>
          </m:f>
          <m:r>
            <m:rPr>
              <m:sty m:val="p"/>
            </m:rPr>
            <m:t>,</m:t>
          </m:r>
          <m:r>
            <m:t>  </m:t>
          </m:r>
          <m:r>
            <m:t>δ</m:t>
          </m:r>
          <m:d>
            <m:dPr>
              <m:begChr m:val="("/>
              <m:sepChr m:val=""/>
              <m:endChr m:val=")"/>
              <m:grow/>
            </m:dPr>
            <m:e>
              <m:r>
                <m:t>x</m:t>
              </m:r>
            </m:e>
          </m:d>
          <m:r>
            <m:rPr>
              <m:sty m:val="p"/>
            </m:rPr>
            <m:t>=</m:t>
          </m:r>
          <m:f>
            <m:fPr>
              <m:type m:val="bar"/>
            </m:fPr>
            <m:num>
              <m:r>
                <m:rPr>
                  <m:scr m:val="double-struck"/>
                  <m:sty m:val="p"/>
                </m:rPr>
                <m:t>E</m:t>
              </m:r>
              <m:d>
                <m:dPr>
                  <m:begChr m:val="["/>
                  <m:sepChr m:val=""/>
                  <m:endChr m:val="]"/>
                  <m:grow/>
                </m:dPr>
                <m:e>
                  <m:r>
                    <m:t>Y</m:t>
                  </m:r>
                  <m:r>
                    <m:rPr>
                      <m:sty m:val="p"/>
                    </m:rPr>
                    <m:t>∣</m:t>
                  </m:r>
                  <m:r>
                    <m:t>Z</m:t>
                  </m:r>
                  <m:r>
                    <m:rPr>
                      <m:sty m:val="p"/>
                    </m:rPr>
                    <m:t>=</m:t>
                  </m:r>
                  <m:r>
                    <m:t>1</m:t>
                  </m:r>
                  <m:r>
                    <m:rPr>
                      <m:sty m:val="p"/>
                    </m:rPr>
                    <m:t>,</m:t>
                  </m:r>
                  <m:r>
                    <m:t>x</m:t>
                  </m:r>
                </m:e>
              </m:d>
              <m:r>
                <m:rPr>
                  <m:sty m:val="p"/>
                </m:rPr>
                <m:t>−</m:t>
              </m:r>
              <m:r>
                <m:rPr>
                  <m:scr m:val="double-struck"/>
                  <m:sty m:val="p"/>
                </m:rPr>
                <m:t>E</m:t>
              </m:r>
              <m:d>
                <m:dPr>
                  <m:begChr m:val="["/>
                  <m:sepChr m:val=""/>
                  <m:endChr m:val="]"/>
                  <m:grow/>
                </m:dPr>
                <m:e>
                  <m:r>
                    <m:t>Y</m:t>
                  </m:r>
                  <m:r>
                    <m:rPr>
                      <m:sty m:val="p"/>
                    </m:rPr>
                    <m:t>∣</m:t>
                  </m:r>
                  <m:r>
                    <m:t>Z</m:t>
                  </m:r>
                  <m:r>
                    <m:rPr>
                      <m:sty m:val="p"/>
                    </m:rPr>
                    <m:t>=</m:t>
                  </m:r>
                  <m:r>
                    <m:t>0</m:t>
                  </m:r>
                  <m:r>
                    <m:rPr>
                      <m:sty m:val="p"/>
                    </m:rPr>
                    <m:t>,</m:t>
                  </m:r>
                  <m:r>
                    <m:t>x</m:t>
                  </m:r>
                </m:e>
              </m:d>
            </m:num>
            <m:den>
              <m:r>
                <m:rPr>
                  <m:scr m:val="double-struck"/>
                  <m:sty m:val="p"/>
                </m:rPr>
                <m:t>E</m:t>
              </m:r>
              <m:d>
                <m:dPr>
                  <m:begChr m:val="["/>
                  <m:sepChr m:val=""/>
                  <m:endChr m:val="]"/>
                  <m:grow/>
                </m:dPr>
                <m:e>
                  <m:r>
                    <m:t>A</m:t>
                  </m:r>
                  <m:r>
                    <m:rPr>
                      <m:sty m:val="p"/>
                    </m:rPr>
                    <m:t>∣</m:t>
                  </m:r>
                  <m:r>
                    <m:t>Z</m:t>
                  </m:r>
                  <m:r>
                    <m:rPr>
                      <m:sty m:val="p"/>
                    </m:rPr>
                    <m:t>=</m:t>
                  </m:r>
                  <m:r>
                    <m:t>1</m:t>
                  </m:r>
                  <m:r>
                    <m:rPr>
                      <m:sty m:val="p"/>
                    </m:rPr>
                    <m:t>,</m:t>
                  </m:r>
                  <m:r>
                    <m:t>x</m:t>
                  </m:r>
                </m:e>
              </m:d>
              <m:r>
                <m:rPr>
                  <m:sty m:val="p"/>
                </m:rPr>
                <m:t>−</m:t>
              </m:r>
              <m:r>
                <m:rPr>
                  <m:scr m:val="double-struck"/>
                  <m:sty m:val="p"/>
                </m:rPr>
                <m:t>E</m:t>
              </m:r>
              <m:d>
                <m:dPr>
                  <m:begChr m:val="["/>
                  <m:sepChr m:val=""/>
                  <m:endChr m:val="]"/>
                  <m:grow/>
                </m:dPr>
                <m:e>
                  <m:r>
                    <m:t>A</m:t>
                  </m:r>
                  <m:r>
                    <m:rPr>
                      <m:sty m:val="p"/>
                    </m:rPr>
                    <m:t>∣</m:t>
                  </m:r>
                  <m:r>
                    <m:t>Z</m:t>
                  </m:r>
                  <m:r>
                    <m:rPr>
                      <m:sty m:val="p"/>
                    </m:rPr>
                    <m:t>=</m:t>
                  </m:r>
                  <m:r>
                    <m:t>0</m:t>
                  </m:r>
                  <m:r>
                    <m:rPr>
                      <m:sty m:val="p"/>
                    </m:rPr>
                    <m:t>,</m:t>
                  </m:r>
                  <m:r>
                    <m:t>x</m:t>
                  </m:r>
                </m:e>
              </m:d>
            </m:den>
          </m:f>
        </m:oMath>
      </m:oMathPara>
    </w:p>
    <w:p>
      <w:pPr>
        <w:spacing w:after="100"/>
        <w:jc w:val="both"/>
      </w:pPr>
      <w:r>
        <w:rPr>
          <w:color w:val="3A4350"/>
          <w:sz w:val="19"/>
          <w:szCs w:val="19"/>
        </w:rPr>
        <w:t xml:space="preserve">under the paper's identifying conditions (no modification of the effect on the treated by the instrument, or a weaker version), which were not seen in full.</w:t>
      </w:r>
    </w:p>
    <w:p>
      <w:pPr>
        <w:spacing w:after="100" w:before="80"/>
        <w:jc w:val="both"/>
      </w:pPr>
      <w:r>
        <w:rPr>
          <w:b/>
          <w:bCs/>
          <w:color w:val="A51C30"/>
        </w:rPr>
        <w:t xml:space="preserve">Link to the base problem. </w:t>
      </w:r>
      <w:r>
        <w:t xml:space="preserve">Belongs to sections 1.2 and 1.8. It is the marginal-versus-structural-nested choice of review 37 in an instrumental-variable setting: a marginal parameter is specified directly instead of a homogeneous structural nested model, identified as a functional of the observational law, and estimated robustly to the nuisance parts. For the aquifer, the effect of pumping on the wells that are actually pumped, with tide-driven drawdown as an instrument, is this estimand.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marginal effect on the treated targeted directly with an instrument, without homogeneity, with multiply robust estimators and an efficiency bound.</w:t>
      </w:r>
    </w:p>
    <w:p>
      <w:pPr>
        <w:pStyle w:val="Heading2"/>
        <w:keepNext/>
      </w:pPr>
      <w:r>
        <w:rPr>
          <w:color w:val="A51C30"/>
        </w:rPr>
        <w:t xml:space="preserve">H3  </w:t>
      </w:r>
      <w:r>
        <w:rPr>
          <w:color w:val="1F3864"/>
        </w:rPr>
        <w:t xml:space="preserve">A Formal Causal Interpretation of the Case-Crossover Design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Zach Shahn, Miguel A. Hernán, James M. Robins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Biometrics, vol. 79, no. 2, pp. 1330–1343 (2023; with discussion and rejoinder)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3xpiesed8c4n2nlbj1x-">
              <w:r>
                <w:rPr>
                  <w:color w:val="1D4ED8"/>
                  <w:sz w:val="18"/>
                  <w:szCs w:val="18"/>
                  <w:u w:val="single"/>
                </w:rPr>
                <w:t xml:space="preserve">https://doi.org/10.1111/biom.13749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T.H. Chan School of Public Health, Departments of Epidemiology and Biostatistics, and CAUSALab (PMC record, seen in a search summary); Z. Shahn also at CUNY.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case-crossover design · self-matching · counterfactual framework · time-varying exposure · bias away from the null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case-crossover design compares a case's exposure just before the event with its own exposure at earlier referent times, and was justified only informally. The paper gives the first formal counterfactual framework for it. The design validly tests the causal null even with baseline confounding; away from the null, a previously unnoticed bias arises from strong common causes of the outcome at different person-times, and treatment-effect heterogeneity breaks one of the informal validity criteria. The rejoinder extends the analysis to shared exposure trajectories, non-transient effects and continuous time.</w:t>
      </w:r>
    </w:p>
    <w:p>
      <w:pPr>
        <w:keepNext/>
        <w:spacing w:after="40" w:before="80"/>
      </w:pPr>
      <w:r>
        <w:rPr>
          <w:b/>
          <w:bCs/>
          <w:color w:val="A51C30"/>
        </w:rPr>
        <w:t xml:space="preserve">Key equation.</w:t>
      </w:r>
      <w:r>
        <w:rPr>
          <w:i/>
          <w:iCs/>
          <w:color w:val="5B6573"/>
          <w:sz w:val="18"/>
          <w:szCs w:val="18"/>
        </w:rPr>
        <w:t xml:space="preserve">  The case-crossover contrast and its null (representative formulation)</w:t>
      </w:r>
    </w:p>
    <w:p>
      <w:pPr>
        <w:pStyle w:val="Equation"/>
      </w:pPr>
      <m:oMathPara>
        <m:oMathParaPr>
          <m:jc m:val="center"/>
        </m:oMathParaPr>
        <m:oMath>
          <m:sSub>
            <m:e>
              <m:r>
                <m:t>ψ</m:t>
              </m:r>
            </m:e>
            <m:sub>
              <m:r>
                <m:rPr>
                  <m:nor/>
                </m:rPr>
                <m:t>CCO</m:t>
              </m:r>
            </m:sub>
          </m:sSub>
          <m:r>
            <m:rPr>
              <m:sty m:val="p"/>
            </m:rPr>
            <m:t>=</m:t>
          </m:r>
          <m:f>
            <m:fPr>
              <m:type m:val="bar"/>
            </m:fPr>
            <m:num>
              <m:r>
                <m:rPr>
                  <m:scr m:val="double-struck"/>
                  <m:sty m:val="p"/>
                </m:rPr>
                <m:t>E</m:t>
              </m:r>
              <m:d>
                <m:dPr>
                  <m:begChr m:val="["/>
                  <m:sepChr m:val=""/>
                  <m:endChr m:val="]"/>
                  <m:grow/>
                </m:dPr>
                <m:e>
                  <m:nary>
                    <m:naryPr>
                      <m:chr m:val="∑"/>
                      <m:limLoc m:val="undOvr"/>
                      <m:subHide m:val="off"/>
                      <m:supHide m:val="on"/>
                    </m:naryPr>
                    <m:sub>
                      <m:r>
                        <m:t>i</m:t>
                      </m:r>
                      <m:r>
                        <m:rPr>
                          <m:sty m:val="p"/>
                        </m:rPr>
                        <m:t>,</m:t>
                      </m:r>
                      <m:r>
                        <m:t>t</m:t>
                      </m:r>
                    </m:sub>
                    <m:sup>
                      <m:r>
                        <m:t>​</m:t>
                      </m:r>
                    </m:sup>
                    <m:e>
                      <m:sSub>
                        <m:e>
                          <m:r>
                            <m:t>Y</m:t>
                          </m:r>
                        </m:e>
                        <m:sub>
                          <m:r>
                            <m:t>i</m:t>
                          </m:r>
                          <m:r>
                            <m:t>t</m:t>
                          </m:r>
                        </m:sub>
                      </m:sSub>
                    </m:e>
                  </m:nary>
                  <m:r>
                    <m:t> </m:t>
                  </m:r>
                  <m:sSub>
                    <m:e>
                      <m:r>
                        <m:t>A</m:t>
                      </m:r>
                    </m:e>
                    <m:sub>
                      <m:r>
                        <m:t>i</m:t>
                      </m:r>
                      <m:r>
                        <m:t>t</m:t>
                      </m:r>
                    </m:sub>
                  </m:sSub>
                  <m:d>
                    <m:dPr>
                      <m:begChr m:val="("/>
                      <m:sepChr m:val=""/>
                      <m:endChr m:val=")"/>
                      <m:grow/>
                    </m:dPr>
                    <m:e>
                      <m:r>
                        <m:t>1</m:t>
                      </m:r>
                      <m:r>
                        <m:rPr>
                          <m:sty m:val="p"/>
                        </m:rPr>
                        <m:t>−</m:t>
                      </m:r>
                      <m:sSub>
                        <m:e>
                          <m:r>
                            <m:t>A</m:t>
                          </m:r>
                        </m:e>
                        <m:sub>
                          <m:r>
                            <m:t>i</m:t>
                          </m:r>
                          <m:r>
                            <m:rPr>
                              <m:sty m:val="p"/>
                            </m:rPr>
                            <m:t>,</m:t>
                          </m:r>
                          <m:r>
                            <m:t>t</m:t>
                          </m:r>
                          <m:r>
                            <m:rPr>
                              <m:sty m:val="p"/>
                            </m:rPr>
                            <m:t>−</m:t>
                          </m:r>
                          <m:r>
                            <m:t>k</m:t>
                          </m:r>
                        </m:sub>
                      </m:sSub>
                    </m:e>
                  </m:d>
                </m:e>
              </m:d>
            </m:num>
            <m:den>
              <m:r>
                <m:rPr>
                  <m:scr m:val="double-struck"/>
                  <m:sty m:val="p"/>
                </m:rPr>
                <m:t>E</m:t>
              </m:r>
              <m:d>
                <m:dPr>
                  <m:begChr m:val="["/>
                  <m:sepChr m:val=""/>
                  <m:endChr m:val="]"/>
                  <m:grow/>
                </m:dPr>
                <m:e>
                  <m:nary>
                    <m:naryPr>
                      <m:chr m:val="∑"/>
                      <m:limLoc m:val="undOvr"/>
                      <m:subHide m:val="off"/>
                      <m:supHide m:val="on"/>
                    </m:naryPr>
                    <m:sub>
                      <m:r>
                        <m:t>i</m:t>
                      </m:r>
                      <m:r>
                        <m:rPr>
                          <m:sty m:val="p"/>
                        </m:rPr>
                        <m:t>,</m:t>
                      </m:r>
                      <m:r>
                        <m:t>t</m:t>
                      </m:r>
                    </m:sub>
                    <m:sup>
                      <m:r>
                        <m:t>​</m:t>
                      </m:r>
                    </m:sup>
                    <m:e>
                      <m:sSub>
                        <m:e>
                          <m:r>
                            <m:t>Y</m:t>
                          </m:r>
                        </m:e>
                        <m:sub>
                          <m:r>
                            <m:t>i</m:t>
                          </m:r>
                          <m:r>
                            <m:t>t</m:t>
                          </m:r>
                        </m:sub>
                      </m:sSub>
                    </m:e>
                  </m:nary>
                  <m:d>
                    <m:dPr>
                      <m:begChr m:val="("/>
                      <m:sepChr m:val=""/>
                      <m:endChr m:val=")"/>
                      <m:grow/>
                    </m:dPr>
                    <m:e>
                      <m:r>
                        <m:t>1</m:t>
                      </m:r>
                      <m:r>
                        <m:rPr>
                          <m:sty m:val="p"/>
                        </m:rPr>
                        <m:t>−</m:t>
                      </m:r>
                      <m:sSub>
                        <m:e>
                          <m:r>
                            <m:t>A</m:t>
                          </m:r>
                        </m:e>
                        <m:sub>
                          <m:r>
                            <m:t>i</m:t>
                          </m:r>
                          <m:r>
                            <m:t>t</m:t>
                          </m:r>
                        </m:sub>
                      </m:sSub>
                    </m:e>
                  </m:d>
                  <m:sSub>
                    <m:e>
                      <m:r>
                        <m:t>A</m:t>
                      </m:r>
                    </m:e>
                    <m:sub>
                      <m:r>
                        <m:t>i</m:t>
                      </m:r>
                      <m:r>
                        <m:rPr>
                          <m:sty m:val="p"/>
                        </m:rPr>
                        <m:t>,</m:t>
                      </m:r>
                      <m:r>
                        <m:t>t</m:t>
                      </m:r>
                      <m:r>
                        <m:rPr>
                          <m:sty m:val="p"/>
                        </m:rPr>
                        <m:t>−</m:t>
                      </m:r>
                      <m:r>
                        <m:t>k</m:t>
                      </m:r>
                    </m:sub>
                  </m:sSub>
                </m:e>
              </m:d>
            </m:den>
          </m:f>
          <m:r>
            <m:rPr>
              <m:sty m:val="p"/>
            </m:rPr>
            <m:t>,</m:t>
          </m:r>
          <m:r>
            <m:t>  </m:t>
          </m:r>
          <m:sSub>
            <m:e>
              <m:r>
                <m:t>Y</m:t>
              </m:r>
            </m:e>
            <m:sub>
              <m:r>
                <m:t>i</m:t>
              </m:r>
              <m:r>
                <m:t>t</m:t>
              </m:r>
            </m:sub>
          </m:sSub>
          <m:d>
            <m:dPr>
              <m:begChr m:val="("/>
              <m:sepChr m:val=""/>
              <m:endChr m:val=")"/>
              <m:grow/>
            </m:dPr>
            <m:e>
              <m:r>
                <m:t>a</m:t>
              </m:r>
            </m:e>
          </m:d>
          <m:r>
            <m:rPr>
              <m:sty m:val="p"/>
            </m:rPr>
            <m:t>=</m:t>
          </m:r>
          <m:sSub>
            <m:e>
              <m:r>
                <m:t>Y</m:t>
              </m:r>
            </m:e>
            <m:sub>
              <m:r>
                <m:t>i</m:t>
              </m:r>
              <m:r>
                <m:t>t</m:t>
              </m:r>
            </m:sub>
          </m:sSub>
          <m:d>
            <m:dPr>
              <m:begChr m:val="("/>
              <m:sepChr m:val=""/>
              <m:endChr m:val=")"/>
              <m:grow/>
            </m:dPr>
            <m:e>
              <m:r>
                <m:t>a</m:t>
              </m:r>
              <m:r>
                <m:rPr>
                  <m:sty m:val="p"/>
                </m:rPr>
                <m:t>′</m:t>
              </m:r>
            </m:e>
          </m:d>
          <m:r>
            <m:t> </m:t>
          </m:r>
          <m:r>
            <m:rPr>
              <m:nor/>
            </m:rPr>
            <m:t>for all </m:t>
          </m:r>
          <m:r>
            <m:t>a</m:t>
          </m:r>
          <m:r>
            <m:rPr>
              <m:sty m:val="p"/>
            </m:rPr>
            <m:t>,</m:t>
          </m:r>
          <m:r>
            <m:t>a</m:t>
          </m:r>
          <m:r>
            <m:rPr>
              <m:sty m:val="p"/>
            </m:rPr>
            <m:t>′</m:t>
          </m:r>
          <m:r>
            <m:t> </m:t>
          </m:r>
          <m:r>
            <m:rPr>
              <m:sty m:val="p"/>
            </m:rPr>
            <m:t>⇒</m:t>
          </m:r>
          <m:r>
            <m:t> </m:t>
          </m:r>
          <m:sSub>
            <m:e>
              <m:r>
                <m:t>ψ</m:t>
              </m:r>
            </m:e>
            <m:sub>
              <m:r>
                <m:rPr>
                  <m:nor/>
                </m:rPr>
                <m:t>CCO</m:t>
              </m:r>
            </m:sub>
          </m:sSub>
          <m:r>
            <m:rPr>
              <m:sty m:val="p"/>
            </m:rPr>
            <m:t>=</m:t>
          </m:r>
          <m:r>
            <m:t>1</m:t>
          </m:r>
        </m:oMath>
      </m:oMathPara>
    </w:p>
    <w:p>
      <w:pPr>
        <w:spacing w:after="100"/>
        <w:jc w:val="both"/>
      </w:pPr>
      <w:r>
        <w:rPr>
          <w:color w:val="3A4350"/>
          <w:sz w:val="19"/>
          <w:szCs w:val="19"/>
        </w:rPr>
        <w:t xml:space="preserve">under time-invariant confounding; away from the null, </w:t>
      </w:r>
      <m:oMath>
        <m:sSub>
          <m:e>
            <m:r>
              <m:t>ψ</m:t>
            </m:r>
          </m:e>
          <m:sub>
            <m:r>
              <m:rPr>
                <m:nor/>
              </m:rPr>
              <m:t>CCO</m:t>
            </m:r>
          </m:sub>
        </m:sSub>
      </m:oMath>
      <w:r>
        <w:rPr>
          <w:color w:val="3A4350"/>
          <w:sz w:val="19"/>
          <w:szCs w:val="19"/>
        </w:rPr>
        <w:t xml:space="preserve"> differs from every person-time causal contrast when outcomes at different times share strong common causes.</w:t>
      </w:r>
    </w:p>
    <w:p>
      <w:pPr>
        <w:spacing w:after="100" w:before="80"/>
        <w:jc w:val="both"/>
      </w:pPr>
      <w:r>
        <w:rPr>
          <w:b/>
          <w:bCs/>
          <w:color w:val="A51C30"/>
        </w:rPr>
        <w:t xml:space="preserve">Link to the base problem. </w:t>
      </w:r>
      <w:r>
        <w:t xml:space="preserve">Belongs to sections 1.4 and 1.6. The result has the shape of the g-null paradox in reverse: a simple observational contrast is valid under the causal null but biased away from it, because outcomes at different times share common causes, the same mechanism (one vulnerability shared across seasons) that drives Proposition J. Salinity exceedances at a well compared with its own pumping in earlier seasons form a case-crossover design; this paper says when such a comparison can be read causally.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counterfactual foundation of the case-crossover design, with a new non-null bias mechanism and a valid test of the causal null.</w:t>
      </w:r>
    </w:p>
    <w:p>
      <w:pPr>
        <w:pStyle w:val="Heading2"/>
        <w:keepNext/>
      </w:pPr>
      <w:r>
        <w:rPr>
          <w:color w:val="A51C30"/>
        </w:rPr>
        <w:t xml:space="preserve">H4  </w:t>
      </w:r>
      <w:r>
        <w:rPr>
          <w:color w:val="1F3864"/>
        </w:rPr>
        <w:t xml:space="preserve">Robust Inference on Population Indirect Causal Effects: The Generalized Front Door Criterion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Isabel R. Fulcher, Ilya Shpitser, Stella Marealle, Eric J. Tchetgen Tchetgen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Royal Statistical Society Series B, vol. 82, no. 1, pp. 199–214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impwol0thy-ac_kl6qn8">
              <w:r>
                <w:rPr>
                  <w:color w:val="1D4ED8"/>
                  <w:sz w:val="18"/>
                  <w:szCs w:val="18"/>
                  <w:u w:val="single"/>
                </w:rPr>
                <w:t xml:space="preserve">https://doi.org/10.1111/rssb.12345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R. Fulcher, Department of Biostatistics, Harvard T.H. Chan School of Public Health (PMC record, seen in a search summary); other authors at Johns Hopkins, Penn and D-tree International.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front-door criterion · population intervention effects · mediation · unmeasured confounding · double robustness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population intervention indirect effect measures how much of the effect of an exposure in the population operates through an intermediate variable, under an intervention on the distribution of that variable. The paper shows that it is nonparametrically identified even with an unmeasured common cause of exposure and outcome, generalizing Pearl's front-door criterion because the exposure may also act outside the intermediate variable. It develops parametric and semiparametric estimators, including a new doubly robust, locally semiparametric efficient one.</w:t>
      </w:r>
    </w:p>
    <w:p>
      <w:pPr>
        <w:keepNext/>
        <w:spacing w:after="40" w:before="80"/>
      </w:pPr>
      <w:r>
        <w:rPr>
          <w:b/>
          <w:bCs/>
          <w:color w:val="A51C30"/>
        </w:rPr>
        <w:t xml:space="preserve">Key equation.</w:t>
      </w:r>
      <w:r>
        <w:rPr>
          <w:i/>
          <w:iCs/>
          <w:color w:val="5B6573"/>
          <w:sz w:val="18"/>
          <w:szCs w:val="18"/>
        </w:rPr>
        <w:t xml:space="preserve">  The population intervention indirect effect and its identification (representative formulation)</w:t>
      </w:r>
    </w:p>
    <w:p>
      <w:pPr>
        <w:pStyle w:val="Equation"/>
      </w:pPr>
      <m:oMathPara>
        <m:oMathParaPr>
          <m:jc m:val="center"/>
        </m:oMathParaPr>
        <m:oMath>
          <m:r>
            <m:rPr>
              <m:nor/>
            </m:rPr>
            <m:t>PIIE</m:t>
          </m:r>
          <m:r>
            <m:rPr>
              <m:sty m:val="p"/>
            </m:rPr>
            <m:t>=</m:t>
          </m:r>
          <m:r>
            <m:rPr>
              <m:scr m:val="double-struck"/>
              <m:sty m:val="p"/>
            </m:rPr>
            <m:t>E</m:t>
          </m:r>
          <m:d>
            <m:dPr>
              <m:begChr m:val="["/>
              <m:sepChr m:val=""/>
              <m:endChr m:val="]"/>
              <m:grow/>
            </m:dPr>
            <m:e>
              <m:r>
                <m:t>Y</m:t>
              </m:r>
            </m:e>
          </m:d>
          <m:r>
            <m:rPr>
              <m:sty m:val="p"/>
            </m:rPr>
            <m:t>−</m:t>
          </m:r>
          <m:r>
            <m:rPr>
              <m:scr m:val="double-struck"/>
              <m:sty m:val="p"/>
            </m:rPr>
            <m:t>E</m:t>
          </m:r>
          <m:d>
            <m:dPr>
              <m:begChr m:val="["/>
              <m:sepChr m:val=""/>
              <m:endChr m:val="]"/>
              <m:grow/>
            </m:dPr>
            <m:e>
              <m:r>
                <m:t>Y</m:t>
              </m:r>
              <m:d>
                <m:dPr>
                  <m:begChr m:val="("/>
                  <m:sepChr m:val=""/>
                  <m:endChr m:val=")"/>
                  <m:grow/>
                </m:dPr>
                <m:e>
                  <m:r>
                    <m:t>A</m:t>
                  </m:r>
                  <m:r>
                    <m:rPr>
                      <m:sty m:val="p"/>
                    </m:rPr>
                    <m:t>,</m:t>
                  </m:r>
                  <m:r>
                    <m:t>M</m:t>
                  </m:r>
                  <m:d>
                    <m:dPr>
                      <m:begChr m:val="("/>
                      <m:sepChr m:val=""/>
                      <m:endChr m:val=")"/>
                      <m:grow/>
                    </m:dPr>
                    <m:e>
                      <m:sSup>
                        <m:e>
                          <m:r>
                            <m:t>a</m:t>
                          </m:r>
                        </m:e>
                        <m:sup>
                          <m:r>
                            <m:rPr>
                              <m:sty m:val="p"/>
                            </m:rPr>
                            <m:t>⋆</m:t>
                          </m:r>
                        </m:sup>
                      </m:sSup>
                    </m:e>
                  </m:d>
                </m:e>
              </m:d>
            </m:e>
          </m:d>
          <m:r>
            <m:rPr>
              <m:sty m:val="p"/>
            </m:rPr>
            <m:t>,</m:t>
          </m:r>
          <m:r>
            <m:t>  </m:t>
          </m:r>
          <m:r>
            <m:rPr>
              <m:scr m:val="double-struck"/>
              <m:sty m:val="p"/>
            </m:rPr>
            <m:t>E</m:t>
          </m:r>
          <m:d>
            <m:dPr>
              <m:begChr m:val="["/>
              <m:sepChr m:val=""/>
              <m:endChr m:val="]"/>
              <m:grow/>
            </m:dPr>
            <m:e>
              <m:r>
                <m:t>Y</m:t>
              </m:r>
              <m:d>
                <m:dPr>
                  <m:begChr m:val="("/>
                  <m:sepChr m:val=""/>
                  <m:endChr m:val=")"/>
                  <m:grow/>
                </m:dPr>
                <m:e>
                  <m:r>
                    <m:t>A</m:t>
                  </m:r>
                  <m:r>
                    <m:rPr>
                      <m:sty m:val="p"/>
                    </m:rPr>
                    <m:t>,</m:t>
                  </m:r>
                  <m:r>
                    <m:t>M</m:t>
                  </m:r>
                  <m:d>
                    <m:dPr>
                      <m:begChr m:val="("/>
                      <m:sepChr m:val=""/>
                      <m:endChr m:val=")"/>
                      <m:grow/>
                    </m:dPr>
                    <m:e>
                      <m:sSup>
                        <m:e>
                          <m:r>
                            <m:t>a</m:t>
                          </m:r>
                        </m:e>
                        <m:sup>
                          <m:r>
                            <m:rPr>
                              <m:sty m:val="p"/>
                            </m:rPr>
                            <m:t>⋆</m:t>
                          </m:r>
                        </m:sup>
                      </m:sSup>
                    </m:e>
                  </m:d>
                </m:e>
              </m:d>
            </m:e>
          </m:d>
          <m:r>
            <m:rPr>
              <m:sty m:val="p"/>
            </m:rPr>
            <m:t>=</m:t>
          </m:r>
          <m:nary>
            <m:naryPr>
              <m:chr m:val="∑"/>
              <m:limLoc m:val="undOvr"/>
              <m:subHide m:val="off"/>
              <m:supHide m:val="on"/>
            </m:naryPr>
            <m:sub>
              <m:r>
                <m:t>x</m:t>
              </m:r>
            </m:sub>
            <m:sup>
              <m:r>
                <m:t>​</m:t>
              </m:r>
            </m:sup>
            <m:e>
              <m:r>
                <m:t>p</m:t>
              </m:r>
            </m:e>
          </m:nary>
          <m:d>
            <m:dPr>
              <m:begChr m:val="("/>
              <m:sepChr m:val=""/>
              <m:endChr m:val=")"/>
              <m:grow/>
            </m:dPr>
            <m:e>
              <m:r>
                <m:t>x</m:t>
              </m:r>
            </m:e>
          </m:d>
          <m:nary>
            <m:naryPr>
              <m:chr m:val="∑"/>
              <m:limLoc m:val="undOvr"/>
              <m:subHide m:val="off"/>
              <m:supHide m:val="on"/>
            </m:naryPr>
            <m:sub>
              <m:r>
                <m:t>a</m:t>
              </m:r>
            </m:sub>
            <m:sup>
              <m:r>
                <m:t>​</m:t>
              </m:r>
            </m:sup>
            <m:e>
              <m:r>
                <m:t>p</m:t>
              </m:r>
            </m:e>
          </m:nary>
          <m:d>
            <m:dPr>
              <m:begChr m:val="("/>
              <m:sepChr m:val=""/>
              <m:endChr m:val=")"/>
              <m:grow/>
            </m:dPr>
            <m:e>
              <m:r>
                <m:t>a</m:t>
              </m:r>
              <m:r>
                <m:rPr>
                  <m:sty m:val="p"/>
                </m:rPr>
                <m:t>∣</m:t>
              </m:r>
              <m:r>
                <m:t>x</m:t>
              </m:r>
            </m:e>
          </m:d>
          <m:nary>
            <m:naryPr>
              <m:chr m:val="∑"/>
              <m:limLoc m:val="undOvr"/>
              <m:subHide m:val="off"/>
              <m:supHide m:val="on"/>
            </m:naryPr>
            <m:sub>
              <m:r>
                <m:t>m</m:t>
              </m:r>
            </m:sub>
            <m:sup>
              <m:r>
                <m:t>​</m:t>
              </m:r>
            </m:sup>
            <m:e>
              <m:r>
                <m:t>p</m:t>
              </m:r>
            </m:e>
          </m:nary>
          <m:d>
            <m:dPr>
              <m:begChr m:val="("/>
              <m:sepChr m:val=""/>
              <m:endChr m:val=")"/>
              <m:grow/>
            </m:dPr>
            <m:e>
              <m:r>
                <m:t>m</m:t>
              </m:r>
              <m:r>
                <m:rPr>
                  <m:sty m:val="p"/>
                </m:rPr>
                <m:t>∣</m:t>
              </m:r>
              <m:sSup>
                <m:e>
                  <m:r>
                    <m:t>a</m:t>
                  </m:r>
                </m:e>
                <m:sup>
                  <m:r>
                    <m:rPr>
                      <m:sty m:val="p"/>
                    </m:rPr>
                    <m:t>⋆</m:t>
                  </m:r>
                </m:sup>
              </m:sSup>
              <m:r>
                <m:rPr>
                  <m:sty m:val="p"/>
                </m:rPr>
                <m:t>,</m:t>
              </m:r>
              <m:r>
                <m:t>x</m:t>
              </m:r>
            </m:e>
          </m:d>
          <m:r>
            <m:rPr>
              <m:scr m:val="double-struck"/>
              <m:sty m:val="p"/>
            </m:rPr>
            <m:t>E</m:t>
          </m:r>
          <m:d>
            <m:dPr>
              <m:begChr m:val="["/>
              <m:sepChr m:val=""/>
              <m:endChr m:val="]"/>
              <m:grow/>
            </m:dPr>
            <m:e>
              <m:r>
                <m:t>Y</m:t>
              </m:r>
              <m:r>
                <m:rPr>
                  <m:sty m:val="p"/>
                </m:rPr>
                <m:t>∣</m:t>
              </m:r>
              <m:r>
                <m:t>a</m:t>
              </m:r>
              <m:r>
                <m:rPr>
                  <m:sty m:val="p"/>
                </m:rPr>
                <m:t>,</m:t>
              </m:r>
              <m:r>
                <m:t>m</m:t>
              </m:r>
              <m:r>
                <m:rPr>
                  <m:sty m:val="p"/>
                </m:rPr>
                <m:t>,</m:t>
              </m:r>
              <m:r>
                <m:t>x</m:t>
              </m:r>
            </m:e>
          </m:d>
        </m:oMath>
      </m:oMathPara>
    </w:p>
    <w:p>
      <w:pPr>
        <w:spacing w:after="100"/>
        <w:jc w:val="both"/>
      </w:pPr>
      <w:r>
        <w:rPr>
          <w:color w:val="3A4350"/>
          <w:sz w:val="19"/>
          <w:szCs w:val="19"/>
        </w:rPr>
        <w:t xml:space="preserve">where </w:t>
      </w:r>
      <m:oMath>
        <m:sSup>
          <m:e>
            <m:r>
              <m:t>a</m:t>
            </m:r>
          </m:e>
          <m:sup>
            <m:r>
              <m:rPr>
                <m:sty m:val="p"/>
              </m:rPr>
              <m:t>⋆</m:t>
            </m:r>
          </m:sup>
        </m:sSup>
      </m:oMath>
      <w:r>
        <w:rPr>
          <w:color w:val="3A4350"/>
          <w:sz w:val="19"/>
          <w:szCs w:val="19"/>
        </w:rPr>
        <w:t xml:space="preserve"> is a reference exposure level; the natural exposure </w:t>
      </w:r>
      <m:oMath>
        <m:r>
          <m:t>A</m:t>
        </m:r>
      </m:oMath>
      <w:r>
        <w:rPr>
          <w:color w:val="3A4350"/>
          <w:sz w:val="19"/>
          <w:szCs w:val="19"/>
        </w:rPr>
        <w:t xml:space="preserve"> is left alone and only the intermediate variable is set to its law under </w:t>
      </w:r>
      <m:oMath>
        <m:sSup>
          <m:e>
            <m:r>
              <m:t>a</m:t>
            </m:r>
          </m:e>
          <m:sup>
            <m:r>
              <m:rPr>
                <m:sty m:val="p"/>
              </m:rPr>
              <m:t>⋆</m:t>
            </m:r>
          </m:sup>
        </m:sSup>
      </m:oMath>
      <w:r>
        <w:rPr>
          <w:color w:val="3A4350"/>
          <w:sz w:val="19"/>
          <w:szCs w:val="19"/>
        </w:rPr>
        <w:t xml:space="preserve">.</w:t>
      </w:r>
    </w:p>
    <w:p>
      <w:pPr>
        <w:spacing w:after="100" w:before="80"/>
        <w:jc w:val="both"/>
      </w:pPr>
      <w:r>
        <w:rPr>
          <w:b/>
          <w:bCs/>
          <w:color w:val="A51C30"/>
        </w:rPr>
        <w:t xml:space="preserve">Link to the base problem. </w:t>
      </w:r>
      <w:r>
        <w:t xml:space="preserve">Belongs to section 1.7 and to the interventionist estimands of the series. The causal estimand is defined by intervening on the distribution of an intermediate variable, written as an explicit functional of the observational law despite unmeasured confounding, and estimated without building the latent-variable model. In the aquifer, pumping acts on chloride largely through drawdown; the front-door route gives the part of the pumping effect that runs through drawdown even when an unrecorded factor drives both pumping and chloride.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interventionist indirect effect that stays identified under exposure–outcome confounding, with doubly robust, locally efficient inference.</w:t>
      </w:r>
    </w:p>
    <w:p>
      <w:pPr>
        <w:pStyle w:val="Heading2"/>
        <w:keepNext/>
      </w:pPr>
      <w:r>
        <w:rPr>
          <w:color w:val="A51C30"/>
        </w:rPr>
        <w:t xml:space="preserve">H5  </w:t>
      </w:r>
      <w:r>
        <w:rPr>
          <w:color w:val="1F3864"/>
        </w:rPr>
        <w:t xml:space="preserve">Sensitivity Analysis Using Bias Functions for Studies Extending Inferences from a Randomized Trial to a Target Population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Issa J. Dahabreh, James M. Robins, Sebastien J.-P. Haneuse, Iman Saeed, Sarah E. Robertson, Elizabeth A. Stuart, Miguel A. Hernán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Statistics in Medicine, vol. 42, no. 13, pp. 2029–2043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8xm4ykrb57y94jpvp4zae">
              <w:r>
                <w:rPr>
                  <w:color w:val="1D4ED8"/>
                  <w:sz w:val="18"/>
                  <w:szCs w:val="18"/>
                  <w:u w:val="single"/>
                </w:rPr>
                <w:t xml:space="preserve">https://doi.org/10.1002/sim.9550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M. Robins, S. J.-P. Haneuse and M. A. Hernán, Harvard T.H. Chan School of Public Health (arXiv 1905.10684 affiliation block, seen in a search summary); I. J. Dahabreh, I. Saeed and S. E. Robertson at Brown (same source); E. A. Stuart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transportability · generalizability · sensitivity analysis · bias functions · doubly robust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Extending the results of a randomized trial to a target population relies on an unverifiable exchangeability between trial participants and non-participants. The paper describes violations by user-specified </w:t>
      </w:r>
      <w:r>
        <w:rPr>
          <w:i/>
          <w:iCs/>
        </w:rPr>
        <w:t xml:space="preserve">bias functions</w:t>
      </w:r>
      <w:r>
        <w:t xml:space="preserve">, differences in conditional counterfactual means between the two groups, which need no detailed knowledge of the unmeasured effect modifiers. For each bias function the target-population counterfactual means are identified, and outcome-model, weighting and doubly robust influence-function estimators are given for nested and non-nested designs.</w:t>
      </w:r>
    </w:p>
    <w:p>
      <w:pPr>
        <w:keepNext/>
        <w:spacing w:after="40" w:before="80"/>
      </w:pPr>
      <w:r>
        <w:rPr>
          <w:b/>
          <w:bCs/>
          <w:color w:val="A51C30"/>
        </w:rPr>
        <w:t xml:space="preserve">Key equation.</w:t>
      </w:r>
      <w:r>
        <w:rPr>
          <w:i/>
          <w:iCs/>
          <w:color w:val="5B6573"/>
          <w:sz w:val="18"/>
          <w:szCs w:val="18"/>
        </w:rPr>
        <w:t xml:space="preserve">  Identification for a given bias function (representative formulation)</w:t>
      </w:r>
    </w:p>
    <w:p>
      <w:pPr>
        <w:pStyle w:val="Equation"/>
      </w:pPr>
      <m:oMathPara>
        <m:oMathParaPr>
          <m:jc m:val="center"/>
        </m:oMathParaPr>
        <m:oMath>
          <m:r>
            <m:t>u</m:t>
          </m:r>
          <m:d>
            <m:dPr>
              <m:begChr m:val="("/>
              <m:sepChr m:val=""/>
              <m:endChr m:val=")"/>
              <m:grow/>
            </m:dPr>
            <m:e>
              <m:r>
                <m:t>a</m:t>
              </m:r>
              <m:r>
                <m:rPr>
                  <m:sty m:val="p"/>
                </m:rPr>
                <m:t>,</m:t>
              </m:r>
              <m:r>
                <m:t>x</m:t>
              </m:r>
            </m:e>
          </m:d>
          <m:r>
            <m:rPr>
              <m:sty m:val="p"/>
            </m:rPr>
            <m:t>=</m:t>
          </m:r>
          <m:r>
            <m:rPr>
              <m:scr m:val="double-struck"/>
              <m:sty m:val="p"/>
            </m:rPr>
            <m:t>E</m:t>
          </m:r>
          <m:d>
            <m:dPr>
              <m:begChr m:val="["/>
              <m:sepChr m:val=""/>
              <m:endChr m:val="]"/>
              <m:grow/>
            </m:dPr>
            <m:e>
              <m:sSup>
                <m:e>
                  <m:r>
                    <m:t>Y</m:t>
                  </m:r>
                </m:e>
                <m:sup>
                  <m:r>
                    <m:t>a</m:t>
                  </m:r>
                </m:sup>
              </m:sSup>
              <m:r>
                <m:rPr>
                  <m:sty m:val="p"/>
                </m:rPr>
                <m:t>∣</m:t>
              </m:r>
              <m:r>
                <m:t>X</m:t>
              </m:r>
              <m:r>
                <m:rPr>
                  <m:sty m:val="p"/>
                </m:rPr>
                <m:t>=</m:t>
              </m:r>
              <m:r>
                <m:t>x</m:t>
              </m:r>
              <m:r>
                <m:rPr>
                  <m:sty m:val="p"/>
                </m:rPr>
                <m:t>,</m:t>
              </m:r>
              <m:r>
                <m:t>S</m:t>
              </m:r>
              <m:r>
                <m:rPr>
                  <m:sty m:val="p"/>
                </m:rPr>
                <m:t>=</m:t>
              </m:r>
              <m:r>
                <m:t>1</m:t>
              </m:r>
            </m:e>
          </m:d>
          <m:r>
            <m:rPr>
              <m:sty m:val="p"/>
            </m:rPr>
            <m:t>−</m:t>
          </m:r>
          <m:r>
            <m:rPr>
              <m:scr m:val="double-struck"/>
              <m:sty m:val="p"/>
            </m:rPr>
            <m:t>E</m:t>
          </m:r>
          <m:d>
            <m:dPr>
              <m:begChr m:val="["/>
              <m:sepChr m:val=""/>
              <m:endChr m:val="]"/>
              <m:grow/>
            </m:dPr>
            <m:e>
              <m:sSup>
                <m:e>
                  <m:r>
                    <m:t>Y</m:t>
                  </m:r>
                </m:e>
                <m:sup>
                  <m:r>
                    <m:t>a</m:t>
                  </m:r>
                </m:sup>
              </m:sSup>
              <m:r>
                <m:rPr>
                  <m:sty m:val="p"/>
                </m:rPr>
                <m:t>∣</m:t>
              </m:r>
              <m:r>
                <m:t>X</m:t>
              </m:r>
              <m:r>
                <m:rPr>
                  <m:sty m:val="p"/>
                </m:rPr>
                <m:t>=</m:t>
              </m:r>
              <m:r>
                <m:t>x</m:t>
              </m:r>
              <m:r>
                <m:rPr>
                  <m:sty m:val="p"/>
                </m:rPr>
                <m:t>,</m:t>
              </m:r>
              <m:r>
                <m:t>S</m:t>
              </m:r>
              <m:r>
                <m:rPr>
                  <m:sty m:val="p"/>
                </m:rPr>
                <m:t>=</m:t>
              </m:r>
              <m:r>
                <m:t>0</m:t>
              </m:r>
            </m:e>
          </m:d>
        </m:oMath>
      </m:oMathPara>
    </w:p>
    <w:p>
      <w:pPr>
        <w:pStyle w:val="Equation"/>
      </w:pPr>
      <m:oMathPara>
        <m:oMathParaPr>
          <m:jc m:val="center"/>
        </m:oMathParaPr>
        <m:oMath>
          <m:r>
            <m:rPr>
              <m:scr m:val="double-struck"/>
              <m:sty m:val="p"/>
            </m:rPr>
            <m:t>E</m:t>
          </m:r>
          <m:d>
            <m:dPr>
              <m:begChr m:val="["/>
              <m:sepChr m:val=""/>
              <m:endChr m:val="]"/>
              <m:grow/>
            </m:dPr>
            <m:e>
              <m:sSup>
                <m:e>
                  <m:r>
                    <m:t>Y</m:t>
                  </m:r>
                </m:e>
                <m:sup>
                  <m:r>
                    <m:t>a</m:t>
                  </m:r>
                </m:sup>
              </m:sSup>
              <m:r>
                <m:rPr>
                  <m:sty m:val="p"/>
                </m:rPr>
                <m:t>∣</m:t>
              </m:r>
              <m:r>
                <m:t>S</m:t>
              </m:r>
              <m:r>
                <m:rPr>
                  <m:sty m:val="p"/>
                </m:rPr>
                <m:t>=</m:t>
              </m:r>
              <m:r>
                <m:t>0</m:t>
              </m:r>
            </m:e>
          </m:d>
          <m:r>
            <m:rPr>
              <m:sty m:val="p"/>
            </m:rPr>
            <m:t>=</m:t>
          </m:r>
          <m:r>
            <m:rPr>
              <m:scr m:val="double-struck"/>
              <m:sty m:val="p"/>
            </m:rPr>
            <m:t>E</m:t>
          </m:r>
          <m:d>
            <m:dPr>
              <m:begChr m:val="["/>
              <m:sepChr m:val=""/>
              <m:endChr m:val="]"/>
              <m:grow/>
            </m:dPr>
            <m:e>
              <m:r>
                <m:rPr>
                  <m:scr m:val="double-struck"/>
                  <m:sty m:val="p"/>
                </m:rPr>
                <m:t>E</m:t>
              </m:r>
              <m:d>
                <m:dPr>
                  <m:begChr m:val="["/>
                  <m:sepChr m:val=""/>
                  <m:endChr m:val="]"/>
                  <m:grow/>
                </m:dPr>
                <m:e>
                  <m:r>
                    <m:t>Y</m:t>
                  </m:r>
                  <m:r>
                    <m:rPr>
                      <m:sty m:val="p"/>
                    </m:rPr>
                    <m:t>∣</m:t>
                  </m:r>
                  <m:r>
                    <m:t>X</m:t>
                  </m:r>
                  <m:r>
                    <m:rPr>
                      <m:sty m:val="p"/>
                    </m:rPr>
                    <m:t>,</m:t>
                  </m:r>
                  <m:r>
                    <m:t>S</m:t>
                  </m:r>
                  <m:r>
                    <m:rPr>
                      <m:sty m:val="p"/>
                    </m:rPr>
                    <m:t>=</m:t>
                  </m:r>
                  <m:r>
                    <m:t>1</m:t>
                  </m:r>
                  <m:r>
                    <m:rPr>
                      <m:sty m:val="p"/>
                    </m:rPr>
                    <m:t>,</m:t>
                  </m:r>
                  <m:r>
                    <m:t>A</m:t>
                  </m:r>
                  <m:r>
                    <m:rPr>
                      <m:sty m:val="p"/>
                    </m:rPr>
                    <m:t>=</m:t>
                  </m:r>
                  <m:r>
                    <m:t>a</m:t>
                  </m:r>
                </m:e>
              </m:d>
              <m:r>
                <m:rPr>
                  <m:sty m:val="p"/>
                </m:rPr>
                <m:t>−</m:t>
              </m:r>
              <m:r>
                <m:t>u</m:t>
              </m:r>
              <m:d>
                <m:dPr>
                  <m:begChr m:val="("/>
                  <m:sepChr m:val=""/>
                  <m:endChr m:val=")"/>
                  <m:grow/>
                </m:dPr>
                <m:e>
                  <m:r>
                    <m:t>a</m:t>
                  </m:r>
                  <m:r>
                    <m:rPr>
                      <m:sty m:val="p"/>
                    </m:rPr>
                    <m:t>,</m:t>
                  </m:r>
                  <m:r>
                    <m:t>X</m:t>
                  </m:r>
                </m:e>
              </m:d>
              <m:r>
                <m:rPr>
                  <m:sty m:val="p"/>
                </m:rPr>
                <m:t>∣</m:t>
              </m:r>
              <m:r>
                <m:t>S</m:t>
              </m:r>
              <m:r>
                <m:rPr>
                  <m:sty m:val="p"/>
                </m:rPr>
                <m:t>=</m:t>
              </m:r>
              <m:r>
                <m:t>0</m:t>
              </m:r>
            </m:e>
          </m:d>
        </m:oMath>
      </m:oMathPara>
    </w:p>
    <w:p>
      <w:pPr>
        <w:spacing w:after="100"/>
        <w:jc w:val="both"/>
      </w:pPr>
      <w:r>
        <w:rPr>
          <w:color w:val="3A4350"/>
          <w:sz w:val="19"/>
          <w:szCs w:val="19"/>
        </w:rPr>
        <w:t xml:space="preserve">where </w:t>
      </w:r>
      <m:oMath>
        <m:r>
          <m:t>S</m:t>
        </m:r>
        <m:r>
          <m:rPr>
            <m:sty m:val="p"/>
          </m:rPr>
          <m:t>=</m:t>
        </m:r>
        <m:r>
          <m:t>1</m:t>
        </m:r>
      </m:oMath>
      <w:r>
        <w:rPr>
          <w:color w:val="3A4350"/>
          <w:sz w:val="19"/>
          <w:szCs w:val="19"/>
        </w:rPr>
        <w:t xml:space="preserve"> marks trial participation; </w:t>
      </w:r>
      <m:oMath>
        <m:r>
          <m:t>u</m:t>
        </m:r>
        <m:r>
          <m:rPr>
            <m:sty m:val="p"/>
          </m:rPr>
          <m:t>≡</m:t>
        </m:r>
        <m:r>
          <m:t>0</m:t>
        </m:r>
      </m:oMath>
      <w:r>
        <w:rPr>
          <w:color w:val="3A4350"/>
          <w:sz w:val="19"/>
          <w:szCs w:val="19"/>
        </w:rPr>
        <w:t xml:space="preserve"> is the usual transportability assumption.</w:t>
      </w:r>
    </w:p>
    <w:p>
      <w:pPr>
        <w:spacing w:after="100" w:before="80"/>
        <w:jc w:val="both"/>
      </w:pPr>
      <w:r>
        <w:rPr>
          <w:b/>
          <w:bCs/>
          <w:color w:val="A51C30"/>
        </w:rPr>
        <w:t xml:space="preserve">Link to the base problem. </w:t>
      </w:r>
      <w:r>
        <w:t xml:space="preserve">Belongs to section 1.5 of review 37 and to section 1.8. The identified observational law and a free, unidentified bias function are separate coordinates, the split of a variation-independent parameterization, and inference is carried out for each value of the free part. A pumping experiment on a few instrumented wells extended to the whole field is a trial extended to a target population; bias functions express how the field's wells may differ.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Violations of transportability parameterized directly on the counterfactual-mean scale, separately from the identified law, with doubly robust estimation for each bias function.</w:t>
      </w:r>
    </w:p>
    <w:p>
      <w:pPr>
        <w:pStyle w:val="Heading1"/>
        <w:pageBreakBefore/>
      </w:pPr>
      <w:r>
        <w:rPr>
          <w:color w:val="1F3864"/>
        </w:rPr>
        <w:t xml:space="preserve">10. Synthesis: what the 20 articles show together</w:t>
      </w:r>
    </w:p>
    <w:p>
      <w:pPr>
        <w:spacing w:after="120"/>
        <w:jc w:val="both"/>
      </w:pPr>
      <w:r>
        <w:t xml:space="preserve">The third set of papers moves the problem in three directions: from the effect as a parameter to the effect as a free coordinate of a whole law, from point identification to sharp sets and bounds, and from regression summaries to full counterfactual distributions.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Coherency</w:t>
            </w:r>
          </w:p>
        </w:tc>
        <w:tc>
          <w:tcPr>
            <w:tcW w:type="dxa" w:w="3100"/>
            <w:tcMar>
              <w:top w:type="dxa" w:w="60"/>
              <w:left w:type="dxa" w:w="100"/>
              <w:bottom w:type="dxa" w:w="60"/>
              <w:right w:type="dxa" w:w="100"/>
            </w:tcMar>
            <w:vAlign w:val="top"/>
          </w:tcPr>
          <w:p>
            <w:r>
              <w:rPr>
                <w:sz w:val="17"/>
                <w:szCs w:val="17"/>
              </w:rPr>
              <w:t xml:space="preserve">When does a censored structural model define an observable law?</w:t>
            </w:r>
          </w:p>
        </w:tc>
        <w:tc>
          <w:tcPr>
            <w:tcW w:type="dxa" w:w="3738"/>
            <w:tcMar>
              <w:top w:type="dxa" w:w="60"/>
              <w:left w:type="dxa" w:w="100"/>
              <w:bottom w:type="dxa" w:w="60"/>
              <w:right w:type="dxa" w:w="100"/>
            </w:tcMar>
            <w:vAlign w:val="top"/>
          </w:tcPr>
          <w:p>
            <w:r>
              <w:rPr>
                <w:sz w:val="17"/>
                <w:szCs w:val="17"/>
              </w:rPr>
              <w:t xml:space="preserve">Under coherency; the bound then identifies effects.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Spillovers</w:t>
            </w:r>
          </w:p>
        </w:tc>
        <w:tc>
          <w:tcPr>
            <w:tcW w:type="dxa" w:w="3100"/>
            <w:shd w:fill="F7F9FC" w:color="auto" w:val="clear"/>
            <w:tcMar>
              <w:top w:type="dxa" w:w="60"/>
              <w:left w:type="dxa" w:w="100"/>
              <w:bottom w:type="dxa" w:w="60"/>
              <w:right w:type="dxa" w:w="100"/>
            </w:tcMar>
            <w:vAlign w:val="top"/>
          </w:tcPr>
          <w:p>
            <w:r>
              <w:rPr>
                <w:sz w:val="17"/>
                <w:szCs w:val="17"/>
              </w:rPr>
              <w:t xml:space="preserve">Direct and spillover effects with endogenous take-up?</w:t>
            </w:r>
          </w:p>
        </w:tc>
        <w:tc>
          <w:tcPr>
            <w:tcW w:type="dxa" w:w="3738"/>
            <w:shd w:fill="F7F9FC" w:color="auto" w:val="clear"/>
            <w:tcMar>
              <w:top w:type="dxa" w:w="60"/>
              <w:left w:type="dxa" w:w="100"/>
              <w:bottom w:type="dxa" w:w="60"/>
              <w:right w:type="dxa" w:w="100"/>
            </w:tcMar>
            <w:vAlign w:val="top"/>
          </w:tcPr>
          <w:p>
            <w:r>
              <w:rPr>
                <w:sz w:val="17"/>
                <w:szCs w:val="17"/>
              </w:rPr>
              <w:t xml:space="preserve">Identified among compliers by saturation designs.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Counterfactual surfaces</w:t>
            </w:r>
          </w:p>
        </w:tc>
        <w:tc>
          <w:tcPr>
            <w:tcW w:type="dxa" w:w="3100"/>
            <w:tcMar>
              <w:top w:type="dxa" w:w="60"/>
              <w:left w:type="dxa" w:w="100"/>
              <w:bottom w:type="dxa" w:w="60"/>
              <w:right w:type="dxa" w:w="100"/>
            </w:tcMar>
            <w:vAlign w:val="top"/>
          </w:tcPr>
          <w:p>
            <w:r>
              <w:rPr>
                <w:sz w:val="17"/>
                <w:szCs w:val="17"/>
              </w:rPr>
              <w:t xml:space="preserve">Effects in nonseparable panels without an outcome model?</w:t>
            </w:r>
          </w:p>
        </w:tc>
        <w:tc>
          <w:tcPr>
            <w:tcW w:type="dxa" w:w="3738"/>
            <w:tcMar>
              <w:top w:type="dxa" w:w="60"/>
              <w:left w:type="dxa" w:w="100"/>
              <w:bottom w:type="dxa" w:w="60"/>
              <w:right w:type="dxa" w:w="100"/>
            </w:tcMar>
            <w:vAlign w:val="top"/>
          </w:tcPr>
          <w:p>
            <w:r>
              <w:rPr>
                <w:sz w:val="17"/>
                <w:szCs w:val="17"/>
              </w:rPr>
              <w:t xml:space="preserve">Low-rank completion with bias corrections.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C1</w:t>
            </w:r>
          </w:p>
        </w:tc>
        <w:tc>
          <w:tcPr>
            <w:tcW w:type="dxa" w:w="2100"/>
            <w:shd w:fill="F7F9FC" w:color="auto" w:val="clear"/>
            <w:tcMar>
              <w:top w:type="dxa" w:w="60"/>
              <w:left w:type="dxa" w:w="100"/>
              <w:bottom w:type="dxa" w:w="60"/>
              <w:right w:type="dxa" w:w="100"/>
            </w:tcMar>
            <w:vAlign w:val="top"/>
          </w:tcPr>
          <w:p>
            <w:r>
              <w:rPr>
                <w:sz w:val="17"/>
                <w:szCs w:val="17"/>
              </w:rPr>
              <w:t xml:space="preserve">Identified sets by matching</w:t>
            </w:r>
          </w:p>
        </w:tc>
        <w:tc>
          <w:tcPr>
            <w:tcW w:type="dxa" w:w="3100"/>
            <w:shd w:fill="F7F9FC" w:color="auto" w:val="clear"/>
            <w:tcMar>
              <w:top w:type="dxa" w:w="60"/>
              <w:left w:type="dxa" w:w="100"/>
              <w:bottom w:type="dxa" w:w="60"/>
              <w:right w:type="dxa" w:w="100"/>
            </w:tcMar>
            <w:vAlign w:val="top"/>
          </w:tcPr>
          <w:p>
            <w:r>
              <w:rPr>
                <w:sz w:val="17"/>
                <w:szCs w:val="17"/>
              </w:rPr>
              <w:t xml:space="preserve">Which utilities reproduce observed choices?</w:t>
            </w:r>
          </w:p>
        </w:tc>
        <w:tc>
          <w:tcPr>
            <w:tcW w:type="dxa" w:w="3738"/>
            <w:shd w:fill="F7F9FC" w:color="auto" w:val="clear"/>
            <w:tcMar>
              <w:top w:type="dxa" w:w="60"/>
              <w:left w:type="dxa" w:w="100"/>
              <w:bottom w:type="dxa" w:w="60"/>
              <w:right w:type="dxa" w:w="100"/>
            </w:tcMar>
            <w:vAlign w:val="top"/>
          </w:tcPr>
          <w:p>
            <w:r>
              <w:rPr>
                <w:sz w:val="17"/>
                <w:szCs w:val="17"/>
              </w:rPr>
              <w:t xml:space="preserve">A lattice with sharp, computable bounds.</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Simple estimands</w:t>
            </w:r>
          </w:p>
        </w:tc>
        <w:tc>
          <w:tcPr>
            <w:tcW w:type="dxa" w:w="3100"/>
            <w:tcMar>
              <w:top w:type="dxa" w:w="60"/>
              <w:left w:type="dxa" w:w="100"/>
              <w:bottom w:type="dxa" w:w="60"/>
              <w:right w:type="dxa" w:w="100"/>
            </w:tcMar>
            <w:vAlign w:val="top"/>
          </w:tcPr>
          <w:p>
            <w:r>
              <w:rPr>
                <w:sz w:val="17"/>
                <w:szCs w:val="17"/>
              </w:rPr>
              <w:t xml:space="preserve">What do linear projections estimate in a nonlinear world?</w:t>
            </w:r>
          </w:p>
        </w:tc>
        <w:tc>
          <w:tcPr>
            <w:tcW w:type="dxa" w:w="3738"/>
            <w:tcMar>
              <w:top w:type="dxa" w:w="60"/>
              <w:left w:type="dxa" w:w="100"/>
              <w:bottom w:type="dxa" w:w="60"/>
              <w:right w:type="dxa" w:w="100"/>
            </w:tcMar>
            <w:vAlign w:val="top"/>
          </w:tcPr>
          <w:p>
            <w:r>
              <w:rPr>
                <w:sz w:val="17"/>
                <w:szCs w:val="17"/>
              </w:rPr>
              <w:t xml:space="preserve">Positively weighted averages of marginal effects.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Sharp sensitivity</w:t>
            </w:r>
          </w:p>
        </w:tc>
        <w:tc>
          <w:tcPr>
            <w:tcW w:type="dxa" w:w="3100"/>
            <w:shd w:fill="F7F9FC" w:color="auto" w:val="clear"/>
            <w:tcMar>
              <w:top w:type="dxa" w:w="60"/>
              <w:left w:type="dxa" w:w="100"/>
              <w:bottom w:type="dxa" w:w="60"/>
              <w:right w:type="dxa" w:w="100"/>
            </w:tcMar>
            <w:vAlign w:val="top"/>
          </w:tcPr>
          <w:p>
            <w:r>
              <w:rPr>
                <w:sz w:val="17"/>
                <w:szCs w:val="17"/>
              </w:rPr>
              <w:t xml:space="preserve">How far can hidden confounding move an inverse-weighted effect?</w:t>
            </w:r>
          </w:p>
        </w:tc>
        <w:tc>
          <w:tcPr>
            <w:tcW w:type="dxa" w:w="3738"/>
            <w:shd w:fill="F7F9FC" w:color="auto" w:val="clear"/>
            <w:tcMar>
              <w:top w:type="dxa" w:w="60"/>
              <w:left w:type="dxa" w:w="100"/>
              <w:bottom w:type="dxa" w:w="60"/>
              <w:right w:type="dxa" w:w="100"/>
            </w:tcMar>
            <w:vAlign w:val="top"/>
          </w:tcPr>
          <w:p>
            <w:r>
              <w:rPr>
                <w:sz w:val="17"/>
                <w:szCs w:val="17"/>
              </w:rPr>
              <w:t xml:space="preserve">Sharp bounds by balancing one quantile.</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Robust bounds</w:t>
            </w:r>
          </w:p>
        </w:tc>
        <w:tc>
          <w:tcPr>
            <w:tcW w:type="dxa" w:w="3100"/>
            <w:tcMar>
              <w:top w:type="dxa" w:w="60"/>
              <w:left w:type="dxa" w:w="100"/>
              <w:bottom w:type="dxa" w:w="60"/>
              <w:right w:type="dxa" w:w="100"/>
            </w:tcMar>
            <w:vAlign w:val="top"/>
          </w:tcPr>
          <w:p>
            <w:r>
              <w:rPr>
                <w:sz w:val="17"/>
                <w:szCs w:val="17"/>
              </w:rPr>
              <w:t xml:space="preserve">Can sharp bounds be estimated robustly and efficiently?</w:t>
            </w:r>
          </w:p>
        </w:tc>
        <w:tc>
          <w:tcPr>
            <w:tcW w:type="dxa" w:w="3738"/>
            <w:tcMar>
              <w:top w:type="dxa" w:w="60"/>
              <w:left w:type="dxa" w:w="100"/>
              <w:bottom w:type="dxa" w:w="60"/>
              <w:right w:type="dxa" w:w="100"/>
            </w:tcMar>
            <w:vAlign w:val="top"/>
          </w:tcPr>
          <w:p>
            <w:r>
              <w:rPr>
                <w:sz w:val="17"/>
                <w:szCs w:val="17"/>
              </w:rPr>
              <w:t xml:space="preserve">Doubly sharp, doubly valid, efficient.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BK1</w:t>
            </w:r>
          </w:p>
        </w:tc>
        <w:tc>
          <w:tcPr>
            <w:tcW w:type="dxa" w:w="2100"/>
            <w:shd w:fill="F7F9FC" w:color="auto" w:val="clear"/>
            <w:tcMar>
              <w:top w:type="dxa" w:w="60"/>
              <w:left w:type="dxa" w:w="100"/>
              <w:bottom w:type="dxa" w:w="60"/>
              <w:right w:type="dxa" w:w="100"/>
            </w:tcMar>
            <w:vAlign w:val="top"/>
          </w:tcPr>
          <w:p>
            <w:r>
              <w:rPr>
                <w:sz w:val="17"/>
                <w:szCs w:val="17"/>
              </w:rPr>
              <w:t xml:space="preserve">Mixtures of strata</w:t>
            </w:r>
          </w:p>
        </w:tc>
        <w:tc>
          <w:tcPr>
            <w:tcW w:type="dxa" w:w="3100"/>
            <w:shd w:fill="F7F9FC" w:color="auto" w:val="clear"/>
            <w:tcMar>
              <w:top w:type="dxa" w:w="60"/>
              <w:left w:type="dxa" w:w="100"/>
              <w:bottom w:type="dxa" w:w="60"/>
              <w:right w:type="dxa" w:w="100"/>
            </w:tcMar>
            <w:vAlign w:val="top"/>
          </w:tcPr>
          <w:p>
            <w:r>
              <w:rPr>
                <w:sz w:val="17"/>
                <w:szCs w:val="17"/>
              </w:rPr>
              <w:t xml:space="preserve">Effects within latent strata such as survivors?</w:t>
            </w:r>
          </w:p>
        </w:tc>
        <w:tc>
          <w:tcPr>
            <w:tcW w:type="dxa" w:w="3738"/>
            <w:shd w:fill="F7F9FC" w:color="auto" w:val="clear"/>
            <w:tcMar>
              <w:top w:type="dxa" w:w="60"/>
              <w:left w:type="dxa" w:w="100"/>
              <w:bottom w:type="dxa" w:w="60"/>
              <w:right w:type="dxa" w:w="100"/>
            </w:tcMar>
            <w:vAlign w:val="top"/>
          </w:tcPr>
          <w:p>
            <w:r>
              <w:rPr>
                <w:sz w:val="17"/>
                <w:szCs w:val="17"/>
              </w:rPr>
              <w:t xml:space="preserve">Identified with an auxiliary variable.</w:t>
            </w:r>
          </w:p>
        </w:tc>
      </w:tr>
      <w:tr>
        <w:trPr>
          <w:cantSplit/>
        </w:trPr>
        <w:tc>
          <w:tcPr>
            <w:tcW w:type="dxa" w:w="700"/>
            <w:tcMar>
              <w:top w:type="dxa" w:w="60"/>
              <w:left w:type="dxa" w:w="100"/>
              <w:bottom w:type="dxa" w:w="60"/>
              <w:right w:type="dxa" w:w="100"/>
            </w:tcMar>
            <w:vAlign w:val="top"/>
          </w:tcPr>
          <w:p>
            <w:r>
              <w:rPr>
                <w:sz w:val="17"/>
                <w:szCs w:val="17"/>
              </w:rPr>
              <w:t xml:space="preserve">BK2</w:t>
            </w:r>
          </w:p>
        </w:tc>
        <w:tc>
          <w:tcPr>
            <w:tcW w:type="dxa" w:w="2100"/>
            <w:tcMar>
              <w:top w:type="dxa" w:w="60"/>
              <w:left w:type="dxa" w:w="100"/>
              <w:bottom w:type="dxa" w:w="60"/>
              <w:right w:type="dxa" w:w="100"/>
            </w:tcMar>
            <w:vAlign w:val="top"/>
          </w:tcPr>
          <w:p>
            <w:r>
              <w:rPr>
                <w:sz w:val="17"/>
                <w:szCs w:val="17"/>
              </w:rPr>
              <w:t xml:space="preserve">Transported laws</w:t>
            </w:r>
          </w:p>
        </w:tc>
        <w:tc>
          <w:tcPr>
            <w:tcW w:type="dxa" w:w="3100"/>
            <w:tcMar>
              <w:top w:type="dxa" w:w="60"/>
              <w:left w:type="dxa" w:w="100"/>
              <w:bottom w:type="dxa" w:w="60"/>
              <w:right w:type="dxa" w:w="100"/>
            </w:tcMar>
            <w:vAlign w:val="top"/>
          </w:tcPr>
          <w:p>
            <w:r>
              <w:rPr>
                <w:sz w:val="17"/>
                <w:szCs w:val="17"/>
              </w:rPr>
              <w:t xml:space="preserve">Full multivariate counterfactual distributions?</w:t>
            </w:r>
          </w:p>
        </w:tc>
        <w:tc>
          <w:tcPr>
            <w:tcW w:type="dxa" w:w="3738"/>
            <w:tcMar>
              <w:top w:type="dxa" w:w="60"/>
              <w:left w:type="dxa" w:w="100"/>
              <w:bottom w:type="dxa" w:w="60"/>
              <w:right w:type="dxa" w:w="100"/>
            </w:tcMar>
            <w:vAlign w:val="top"/>
          </w:tcPr>
          <w:p>
            <w:r>
              <w:rPr>
                <w:sz w:val="17"/>
                <w:szCs w:val="17"/>
              </w:rPr>
              <w:t xml:space="preserve">Optimal-transport changes-in-changes.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BK3</w:t>
            </w:r>
          </w:p>
        </w:tc>
        <w:tc>
          <w:tcPr>
            <w:tcW w:type="dxa" w:w="2100"/>
            <w:shd w:fill="F7F9FC" w:color="auto" w:val="clear"/>
            <w:tcMar>
              <w:top w:type="dxa" w:w="60"/>
              <w:left w:type="dxa" w:w="100"/>
              <w:bottom w:type="dxa" w:w="60"/>
              <w:right w:type="dxa" w:w="100"/>
            </w:tcMar>
            <w:vAlign w:val="top"/>
          </w:tcPr>
          <w:p>
            <w:r>
              <w:rPr>
                <w:sz w:val="17"/>
                <w:szCs w:val="17"/>
              </w:rPr>
              <w:t xml:space="preserve">Efficient imputation</w:t>
            </w:r>
          </w:p>
        </w:tc>
        <w:tc>
          <w:tcPr>
            <w:tcW w:type="dxa" w:w="3100"/>
            <w:shd w:fill="F7F9FC" w:color="auto" w:val="clear"/>
            <w:tcMar>
              <w:top w:type="dxa" w:w="60"/>
              <w:left w:type="dxa" w:w="100"/>
              <w:bottom w:type="dxa" w:w="60"/>
              <w:right w:type="dxa" w:w="100"/>
            </w:tcMar>
            <w:vAlign w:val="top"/>
          </w:tcPr>
          <w:p>
            <w:r>
              <w:rPr>
                <w:sz w:val="17"/>
                <w:szCs w:val="17"/>
              </w:rPr>
              <w:t xml:space="preserve">Best estimator for staggered designs?</w:t>
            </w:r>
          </w:p>
        </w:tc>
        <w:tc>
          <w:tcPr>
            <w:tcW w:type="dxa" w:w="3738"/>
            <w:shd w:fill="F7F9FC" w:color="auto" w:val="clear"/>
            <w:tcMar>
              <w:top w:type="dxa" w:w="60"/>
              <w:left w:type="dxa" w:w="100"/>
              <w:bottom w:type="dxa" w:w="60"/>
              <w:right w:type="dxa" w:w="100"/>
            </w:tcMar>
            <w:vAlign w:val="top"/>
          </w:tcPr>
          <w:p>
            <w:r>
              <w:rPr>
                <w:sz w:val="17"/>
                <w:szCs w:val="17"/>
              </w:rPr>
              <w:t xml:space="preserve">Impute untreated outcomes; efficient and robust.</w:t>
            </w:r>
          </w:p>
        </w:tc>
      </w:tr>
      <w:tr>
        <w:trPr>
          <w:cantSplit/>
        </w:trPr>
        <w:tc>
          <w:tcPr>
            <w:tcW w:type="dxa" w:w="700"/>
            <w:tcMar>
              <w:top w:type="dxa" w:w="60"/>
              <w:left w:type="dxa" w:w="100"/>
              <w:bottom w:type="dxa" w:w="60"/>
              <w:right w:type="dxa" w:w="100"/>
            </w:tcMar>
            <w:vAlign w:val="top"/>
          </w:tcPr>
          <w:p>
            <w:r>
              <w:rPr>
                <w:sz w:val="17"/>
                <w:szCs w:val="17"/>
              </w:rPr>
              <w:t xml:space="preserve">BK4</w:t>
            </w:r>
          </w:p>
        </w:tc>
        <w:tc>
          <w:tcPr>
            <w:tcW w:type="dxa" w:w="2100"/>
            <w:tcMar>
              <w:top w:type="dxa" w:w="60"/>
              <w:left w:type="dxa" w:w="100"/>
              <w:bottom w:type="dxa" w:w="60"/>
              <w:right w:type="dxa" w:w="100"/>
            </w:tcMar>
            <w:vAlign w:val="top"/>
          </w:tcPr>
          <w:p>
            <w:r>
              <w:rPr>
                <w:sz w:val="17"/>
                <w:szCs w:val="17"/>
              </w:rPr>
              <w:t xml:space="preserve">Super-efficiency</w:t>
            </w:r>
          </w:p>
        </w:tc>
        <w:tc>
          <w:tcPr>
            <w:tcW w:type="dxa" w:w="3100"/>
            <w:tcMar>
              <w:top w:type="dxa" w:w="60"/>
              <w:left w:type="dxa" w:w="100"/>
              <w:bottom w:type="dxa" w:w="60"/>
              <w:right w:type="dxa" w:w="100"/>
            </w:tcMar>
            <w:vAlign w:val="top"/>
          </w:tcPr>
          <w:p>
            <w:r>
              <w:rPr>
                <w:sz w:val="17"/>
                <w:szCs w:val="17"/>
              </w:rPr>
              <w:t xml:space="preserve">Stable effects when propensities are extreme?</w:t>
            </w:r>
          </w:p>
        </w:tc>
        <w:tc>
          <w:tcPr>
            <w:tcW w:type="dxa" w:w="3738"/>
            <w:tcMar>
              <w:top w:type="dxa" w:w="60"/>
              <w:left w:type="dxa" w:w="100"/>
              <w:bottom w:type="dxa" w:w="60"/>
              <w:right w:type="dxa" w:w="100"/>
            </w:tcMar>
            <w:vAlign w:val="top"/>
          </w:tcPr>
          <w:p>
            <w:r>
              <w:rPr>
                <w:sz w:val="17"/>
                <w:szCs w:val="17"/>
              </w:rPr>
              <w:t xml:space="preserve">Model treatment only through the outcome regression.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E1</w:t>
            </w:r>
          </w:p>
        </w:tc>
        <w:tc>
          <w:tcPr>
            <w:tcW w:type="dxa" w:w="2100"/>
            <w:shd w:fill="F7F9FC" w:color="auto" w:val="clear"/>
            <w:tcMar>
              <w:top w:type="dxa" w:w="60"/>
              <w:left w:type="dxa" w:w="100"/>
              <w:bottom w:type="dxa" w:w="60"/>
              <w:right w:type="dxa" w:w="100"/>
            </w:tcMar>
            <w:vAlign w:val="top"/>
          </w:tcPr>
          <w:p>
            <w:r>
              <w:rPr>
                <w:sz w:val="17"/>
                <w:szCs w:val="17"/>
              </w:rPr>
              <w:t xml:space="preserve">Unseen interventions</w:t>
            </w:r>
          </w:p>
        </w:tc>
        <w:tc>
          <w:tcPr>
            <w:tcW w:type="dxa" w:w="3100"/>
            <w:shd w:fill="F7F9FC" w:color="auto" w:val="clear"/>
            <w:tcMar>
              <w:top w:type="dxa" w:w="60"/>
              <w:left w:type="dxa" w:w="100"/>
              <w:bottom w:type="dxa" w:w="60"/>
              <w:right w:type="dxa" w:w="100"/>
            </w:tcMar>
            <w:vAlign w:val="top"/>
          </w:tcPr>
          <w:p>
            <w:r>
              <w:rPr>
                <w:sz w:val="17"/>
                <w:szCs w:val="17"/>
              </w:rPr>
              <w:t xml:space="preserve">Robustness when the robust risk is not identified?</w:t>
            </w:r>
          </w:p>
        </w:tc>
        <w:tc>
          <w:tcPr>
            <w:tcW w:type="dxa" w:w="3738"/>
            <w:shd w:fill="F7F9FC" w:color="auto" w:val="clear"/>
            <w:tcMar>
              <w:top w:type="dxa" w:w="60"/>
              <w:left w:type="dxa" w:w="100"/>
              <w:bottom w:type="dxa" w:w="60"/>
              <w:right w:type="dxa" w:w="100"/>
            </w:tcMar>
            <w:vAlign w:val="top"/>
          </w:tcPr>
          <w:p>
            <w:r>
              <w:rPr>
                <w:sz w:val="17"/>
                <w:szCs w:val="17"/>
              </w:rPr>
              <w:t xml:space="preserve">Worst case over the identified set; old methods fall short.</w:t>
            </w:r>
          </w:p>
        </w:tc>
      </w:tr>
      <w:tr>
        <w:trPr>
          <w:cantSplit/>
        </w:trPr>
        <w:tc>
          <w:tcPr>
            <w:tcW w:type="dxa" w:w="700"/>
            <w:tcMar>
              <w:top w:type="dxa" w:w="60"/>
              <w:left w:type="dxa" w:w="100"/>
              <w:bottom w:type="dxa" w:w="60"/>
              <w:right w:type="dxa" w:w="100"/>
            </w:tcMar>
            <w:vAlign w:val="top"/>
          </w:tcPr>
          <w:p>
            <w:r>
              <w:rPr>
                <w:sz w:val="17"/>
                <w:szCs w:val="17"/>
              </w:rPr>
              <w:t xml:space="preserve">E2</w:t>
            </w:r>
          </w:p>
        </w:tc>
        <w:tc>
          <w:tcPr>
            <w:tcW w:type="dxa" w:w="2100"/>
            <w:tcMar>
              <w:top w:type="dxa" w:w="60"/>
              <w:left w:type="dxa" w:w="100"/>
              <w:bottom w:type="dxa" w:w="60"/>
              <w:right w:type="dxa" w:w="100"/>
            </w:tcMar>
            <w:vAlign w:val="top"/>
          </w:tcPr>
          <w:p>
            <w:r>
              <w:rPr>
                <w:sz w:val="17"/>
                <w:szCs w:val="17"/>
              </w:rPr>
              <w:t xml:space="preserve">Distributional invariance</w:t>
            </w:r>
          </w:p>
        </w:tc>
        <w:tc>
          <w:tcPr>
            <w:tcW w:type="dxa" w:w="3100"/>
            <w:tcMar>
              <w:top w:type="dxa" w:w="60"/>
              <w:left w:type="dxa" w:w="100"/>
              <w:bottom w:type="dxa" w:w="60"/>
              <w:right w:type="dxa" w:w="100"/>
            </w:tcMar>
            <w:vAlign w:val="top"/>
          </w:tcPr>
          <w:p>
            <w:r>
              <w:rPr>
                <w:sz w:val="17"/>
                <w:szCs w:val="17"/>
              </w:rPr>
              <w:t xml:space="preserve">Causal regularization for whole conditional laws?</w:t>
            </w:r>
          </w:p>
        </w:tc>
        <w:tc>
          <w:tcPr>
            <w:tcW w:type="dxa" w:w="3738"/>
            <w:tcMar>
              <w:top w:type="dxa" w:w="60"/>
              <w:left w:type="dxa" w:w="100"/>
              <w:bottom w:type="dxa" w:w="60"/>
              <w:right w:type="dxa" w:w="100"/>
            </w:tcMar>
            <w:vAlign w:val="top"/>
          </w:tcPr>
          <w:p>
            <w:r>
              <w:rPr>
                <w:sz w:val="17"/>
                <w:szCs w:val="17"/>
              </w:rPr>
              <w:t xml:space="preserve">Anchor transformation models by likelihood.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E3</w:t>
            </w:r>
          </w:p>
        </w:tc>
        <w:tc>
          <w:tcPr>
            <w:tcW w:type="dxa" w:w="2100"/>
            <w:shd w:fill="F7F9FC" w:color="auto" w:val="clear"/>
            <w:tcMar>
              <w:top w:type="dxa" w:w="60"/>
              <w:left w:type="dxa" w:w="100"/>
              <w:bottom w:type="dxa" w:w="60"/>
              <w:right w:type="dxa" w:w="100"/>
            </w:tcMar>
            <w:vAlign w:val="top"/>
          </w:tcPr>
          <w:p>
            <w:r>
              <w:rPr>
                <w:sz w:val="17"/>
                <w:szCs w:val="17"/>
              </w:rPr>
              <w:t xml:space="preserve">Invalid instruments</w:t>
            </w:r>
          </w:p>
        </w:tc>
        <w:tc>
          <w:tcPr>
            <w:tcW w:type="dxa" w:w="3100"/>
            <w:shd w:fill="F7F9FC" w:color="auto" w:val="clear"/>
            <w:tcMar>
              <w:top w:type="dxa" w:w="60"/>
              <w:left w:type="dxa" w:w="100"/>
              <w:bottom w:type="dxa" w:w="60"/>
              <w:right w:type="dxa" w:w="100"/>
            </w:tcMar>
            <w:vAlign w:val="top"/>
          </w:tcPr>
          <w:p>
            <w:r>
              <w:rPr>
                <w:sz w:val="17"/>
                <w:szCs w:val="17"/>
              </w:rPr>
              <w:t xml:space="preserve">Effects when instruments violate exclusion?</w:t>
            </w:r>
          </w:p>
        </w:tc>
        <w:tc>
          <w:tcPr>
            <w:tcW w:type="dxa" w:w="3738"/>
            <w:shd w:fill="F7F9FC" w:color="auto" w:val="clear"/>
            <w:tcMar>
              <w:top w:type="dxa" w:w="60"/>
              <w:left w:type="dxa" w:w="100"/>
              <w:bottom w:type="dxa" w:w="60"/>
              <w:right w:type="dxa" w:w="100"/>
            </w:tcMar>
            <w:vAlign w:val="top"/>
          </w:tcPr>
          <w:p>
            <w:r>
              <w:rPr>
                <w:sz w:val="17"/>
                <w:szCs w:val="17"/>
              </w:rPr>
              <w:t xml:space="preserve">Curvature identifies; root-n inference.</w:t>
            </w:r>
          </w:p>
        </w:tc>
      </w:tr>
      <w:tr>
        <w:trPr>
          <w:cantSplit/>
        </w:trPr>
        <w:tc>
          <w:tcPr>
            <w:tcW w:type="dxa" w:w="700"/>
            <w:tcMar>
              <w:top w:type="dxa" w:w="60"/>
              <w:left w:type="dxa" w:w="100"/>
              <w:bottom w:type="dxa" w:w="60"/>
              <w:right w:type="dxa" w:w="100"/>
            </w:tcMar>
            <w:vAlign w:val="top"/>
          </w:tcPr>
          <w:p>
            <w:r>
              <w:rPr>
                <w:sz w:val="17"/>
                <w:szCs w:val="17"/>
              </w:rPr>
              <w:t xml:space="preserve">E4</w:t>
            </w:r>
          </w:p>
        </w:tc>
        <w:tc>
          <w:tcPr>
            <w:tcW w:type="dxa" w:w="2100"/>
            <w:tcMar>
              <w:top w:type="dxa" w:w="60"/>
              <w:left w:type="dxa" w:w="100"/>
              <w:bottom w:type="dxa" w:w="60"/>
              <w:right w:type="dxa" w:w="100"/>
            </w:tcMar>
            <w:vAlign w:val="top"/>
          </w:tcPr>
          <w:p>
            <w:r>
              <w:rPr>
                <w:sz w:val="17"/>
                <w:szCs w:val="17"/>
              </w:rPr>
              <w:t xml:space="preserve">Latent confounding</w:t>
            </w:r>
          </w:p>
        </w:tc>
        <w:tc>
          <w:tcPr>
            <w:tcW w:type="dxa" w:w="3100"/>
            <w:tcMar>
              <w:top w:type="dxa" w:w="60"/>
              <w:left w:type="dxa" w:w="100"/>
              <w:bottom w:type="dxa" w:w="60"/>
              <w:right w:type="dxa" w:w="100"/>
            </w:tcMar>
            <w:vAlign w:val="top"/>
          </w:tcPr>
          <w:p>
            <w:r>
              <w:rPr>
                <w:sz w:val="17"/>
                <w:szCs w:val="17"/>
              </w:rPr>
              <w:t xml:space="preserve">Sparse causal coefficients under hidden confounders?</w:t>
            </w:r>
          </w:p>
        </w:tc>
        <w:tc>
          <w:tcPr>
            <w:tcW w:type="dxa" w:w="3738"/>
            <w:tcMar>
              <w:top w:type="dxa" w:w="60"/>
              <w:left w:type="dxa" w:w="100"/>
              <w:bottom w:type="dxa" w:w="60"/>
              <w:right w:type="dxa" w:w="100"/>
            </w:tcMar>
            <w:vAlign w:val="top"/>
          </w:tcPr>
          <w:p>
            <w:r>
              <w:rPr>
                <w:sz w:val="17"/>
                <w:szCs w:val="17"/>
              </w:rPr>
              <w:t xml:space="preserve">Spectral transformation, then Lasso.</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H1</w:t>
            </w:r>
          </w:p>
        </w:tc>
        <w:tc>
          <w:tcPr>
            <w:tcW w:type="dxa" w:w="2100"/>
            <w:shd w:fill="F7F9FC" w:color="auto" w:val="clear"/>
            <w:tcMar>
              <w:top w:type="dxa" w:w="60"/>
              <w:left w:type="dxa" w:w="100"/>
              <w:bottom w:type="dxa" w:w="60"/>
              <w:right w:type="dxa" w:w="100"/>
            </w:tcMar>
            <w:vAlign w:val="top"/>
          </w:tcPr>
          <w:p>
            <w:r>
              <w:rPr>
                <w:sz w:val="17"/>
                <w:szCs w:val="17"/>
              </w:rPr>
              <w:t xml:space="preserve">Free local effect</w:t>
            </w:r>
          </w:p>
        </w:tc>
        <w:tc>
          <w:tcPr>
            <w:tcW w:type="dxa" w:w="3100"/>
            <w:shd w:fill="F7F9FC" w:color="auto" w:val="clear"/>
            <w:tcMar>
              <w:top w:type="dxa" w:w="60"/>
              <w:left w:type="dxa" w:w="100"/>
              <w:bottom w:type="dxa" w:w="60"/>
              <w:right w:type="dxa" w:w="100"/>
            </w:tcMar>
            <w:vAlign w:val="top"/>
          </w:tcPr>
          <w:p>
            <w:r>
              <w:rPr>
                <w:sz w:val="17"/>
                <w:szCs w:val="17"/>
              </w:rPr>
              <w:t xml:space="preserve">A congenial model for binary instruments?</w:t>
            </w:r>
          </w:p>
        </w:tc>
        <w:tc>
          <w:tcPr>
            <w:tcW w:type="dxa" w:w="3738"/>
            <w:shd w:fill="F7F9FC" w:color="auto" w:val="clear"/>
            <w:tcMar>
              <w:top w:type="dxa" w:w="60"/>
              <w:left w:type="dxa" w:w="100"/>
              <w:bottom w:type="dxa" w:w="60"/>
              <w:right w:type="dxa" w:w="100"/>
            </w:tcMar>
            <w:vAlign w:val="top"/>
          </w:tcPr>
          <w:p>
            <w:r>
              <w:rPr>
                <w:sz w:val="17"/>
                <w:szCs w:val="17"/>
              </w:rPr>
              <w:t xml:space="preserve">The local effect is a free coordinate.</w:t>
            </w:r>
          </w:p>
        </w:tc>
      </w:tr>
      <w:tr>
        <w:trPr>
          <w:cantSplit/>
        </w:trPr>
        <w:tc>
          <w:tcPr>
            <w:tcW w:type="dxa" w:w="700"/>
            <w:tcMar>
              <w:top w:type="dxa" w:w="60"/>
              <w:left w:type="dxa" w:w="100"/>
              <w:bottom w:type="dxa" w:w="60"/>
              <w:right w:type="dxa" w:w="100"/>
            </w:tcMar>
            <w:vAlign w:val="top"/>
          </w:tcPr>
          <w:p>
            <w:r>
              <w:rPr>
                <w:sz w:val="17"/>
                <w:szCs w:val="17"/>
              </w:rPr>
              <w:t xml:space="preserve">H2</w:t>
            </w:r>
          </w:p>
        </w:tc>
        <w:tc>
          <w:tcPr>
            <w:tcW w:type="dxa" w:w="2100"/>
            <w:tcMar>
              <w:top w:type="dxa" w:w="60"/>
              <w:left w:type="dxa" w:w="100"/>
              <w:bottom w:type="dxa" w:w="60"/>
              <w:right w:type="dxa" w:w="100"/>
            </w:tcMar>
            <w:vAlign w:val="top"/>
          </w:tcPr>
          <w:p>
            <w:r>
              <w:rPr>
                <w:sz w:val="17"/>
                <w:szCs w:val="17"/>
              </w:rPr>
              <w:t xml:space="preserve">Marginal effect on the treated</w:t>
            </w:r>
          </w:p>
        </w:tc>
        <w:tc>
          <w:tcPr>
            <w:tcW w:type="dxa" w:w="3100"/>
            <w:tcMar>
              <w:top w:type="dxa" w:w="60"/>
              <w:left w:type="dxa" w:w="100"/>
              <w:bottom w:type="dxa" w:w="60"/>
              <w:right w:type="dxa" w:w="100"/>
            </w:tcMar>
            <w:vAlign w:val="top"/>
          </w:tcPr>
          <w:p>
            <w:r>
              <w:rPr>
                <w:sz w:val="17"/>
                <w:szCs w:val="17"/>
              </w:rPr>
              <w:t xml:space="preserve">The effect on the treated without homogeneity?</w:t>
            </w:r>
          </w:p>
        </w:tc>
        <w:tc>
          <w:tcPr>
            <w:tcW w:type="dxa" w:w="3738"/>
            <w:tcMar>
              <w:top w:type="dxa" w:w="60"/>
              <w:left w:type="dxa" w:w="100"/>
              <w:bottom w:type="dxa" w:w="60"/>
              <w:right w:type="dxa" w:w="100"/>
            </w:tcMar>
            <w:vAlign w:val="top"/>
          </w:tcPr>
          <w:p>
            <w:r>
              <w:rPr>
                <w:sz w:val="17"/>
                <w:szCs w:val="17"/>
              </w:rPr>
              <w:t xml:space="preserve">Identified; doubly robust; efficiency bound.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H3</w:t>
            </w:r>
          </w:p>
        </w:tc>
        <w:tc>
          <w:tcPr>
            <w:tcW w:type="dxa" w:w="2100"/>
            <w:shd w:fill="F7F9FC" w:color="auto" w:val="clear"/>
            <w:tcMar>
              <w:top w:type="dxa" w:w="60"/>
              <w:left w:type="dxa" w:w="100"/>
              <w:bottom w:type="dxa" w:w="60"/>
              <w:right w:type="dxa" w:w="100"/>
            </w:tcMar>
            <w:vAlign w:val="top"/>
          </w:tcPr>
          <w:p>
            <w:r>
              <w:rPr>
                <w:sz w:val="17"/>
                <w:szCs w:val="17"/>
              </w:rPr>
              <w:t xml:space="preserve">Self-matched designs</w:t>
            </w:r>
          </w:p>
        </w:tc>
        <w:tc>
          <w:tcPr>
            <w:tcW w:type="dxa" w:w="3100"/>
            <w:shd w:fill="F7F9FC" w:color="auto" w:val="clear"/>
            <w:tcMar>
              <w:top w:type="dxa" w:w="60"/>
              <w:left w:type="dxa" w:w="100"/>
              <w:bottom w:type="dxa" w:w="60"/>
              <w:right w:type="dxa" w:w="100"/>
            </w:tcMar>
            <w:vAlign w:val="top"/>
          </w:tcPr>
          <w:p>
            <w:r>
              <w:rPr>
                <w:sz w:val="17"/>
                <w:szCs w:val="17"/>
              </w:rPr>
              <w:t xml:space="preserve">What does a case-crossover contrast mean?</w:t>
            </w:r>
          </w:p>
        </w:tc>
        <w:tc>
          <w:tcPr>
            <w:tcW w:type="dxa" w:w="3738"/>
            <w:shd w:fill="F7F9FC" w:color="auto" w:val="clear"/>
            <w:tcMar>
              <w:top w:type="dxa" w:w="60"/>
              <w:left w:type="dxa" w:w="100"/>
              <w:bottom w:type="dxa" w:w="60"/>
              <w:right w:type="dxa" w:w="100"/>
            </w:tcMar>
            <w:vAlign w:val="top"/>
          </w:tcPr>
          <w:p>
            <w:r>
              <w:rPr>
                <w:sz w:val="17"/>
                <w:szCs w:val="17"/>
              </w:rPr>
              <w:t xml:space="preserve">Valid under the null, biased away from it.</w:t>
            </w:r>
          </w:p>
        </w:tc>
      </w:tr>
      <w:tr>
        <w:trPr>
          <w:cantSplit/>
        </w:trPr>
        <w:tc>
          <w:tcPr>
            <w:tcW w:type="dxa" w:w="700"/>
            <w:tcMar>
              <w:top w:type="dxa" w:w="60"/>
              <w:left w:type="dxa" w:w="100"/>
              <w:bottom w:type="dxa" w:w="60"/>
              <w:right w:type="dxa" w:w="100"/>
            </w:tcMar>
            <w:vAlign w:val="top"/>
          </w:tcPr>
          <w:p>
            <w:r>
              <w:rPr>
                <w:sz w:val="17"/>
                <w:szCs w:val="17"/>
              </w:rPr>
              <w:t xml:space="preserve">H4</w:t>
            </w:r>
          </w:p>
        </w:tc>
        <w:tc>
          <w:tcPr>
            <w:tcW w:type="dxa" w:w="2100"/>
            <w:tcMar>
              <w:top w:type="dxa" w:w="60"/>
              <w:left w:type="dxa" w:w="100"/>
              <w:bottom w:type="dxa" w:w="60"/>
              <w:right w:type="dxa" w:w="100"/>
            </w:tcMar>
            <w:vAlign w:val="top"/>
          </w:tcPr>
          <w:p>
            <w:r>
              <w:rPr>
                <w:sz w:val="17"/>
                <w:szCs w:val="17"/>
              </w:rPr>
              <w:t xml:space="preserve">Front door</w:t>
            </w:r>
          </w:p>
        </w:tc>
        <w:tc>
          <w:tcPr>
            <w:tcW w:type="dxa" w:w="3100"/>
            <w:tcMar>
              <w:top w:type="dxa" w:w="60"/>
              <w:left w:type="dxa" w:w="100"/>
              <w:bottom w:type="dxa" w:w="60"/>
              <w:right w:type="dxa" w:w="100"/>
            </w:tcMar>
            <w:vAlign w:val="top"/>
          </w:tcPr>
          <w:p>
            <w:r>
              <w:rPr>
                <w:sz w:val="17"/>
                <w:szCs w:val="17"/>
              </w:rPr>
              <w:t xml:space="preserve">Indirect effects under exposure–outcome confounding?</w:t>
            </w:r>
          </w:p>
        </w:tc>
        <w:tc>
          <w:tcPr>
            <w:tcW w:type="dxa" w:w="3738"/>
            <w:tcMar>
              <w:top w:type="dxa" w:w="60"/>
              <w:left w:type="dxa" w:w="100"/>
              <w:bottom w:type="dxa" w:w="60"/>
              <w:right w:type="dxa" w:w="100"/>
            </w:tcMar>
            <w:vAlign w:val="top"/>
          </w:tcPr>
          <w:p>
            <w:r>
              <w:rPr>
                <w:sz w:val="17"/>
                <w:szCs w:val="17"/>
              </w:rPr>
              <w:t xml:space="preserve">Identified; doubly robust and efficient.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H5</w:t>
            </w:r>
          </w:p>
        </w:tc>
        <w:tc>
          <w:tcPr>
            <w:tcW w:type="dxa" w:w="2100"/>
            <w:shd w:fill="F7F9FC" w:color="auto" w:val="clear"/>
            <w:tcMar>
              <w:top w:type="dxa" w:w="60"/>
              <w:left w:type="dxa" w:w="100"/>
              <w:bottom w:type="dxa" w:w="60"/>
              <w:right w:type="dxa" w:w="100"/>
            </w:tcMar>
            <w:vAlign w:val="top"/>
          </w:tcPr>
          <w:p>
            <w:r>
              <w:rPr>
                <w:sz w:val="17"/>
                <w:szCs w:val="17"/>
              </w:rPr>
              <w:t xml:space="preserve">Bias functions</w:t>
            </w:r>
          </w:p>
        </w:tc>
        <w:tc>
          <w:tcPr>
            <w:tcW w:type="dxa" w:w="3100"/>
            <w:shd w:fill="F7F9FC" w:color="auto" w:val="clear"/>
            <w:tcMar>
              <w:top w:type="dxa" w:w="60"/>
              <w:left w:type="dxa" w:w="100"/>
              <w:bottom w:type="dxa" w:w="60"/>
              <w:right w:type="dxa" w:w="100"/>
            </w:tcMar>
            <w:vAlign w:val="top"/>
          </w:tcPr>
          <w:p>
            <w:r>
              <w:rPr>
                <w:sz w:val="17"/>
                <w:szCs w:val="17"/>
              </w:rPr>
              <w:t xml:space="preserve">Transporting a trial when exchangeability fails?</w:t>
            </w:r>
          </w:p>
        </w:tc>
        <w:tc>
          <w:tcPr>
            <w:tcW w:type="dxa" w:w="3738"/>
            <w:shd w:fill="F7F9FC" w:color="auto" w:val="clear"/>
            <w:tcMar>
              <w:top w:type="dxa" w:w="60"/>
              <w:left w:type="dxa" w:w="100"/>
              <w:bottom w:type="dxa" w:w="60"/>
              <w:right w:type="dxa" w:w="100"/>
            </w:tcMar>
            <w:vAlign w:val="top"/>
          </w:tcPr>
          <w:p>
            <w:r>
              <w:rPr>
                <w:sz w:val="17"/>
                <w:szCs w:val="17"/>
              </w:rPr>
              <w:t xml:space="preserve">Identify and estimate for each bias function.</w:t>
            </w:r>
          </w:p>
        </w:tc>
      </w:tr>
    </w:tbl>
    <w:p>
      <w:pPr>
        <w:spacing w:after="160"/>
      </w:pPr>
    </w:p>
    <w:p>
      <w:pPr>
        <w:pStyle w:val="Heading3"/>
      </w:pPr>
      <w:r>
        <w:rPr>
          <w:color w:val="1F3864"/>
        </w:rPr>
        <w:t xml:space="preserve">10.1 The causal effect as a free coordinate of the whole law</w:t>
      </w:r>
    </w:p>
    <w:p>
      <w:pPr>
        <w:spacing w:after="120"/>
        <w:jc w:val="both"/>
      </w:pPr>
      <w:r>
        <w:t xml:space="preserve">Review 36 showed that the frugal parameterization makes the causal effect of a marginal structural model a free parameter of the observational model, and review 37 showed that this depends on the scale of the effect. The third set finds the same structure elsewhere. In the binary instrumental-variable model the local average treatment effect is a free coordinate with variation-independent nuisance parameters [H1]; principal causal effects are the free components of a mixture that builds the observed law [BK1]; and efficient estimation for staggered designs models only the untreated outcomes, leaving the effects completely free [BK3]. Two papers show that the step from a structural model to an observable law is not automatic: a censored structural model defines an observable law only under coherency conditions [O1], and the set of structural models that reproduce a given law can be a whole lattice [C1].</w:t>
      </w:r>
    </w:p>
    <w:p>
      <w:pPr>
        <w:pStyle w:val="Heading3"/>
      </w:pPr>
      <w:r>
        <w:rPr>
          <w:color w:val="1F3864"/>
        </w:rPr>
        <w:t xml:space="preserve">10.2 Counterfactual laws by transport, coupling and completion</w:t>
      </w:r>
    </w:p>
    <w:p>
      <w:pPr>
        <w:spacing w:after="120"/>
        <w:jc w:val="both"/>
      </w:pPr>
      <w:r>
        <w:t xml:space="preserve">The frugal parameterization couples a causal margin with the rest of the law through a copula. Optimal transport gives another coupling: the counterfactual law of the treated is the push-forward of an observed law by a map learned from the controls [BK2], and matching duality computes identified sets in random-utility models [C1]. Low-rank completion of nonseparable panels fills in counterfactual surfaces without a parametric outcome model [O3], and distributional anchor regression fits whole conditional laws, censored ones included, under a causal constraint [E2].</w:t>
      </w:r>
    </w:p>
    <w:p>
      <w:pPr>
        <w:pStyle w:val="Heading3"/>
      </w:pPr>
      <w:r>
        <w:rPr>
          <w:color w:val="1F3864"/>
        </w:rPr>
        <w:t xml:space="preserve">10.3 Hidden confounding, instruments and intermediate variables</w:t>
      </w:r>
    </w:p>
    <w:p>
      <w:pPr>
        <w:spacing w:after="120"/>
        <w:jc w:val="both"/>
      </w:pPr>
      <w:r>
        <w:t xml:space="preserve">When some causes are hidden, Part II offers four routes to a causal parameter: remove the dense perturbation that confounders add to a sparse model by a spectral transformation [E4]; use instruments even when they violate exclusion, if their effect on treatment is curved [E3]; target the effect on the treated directly with an instrument [H2]; and use the generalized front door, which identifies an indirect effect through an intermediate variable despite exposure–outcome confounding [H4]. Interference adds a further layer: a randomized saturation design separates direct and spillover effects among compliers [O2].</w:t>
      </w:r>
    </w:p>
    <w:p>
      <w:pPr>
        <w:pStyle w:val="Heading3"/>
      </w:pPr>
      <w:r>
        <w:rPr>
          <w:color w:val="1F3864"/>
        </w:rPr>
        <w:t xml:space="preserve">10.4 Sharp bounds and free sensitivity parameters</w:t>
      </w:r>
    </w:p>
    <w:p>
      <w:pPr>
        <w:spacing w:after="120"/>
        <w:jc w:val="both"/>
      </w:pPr>
      <w:r>
        <w:t xml:space="preserve">When the data do not identify the effect, the observational law can be kept fixed while a free sensitivity parameter moves the causal margin. Sharp bounds for inverse weighting under the marginal sensitivity model come from balancing one conditional quantile [P2] and can be estimated with doubly sharp, doubly valid and efficient estimators [P3]; bias functions do the same for transportability [H5]; and the worst-case robust risk over the identified set gives a minimax target when future interventions were never seen [E1].</w:t>
      </w:r>
    </w:p>
    <w:p>
      <w:pPr>
        <w:pStyle w:val="Heading3"/>
      </w:pPr>
      <w:r>
        <w:rPr>
          <w:color w:val="1F3864"/>
        </w:rPr>
        <w:t xml:space="preserve">10.5 What simple estimands mean in a complex world</w:t>
      </w:r>
    </w:p>
    <w:p>
      <w:pPr>
        <w:spacing w:after="120"/>
        <w:jc w:val="both"/>
      </w:pPr>
      <w:r>
        <w:t xml:space="preserve">Section 1.3 showed that a hazard ratio is not collapsible. Part II gives the complementary results: linear projections of dynamic causal effects are positively weighted averages of marginal effects whatever the nonlinearity, while identification by heteroskedasticity or non-Gaussianity breaks down [P1]; a case-crossover contrast is valid under the null but biased away from it when outcomes share causes over time [H3]; and modelling the treatment only through the outcome regression trades regularity for super-efficiency [BK4]. These are the reasons why section 11 states the causal effect as a marginal hazard ratio of an MSM and builds the observational model around it, instead of reading it off a conditional model.</w:t>
      </w:r>
    </w:p>
    <w:p>
      <w:pPr>
        <w:pStyle w:val="Heading3"/>
      </w:pPr>
      <w:r>
        <w:rPr>
          <w:color w:val="1F3864"/>
        </w:rPr>
        <w:t xml:space="preserve">10.6 Lessons for SWI-Goal-OED</w:t>
      </w:r>
    </w:p>
    <w:p>
      <w:pPr>
        <w:pStyle w:val="ListParagraph"/>
        <w:numPr>
          <w:ilvl w:val="0"/>
          <w:numId w:val="2"/>
        </w:numPr>
        <w:spacing w:after="60"/>
        <w:jc w:val="both"/>
      </w:pPr>
      <w:r>
        <w:t xml:space="preserve">When the outcome is the season in which a well salinizes, state the pumping effect as a marginal hazard ratio and build the observational model around it (section 11); conditional hazard ratios change with dryness and do not average to the marginal one (Proposition J, section 1.3).</w:t>
      </w:r>
    </w:p>
    <w:p>
      <w:pPr>
        <w:pStyle w:val="ListParagraph"/>
        <w:numPr>
          <w:ilvl w:val="0"/>
          <w:numId w:val="2"/>
        </w:numPr>
        <w:spacing w:after="60"/>
        <w:jc w:val="both"/>
      </w:pPr>
      <w:r>
        <w:t xml:space="preserve">Fit the dryness model jointly with the hazard model: wells still at risk are a selected sample, and a dryness model fitted to them alone biases the pumping effect and invents effects under the null (Theorem K, section 11).</w:t>
      </w:r>
    </w:p>
    <w:p>
      <w:pPr>
        <w:pStyle w:val="ListParagraph"/>
        <w:numPr>
          <w:ilvl w:val="0"/>
          <w:numId w:val="2"/>
        </w:numPr>
        <w:spacing w:after="60"/>
        <w:jc w:val="both"/>
      </w:pPr>
      <w:r>
        <w:t xml:space="preserve">Use a free coordinate for the effect wherever possible: variation-independent models exist for binary instruments [H1] and for principal strata [BK1], and staggered starts of high pumping are best handled by imputing the unpumped chloride [BK3].</w:t>
      </w:r>
    </w:p>
    <w:p>
      <w:pPr>
        <w:pStyle w:val="ListParagraph"/>
        <w:numPr>
          <w:ilvl w:val="0"/>
          <w:numId w:val="2"/>
        </w:numPr>
        <w:spacing w:after="60"/>
        <w:jc w:val="both"/>
      </w:pPr>
      <w:r>
        <w:t xml:space="preserve">Report how much hidden confounding could change the conclusion: sharp, doubly robust bounds [P2, P3] and bias functions [H5] complement the frugal estimate.</w:t>
      </w:r>
    </w:p>
    <w:p>
      <w:pPr>
        <w:pStyle w:val="ListParagraph"/>
        <w:numPr>
          <w:ilvl w:val="0"/>
          <w:numId w:val="2"/>
        </w:numPr>
        <w:spacing w:after="60"/>
        <w:jc w:val="both"/>
      </w:pPr>
      <w:r>
        <w:t xml:space="preserve">Exploit the physics as identifying information: tides and sea level are instruments that may also act directly [E3], drawdown is a front-door intermediate [H4], and pumping at neighbouring wells creates spillovers that saturation designs can separate [O2].</w:t>
      </w:r>
    </w:p>
    <w:p>
      <w:pPr>
        <w:pStyle w:val="Heading3"/>
      </w:pPr>
      <w:r>
        <w:rPr>
          <w:color w:val="1F3864"/>
        </w:rPr>
        <w:t xml:space="preserve">10.7 Further reading</w:t>
      </w:r>
    </w:p>
    <w:p>
      <w:pPr>
        <w:spacing w:after="120"/>
        <w:jc w:val="both"/>
      </w:pPr>
      <w:r>
        <w:t xml:space="preserve">Papers closely related to the topic that were left out because of the number of papers per institution, an overlap in content with a selected paper, a Bayesian component or an unverified field. Their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Armstrong, T. B., Weidner, M. &amp; Zeleneev, A. (2026). Robust estimation and inference in panels with interactive fixed effects. </w:t>
            </w:r>
            <w:r>
              <w:rPr>
                <w:i/>
                <w:iCs/>
                <w:sz w:val="17"/>
                <w:szCs w:val="17"/>
              </w:rPr>
              <w:t xml:space="preserve">Journal of Political Economy</w:t>
            </w:r>
            <w:r>
              <w:rPr>
                <w:sz w:val="17"/>
                <w:szCs w:val="17"/>
              </w:rPr>
              <w:t xml:space="preserve">, 134(8), from p. 2223 (end page not verified). </w:t>
            </w:r>
            <w:hyperlink w:history="1" r:id="rIdycfooln-gxmfdiw1zzwxt">
              <w:r>
                <w:rPr>
                  <w:color w:val="1D4ED8"/>
                  <w:sz w:val="17"/>
                  <w:szCs w:val="17"/>
                  <w:u w:val="single"/>
                </w:rPr>
                <w:t xml:space="preserve">https://doi.org/10.1086/741623</w:t>
              </w:r>
            </w:hyperlink>
          </w:p>
        </w:tc>
        <w:tc>
          <w:tcPr>
            <w:tcW w:type="dxa" w:w="3038"/>
            <w:tcMar>
              <w:top w:type="dxa" w:w="60"/>
              <w:left w:type="dxa" w:w="100"/>
              <w:bottom w:type="dxa" w:w="60"/>
              <w:right w:type="dxa" w:w="100"/>
            </w:tcMar>
            <w:vAlign w:val="top"/>
          </w:tcPr>
          <w:p>
            <w:r>
              <w:rPr>
                <w:sz w:val="17"/>
                <w:szCs w:val="17"/>
              </w:rPr>
              <w:t xml:space="preserve">Bias-aware intervals that stay valid when factors are weak.</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Fawkes, J., O'Riordan, M., Vlontzos, A., Corcoll, O. &amp; Gilligan-Lee, C. M. (2025). The hardness of validating observational studies with experimental data. </w:t>
            </w:r>
            <w:r>
              <w:rPr>
                <w:i/>
                <w:iCs/>
                <w:sz w:val="17"/>
                <w:szCs w:val="17"/>
              </w:rPr>
              <w:t xml:space="preserve">Proceedings of AISTATS 2025</w:t>
            </w:r>
            <w:r>
              <w:rPr>
                <w:sz w:val="17"/>
                <w:szCs w:val="17"/>
              </w:rPr>
              <w:t xml:space="preserve">, PMLR 258, 1819–1827. </w:t>
            </w:r>
            <w:hyperlink w:history="1" r:id="rIdpv6_oxttlcs2dleoq4ml7">
              <w:r>
                <w:rPr>
                  <w:color w:val="1D4ED8"/>
                  <w:sz w:val="17"/>
                  <w:szCs w:val="17"/>
                  <w:u w:val="single"/>
                </w:rPr>
                <w:t xml:space="preserve">https://proceedings.mlr.press/v258/fawkes25b.html</w:t>
              </w:r>
            </w:hyperlink>
          </w:p>
        </w:tc>
        <w:tc>
          <w:tcPr>
            <w:tcW w:type="dxa" w:w="3038"/>
            <w:shd w:fill="F7F9FC" w:color="auto" w:val="clear"/>
            <w:tcMar>
              <w:top w:type="dxa" w:w="60"/>
              <w:left w:type="dxa" w:w="100"/>
              <w:bottom w:type="dxa" w:w="60"/>
              <w:right w:type="dxa" w:w="100"/>
            </w:tcMar>
            <w:vAlign w:val="top"/>
          </w:tcPr>
          <w:p>
            <w:r>
              <w:rPr>
                <w:sz w:val="17"/>
                <w:szCs w:val="17"/>
              </w:rPr>
              <w:t xml:space="preserve">Experiments can falsify but not validate observational estimates; its remedy is Gaussian-process based.</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Dong, B., Hsieh, Y.-W. &amp; Shum, M. (2021). Computing moment inequality models using constrained optimization. </w:t>
            </w:r>
            <w:r>
              <w:rPr>
                <w:i/>
                <w:iCs/>
                <w:sz w:val="17"/>
                <w:szCs w:val="17"/>
              </w:rPr>
              <w:t xml:space="preserve">The Econometrics Journal</w:t>
            </w:r>
            <w:r>
              <w:rPr>
                <w:sz w:val="17"/>
                <w:szCs w:val="17"/>
              </w:rPr>
              <w:t xml:space="preserve">, 24(3), 399–416. </w:t>
            </w:r>
            <w:hyperlink w:history="1" r:id="rIdrh-pcvxn1bizwzlnwiswy">
              <w:r>
                <w:rPr>
                  <w:color w:val="1D4ED8"/>
                  <w:sz w:val="17"/>
                  <w:szCs w:val="17"/>
                  <w:u w:val="single"/>
                </w:rPr>
                <w:t xml:space="preserve">https://doi.org/10.1093/ectj/utab014</w:t>
              </w:r>
            </w:hyperlink>
          </w:p>
        </w:tc>
        <w:tc>
          <w:tcPr>
            <w:tcW w:type="dxa" w:w="3038"/>
            <w:tcMar>
              <w:top w:type="dxa" w:w="60"/>
              <w:left w:type="dxa" w:w="100"/>
              <w:bottom w:type="dxa" w:w="60"/>
              <w:right w:type="dxa" w:w="100"/>
            </w:tcMar>
            <w:vAlign w:val="top"/>
          </w:tcPr>
          <w:p>
            <w:r>
              <w:rPr>
                <w:sz w:val="17"/>
                <w:szCs w:val="17"/>
              </w:rPr>
              <w:t xml:space="preserve">Identified sets by constrained optimization instead of grid search.</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Huang, M. &amp; Pimentel, S. D. (2025). Variance-based sensitivity analysis for weighting estimators results in more informative bounds. </w:t>
            </w:r>
            <w:r>
              <w:rPr>
                <w:i/>
                <w:iCs/>
                <w:sz w:val="17"/>
                <w:szCs w:val="17"/>
              </w:rPr>
              <w:t xml:space="preserve">Biometrika</w:t>
            </w:r>
            <w:r>
              <w:rPr>
                <w:sz w:val="17"/>
                <w:szCs w:val="17"/>
              </w:rPr>
              <w:t xml:space="preserve">, 112(1), 235–240. </w:t>
            </w:r>
            <w:hyperlink w:history="1" r:id="rIdcucjvwyic2gnhx64fazbp">
              <w:r>
                <w:rPr>
                  <w:color w:val="1D4ED8"/>
                  <w:sz w:val="17"/>
                  <w:szCs w:val="17"/>
                  <w:u w:val="single"/>
                </w:rPr>
                <w:t xml:space="preserve">https://doi.org/10.1093/biomet/asae040</w:t>
              </w:r>
            </w:hyperlink>
          </w:p>
        </w:tc>
        <w:tc>
          <w:tcPr>
            <w:tcW w:type="dxa" w:w="3038"/>
            <w:shd w:fill="F7F9FC" w:color="auto" w:val="clear"/>
            <w:tcMar>
              <w:top w:type="dxa" w:w="60"/>
              <w:left w:type="dxa" w:w="100"/>
              <w:bottom w:type="dxa" w:w="60"/>
              <w:right w:type="dxa" w:w="100"/>
            </w:tcMar>
            <w:vAlign w:val="top"/>
          </w:tcPr>
          <w:p>
            <w:r>
              <w:rPr>
                <w:sz w:val="17"/>
                <w:szCs w:val="17"/>
              </w:rPr>
              <w:t xml:space="preserve">Tighter sensitivity bounds for weighting.</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Emmenegger, C. &amp; Bühlmann, P. (2021). Regularizing double machine learning in partially linear endogenous models. </w:t>
            </w:r>
            <w:r>
              <w:rPr>
                <w:i/>
                <w:iCs/>
                <w:sz w:val="17"/>
                <w:szCs w:val="17"/>
              </w:rPr>
              <w:t xml:space="preserve">Electronic Journal of Statistics</w:t>
            </w:r>
            <w:r>
              <w:rPr>
                <w:sz w:val="17"/>
                <w:szCs w:val="17"/>
              </w:rPr>
              <w:t xml:space="preserve">, 15(2), 6461–6543. </w:t>
            </w:r>
            <w:hyperlink w:history="1" r:id="rIdjxfbttbhu19ed8aav83dk">
              <w:r>
                <w:rPr>
                  <w:color w:val="1D4ED8"/>
                  <w:sz w:val="17"/>
                  <w:szCs w:val="17"/>
                  <w:u w:val="single"/>
                </w:rPr>
                <w:t xml:space="preserve">https://doi.org/10.1214/21-EJS1931</w:t>
              </w:r>
            </w:hyperlink>
          </w:p>
        </w:tc>
        <w:tc>
          <w:tcPr>
            <w:tcW w:type="dxa" w:w="3038"/>
            <w:tcMar>
              <w:top w:type="dxa" w:w="60"/>
              <w:left w:type="dxa" w:w="100"/>
              <w:bottom w:type="dxa" w:w="60"/>
              <w:right w:type="dxa" w:w="100"/>
            </w:tcMar>
            <w:vAlign w:val="top"/>
          </w:tcPr>
          <w:p>
            <w:r>
              <w:rPr>
                <w:sz w:val="17"/>
                <w:szCs w:val="17"/>
              </w:rPr>
              <w:t xml:space="preserve">Shorter intervals for instrumental double machine learning.</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 Zürich</w:t>
            </w:r>
          </w:p>
        </w:tc>
        <w:tc>
          <w:tcPr>
            <w:tcW w:type="dxa" w:w="5600"/>
            <w:shd w:fill="F7F9FC" w:color="auto" w:val="clear"/>
            <w:tcMar>
              <w:top w:type="dxa" w:w="60"/>
              <w:left w:type="dxa" w:w="100"/>
              <w:bottom w:type="dxa" w:w="60"/>
              <w:right w:type="dxa" w:w="100"/>
            </w:tcMar>
            <w:vAlign w:val="top"/>
          </w:tcPr>
          <w:p>
            <w:r>
              <w:rPr>
                <w:sz w:val="17"/>
                <w:szCs w:val="17"/>
              </w:rPr>
              <w:t xml:space="preserve">Henzi, A., Shen, X., Law, M. &amp; Bühlmann, P. (2025; year not verified, online 2024). Invariant probabilistic prediction. </w:t>
            </w:r>
            <w:r>
              <w:rPr>
                <w:i/>
                <w:iCs/>
                <w:sz w:val="17"/>
                <w:szCs w:val="17"/>
              </w:rPr>
              <w:t xml:space="preserve">Biometrika</w:t>
            </w:r>
            <w:r>
              <w:rPr>
                <w:sz w:val="17"/>
                <w:szCs w:val="17"/>
              </w:rPr>
              <w:t xml:space="preserve">, 112, asae063 (issue not verified). </w:t>
            </w:r>
            <w:hyperlink w:history="1" r:id="rIdrxg3ociutiemgey6pqgrj">
              <w:r>
                <w:rPr>
                  <w:color w:val="1D4ED8"/>
                  <w:sz w:val="17"/>
                  <w:szCs w:val="17"/>
                  <w:u w:val="single"/>
                </w:rPr>
                <w:t xml:space="preserve">https://doi.org/10.1093/biomet/asae063</w:t>
              </w:r>
            </w:hyperlink>
          </w:p>
        </w:tc>
        <w:tc>
          <w:tcPr>
            <w:tcW w:type="dxa" w:w="3038"/>
            <w:shd w:fill="F7F9FC" w:color="auto" w:val="clear"/>
            <w:tcMar>
              <w:top w:type="dxa" w:w="60"/>
              <w:left w:type="dxa" w:w="100"/>
              <w:bottom w:type="dxa" w:w="60"/>
              <w:right w:type="dxa" w:w="100"/>
            </w:tcMar>
            <w:vAlign w:val="top"/>
          </w:tcPr>
          <w:p>
            <w:r>
              <w:rPr>
                <w:sz w:val="17"/>
                <w:szCs w:val="17"/>
              </w:rPr>
              <w:t xml:space="preserve">When invariant probabilistic predictions exist.</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De Bartolomeis, P., Kostin, J., Abad, J., Wang, Y. &amp; Yang, F. (2025). Doubly robust identification of treatment effects from multiple environments. </w:t>
            </w:r>
            <w:r>
              <w:rPr>
                <w:i/>
                <w:iCs/>
                <w:sz w:val="17"/>
                <w:szCs w:val="17"/>
              </w:rPr>
              <w:t xml:space="preserve">ICLR 2025</w:t>
            </w:r>
            <w:r>
              <w:rPr>
                <w:sz w:val="17"/>
                <w:szCs w:val="17"/>
              </w:rPr>
              <w:t xml:space="preserve"> (ETH affiliation inferred from the authors' other work).</w:t>
            </w:r>
          </w:p>
        </w:tc>
        <w:tc>
          <w:tcPr>
            <w:tcW w:type="dxa" w:w="3038"/>
            <w:tcMar>
              <w:top w:type="dxa" w:w="60"/>
              <w:left w:type="dxa" w:w="100"/>
              <w:bottom w:type="dxa" w:w="60"/>
              <w:right w:type="dxa" w:w="100"/>
            </w:tcMar>
            <w:vAlign w:val="top"/>
          </w:tcPr>
          <w:p>
            <w:r>
              <w:rPr>
                <w:sz w:val="17"/>
                <w:szCs w:val="17"/>
              </w:rPr>
              <w:t xml:space="preserve">Effects without the graph, from invariance across environments.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Dahabreh, I. J., Robertson, S. E., Petito, L. C., Hernán, M. A. &amp; Steingrimsson, J. A. (2023). Efficient and robust methods for causally interpretable meta-analysis: transporting inferences from multiple randomized trials to a target population. </w:t>
            </w:r>
            <w:r>
              <w:rPr>
                <w:i/>
                <w:iCs/>
                <w:sz w:val="17"/>
                <w:szCs w:val="17"/>
              </w:rPr>
              <w:t xml:space="preserve">Biometrics</w:t>
            </w:r>
            <w:r>
              <w:rPr>
                <w:sz w:val="17"/>
                <w:szCs w:val="17"/>
              </w:rPr>
              <w:t xml:space="preserve">, 79(2), 1057–1072. </w:t>
            </w:r>
            <w:hyperlink w:history="1" r:id="rIdc1ipzpa8t4tp75y4uhztd">
              <w:r>
                <w:rPr>
                  <w:color w:val="1D4ED8"/>
                  <w:sz w:val="17"/>
                  <w:szCs w:val="17"/>
                  <w:u w:val="single"/>
                </w:rPr>
                <w:t xml:space="preserve">https://doi.org/10.1111/biom.13716</w:t>
              </w:r>
            </w:hyperlink>
          </w:p>
        </w:tc>
        <w:tc>
          <w:tcPr>
            <w:tcW w:type="dxa" w:w="3038"/>
            <w:shd w:fill="F7F9FC" w:color="auto" w:val="clear"/>
            <w:tcMar>
              <w:top w:type="dxa" w:w="60"/>
              <w:left w:type="dxa" w:w="100"/>
              <w:bottom w:type="dxa" w:w="60"/>
              <w:right w:type="dxa" w:w="100"/>
            </w:tcMar>
            <w:vAlign w:val="top"/>
          </w:tcPr>
          <w:p>
            <w:r>
              <w:rPr>
                <w:sz w:val="17"/>
                <w:szCs w:val="17"/>
              </w:rPr>
              <w:t xml:space="preserve">Efficient transport from several trials.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Sarvet, A. L., Wanis, K. N., Young, J. G., Hernandez-Alejandro, R. &amp; Stensrud, M. J. (2023). Longitudinal incremental propensity score interventions for limited resource settings. </w:t>
            </w:r>
            <w:r>
              <w:rPr>
                <w:i/>
                <w:iCs/>
                <w:sz w:val="17"/>
                <w:szCs w:val="17"/>
              </w:rPr>
              <w:t xml:space="preserve">Biometrics</w:t>
            </w:r>
            <w:r>
              <w:rPr>
                <w:sz w:val="17"/>
                <w:szCs w:val="17"/>
              </w:rPr>
              <w:t xml:space="preserve">, 79(4), 3418–3430 (DOI not verified).</w:t>
            </w:r>
          </w:p>
        </w:tc>
        <w:tc>
          <w:tcPr>
            <w:tcW w:type="dxa" w:w="3038"/>
            <w:tcMar>
              <w:top w:type="dxa" w:w="60"/>
              <w:left w:type="dxa" w:w="100"/>
              <w:bottom w:type="dxa" w:w="60"/>
              <w:right w:type="dxa" w:w="100"/>
            </w:tcMar>
            <w:vAlign w:val="top"/>
          </w:tcPr>
          <w:p>
            <w:r>
              <w:rPr>
                <w:sz w:val="17"/>
                <w:szCs w:val="17"/>
              </w:rPr>
              <w:t xml:space="preserve">Stochastic longitudinal interventions under a resource budget.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Miles, C. H., Shpitser, I., Kanki, P., Meloni, S. &amp; Tchetgen Tchetgen, E. J. (2020). On semiparametric estimation of a path-specific effect in the presence of mediator-outcome confounding. </w:t>
            </w:r>
            <w:r>
              <w:rPr>
                <w:i/>
                <w:iCs/>
                <w:sz w:val="17"/>
                <w:szCs w:val="17"/>
              </w:rPr>
              <w:t xml:space="preserve">Biometrika</w:t>
            </w:r>
            <w:r>
              <w:rPr>
                <w:sz w:val="17"/>
                <w:szCs w:val="17"/>
              </w:rPr>
              <w:t xml:space="preserve">, 107(1), 159–172. </w:t>
            </w:r>
            <w:hyperlink w:history="1" r:id="rIdosbi7io73sfepjkznvh7w">
              <w:r>
                <w:rPr>
                  <w:color w:val="1D4ED8"/>
                  <w:sz w:val="17"/>
                  <w:szCs w:val="17"/>
                  <w:u w:val="single"/>
                </w:rPr>
                <w:t xml:space="preserve">https://doi.org/10.1093/biomet/asz063</w:t>
              </w:r>
            </w:hyperlink>
          </w:p>
        </w:tc>
        <w:tc>
          <w:tcPr>
            <w:tcW w:type="dxa" w:w="3038"/>
            <w:shd w:fill="F7F9FC" w:color="auto" w:val="clear"/>
            <w:tcMar>
              <w:top w:type="dxa" w:w="60"/>
              <w:left w:type="dxa" w:w="100"/>
              <w:bottom w:type="dxa" w:w="60"/>
              <w:right w:type="dxa" w:w="100"/>
            </w:tcMar>
            <w:vAlign w:val="top"/>
          </w:tcPr>
          <w:p>
            <w:r>
              <w:rPr>
                <w:sz w:val="17"/>
                <w:szCs w:val="17"/>
              </w:rPr>
              <w:t xml:space="preserve">Multiply robust path-specific effects.</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Cattaneo, M. D., Han, F. &amp; Lin, Z. (2025). On Rosenbaum's rank-based matching estimator. </w:t>
            </w:r>
            <w:r>
              <w:rPr>
                <w:i/>
                <w:iCs/>
                <w:sz w:val="17"/>
                <w:szCs w:val="17"/>
              </w:rPr>
              <w:t xml:space="preserve">Biometrika</w:t>
            </w:r>
            <w:r>
              <w:rPr>
                <w:sz w:val="17"/>
                <w:szCs w:val="17"/>
              </w:rPr>
              <w:t xml:space="preserve">, 112(1), asae062. </w:t>
            </w:r>
            <w:hyperlink w:history="1" r:id="rIdoorgyasxbqzekouj65jwb">
              <w:r>
                <w:rPr>
                  <w:color w:val="1D4ED8"/>
                  <w:sz w:val="17"/>
                  <w:szCs w:val="17"/>
                  <w:u w:val="single"/>
                </w:rPr>
                <w:t xml:space="preserve">https://doi.org/10.1093/biomet/asae062</w:t>
              </w:r>
            </w:hyperlink>
          </w:p>
        </w:tc>
        <w:tc>
          <w:tcPr>
            <w:tcW w:type="dxa" w:w="3038"/>
            <w:tcMar>
              <w:top w:type="dxa" w:w="60"/>
              <w:left w:type="dxa" w:w="100"/>
              <w:bottom w:type="dxa" w:w="60"/>
              <w:right w:type="dxa" w:w="100"/>
            </w:tcMar>
            <w:vAlign w:val="top"/>
          </w:tcPr>
          <w:p>
            <w:r>
              <w:rPr>
                <w:sz w:val="17"/>
                <w:szCs w:val="17"/>
              </w:rPr>
              <w:t xml:space="preserve">A matching estimator that is doubly robust and efficient.</w:t>
            </w:r>
          </w:p>
        </w:tc>
      </w:tr>
    </w:tbl>
    <w:p>
      <w:pPr>
        <w:pStyle w:val="Heading1"/>
        <w:pageBreakBefore/>
      </w:pPr>
      <w:r>
        <w:rPr>
          <w:color w:val="92400E"/>
        </w:rPr>
        <w:t xml:space="preserve">11. The proposed innovation</w:t>
      </w:r>
    </w:p>
    <w:p>
      <w:pPr>
        <w:spacing w:after="120"/>
        <w:jc w:val="both"/>
      </w:pPr>
      <w:r>
        <w:t xml:space="preserve">Reviews 36 and 37 built and checked a frugal model in which the causal effect of pumping on chloride is a parameter. For a well field the decisive outcome is often different: the season in which a well salinizes and is abandoned. This is the setting in which marginal structural models are hardest to build and to simulate from (sections 1.3–1.7): hazard ratios are not collapsible, the wells at risk are selected by survival, and the parametric g-formula cannot represent the null. </w:t>
      </w:r>
      <w:r>
        <w:rPr>
          <w:b/>
          <w:bCs/>
        </w:rPr>
        <w:t xml:space="preserve">QENDRESA-GO</w:t>
      </w:r>
      <w:r>
        <w:t xml:space="preserve"> (</w:t>
      </w:r>
      <w:r>
        <w:rPr>
          <w:i/>
          <w:iCs/>
        </w:rPr>
        <w:t xml:space="preserve">qëndresa</w:t>
      </w:r>
      <w:r>
        <w:t xml:space="preserve">: endurance, how long a well holds out) is a frugal model of salinization onset whose causal margin is a marginal structural hazard model. It is exact by construction, its observed hazard and likelihood are in closed form, and it evaluates dynamic pumping rules that a static MSM cannot.</w:t>
      </w:r>
    </w:p>
    <w:p>
      <w:pPr>
        <w:pStyle w:val="Heading3"/>
      </w:pPr>
      <w:r>
        <w:rPr>
          <w:color w:val="1F3864"/>
        </w:rPr>
        <w:t xml:space="preserve">11.1 The model</w:t>
      </w:r>
    </w:p>
    <w:p>
      <w:pPr>
        <w:spacing w:after="120"/>
        <w:jc w:val="both"/>
      </w:pPr>
      <w:r>
        <w:t xml:space="preserve">A well is followed for </w:t>
      </w:r>
      <m:oMath>
        <m:r>
          <m:t>K</m:t>
        </m:r>
        <m:r>
          <m:rPr>
            <m:sty m:val="p"/>
          </m:rPr>
          <m:t>=</m:t>
        </m:r>
        <m:r>
          <m:t>5</m:t>
        </m:r>
      </m:oMath>
      <w:r>
        <w:t xml:space="preserve"> seasons. At the start of season </w:t>
      </w:r>
      <m:oMath>
        <m:r>
          <m:t>k</m:t>
        </m:r>
      </m:oMath>
      <w:r>
        <w:t xml:space="preserve"> the dryness (water-level deficit) is </w:t>
      </w:r>
      <m:oMath>
        <m:sSub>
          <m:e>
            <m:r>
              <m:t>L</m:t>
            </m:r>
          </m:e>
          <m:sub>
            <m:r>
              <m:t>1</m:t>
            </m:r>
          </m:sub>
        </m:sSub>
        <m:r>
          <m:rPr>
            <m:sty m:val="p"/>
          </m:rPr>
          <m:t>=</m:t>
        </m:r>
        <m:sSub>
          <m:e>
            <m:r>
              <m:t>μ</m:t>
            </m:r>
          </m:e>
          <m:sub>
            <m:r>
              <m:t>1</m:t>
            </m:r>
          </m:sub>
        </m:sSub>
        <m:r>
          <m:rPr>
            <m:sty m:val="p"/>
          </m:rPr>
          <m:t>+</m:t>
        </m:r>
        <m:sSub>
          <m:e>
            <m:r>
              <m:t>σ</m:t>
            </m:r>
          </m:e>
          <m:sub>
            <m:r>
              <m:t>1</m:t>
            </m:r>
          </m:sub>
        </m:sSub>
        <m:sSub>
          <m:e>
            <m:r>
              <m:t>W</m:t>
            </m:r>
          </m:e>
          <m:sub>
            <m:r>
              <m:t>1</m:t>
            </m:r>
          </m:sub>
        </m:sSub>
      </m:oMath>
      <w:r>
        <w:t xml:space="preserve"> and </w:t>
      </w:r>
      <m:oMath>
        <m:sSub>
          <m:e>
            <m:r>
              <m:t>L</m:t>
            </m:r>
          </m:e>
          <m:sub>
            <m:r>
              <m:t>k</m:t>
            </m:r>
          </m:sub>
        </m:sSub>
        <m:r>
          <m:rPr>
            <m:sty m:val="p"/>
          </m:rPr>
          <m:t>=</m:t>
        </m:r>
        <m:sSub>
          <m:e>
            <m:r>
              <m:t>γ</m:t>
            </m:r>
          </m:e>
          <m:sub>
            <m:r>
              <m:t>0</m:t>
            </m:r>
          </m:sub>
        </m:sSub>
        <m:r>
          <m:rPr>
            <m:sty m:val="p"/>
          </m:rPr>
          <m:t>+</m:t>
        </m:r>
        <m:sSub>
          <m:e>
            <m:r>
              <m:t>γ</m:t>
            </m:r>
          </m:e>
          <m:sub>
            <m:r>
              <m:t>1</m:t>
            </m:r>
          </m:sub>
        </m:sSub>
        <m:sSub>
          <m:e>
            <m:r>
              <m:t>L</m:t>
            </m:r>
          </m:e>
          <m:sub>
            <m:r>
              <m:t>k</m:t>
            </m:r>
            <m:r>
              <m:rPr>
                <m:sty m:val="p"/>
              </m:rPr>
              <m:t>−</m:t>
            </m:r>
            <m:r>
              <m:t>1</m:t>
            </m:r>
          </m:sub>
        </m:sSub>
        <m:r>
          <m:rPr>
            <m:sty m:val="p"/>
          </m:rPr>
          <m:t>+</m:t>
        </m:r>
        <m:sSub>
          <m:e>
            <m:r>
              <m:t>γ</m:t>
            </m:r>
          </m:e>
          <m:sub>
            <m:r>
              <m:t>2</m:t>
            </m:r>
          </m:sub>
        </m:sSub>
        <m:sSub>
          <m:e>
            <m:r>
              <m:t>A</m:t>
            </m:r>
          </m:e>
          <m:sub>
            <m:r>
              <m:t>k</m:t>
            </m:r>
            <m:r>
              <m:rPr>
                <m:sty m:val="p"/>
              </m:rPr>
              <m:t>−</m:t>
            </m:r>
            <m:r>
              <m:t>1</m:t>
            </m:r>
          </m:sub>
        </m:sSub>
        <m:r>
          <m:rPr>
            <m:sty m:val="p"/>
          </m:rPr>
          <m:t>+</m:t>
        </m:r>
        <m:sSub>
          <m:e>
            <m:r>
              <m:t>σ</m:t>
            </m:r>
          </m:e>
          <m:sub>
            <m:r>
              <m:t>L</m:t>
            </m:r>
          </m:sub>
        </m:sSub>
        <m:sSub>
          <m:e>
            <m:r>
              <m:t>W</m:t>
            </m:r>
          </m:e>
          <m:sub>
            <m:r>
              <m:t>k</m:t>
            </m:r>
          </m:sub>
        </m:sSub>
      </m:oMath>
      <w:r>
        <w:t xml:space="preserve">, so pumping deepens the next season's deficit; </w:t>
      </w:r>
      <m:oMath>
        <m:sSub>
          <m:e>
            <m:r>
              <m:t>W</m:t>
            </m:r>
          </m:e>
          <m:sub>
            <m:r>
              <m:t>1</m:t>
            </m:r>
          </m:sub>
        </m:sSub>
        <m:r>
          <m:rPr>
            <m:sty m:val="p"/>
          </m:rPr>
          <m:t>,</m:t>
        </m:r>
        <m:r>
          <m:rPr>
            <m:sty m:val="p"/>
          </m:rPr>
          <m:t>…</m:t>
        </m:r>
        <m:r>
          <m:rPr>
            <m:sty m:val="p"/>
          </m:rPr>
          <m:t>,</m:t>
        </m:r>
        <m:sSub>
          <m:e>
            <m:r>
              <m:t>W</m:t>
            </m:r>
          </m:e>
          <m:sub>
            <m:r>
              <m:t>K</m:t>
            </m:r>
          </m:sub>
        </m:sSub>
      </m:oMath>
      <w:r>
        <w:t xml:space="preserve"> are independent standard normal Rosenblatt scores. The managers pump at a high rate, </w:t>
      </w:r>
      <m:oMath>
        <m:sSub>
          <m:e>
            <m:r>
              <m:t>A</m:t>
            </m:r>
          </m:e>
          <m:sub>
            <m:r>
              <m:t>k</m:t>
            </m:r>
          </m:sub>
        </m:sSub>
        <m:r>
          <m:rPr>
            <m:sty m:val="p"/>
          </m:rPr>
          <m:t>=</m:t>
        </m:r>
        <m:r>
          <m:t>1</m:t>
        </m:r>
      </m:oMath>
      <w:r>
        <w:t xml:space="preserve">, with probability </w:t>
      </w:r>
      <m:oMath>
        <m:r>
          <m:rPr>
            <m:nor/>
          </m:rPr>
          <m:t>expit</m:t>
        </m:r>
        <m:d>
          <m:dPr>
            <m:begChr m:val="("/>
            <m:sepChr m:val=""/>
            <m:endChr m:val=")"/>
            <m:grow/>
          </m:dPr>
          <m:e>
            <m:sSub>
              <m:e>
                <m:r>
                  <m:t>b</m:t>
                </m:r>
              </m:e>
              <m:sub>
                <m:r>
                  <m:t>0</m:t>
                </m:r>
              </m:sub>
            </m:sSub>
            <m:r>
              <m:rPr>
                <m:sty m:val="p"/>
              </m:rPr>
              <m:t>+</m:t>
            </m:r>
            <m:sSub>
              <m:e>
                <m:r>
                  <m:t>b</m:t>
                </m:r>
              </m:e>
              <m:sub>
                <m:r>
                  <m:t>1</m:t>
                </m:r>
              </m:sub>
            </m:sSub>
            <m:sSub>
              <m:e>
                <m:r>
                  <m:t>L</m:t>
                </m:r>
              </m:e>
              <m:sub>
                <m:r>
                  <m:t>k</m:t>
                </m:r>
              </m:sub>
            </m:sSub>
            <m:r>
              <m:rPr>
                <m:sty m:val="p"/>
              </m:rPr>
              <m:t>+</m:t>
            </m:r>
            <m:sSub>
              <m:e>
                <m:r>
                  <m:t>b</m:t>
                </m:r>
              </m:e>
              <m:sub>
                <m:r>
                  <m:t>2</m:t>
                </m:r>
              </m:sub>
            </m:sSub>
            <m:sSub>
              <m:e>
                <m:r>
                  <m:t>A</m:t>
                </m:r>
              </m:e>
              <m:sub>
                <m:r>
                  <m:t>k</m:t>
                </m:r>
                <m:r>
                  <m:rPr>
                    <m:sty m:val="p"/>
                  </m:rPr>
                  <m:t>−</m:t>
                </m:r>
                <m:r>
                  <m:t>1</m:t>
                </m:r>
              </m:sub>
            </m:sSub>
          </m:e>
        </m:d>
      </m:oMath>
      <w:r>
        <w:t xml:space="preserve">, and pump less when the well is dry (</w:t>
      </w:r>
      <m:oMath>
        <m:sSub>
          <m:e>
            <m:r>
              <m:t>b</m:t>
            </m:r>
          </m:e>
          <m:sub>
            <m:r>
              <m:t>1</m:t>
            </m:r>
          </m:sub>
        </m:sSub>
        <m:r>
          <m:rPr>
            <m:sty m:val="p"/>
          </m:rPr>
          <m:t>&lt;</m:t>
        </m:r>
        <m:r>
          <m:t>0</m:t>
        </m:r>
      </m:oMath>
      <w:r>
        <w:t xml:space="preserve">). The causal margin is the hazard MSM</w:t>
      </w:r>
    </w:p>
    <w:p>
      <w:pPr>
        <w:pStyle w:val="Equation"/>
      </w:pPr>
      <m:oMathPara>
        <m:oMathParaPr>
          <m:jc m:val="center"/>
        </m:oMathParaPr>
        <m:oMath>
          <m:r>
            <m:t>λ</m:t>
          </m:r>
          <m:d>
            <m:dPr>
              <m:begChr m:val="("/>
              <m:sepChr m:val=""/>
              <m:endChr m:val=")"/>
              <m:grow/>
            </m:dPr>
            <m:e>
              <m:r>
                <m:t>k</m:t>
              </m:r>
              <m:r>
                <m:rPr>
                  <m:sty m:val="p"/>
                </m:rPr>
                <m:t>;</m:t>
              </m:r>
              <m:acc>
                <m:accPr>
                  <m:chr m:val="‾"/>
                </m:accPr>
                <m:e>
                  <m:r>
                    <m:t>a</m:t>
                  </m:r>
                </m:e>
              </m:acc>
            </m:e>
          </m:d>
          <m:r>
            <m:rPr>
              <m:sty m:val="p"/>
            </m:rPr>
            <m:t>=</m:t>
          </m:r>
          <m:r>
            <m:t>P</m:t>
          </m:r>
          <m:d>
            <m:dPr>
              <m:begChr m:val="("/>
              <m:sepChr m:val=""/>
              <m:endChr m:val=")"/>
              <m:grow/>
            </m:dPr>
            <m:e>
              <m:sSup>
                <m:e>
                  <m:r>
                    <m:t>T</m:t>
                  </m:r>
                </m:e>
                <m:sup>
                  <m:acc>
                    <m:accPr>
                      <m:chr m:val="‾"/>
                    </m:accPr>
                    <m:e>
                      <m:r>
                        <m:t>a</m:t>
                      </m:r>
                    </m:e>
                  </m:acc>
                </m:sup>
              </m:sSup>
              <m:r>
                <m:rPr>
                  <m:sty m:val="p"/>
                </m:rPr>
                <m:t>=</m:t>
              </m:r>
              <m:r>
                <m:t>k</m:t>
              </m:r>
              <m:r>
                <m:rPr>
                  <m:sty m:val="p"/>
                </m:rPr>
                <m:t>∣</m:t>
              </m:r>
              <m:sSup>
                <m:e>
                  <m:r>
                    <m:t>T</m:t>
                  </m:r>
                </m:e>
                <m:sup>
                  <m:acc>
                    <m:accPr>
                      <m:chr m:val="‾"/>
                    </m:accPr>
                    <m:e>
                      <m:r>
                        <m:t>a</m:t>
                      </m:r>
                    </m:e>
                  </m:acc>
                </m:sup>
              </m:sSup>
              <m:r>
                <m:rPr>
                  <m:sty m:val="p"/>
                </m:rPr>
                <m:t>≥</m:t>
              </m:r>
              <m:r>
                <m:t>k</m:t>
              </m:r>
            </m:e>
          </m:d>
          <m:r>
            <m:rPr>
              <m:sty m:val="p"/>
            </m:rPr>
            <m:t>=</m:t>
          </m:r>
          <m:r>
            <m:t>1</m:t>
          </m:r>
          <m:r>
            <m:rPr>
              <m:sty m:val="p"/>
            </m:rPr>
            <m:t>−</m:t>
          </m:r>
          <m:r>
            <m:rPr>
              <m:sty m:val="p"/>
            </m:rPr>
            <m:t>exp</m:t>
          </m:r>
          <m:d>
            <m:dPr>
              <m:begChr m:val="{"/>
              <m:sepChr m:val=""/>
              <m:endChr m:val="}"/>
              <m:grow/>
            </m:dPr>
            <m:e>
              <m:r>
                <m:rPr>
                  <m:sty m:val="p"/>
                </m:rPr>
                <m:t>−</m:t>
              </m:r>
              <m:r>
                <m:rPr>
                  <m:sty m:val="p"/>
                </m:rPr>
                <m:t>exp</m:t>
              </m:r>
              <m:d>
                <m:dPr>
                  <m:begChr m:val="("/>
                  <m:sepChr m:val=""/>
                  <m:endChr m:val=")"/>
                  <m:grow/>
                </m:dPr>
                <m:e>
                  <m:sSub>
                    <m:e>
                      <m:r>
                        <m:t>α</m:t>
                      </m:r>
                    </m:e>
                    <m:sub>
                      <m:r>
                        <m:t>0</m:t>
                      </m:r>
                    </m:sub>
                  </m:sSub>
                  <m:r>
                    <m:rPr>
                      <m:sty m:val="p"/>
                    </m:rPr>
                    <m:t>+</m:t>
                  </m:r>
                  <m:sSub>
                    <m:e>
                      <m:r>
                        <m:t>α</m:t>
                      </m:r>
                    </m:e>
                    <m:sub>
                      <m:r>
                        <m:t>1</m:t>
                      </m:r>
                    </m:sub>
                  </m:sSub>
                  <m:d>
                    <m:dPr>
                      <m:begChr m:val="("/>
                      <m:sepChr m:val=""/>
                      <m:endChr m:val=")"/>
                      <m:grow/>
                    </m:dPr>
                    <m:e>
                      <m:r>
                        <m:t>k</m:t>
                      </m:r>
                      <m:r>
                        <m:rPr>
                          <m:sty m:val="p"/>
                        </m:rPr>
                        <m:t>−</m:t>
                      </m:r>
                      <m:r>
                        <m:t>1</m:t>
                      </m:r>
                    </m:e>
                  </m:d>
                  <m:r>
                    <m:rPr>
                      <m:sty m:val="p"/>
                    </m:rPr>
                    <m:t>+</m:t>
                  </m:r>
                  <m:r>
                    <m:t>β</m:t>
                  </m:r>
                  <m:sSub>
                    <m:e>
                      <m:r>
                        <m:t>a</m:t>
                      </m:r>
                    </m:e>
                    <m:sub>
                      <m:r>
                        <m:t>k</m:t>
                      </m:r>
                    </m:sub>
                  </m:sSub>
                  <m:r>
                    <m:rPr>
                      <m:sty m:val="p"/>
                    </m:rPr>
                    <m:t>+</m:t>
                  </m:r>
                  <m:sSub>
                    <m:e>
                      <m:r>
                        <m:t>β</m:t>
                      </m:r>
                    </m:e>
                    <m:sub>
                      <m:r>
                        <m:rPr>
                          <m:sty m:val="p"/>
                        </m:rPr>
                        <m:t>ℓ</m:t>
                      </m:r>
                    </m:sub>
                  </m:sSub>
                  <m:sSub>
                    <m:e>
                      <m:r>
                        <m:t>a</m:t>
                      </m:r>
                    </m:e>
                    <m:sub>
                      <m:r>
                        <m:t>k</m:t>
                      </m:r>
                      <m:r>
                        <m:rPr>
                          <m:sty m:val="p"/>
                        </m:rPr>
                        <m:t>−</m:t>
                      </m:r>
                      <m:r>
                        <m:t>1</m:t>
                      </m:r>
                    </m:sub>
                  </m:sSub>
                </m:e>
              </m:d>
            </m:e>
          </m:d>
          <m:r>
            <m:rPr>
              <m:sty m:val="p"/>
            </m:rPr>
            <m:t>,</m:t>
          </m:r>
          <m:r>
            <m:t>  </m:t>
          </m:r>
          <m:r>
            <m:t>S</m:t>
          </m:r>
          <m:d>
            <m:dPr>
              <m:begChr m:val="("/>
              <m:sepChr m:val=""/>
              <m:endChr m:val=")"/>
              <m:grow/>
            </m:dPr>
            <m:e>
              <m:r>
                <m:t>k</m:t>
              </m:r>
              <m:r>
                <m:rPr>
                  <m:sty m:val="p"/>
                </m:rPr>
                <m:t>;</m:t>
              </m:r>
              <m:acc>
                <m:accPr>
                  <m:chr m:val="‾"/>
                </m:accPr>
                <m:e>
                  <m:r>
                    <m:t>a</m:t>
                  </m:r>
                </m:e>
              </m:acc>
            </m:e>
          </m:d>
          <m:r>
            <m:rPr>
              <m:sty m:val="p"/>
            </m:rPr>
            <m:t>=</m:t>
          </m:r>
          <m:nary>
            <m:naryPr>
              <m:chr m:val="∏"/>
              <m:limLoc m:val="undOvr"/>
              <m:subHide m:val="off"/>
              <m:supHide m:val="on"/>
            </m:naryPr>
            <m:sub>
              <m:r>
                <m:t>j</m:t>
              </m:r>
              <m:r>
                <m:rPr>
                  <m:sty m:val="p"/>
                </m:rPr>
                <m:t>≤</m:t>
              </m:r>
              <m:r>
                <m:t>k</m:t>
              </m:r>
            </m:sub>
            <m:sup>
              <m:r>
                <m:t>​</m:t>
              </m:r>
            </m:sup>
            <m:e>
              <m:d>
                <m:dPr>
                  <m:begChr m:val="{"/>
                  <m:sepChr m:val=""/>
                  <m:endChr m:val="}"/>
                  <m:grow/>
                </m:dPr>
                <m:e>
                  <m:r>
                    <m:t>1</m:t>
                  </m:r>
                  <m:r>
                    <m:rPr>
                      <m:sty m:val="p"/>
                    </m:rPr>
                    <m:t>−</m:t>
                  </m:r>
                  <m:r>
                    <m:t>λ</m:t>
                  </m:r>
                  <m:d>
                    <m:dPr>
                      <m:begChr m:val="("/>
                      <m:sepChr m:val=""/>
                      <m:endChr m:val=")"/>
                      <m:grow/>
                    </m:dPr>
                    <m:e>
                      <m:r>
                        <m:t>j</m:t>
                      </m:r>
                      <m:r>
                        <m:rPr>
                          <m:sty m:val="p"/>
                        </m:rPr>
                        <m:t>;</m:t>
                      </m:r>
                      <m:acc>
                        <m:accPr>
                          <m:chr m:val="‾"/>
                        </m:accPr>
                        <m:e>
                          <m:r>
                            <m:t>a</m:t>
                          </m:r>
                        </m:e>
                      </m:acc>
                    </m:e>
                  </m:d>
                </m:e>
              </m:d>
            </m:e>
          </m:nary>
        </m:oMath>
      </m:oMathPara>
    </w:p>
    <w:p>
      <w:pPr>
        <w:spacing w:after="120"/>
        <w:jc w:val="both"/>
      </w:pPr>
      <w:r>
        <w:t xml:space="preserve">and the copula links the latent rank of the failure time to the dryness scores:</w:t>
      </w:r>
    </w:p>
    <w:p>
      <w:pPr>
        <w:pStyle w:val="Equation"/>
      </w:pPr>
      <m:oMathPara>
        <m:oMathParaPr>
          <m:jc m:val="center"/>
        </m:oMathParaPr>
        <m:oMath>
          <m:r>
            <m:t>V</m:t>
          </m:r>
          <m:r>
            <m:rPr>
              <m:sty m:val="p"/>
            </m:rPr>
            <m:t>=</m:t>
          </m:r>
          <m:r>
            <m:t>ρ</m:t>
          </m:r>
          <m:d>
            <m:dPr>
              <m:begChr m:val="("/>
              <m:sepChr m:val=""/>
              <m:endChr m:val=")"/>
              <m:grow/>
            </m:dPr>
            <m:e>
              <m:sSub>
                <m:e>
                  <m:r>
                    <m:t>W</m:t>
                  </m:r>
                </m:e>
                <m:sub>
                  <m:r>
                    <m:t>1</m:t>
                  </m:r>
                </m:sub>
              </m:sSub>
              <m:r>
                <m:rPr>
                  <m:sty m:val="p"/>
                </m:rPr>
                <m:t>+</m:t>
              </m:r>
              <m:r>
                <m:rPr>
                  <m:sty m:val="p"/>
                </m:rPr>
                <m:t>…</m:t>
              </m:r>
              <m:r>
                <m:rPr>
                  <m:sty m:val="p"/>
                </m:rPr>
                <m:t>+</m:t>
              </m:r>
              <m:sSub>
                <m:e>
                  <m:r>
                    <m:t>W</m:t>
                  </m:r>
                </m:e>
                <m:sub>
                  <m:r>
                    <m:t>K</m:t>
                  </m:r>
                </m:sub>
              </m:sSub>
            </m:e>
          </m:d>
          <m:r>
            <m:rPr>
              <m:sty m:val="p"/>
            </m:rPr>
            <m:t>+</m:t>
          </m:r>
          <m:rad>
            <m:radPr>
              <m:degHide m:val="on"/>
            </m:radPr>
            <m:deg/>
            <m:e>
              <m:r>
                <m:t>1</m:t>
              </m:r>
              <m:r>
                <m:rPr>
                  <m:sty m:val="p"/>
                </m:rPr>
                <m:t>−</m:t>
              </m:r>
              <m:r>
                <m:t>K</m:t>
              </m:r>
              <m:sSup>
                <m:e>
                  <m:r>
                    <m:t>ρ</m:t>
                  </m:r>
                </m:e>
                <m:sup>
                  <m:r>
                    <m:t>2</m:t>
                  </m:r>
                </m:sup>
              </m:sSup>
            </m:e>
          </m:rad>
          <m:r>
            <m:t> </m:t>
          </m:r>
          <m:r>
            <m:t>ε</m:t>
          </m:r>
          <m:r>
            <m:rPr>
              <m:sty m:val="p"/>
            </m:rPr>
            <m:t>,</m:t>
          </m:r>
          <m:r>
            <m:t>  </m:t>
          </m:r>
          <m:r>
            <m:t>T</m:t>
          </m:r>
          <m:r>
            <m:rPr>
              <m:sty m:val="p"/>
            </m:rPr>
            <m:t>=</m:t>
          </m:r>
          <m:r>
            <m:rPr>
              <m:nor/>
            </m:rPr>
            <m:t>min</m:t>
          </m:r>
          <m:d>
            <m:dPr>
              <m:begChr m:val="{"/>
              <m:sepChr m:val=""/>
              <m:endChr m:val="}"/>
              <m:grow/>
            </m:dPr>
            <m:e>
              <m:r>
                <m:t>k</m:t>
              </m:r>
              <m:r>
                <m:rPr>
                  <m:sty m:val="p"/>
                </m:rPr>
                <m:t>:</m:t>
              </m:r>
              <m:r>
                <m:t>Φ</m:t>
              </m:r>
              <m:d>
                <m:dPr>
                  <m:begChr m:val="("/>
                  <m:sepChr m:val=""/>
                  <m:endChr m:val=")"/>
                  <m:grow/>
                </m:dPr>
                <m:e>
                  <m:r>
                    <m:t>V</m:t>
                  </m:r>
                </m:e>
              </m:d>
              <m:r>
                <m:rPr>
                  <m:sty m:val="p"/>
                </m:rPr>
                <m:t>&gt;</m:t>
              </m:r>
              <m:r>
                <m:t>S</m:t>
              </m:r>
              <m:d>
                <m:dPr>
                  <m:begChr m:val="("/>
                  <m:sepChr m:val=""/>
                  <m:endChr m:val=")"/>
                  <m:grow/>
                </m:dPr>
                <m:e>
                  <m:r>
                    <m:t>k</m:t>
                  </m:r>
                  <m:r>
                    <m:rPr>
                      <m:sty m:val="p"/>
                    </m:rPr>
                    <m:t>;</m:t>
                  </m:r>
                  <m:acc>
                    <m:accPr>
                      <m:chr m:val="‾"/>
                    </m:accPr>
                    <m:e>
                      <m:r>
                        <m:t>A</m:t>
                      </m:r>
                    </m:e>
                  </m:acc>
                </m:e>
              </m:d>
            </m:e>
          </m:d>
          <m:r>
            <m:rPr>
              <m:sty m:val="p"/>
            </m:rPr>
            <m:t>,</m:t>
          </m:r>
          <m:r>
            <m:t>  </m:t>
          </m:r>
          <m:d>
            <m:dPr>
              <m:begChr m:val="|"/>
              <m:sepChr m:val=""/>
              <m:endChr m:val="|"/>
              <m:grow/>
            </m:dPr>
            <m:e>
              <m:r>
                <m:t>ρ</m:t>
              </m:r>
            </m:e>
          </m:d>
          <m:r>
            <m:rPr>
              <m:sty m:val="p"/>
            </m:rPr>
            <m:t>&lt;</m:t>
          </m:r>
          <m:sSup>
            <m:e>
              <m:r>
                <m:t>K</m:t>
              </m:r>
            </m:e>
            <m:sup>
              <m:r>
                <m:rPr>
                  <m:sty m:val="p"/>
                </m:rPr>
                <m:t>−</m:t>
              </m:r>
              <m:r>
                <m:t>1</m:t>
              </m:r>
              <m:r>
                <m:rPr>
                  <m:sty m:val="p"/>
                </m:rPr>
                <m:t>/</m:t>
              </m:r>
              <m:r>
                <m:t>2</m:t>
              </m:r>
            </m:sup>
          </m:sSup>
        </m:oMath>
      </m:oMathPara>
    </w:p>
    <w:p>
      <w:pPr>
        <w:spacing w:after="120"/>
        <w:jc w:val="both"/>
      </w:pPr>
      <w:r>
        <w:t xml:space="preserve">with </w:t>
      </w:r>
      <m:oMath>
        <m:r>
          <m:t>ε</m:t>
        </m:r>
        <m:r>
          <m:rPr>
            <m:sty m:val="p"/>
          </m:rPr>
          <m:t>∼</m:t>
        </m:r>
        <m:r>
          <m:rPr>
            <m:scr m:val="script"/>
            <m:sty m:val="p"/>
          </m:rPr>
          <m:t>N</m:t>
        </m:r>
        <m:d>
          <m:dPr>
            <m:begChr m:val="("/>
            <m:sepChr m:val=""/>
            <m:endChr m:val=")"/>
            <m:grow/>
          </m:dPr>
          <m:e>
            <m:r>
              <m:t>0</m:t>
            </m:r>
            <m:r>
              <m:rPr>
                <m:sty m:val="p"/>
              </m:rPr>
              <m:t>,</m:t>
            </m:r>
            <m:r>
              <m:t>1</m:t>
            </m:r>
          </m:e>
        </m:d>
      </m:oMath>
      <w:r>
        <w:t xml:space="preserve"> independent. With </w:t>
      </w:r>
      <m:oMath>
        <m:sSub>
          <m:e>
            <m:r>
              <m:t>c</m:t>
            </m:r>
          </m:e>
          <m:sub>
            <m:r>
              <m:t>k</m:t>
            </m:r>
          </m:sub>
        </m:sSub>
        <m:d>
          <m:dPr>
            <m:begChr m:val="("/>
            <m:sepChr m:val=""/>
            <m:endChr m:val=")"/>
            <m:grow/>
          </m:dPr>
          <m:e>
            <m:acc>
              <m:accPr>
                <m:chr m:val="‾"/>
              </m:accPr>
              <m:e>
                <m:r>
                  <m:t>a</m:t>
                </m:r>
              </m:e>
            </m:acc>
          </m:e>
        </m:d>
        <m:r>
          <m:rPr>
            <m:sty m:val="p"/>
          </m:rPr>
          <m:t>=</m:t>
        </m:r>
        <m:sSup>
          <m:e>
            <m:r>
              <m:t>Φ</m:t>
            </m:r>
          </m:e>
          <m:sup>
            <m:r>
              <m:rPr>
                <m:sty m:val="p"/>
              </m:rPr>
              <m:t>−</m:t>
            </m:r>
            <m:r>
              <m:t>1</m:t>
            </m:r>
          </m:sup>
        </m:sSup>
        <m:d>
          <m:dPr>
            <m:begChr m:val="("/>
            <m:sepChr m:val=""/>
            <m:endChr m:val=")"/>
            <m:grow/>
          </m:dPr>
          <m:e>
            <m:r>
              <m:t>S</m:t>
            </m:r>
            <m:d>
              <m:dPr>
                <m:begChr m:val="("/>
                <m:sepChr m:val=""/>
                <m:endChr m:val=")"/>
                <m:grow/>
              </m:dPr>
              <m:e>
                <m:r>
                  <m:t>k</m:t>
                </m:r>
                <m:r>
                  <m:rPr>
                    <m:sty m:val="p"/>
                  </m:rPr>
                  <m:t>;</m:t>
                </m:r>
                <m:acc>
                  <m:accPr>
                    <m:chr m:val="‾"/>
                  </m:accPr>
                  <m:e>
                    <m:r>
                      <m:t>a</m:t>
                    </m:r>
                  </m:e>
                </m:acc>
              </m:e>
            </m:d>
          </m:e>
        </m:d>
      </m:oMath>
      <w:r>
        <w:t xml:space="preserve">, </w:t>
      </w:r>
      <m:oMath>
        <m:sSub>
          <m:e>
            <m:r>
              <m:t>c</m:t>
            </m:r>
          </m:e>
          <m:sub>
            <m:r>
              <m:t>0</m:t>
            </m:r>
          </m:sub>
        </m:sSub>
        <m:r>
          <m:rPr>
            <m:sty m:val="p"/>
          </m:rPr>
          <m:t>=</m:t>
        </m:r>
        <m:r>
          <m:rPr>
            <m:sty m:val="p"/>
          </m:rPr>
          <m:t>+</m:t>
        </m:r>
        <m:r>
          <m:rPr>
            <m:sty m:val="p"/>
          </m:rPr>
          <m:t>∞</m:t>
        </m:r>
      </m:oMath>
      <w:r>
        <w:t xml:space="preserve">, the well salinizes in season </w:t>
      </w:r>
      <m:oMath>
        <m:r>
          <m:t>k</m:t>
        </m:r>
      </m:oMath>
      <w:r>
        <w:t xml:space="preserve"> exactly when </w:t>
      </w:r>
      <m:oMath>
        <m:sSub>
          <m:e>
            <m:r>
              <m:t>c</m:t>
            </m:r>
          </m:e>
          <m:sub>
            <m:r>
              <m:t>k</m:t>
            </m:r>
          </m:sub>
        </m:sSub>
        <m:r>
          <m:rPr>
            <m:sty m:val="p"/>
          </m:rPr>
          <m:t>&lt;</m:t>
        </m:r>
        <m:r>
          <m:t>V</m:t>
        </m:r>
        <m:r>
          <m:rPr>
            <m:sty m:val="p"/>
          </m:rPr>
          <m:t>≤</m:t>
        </m:r>
        <m:sSub>
          <m:e>
            <m:r>
              <m:t>c</m:t>
            </m:r>
          </m:e>
          <m:sub>
            <m:r>
              <m:t>k</m:t>
            </m:r>
            <m:r>
              <m:rPr>
                <m:sty m:val="p"/>
              </m:rPr>
              <m:t>−</m:t>
            </m:r>
            <m:r>
              <m:t>1</m:t>
            </m:r>
          </m:sub>
        </m:sSub>
      </m:oMath>
      <w:r>
        <w:t xml:space="preserve">. A positive </w:t>
      </w:r>
      <m:oMath>
        <m:r>
          <m:t>ρ</m:t>
        </m:r>
      </m:oMath>
      <w:r>
        <w:t xml:space="preserve"> makes a well that is drier than its history predicts salinize earlier: the unobserved vulnerability that makes the hazard MSM hard to simulate from is carried by the copula.</w:t>
      </w:r>
    </w:p>
    <w:p>
      <w:pPr>
        <w:spacing w:after="120"/>
        <w:jc w:val="both"/>
      </w:pPr>
      <w:r>
        <w:rPr>
          <w:b/>
          <w:bCs/>
        </w:rPr>
        <w:t xml:space="preserve">Theorem I (exact simulation, ignorability, dynamic rules).</w:t>
      </w:r>
      <w:r>
        <w:t xml:space="preserve"> (i) For every static regime </w:t>
      </w:r>
      <m:oMath>
        <m:acc>
          <m:accPr>
            <m:chr m:val="‾"/>
          </m:accPr>
          <m:e>
            <m:r>
              <m:t>a</m:t>
            </m:r>
          </m:e>
        </m:acc>
      </m:oMath>
      <w:r>
        <w:t xml:space="preserve">, </w:t>
      </w:r>
      <m:oMath>
        <m:r>
          <m:t>P</m:t>
        </m:r>
        <m:d>
          <m:dPr>
            <m:begChr m:val="("/>
            <m:sepChr m:val=""/>
            <m:endChr m:val=")"/>
            <m:grow/>
          </m:dPr>
          <m:e>
            <m:sSup>
              <m:e>
                <m:r>
                  <m:t>T</m:t>
                </m:r>
              </m:e>
              <m:sup>
                <m:acc>
                  <m:accPr>
                    <m:chr m:val="‾"/>
                  </m:accPr>
                  <m:e>
                    <m:r>
                      <m:t>a</m:t>
                    </m:r>
                  </m:e>
                </m:acc>
              </m:sup>
            </m:sSup>
            <m:r>
              <m:rPr>
                <m:sty m:val="p"/>
              </m:rPr>
              <m:t>&gt;</m:t>
            </m:r>
            <m:r>
              <m:t>k</m:t>
            </m:r>
          </m:e>
        </m:d>
        <m:r>
          <m:rPr>
            <m:sty m:val="p"/>
          </m:rPr>
          <m:t>=</m:t>
        </m:r>
        <m:r>
          <m:t>S</m:t>
        </m:r>
        <m:d>
          <m:dPr>
            <m:begChr m:val="("/>
            <m:sepChr m:val=""/>
            <m:endChr m:val=")"/>
            <m:grow/>
          </m:dPr>
          <m:e>
            <m:r>
              <m:t>k</m:t>
            </m:r>
            <m:r>
              <m:rPr>
                <m:sty m:val="p"/>
              </m:rPr>
              <m:t>;</m:t>
            </m:r>
            <m:acc>
              <m:accPr>
                <m:chr m:val="‾"/>
              </m:accPr>
              <m:e>
                <m:r>
                  <m:t>a</m:t>
                </m:r>
              </m:e>
            </m:acc>
          </m:e>
        </m:d>
      </m:oMath>
      <w:r>
        <w:t xml:space="preserve">: the hazard MSM holds exactly. (ii) </w:t>
      </w:r>
      <m:oMath>
        <m:sSub>
          <m:e>
            <m:r>
              <m:t>A</m:t>
            </m:r>
          </m:e>
          <m:sub>
            <m:r>
              <m:t>k</m:t>
            </m:r>
          </m:sub>
        </m:sSub>
        <m:r>
          <m:rPr>
            <m:sty m:val="p"/>
          </m:rPr>
          <m:t>⊥</m:t>
        </m:r>
        <m:sSup>
          <m:e>
            <m:r>
              <m:t>T</m:t>
            </m:r>
          </m:e>
          <m:sup>
            <m:acc>
              <m:accPr>
                <m:chr m:val="‾"/>
              </m:accPr>
              <m:e>
                <m:r>
                  <m:t>a</m:t>
                </m:r>
              </m:e>
            </m:acc>
          </m:sup>
        </m:sSup>
        <m:r>
          <m:rPr>
            <m:sty m:val="p"/>
          </m:rPr>
          <m:t>∣</m:t>
        </m:r>
        <m:sSub>
          <m:e>
            <m:acc>
              <m:accPr>
                <m:chr m:val="‾"/>
              </m:accPr>
              <m:e>
                <m:r>
                  <m:t>L</m:t>
                </m:r>
              </m:e>
            </m:acc>
          </m:e>
          <m:sub>
            <m:r>
              <m:t>k</m:t>
            </m:r>
          </m:sub>
        </m:sSub>
        <m:r>
          <m:rPr>
            <m:sty m:val="p"/>
          </m:rPr>
          <m:t>,</m:t>
        </m:r>
        <m:sSub>
          <m:e>
            <m:acc>
              <m:accPr>
                <m:chr m:val="‾"/>
              </m:accPr>
              <m:e>
                <m:r>
                  <m:t>A</m:t>
                </m:r>
              </m:e>
            </m:acc>
          </m:e>
          <m:sub>
            <m:r>
              <m:t>k</m:t>
            </m:r>
            <m:r>
              <m:rPr>
                <m:sty m:val="p"/>
              </m:rPr>
              <m:t>−</m:t>
            </m:r>
            <m:r>
              <m:t>1</m:t>
            </m:r>
          </m:sub>
        </m:sSub>
      </m:oMath>
      <w:r>
        <w:t xml:space="preserve"> for all </w:t>
      </w:r>
      <m:oMath>
        <m:r>
          <m:t>k</m:t>
        </m:r>
      </m:oMath>
      <w:r>
        <w:t xml:space="preserve"> and </w:t>
      </w:r>
      <m:oMath>
        <m:acc>
          <m:accPr>
            <m:chr m:val="‾"/>
          </m:accPr>
          <m:e>
            <m:r>
              <m:t>a</m:t>
            </m:r>
          </m:e>
        </m:acc>
      </m:oMath>
      <w:r>
        <w:t xml:space="preserve">. (iii) The dryness model, the hazard MSM and </w:t>
      </w:r>
      <m:oMath>
        <m:r>
          <m:t>ρ</m:t>
        </m:r>
      </m:oMath>
      <w:r>
        <w:t xml:space="preserve"> are variation independent. (iv) For a dynamic rule </w:t>
      </w:r>
      <m:oMath>
        <m:r>
          <m:t>g</m:t>
        </m:r>
      </m:oMath>
      <w:r>
        <w:t xml:space="preserve"> that sets </w:t>
      </w:r>
      <m:oMath>
        <m:sSub>
          <m:e>
            <m:r>
              <m:t>A</m:t>
            </m:r>
          </m:e>
          <m:sub>
            <m:r>
              <m:t>k</m:t>
            </m:r>
          </m:sub>
        </m:sSub>
        <m:r>
          <m:rPr>
            <m:sty m:val="p"/>
          </m:rPr>
          <m:t>=</m:t>
        </m:r>
        <m:r>
          <m:t>g</m:t>
        </m:r>
        <m:d>
          <m:dPr>
            <m:begChr m:val="("/>
            <m:sepChr m:val=""/>
            <m:endChr m:val=")"/>
            <m:grow/>
          </m:dPr>
          <m:e>
            <m:sSub>
              <m:e>
                <m:r>
                  <m:t>L</m:t>
                </m:r>
              </m:e>
              <m:sub>
                <m:r>
                  <m:t>k</m:t>
                </m:r>
              </m:sub>
            </m:sSub>
          </m:e>
        </m:d>
      </m:oMath>
      <w:r>
        <w:t xml:space="preserve">, with </w:t>
      </w:r>
      <m:oMath>
        <m:sSub>
          <m:e>
            <m:r>
              <m:t>m</m:t>
            </m:r>
          </m:e>
          <m:sub>
            <m:r>
              <m:t>K</m:t>
            </m:r>
          </m:sub>
        </m:sSub>
        <m:r>
          <m:rPr>
            <m:sty m:val="p"/>
          </m:rPr>
          <m:t>=</m:t>
        </m:r>
        <m:r>
          <m:t>ρ</m:t>
        </m:r>
        <m:nary>
          <m:naryPr>
            <m:chr m:val="∑"/>
            <m:limLoc m:val="undOvr"/>
            <m:subHide m:val="off"/>
            <m:supHide m:val="on"/>
          </m:naryPr>
          <m:sub>
            <m:r>
              <m:t>k</m:t>
            </m:r>
          </m:sub>
          <m:sup>
            <m:r>
              <m:t>​</m:t>
            </m:r>
          </m:sup>
          <m:e>
            <m:sSub>
              <m:e>
                <m:r>
                  <m:t>W</m:t>
                </m:r>
              </m:e>
              <m:sub>
                <m:r>
                  <m:t>k</m:t>
                </m:r>
              </m:sub>
            </m:sSub>
          </m:e>
        </m:nary>
      </m:oMath>
      <w:r>
        <w:t xml:space="preserve"> and </w:t>
      </w:r>
      <m:oMath>
        <m:sSubSup>
          <m:e>
            <m:r>
              <m:t>s</m:t>
            </m:r>
          </m:e>
          <m:sub>
            <m:r>
              <m:t>K</m:t>
            </m:r>
          </m:sub>
          <m:sup>
            <m:r>
              <m:t>2</m:t>
            </m:r>
          </m:sup>
        </m:sSubSup>
        <m:r>
          <m:rPr>
            <m:sty m:val="p"/>
          </m:rPr>
          <m:t>=</m:t>
        </m:r>
        <m:r>
          <m:t>1</m:t>
        </m:r>
        <m:r>
          <m:rPr>
            <m:sty m:val="p"/>
          </m:rPr>
          <m:t>−</m:t>
        </m:r>
        <m:r>
          <m:t>K</m:t>
        </m:r>
        <m:sSup>
          <m:e>
            <m:r>
              <m:t>ρ</m:t>
            </m:r>
          </m:e>
          <m:sup>
            <m:r>
              <m:t>2</m:t>
            </m:r>
          </m:sup>
        </m:sSup>
      </m:oMath>
      <w:r>
        <w:t xml:space="preserve">,</w:t>
      </w:r>
    </w:p>
    <w:p>
      <w:pPr>
        <w:pStyle w:val="Equation"/>
      </w:pPr>
      <m:oMathPara>
        <m:oMathParaPr>
          <m:jc m:val="center"/>
        </m:oMathParaPr>
        <m:oMath>
          <m:r>
            <m:t>P</m:t>
          </m:r>
          <m:d>
            <m:dPr>
              <m:begChr m:val="("/>
              <m:sepChr m:val=""/>
              <m:endChr m:val=")"/>
              <m:grow/>
            </m:dPr>
            <m:e>
              <m:sSup>
                <m:e>
                  <m:r>
                    <m:t>T</m:t>
                  </m:r>
                </m:e>
                <m:sup>
                  <m:r>
                    <m:t>g</m:t>
                  </m:r>
                </m:sup>
              </m:sSup>
              <m:r>
                <m:rPr>
                  <m:sty m:val="p"/>
                </m:rPr>
                <m:t>&gt;</m:t>
              </m:r>
              <m:r>
                <m:t>k</m:t>
              </m:r>
            </m:e>
          </m:d>
          <m:r>
            <m:rPr>
              <m:sty m:val="p"/>
            </m:rPr>
            <m:t>=</m:t>
          </m:r>
          <m:r>
            <m:rPr>
              <m:scr m:val="double-struck"/>
              <m:sty m:val="p"/>
            </m:rPr>
            <m:t>E</m:t>
          </m:r>
          <m:d>
            <m:dPr>
              <m:begChr m:val="["/>
              <m:sepChr m:val=""/>
              <m:endChr m:val="]"/>
              <m:grow/>
            </m:dPr>
            <m:e>
              <m:r>
                <m:t>Φ</m:t>
              </m:r>
              <m:d>
                <m:dPr>
                  <m:begChr m:val="("/>
                  <m:sepChr m:val=""/>
                  <m:endChr m:val=")"/>
                  <m:grow/>
                </m:dPr>
                <m:e>
                  <m:f>
                    <m:fPr>
                      <m:type m:val="bar"/>
                    </m:fPr>
                    <m:num>
                      <m:sSub>
                        <m:e>
                          <m:r>
                            <m:t>c</m:t>
                          </m:r>
                        </m:e>
                        <m:sub>
                          <m:r>
                            <m:t>k</m:t>
                          </m:r>
                        </m:sub>
                      </m:sSub>
                      <m:d>
                        <m:dPr>
                          <m:begChr m:val="("/>
                          <m:sepChr m:val=""/>
                          <m:endChr m:val=")"/>
                          <m:grow/>
                        </m:dPr>
                        <m:e>
                          <m:sSup>
                            <m:e>
                              <m:acc>
                                <m:accPr>
                                  <m:chr m:val="‾"/>
                                </m:accPr>
                                <m:e>
                                  <m:r>
                                    <m:t>A</m:t>
                                  </m:r>
                                </m:e>
                              </m:acc>
                            </m:e>
                            <m:sup>
                              <m:r>
                                <m:t>g</m:t>
                              </m:r>
                            </m:sup>
                          </m:sSup>
                        </m:e>
                      </m:d>
                      <m:r>
                        <m:rPr>
                          <m:sty m:val="p"/>
                        </m:rPr>
                        <m:t>−</m:t>
                      </m:r>
                      <m:sSub>
                        <m:e>
                          <m:r>
                            <m:t>m</m:t>
                          </m:r>
                        </m:e>
                        <m:sub>
                          <m:r>
                            <m:t>K</m:t>
                          </m:r>
                        </m:sub>
                      </m:sSub>
                    </m:num>
                    <m:den>
                      <m:sSub>
                        <m:e>
                          <m:r>
                            <m:t>s</m:t>
                          </m:r>
                        </m:e>
                        <m:sub>
                          <m:r>
                            <m:t>K</m:t>
                          </m:r>
                        </m:sub>
                      </m:sSub>
                    </m:den>
                  </m:f>
                </m:e>
              </m:d>
            </m:e>
          </m:d>
          <m:r>
            <m:rPr>
              <m:sty m:val="p"/>
            </m:rPr>
            <m:t>,</m:t>
          </m:r>
          <m:r>
            <m:t>  </m:t>
          </m:r>
          <m:sSup>
            <m:e>
              <m:acc>
                <m:accPr>
                  <m:chr m:val="‾"/>
                </m:accPr>
                <m:e>
                  <m:r>
                    <m:t>A</m:t>
                  </m:r>
                </m:e>
              </m:acc>
            </m:e>
            <m:sup>
              <m:r>
                <m:t>g</m:t>
              </m:r>
            </m:sup>
          </m:sSup>
          <m:r>
            <m:t> </m:t>
          </m:r>
          <m:r>
            <m:rPr>
              <m:nor/>
            </m:rPr>
            <m:t>generated by </m:t>
          </m:r>
          <m:r>
            <m:t>g</m:t>
          </m:r>
          <m:r>
            <m:rPr>
              <m:nor/>
            </m:rPr>
            <m:t> along the dryness path driven by </m:t>
          </m:r>
          <m:sSub>
            <m:e>
              <m:r>
                <m:t>W</m:t>
              </m:r>
            </m:e>
            <m:sub>
              <m:r>
                <m:t>1</m:t>
              </m:r>
            </m:sub>
          </m:sSub>
          <m:r>
            <m:rPr>
              <m:sty m:val="p"/>
            </m:rPr>
            <m:t>,</m:t>
          </m:r>
          <m:r>
            <m:rPr>
              <m:sty m:val="p"/>
            </m:rPr>
            <m:t>…</m:t>
          </m:r>
          <m:r>
            <m:rPr>
              <m:sty m:val="p"/>
            </m:rPr>
            <m:t>,</m:t>
          </m:r>
          <m:sSub>
            <m:e>
              <m:r>
                <m:t>W</m:t>
              </m:r>
            </m:e>
            <m:sub>
              <m:r>
                <m:t>K</m:t>
              </m:r>
            </m:sub>
          </m:sSub>
        </m:oMath>
      </m:oMathPara>
    </w:p>
    <w:p>
      <w:pPr>
        <w:spacing w:after="120"/>
        <w:jc w:val="both"/>
      </w:pPr>
      <w:r>
        <w:rPr>
          <w:i/>
          <w:iCs/>
        </w:rPr>
        <w:t xml:space="preserve">Proof.</w:t>
      </w:r>
      <w:r>
        <w:t xml:space="preserve"> (i) Under </w:t>
      </w:r>
      <m:oMath>
        <m:r>
          <m:rPr>
            <m:nor/>
          </m:rPr>
          <m:t>do</m:t>
        </m:r>
        <m:d>
          <m:dPr>
            <m:begChr m:val="("/>
            <m:sepChr m:val=""/>
            <m:endChr m:val=")"/>
            <m:grow/>
          </m:dPr>
          <m:e>
            <m:acc>
              <m:accPr>
                <m:chr m:val="‾"/>
              </m:accPr>
              <m:e>
                <m:r>
                  <m:t>a</m:t>
                </m:r>
              </m:e>
            </m:acc>
          </m:e>
        </m:d>
      </m:oMath>
      <w:r>
        <w:t xml:space="preserve"> the scores are unchanged, </w:t>
      </w:r>
      <m:oMath>
        <m:r>
          <m:t>V</m:t>
        </m:r>
      </m:oMath>
      <w:r>
        <w:t xml:space="preserve"> is a sum of independent normals with variance one, so </w:t>
      </w:r>
      <m:oMath>
        <m:r>
          <m:t>Φ</m:t>
        </m:r>
        <m:d>
          <m:dPr>
            <m:begChr m:val="("/>
            <m:sepChr m:val=""/>
            <m:endChr m:val=")"/>
            <m:grow/>
          </m:dPr>
          <m:e>
            <m:r>
              <m:t>V</m:t>
            </m:r>
          </m:e>
        </m:d>
        <m:r>
          <m:rPr>
            <m:sty m:val="p"/>
          </m:rPr>
          <m:t>∼</m:t>
        </m:r>
        <m:r>
          <m:rPr>
            <m:scr m:val="script"/>
            <m:sty m:val="p"/>
          </m:rPr>
          <m:t>U</m:t>
        </m:r>
        <m:d>
          <m:dPr>
            <m:begChr m:val="("/>
            <m:sepChr m:val=""/>
            <m:endChr m:val=")"/>
            <m:grow/>
          </m:dPr>
          <m:e>
            <m:r>
              <m:t>0</m:t>
            </m:r>
            <m:r>
              <m:rPr>
                <m:sty m:val="p"/>
              </m:rPr>
              <m:t>,</m:t>
            </m:r>
            <m:r>
              <m:t>1</m:t>
            </m:r>
          </m:e>
        </m:d>
      </m:oMath>
      <w:r>
        <w:t xml:space="preserve">; since </w:t>
      </w:r>
      <m:oMath>
        <m:r>
          <m:t>S</m:t>
        </m:r>
        <m:d>
          <m:dPr>
            <m:begChr m:val="("/>
            <m:sepChr m:val=""/>
            <m:endChr m:val=")"/>
            <m:grow/>
          </m:dPr>
          <m:e>
            <m:r>
              <m:t>k</m:t>
            </m:r>
            <m:r>
              <m:rPr>
                <m:sty m:val="p"/>
              </m:rPr>
              <m:t>;</m:t>
            </m:r>
            <m:acc>
              <m:accPr>
                <m:chr m:val="‾"/>
              </m:accPr>
              <m:e>
                <m:r>
                  <m:t>a</m:t>
                </m:r>
              </m:e>
            </m:acc>
          </m:e>
        </m:d>
      </m:oMath>
      <w:r>
        <w:t xml:space="preserve"> decreases in </w:t>
      </w:r>
      <m:oMath>
        <m:r>
          <m:t>k</m:t>
        </m:r>
      </m:oMath>
      <w:r>
        <w:t xml:space="preserve">, </w:t>
      </w:r>
      <m:oMath>
        <m:sSup>
          <m:e>
            <m:r>
              <m:t>T</m:t>
            </m:r>
          </m:e>
          <m:sup>
            <m:acc>
              <m:accPr>
                <m:chr m:val="‾"/>
              </m:accPr>
              <m:e>
                <m:r>
                  <m:t>a</m:t>
                </m:r>
              </m:e>
            </m:acc>
          </m:sup>
        </m:sSup>
        <m:r>
          <m:rPr>
            <m:sty m:val="p"/>
          </m:rPr>
          <m:t>&gt;</m:t>
        </m:r>
        <m:r>
          <m:t>k</m:t>
        </m:r>
      </m:oMath>
      <w:r>
        <w:t xml:space="preserve"> iff </w:t>
      </w:r>
      <m:oMath>
        <m:r>
          <m:t>Φ</m:t>
        </m:r>
        <m:d>
          <m:dPr>
            <m:begChr m:val="("/>
            <m:sepChr m:val=""/>
            <m:endChr m:val=")"/>
            <m:grow/>
          </m:dPr>
          <m:e>
            <m:r>
              <m:t>V</m:t>
            </m:r>
          </m:e>
        </m:d>
        <m:r>
          <m:rPr>
            <m:sty m:val="p"/>
          </m:rPr>
          <m:t>≤</m:t>
        </m:r>
        <m:r>
          <m:t>S</m:t>
        </m:r>
        <m:d>
          <m:dPr>
            <m:begChr m:val="("/>
            <m:sepChr m:val=""/>
            <m:endChr m:val=")"/>
            <m:grow/>
          </m:dPr>
          <m:e>
            <m:r>
              <m:t>k</m:t>
            </m:r>
            <m:r>
              <m:rPr>
                <m:sty m:val="p"/>
              </m:rPr>
              <m:t>;</m:t>
            </m:r>
            <m:acc>
              <m:accPr>
                <m:chr m:val="‾"/>
              </m:accPr>
              <m:e>
                <m:r>
                  <m:t>a</m:t>
                </m:r>
              </m:e>
            </m:acc>
          </m:e>
        </m:d>
      </m:oMath>
      <w:r>
        <w:t xml:space="preserve">, which has probability </w:t>
      </w:r>
      <m:oMath>
        <m:r>
          <m:t>S</m:t>
        </m:r>
        <m:d>
          <m:dPr>
            <m:begChr m:val="("/>
            <m:sepChr m:val=""/>
            <m:endChr m:val=")"/>
            <m:grow/>
          </m:dPr>
          <m:e>
            <m:r>
              <m:t>k</m:t>
            </m:r>
            <m:r>
              <m:rPr>
                <m:sty m:val="p"/>
              </m:rPr>
              <m:t>;</m:t>
            </m:r>
            <m:acc>
              <m:accPr>
                <m:chr m:val="‾"/>
              </m:accPr>
              <m:e>
                <m:r>
                  <m:t>a</m:t>
                </m:r>
              </m:e>
            </m:acc>
          </m:e>
        </m:d>
      </m:oMath>
      <w:r>
        <w:t xml:space="preserve">. (ii) </w:t>
      </w:r>
      <m:oMath>
        <m:sSup>
          <m:e>
            <m:r>
              <m:t>T</m:t>
            </m:r>
          </m:e>
          <m:sup>
            <m:acc>
              <m:accPr>
                <m:chr m:val="‾"/>
              </m:accPr>
              <m:e>
                <m:r>
                  <m:t>a</m:t>
                </m:r>
              </m:e>
            </m:acc>
          </m:sup>
        </m:sSup>
      </m:oMath>
      <w:r>
        <w:t xml:space="preserve"> is a function of </w:t>
      </w:r>
      <m:oMath>
        <m:r>
          <m:t>V</m:t>
        </m:r>
      </m:oMath>
      <w:r>
        <w:t xml:space="preserve">; given </w:t>
      </w:r>
      <m:oMath>
        <m:d>
          <m:dPr>
            <m:begChr m:val="("/>
            <m:sepChr m:val=""/>
            <m:endChr m:val=")"/>
            <m:grow/>
          </m:dPr>
          <m:e>
            <m:sSub>
              <m:e>
                <m:acc>
                  <m:accPr>
                    <m:chr m:val="‾"/>
                  </m:accPr>
                  <m:e>
                    <m:r>
                      <m:t>L</m:t>
                    </m:r>
                  </m:e>
                </m:acc>
              </m:e>
              <m:sub>
                <m:r>
                  <m:t>k</m:t>
                </m:r>
              </m:sub>
            </m:sSub>
            <m:r>
              <m:rPr>
                <m:sty m:val="p"/>
              </m:rPr>
              <m:t>,</m:t>
            </m:r>
            <m:sSub>
              <m:e>
                <m:acc>
                  <m:accPr>
                    <m:chr m:val="‾"/>
                  </m:accPr>
                  <m:e>
                    <m:r>
                      <m:t>A</m:t>
                    </m:r>
                  </m:e>
                </m:acc>
              </m:e>
              <m:sub>
                <m:r>
                  <m:t>k</m:t>
                </m:r>
                <m:r>
                  <m:rPr>
                    <m:sty m:val="p"/>
                  </m:rPr>
                  <m:t>−</m:t>
                </m:r>
                <m:r>
                  <m:t>1</m:t>
                </m:r>
              </m:sub>
            </m:sSub>
          </m:e>
        </m:d>
      </m:oMath>
      <w:r>
        <w:t xml:space="preserve"> the treatment depends only on its own uniform noise, which is independent of </w:t>
      </w:r>
      <m:oMath>
        <m:d>
          <m:dPr>
            <m:begChr m:val="("/>
            <m:sepChr m:val=""/>
            <m:endChr m:val=")"/>
            <m:grow/>
          </m:dPr>
          <m:e>
            <m:sSub>
              <m:e>
                <m:r>
                  <m:t>W</m:t>
                </m:r>
              </m:e>
              <m:sub>
                <m:r>
                  <m:t>1</m:t>
                </m:r>
              </m:sub>
            </m:sSub>
            <m:r>
              <m:rPr>
                <m:sty m:val="p"/>
              </m:rPr>
              <m:t>,</m:t>
            </m:r>
            <m:r>
              <m:rPr>
                <m:sty m:val="p"/>
              </m:rPr>
              <m:t>…</m:t>
            </m:r>
            <m:r>
              <m:rPr>
                <m:sty m:val="p"/>
              </m:rPr>
              <m:t>,</m:t>
            </m:r>
            <m:sSub>
              <m:e>
                <m:r>
                  <m:t>W</m:t>
                </m:r>
              </m:e>
              <m:sub>
                <m:r>
                  <m:t>K</m:t>
                </m:r>
              </m:sub>
            </m:sSub>
            <m:r>
              <m:rPr>
                <m:sty m:val="p"/>
              </m:rPr>
              <m:t>,</m:t>
            </m:r>
            <m:r>
              <m:t>ε</m:t>
            </m:r>
          </m:e>
        </m:d>
      </m:oMath>
      <w:r>
        <w:t xml:space="preserve">. (iii) Every choice of the three pieces with </w:t>
      </w:r>
      <m:oMath>
        <m:d>
          <m:dPr>
            <m:begChr m:val="|"/>
            <m:sepChr m:val=""/>
            <m:endChr m:val="|"/>
            <m:grow/>
          </m:dPr>
          <m:e>
            <m:r>
              <m:t>ρ</m:t>
            </m:r>
          </m:e>
        </m:d>
        <m:r>
          <m:rPr>
            <m:sty m:val="p"/>
          </m:rPr>
          <m:t>&lt;</m:t>
        </m:r>
        <m:sSup>
          <m:e>
            <m:r>
              <m:t>K</m:t>
            </m:r>
          </m:e>
          <m:sup>
            <m:r>
              <m:rPr>
                <m:sty m:val="p"/>
              </m:rPr>
              <m:t>−</m:t>
            </m:r>
            <m:r>
              <m:t>1</m:t>
            </m:r>
            <m:r>
              <m:rPr>
                <m:sty m:val="p"/>
              </m:rPr>
              <m:t>/</m:t>
            </m:r>
            <m:r>
              <m:t>2</m:t>
            </m:r>
          </m:sup>
        </m:sSup>
      </m:oMath>
      <w:r>
        <w:t xml:space="preserve"> defines a valid law. (iv) The rule replaces the treatment equations; </w:t>
      </w:r>
      <m:oMath>
        <m:r>
          <m:t>S</m:t>
        </m:r>
        <m:d>
          <m:dPr>
            <m:begChr m:val="("/>
            <m:sepChr m:val=""/>
            <m:endChr m:val=")"/>
            <m:grow/>
          </m:dPr>
          <m:e>
            <m:r>
              <m:t>k</m:t>
            </m:r>
            <m:r>
              <m:rPr>
                <m:sty m:val="p"/>
              </m:rPr>
              <m:t>;</m:t>
            </m:r>
            <m:acc>
              <m:accPr>
                <m:chr m:val="‾"/>
              </m:accPr>
              <m:e>
                <m:r>
                  <m:t>a</m:t>
                </m:r>
              </m:e>
            </m:acc>
          </m:e>
        </m:d>
      </m:oMath>
      <w:r>
        <w:t xml:space="preserve"> depends on </w:t>
      </w:r>
      <m:oMath>
        <m:sSub>
          <m:e>
            <m:r>
              <m:t>a</m:t>
            </m:r>
          </m:e>
          <m:sub>
            <m:r>
              <m:t>1</m:t>
            </m:r>
          </m:sub>
        </m:sSub>
        <m:r>
          <m:rPr>
            <m:sty m:val="p"/>
          </m:rPr>
          <m:t>,</m:t>
        </m:r>
        <m:r>
          <m:rPr>
            <m:sty m:val="p"/>
          </m:rPr>
          <m:t>…</m:t>
        </m:r>
        <m:r>
          <m:rPr>
            <m:sty m:val="p"/>
          </m:rPr>
          <m:t>,</m:t>
        </m:r>
        <m:sSub>
          <m:e>
            <m:r>
              <m:t>a</m:t>
            </m:r>
          </m:e>
          <m:sub>
            <m:r>
              <m:t>k</m:t>
            </m:r>
          </m:sub>
        </m:sSub>
      </m:oMath>
      <w:r>
        <w:t xml:space="preserve"> only, so consistency gives </w:t>
      </w:r>
      <m:oMath>
        <m:sSup>
          <m:e>
            <m:r>
              <m:t>T</m:t>
            </m:r>
          </m:e>
          <m:sup>
            <m:r>
              <m:t>g</m:t>
            </m:r>
          </m:sup>
        </m:sSup>
        <m:r>
          <m:rPr>
            <m:sty m:val="p"/>
          </m:rPr>
          <m:t>=</m:t>
        </m:r>
        <m:sSup>
          <m:e>
            <m:r>
              <m:t>T</m:t>
            </m:r>
          </m:e>
          <m:sup>
            <m:sSup>
              <m:e>
                <m:acc>
                  <m:accPr>
                    <m:chr m:val="‾"/>
                  </m:accPr>
                  <m:e>
                    <m:r>
                      <m:t>A</m:t>
                    </m:r>
                  </m:e>
                </m:acc>
              </m:e>
              <m:sup>
                <m:r>
                  <m:t>g</m:t>
                </m:r>
              </m:sup>
            </m:sSup>
          </m:sup>
        </m:sSup>
      </m:oMath>
      <w:r>
        <w:t xml:space="preserve">; conditioning on the scores, </w:t>
      </w:r>
      <m:oMath>
        <m:r>
          <m:t>V</m:t>
        </m:r>
        <m:r>
          <m:rPr>
            <m:sty m:val="p"/>
          </m:rPr>
          <m:t>∼</m:t>
        </m:r>
        <m:r>
          <m:rPr>
            <m:scr m:val="script"/>
            <m:sty m:val="p"/>
          </m:rPr>
          <m:t>N</m:t>
        </m:r>
        <m:d>
          <m:dPr>
            <m:begChr m:val="("/>
            <m:sepChr m:val=""/>
            <m:endChr m:val=")"/>
            <m:grow/>
          </m:dPr>
          <m:e>
            <m:sSub>
              <m:e>
                <m:r>
                  <m:t>m</m:t>
                </m:r>
              </m:e>
              <m:sub>
                <m:r>
                  <m:t>K</m:t>
                </m:r>
              </m:sub>
            </m:sSub>
            <m:r>
              <m:rPr>
                <m:sty m:val="p"/>
              </m:rPr>
              <m:t>,</m:t>
            </m:r>
            <m:sSubSup>
              <m:e>
                <m:r>
                  <m:t>s</m:t>
                </m:r>
              </m:e>
              <m:sub>
                <m:r>
                  <m:t>K</m:t>
                </m:r>
              </m:sub>
              <m:sup>
                <m:r>
                  <m:t>2</m:t>
                </m:r>
              </m:sup>
            </m:sSubSup>
          </m:e>
        </m:d>
      </m:oMath>
      <w:r>
        <w:t xml:space="preserve">. </w:t>
      </w:r>
      <m:oMath>
        <m:r>
          <m:rPr>
            <m:sty m:val="p"/>
          </m:rPr>
          <m:t>▫</m:t>
        </m:r>
      </m:oMath>
      <w:r>
        <w:t xml:space="preserve"> Point (iv) is what a static MSM cannot give: the value of a rule depends on how the rule interacts with the dryness process.</w:t>
      </w:r>
    </w:p>
    <w:p>
      <w:pPr>
        <w:pStyle w:val="Heading3"/>
      </w:pPr>
      <w:r>
        <w:rPr>
          <w:color w:val="1F3864"/>
        </w:rPr>
        <w:t xml:space="preserve">11.2 The observed hazard, the survivors and the g-null paradox in closed form</w:t>
      </w:r>
    </w:p>
    <w:p>
      <w:pPr>
        <w:spacing w:after="120"/>
        <w:jc w:val="both"/>
      </w:pPr>
      <w:r>
        <w:rPr>
          <w:b/>
          <w:bCs/>
        </w:rPr>
        <w:t xml:space="preserve">Proposition J.</w:t>
      </w:r>
      <w:r>
        <w:t xml:space="preserve"> Let </w:t>
      </w:r>
      <m:oMath>
        <m:sSub>
          <m:e>
            <m:r>
              <m:t>m</m:t>
            </m:r>
          </m:e>
          <m:sub>
            <m:r>
              <m:t>k</m:t>
            </m:r>
          </m:sub>
        </m:sSub>
        <m:r>
          <m:rPr>
            <m:sty m:val="p"/>
          </m:rPr>
          <m:t>=</m:t>
        </m:r>
        <m:r>
          <m:t>ρ</m:t>
        </m:r>
        <m:nary>
          <m:naryPr>
            <m:chr m:val="∑"/>
            <m:limLoc m:val="undOvr"/>
            <m:subHide m:val="off"/>
            <m:supHide m:val="on"/>
          </m:naryPr>
          <m:sub>
            <m:r>
              <m:t>j</m:t>
            </m:r>
            <m:r>
              <m:rPr>
                <m:sty m:val="p"/>
              </m:rPr>
              <m:t>≤</m:t>
            </m:r>
            <m:r>
              <m:t>k</m:t>
            </m:r>
          </m:sub>
          <m:sup>
            <m:r>
              <m:t>​</m:t>
            </m:r>
          </m:sup>
          <m:e>
            <m:sSub>
              <m:e>
                <m:r>
                  <m:t>W</m:t>
                </m:r>
              </m:e>
              <m:sub>
                <m:r>
                  <m:t>j</m:t>
                </m:r>
              </m:sub>
            </m:sSub>
          </m:e>
        </m:nary>
      </m:oMath>
      <w:r>
        <w:t xml:space="preserve"> and </w:t>
      </w:r>
      <m:oMath>
        <m:sSubSup>
          <m:e>
            <m:r>
              <m:t>s</m:t>
            </m:r>
          </m:e>
          <m:sub>
            <m:r>
              <m:t>k</m:t>
            </m:r>
          </m:sub>
          <m:sup>
            <m:r>
              <m:t>2</m:t>
            </m:r>
          </m:sup>
        </m:sSubSup>
        <m:r>
          <m:rPr>
            <m:sty m:val="p"/>
          </m:rPr>
          <m:t>=</m:t>
        </m:r>
        <m:r>
          <m:t>1</m:t>
        </m:r>
        <m:r>
          <m:rPr>
            <m:sty m:val="p"/>
          </m:rPr>
          <m:t>−</m:t>
        </m:r>
        <m:r>
          <m:t>k</m:t>
        </m:r>
        <m:sSup>
          <m:e>
            <m:r>
              <m:t>ρ</m:t>
            </m:r>
          </m:e>
          <m:sup>
            <m:r>
              <m:t>2</m:t>
            </m:r>
          </m:sup>
        </m:sSup>
      </m:oMath>
      <w:r>
        <w:t xml:space="preserve">, both functions of the observed history through </w:t>
      </w:r>
      <m:oMath>
        <m:sSub>
          <m:e>
            <m:r>
              <m:t>W</m:t>
            </m:r>
          </m:e>
          <m:sub>
            <m:r>
              <m:t>j</m:t>
            </m:r>
          </m:sub>
        </m:sSub>
        <m:r>
          <m:rPr>
            <m:sty m:val="p"/>
          </m:rPr>
          <m:t>=</m:t>
        </m:r>
        <m:d>
          <m:dPr>
            <m:begChr m:val="("/>
            <m:sepChr m:val=""/>
            <m:endChr m:val=")"/>
            <m:grow/>
          </m:dPr>
          <m:e>
            <m:sSub>
              <m:e>
                <m:r>
                  <m:t>L</m:t>
                </m:r>
              </m:e>
              <m:sub>
                <m:r>
                  <m:t>j</m:t>
                </m:r>
              </m:sub>
            </m:sSub>
            <m:r>
              <m:rPr>
                <m:sty m:val="p"/>
              </m:rPr>
              <m:t>−</m:t>
            </m:r>
            <m:sSub>
              <m:e>
                <m:r>
                  <m:t>γ</m:t>
                </m:r>
              </m:e>
              <m:sub>
                <m:r>
                  <m:t>0</m:t>
                </m:r>
              </m:sub>
            </m:sSub>
            <m:r>
              <m:rPr>
                <m:sty m:val="p"/>
              </m:rPr>
              <m:t>−</m:t>
            </m:r>
            <m:sSub>
              <m:e>
                <m:r>
                  <m:t>γ</m:t>
                </m:r>
              </m:e>
              <m:sub>
                <m:r>
                  <m:t>1</m:t>
                </m:r>
              </m:sub>
            </m:sSub>
            <m:sSub>
              <m:e>
                <m:r>
                  <m:t>L</m:t>
                </m:r>
              </m:e>
              <m:sub>
                <m:r>
                  <m:t>j</m:t>
                </m:r>
                <m:r>
                  <m:rPr>
                    <m:sty m:val="p"/>
                  </m:rPr>
                  <m:t>−</m:t>
                </m:r>
                <m:r>
                  <m:t>1</m:t>
                </m:r>
              </m:sub>
            </m:sSub>
            <m:r>
              <m:rPr>
                <m:sty m:val="p"/>
              </m:rPr>
              <m:t>−</m:t>
            </m:r>
            <m:sSub>
              <m:e>
                <m:r>
                  <m:t>γ</m:t>
                </m:r>
              </m:e>
              <m:sub>
                <m:r>
                  <m:t>2</m:t>
                </m:r>
              </m:sub>
            </m:sSub>
            <m:sSub>
              <m:e>
                <m:r>
                  <m:t>A</m:t>
                </m:r>
              </m:e>
              <m:sub>
                <m:r>
                  <m:t>j</m:t>
                </m:r>
                <m:r>
                  <m:rPr>
                    <m:sty m:val="p"/>
                  </m:rPr>
                  <m:t>−</m:t>
                </m:r>
                <m:r>
                  <m:t>1</m:t>
                </m:r>
              </m:sub>
            </m:sSub>
          </m:e>
        </m:d>
        <m:r>
          <m:rPr>
            <m:sty m:val="p"/>
          </m:rPr>
          <m:t>/</m:t>
        </m:r>
        <m:sSub>
          <m:e>
            <m:r>
              <m:t>σ</m:t>
            </m:r>
          </m:e>
          <m:sub>
            <m:r>
              <m:t>L</m:t>
            </m:r>
          </m:sub>
        </m:sSub>
      </m:oMath>
      <w:r>
        <w:t xml:space="preserve">. Then (a) </w:t>
      </w:r>
      <m:oMath>
        <m:r>
          <m:t>P</m:t>
        </m:r>
        <m:d>
          <m:dPr>
            <m:begChr m:val="("/>
            <m:sepChr m:val=""/>
            <m:endChr m:val=")"/>
            <m:grow/>
          </m:dPr>
          <m:e>
            <m:r>
              <m:t>T</m:t>
            </m:r>
            <m:r>
              <m:rPr>
                <m:sty m:val="p"/>
              </m:rPr>
              <m:t>≥</m:t>
            </m:r>
            <m:r>
              <m:t>k</m:t>
            </m:r>
            <m:r>
              <m:rPr>
                <m:sty m:val="p"/>
              </m:rPr>
              <m:t>∣</m:t>
            </m:r>
            <m:sSub>
              <m:e>
                <m:acc>
                  <m:accPr>
                    <m:chr m:val="‾"/>
                  </m:accPr>
                  <m:e>
                    <m:r>
                      <m:t>L</m:t>
                    </m:r>
                  </m:e>
                </m:acc>
              </m:e>
              <m:sub>
                <m:r>
                  <m:t>k</m:t>
                </m:r>
              </m:sub>
            </m:sSub>
            <m:r>
              <m:rPr>
                <m:sty m:val="p"/>
              </m:rPr>
              <m:t>,</m:t>
            </m:r>
            <m:sSub>
              <m:e>
                <m:acc>
                  <m:accPr>
                    <m:chr m:val="‾"/>
                  </m:accPr>
                  <m:e>
                    <m:r>
                      <m:t>A</m:t>
                    </m:r>
                  </m:e>
                </m:acc>
              </m:e>
              <m:sub>
                <m:r>
                  <m:t>k</m:t>
                </m:r>
              </m:sub>
            </m:sSub>
          </m:e>
        </m:d>
        <m:r>
          <m:rPr>
            <m:sty m:val="p"/>
          </m:rPr>
          <m:t>=</m:t>
        </m:r>
        <m:r>
          <m:t>Φ</m:t>
        </m:r>
        <m:d>
          <m:dPr>
            <m:begChr m:val="("/>
            <m:sepChr m:val=""/>
            <m:endChr m:val=")"/>
            <m:grow/>
          </m:dPr>
          <m:e>
            <m:d>
              <m:dPr>
                <m:begChr m:val="("/>
                <m:sepChr m:val=""/>
                <m:endChr m:val=")"/>
                <m:grow/>
              </m:dPr>
              <m:e>
                <m:sSub>
                  <m:e>
                    <m:r>
                      <m:t>c</m:t>
                    </m:r>
                  </m:e>
                  <m:sub>
                    <m:r>
                      <m:t>k</m:t>
                    </m:r>
                    <m:r>
                      <m:rPr>
                        <m:sty m:val="p"/>
                      </m:rPr>
                      <m:t>−</m:t>
                    </m:r>
                    <m:r>
                      <m:t>1</m:t>
                    </m:r>
                  </m:sub>
                </m:sSub>
                <m:r>
                  <m:rPr>
                    <m:sty m:val="p"/>
                  </m:rPr>
                  <m:t>−</m:t>
                </m:r>
                <m:sSub>
                  <m:e>
                    <m:r>
                      <m:t>m</m:t>
                    </m:r>
                  </m:e>
                  <m:sub>
                    <m:r>
                      <m:t>k</m:t>
                    </m:r>
                  </m:sub>
                </m:sSub>
              </m:e>
            </m:d>
            <m:r>
              <m:rPr>
                <m:sty m:val="p"/>
              </m:rPr>
              <m:t>/</m:t>
            </m:r>
            <m:sSub>
              <m:e>
                <m:r>
                  <m:t>s</m:t>
                </m:r>
              </m:e>
              <m:sub>
                <m:r>
                  <m:t>k</m:t>
                </m:r>
              </m:sub>
            </m:sSub>
          </m:e>
        </m:d>
      </m:oMath>
      <w:r>
        <w:t xml:space="preserve">; (b) the observed hazard is</w:t>
      </w:r>
    </w:p>
    <w:p>
      <w:pPr>
        <w:pStyle w:val="Equation"/>
      </w:pPr>
      <m:oMathPara>
        <m:oMathParaPr>
          <m:jc m:val="center"/>
        </m:oMathParaPr>
        <m:oMath>
          <m:sSub>
            <m:e>
              <m:r>
                <m:t>h</m:t>
              </m:r>
            </m:e>
            <m:sub>
              <m:r>
                <m:t>k</m:t>
              </m:r>
            </m:sub>
          </m:sSub>
          <m:d>
            <m:dPr>
              <m:begChr m:val="("/>
              <m:sepChr m:val=""/>
              <m:endChr m:val=")"/>
              <m:grow/>
            </m:dPr>
            <m:e>
              <m:sSub>
                <m:e>
                  <m:acc>
                    <m:accPr>
                      <m:chr m:val="‾"/>
                    </m:accPr>
                    <m:e>
                      <m:r>
                        <m:t>L</m:t>
                      </m:r>
                    </m:e>
                  </m:acc>
                </m:e>
                <m:sub>
                  <m:r>
                    <m:t>k</m:t>
                  </m:r>
                </m:sub>
              </m:sSub>
              <m:r>
                <m:rPr>
                  <m:sty m:val="p"/>
                </m:rPr>
                <m:t>,</m:t>
              </m:r>
              <m:sSub>
                <m:e>
                  <m:acc>
                    <m:accPr>
                      <m:chr m:val="‾"/>
                    </m:accPr>
                    <m:e>
                      <m:r>
                        <m:t>A</m:t>
                      </m:r>
                    </m:e>
                  </m:acc>
                </m:e>
                <m:sub>
                  <m:r>
                    <m:t>k</m:t>
                  </m:r>
                </m:sub>
              </m:sSub>
            </m:e>
          </m:d>
          <m:r>
            <m:rPr>
              <m:sty m:val="p"/>
            </m:rPr>
            <m:t>=</m:t>
          </m:r>
          <m:r>
            <m:t>P</m:t>
          </m:r>
          <m:d>
            <m:dPr>
              <m:begChr m:val="("/>
              <m:sepChr m:val=""/>
              <m:endChr m:val=")"/>
              <m:grow/>
            </m:dPr>
            <m:e>
              <m:r>
                <m:t>T</m:t>
              </m:r>
              <m:r>
                <m:rPr>
                  <m:sty m:val="p"/>
                </m:rPr>
                <m:t>=</m:t>
              </m:r>
              <m:r>
                <m:t>k</m:t>
              </m:r>
              <m:r>
                <m:rPr>
                  <m:sty m:val="p"/>
                </m:rPr>
                <m:t>∣</m:t>
              </m:r>
              <m:r>
                <m:t>T</m:t>
              </m:r>
              <m:r>
                <m:rPr>
                  <m:sty m:val="p"/>
                </m:rPr>
                <m:t>≥</m:t>
              </m:r>
              <m:r>
                <m:t>k</m:t>
              </m:r>
              <m:r>
                <m:rPr>
                  <m:sty m:val="p"/>
                </m:rPr>
                <m:t>,</m:t>
              </m:r>
              <m:sSub>
                <m:e>
                  <m:acc>
                    <m:accPr>
                      <m:chr m:val="‾"/>
                    </m:accPr>
                    <m:e>
                      <m:r>
                        <m:t>L</m:t>
                      </m:r>
                    </m:e>
                  </m:acc>
                </m:e>
                <m:sub>
                  <m:r>
                    <m:t>k</m:t>
                  </m:r>
                </m:sub>
              </m:sSub>
              <m:r>
                <m:rPr>
                  <m:sty m:val="p"/>
                </m:rPr>
                <m:t>,</m:t>
              </m:r>
              <m:sSub>
                <m:e>
                  <m:acc>
                    <m:accPr>
                      <m:chr m:val="‾"/>
                    </m:accPr>
                    <m:e>
                      <m:r>
                        <m:t>A</m:t>
                      </m:r>
                    </m:e>
                  </m:acc>
                </m:e>
                <m:sub>
                  <m:r>
                    <m:t>k</m:t>
                  </m:r>
                </m:sub>
              </m:sSub>
            </m:e>
          </m:d>
          <m:r>
            <m:rPr>
              <m:sty m:val="p"/>
            </m:rPr>
            <m:t>=</m:t>
          </m:r>
          <m:r>
            <m:t>1</m:t>
          </m:r>
          <m:r>
            <m:rPr>
              <m:sty m:val="p"/>
            </m:rPr>
            <m:t>−</m:t>
          </m:r>
          <m:f>
            <m:fPr>
              <m:type m:val="bar"/>
            </m:fPr>
            <m:num>
              <m:r>
                <m:t>Φ</m:t>
              </m:r>
              <m:d>
                <m:dPr>
                  <m:begChr m:val="("/>
                  <m:sepChr m:val=""/>
                  <m:endChr m:val=")"/>
                  <m:grow/>
                </m:dPr>
                <m:e>
                  <m:d>
                    <m:dPr>
                      <m:begChr m:val="("/>
                      <m:sepChr m:val=""/>
                      <m:endChr m:val=")"/>
                      <m:grow/>
                    </m:dPr>
                    <m:e>
                      <m:sSub>
                        <m:e>
                          <m:r>
                            <m:t>c</m:t>
                          </m:r>
                        </m:e>
                        <m:sub>
                          <m:r>
                            <m:t>k</m:t>
                          </m:r>
                        </m:sub>
                      </m:sSub>
                      <m:d>
                        <m:dPr>
                          <m:begChr m:val="("/>
                          <m:sepChr m:val=""/>
                          <m:endChr m:val=")"/>
                          <m:grow/>
                        </m:dPr>
                        <m:e>
                          <m:sSub>
                            <m:e>
                              <m:acc>
                                <m:accPr>
                                  <m:chr m:val="‾"/>
                                </m:accPr>
                                <m:e>
                                  <m:r>
                                    <m:t>A</m:t>
                                  </m:r>
                                </m:e>
                              </m:acc>
                            </m:e>
                            <m:sub>
                              <m:r>
                                <m:t>k</m:t>
                              </m:r>
                            </m:sub>
                          </m:sSub>
                        </m:e>
                      </m:d>
                      <m:r>
                        <m:rPr>
                          <m:sty m:val="p"/>
                        </m:rPr>
                        <m:t>−</m:t>
                      </m:r>
                      <m:sSub>
                        <m:e>
                          <m:r>
                            <m:t>m</m:t>
                          </m:r>
                        </m:e>
                        <m:sub>
                          <m:r>
                            <m:t>k</m:t>
                          </m:r>
                        </m:sub>
                      </m:sSub>
                    </m:e>
                  </m:d>
                  <m:r>
                    <m:rPr>
                      <m:sty m:val="p"/>
                    </m:rPr>
                    <m:t>/</m:t>
                  </m:r>
                  <m:sSub>
                    <m:e>
                      <m:r>
                        <m:t>s</m:t>
                      </m:r>
                    </m:e>
                    <m:sub>
                      <m:r>
                        <m:t>k</m:t>
                      </m:r>
                    </m:sub>
                  </m:sSub>
                </m:e>
              </m:d>
            </m:num>
            <m:den>
              <m:r>
                <m:t>Φ</m:t>
              </m:r>
              <m:d>
                <m:dPr>
                  <m:begChr m:val="("/>
                  <m:sepChr m:val=""/>
                  <m:endChr m:val=")"/>
                  <m:grow/>
                </m:dPr>
                <m:e>
                  <m:d>
                    <m:dPr>
                      <m:begChr m:val="("/>
                      <m:sepChr m:val=""/>
                      <m:endChr m:val=")"/>
                      <m:grow/>
                    </m:dPr>
                    <m:e>
                      <m:sSub>
                        <m:e>
                          <m:r>
                            <m:t>c</m:t>
                          </m:r>
                        </m:e>
                        <m:sub>
                          <m:r>
                            <m:t>k</m:t>
                          </m:r>
                          <m:r>
                            <m:rPr>
                              <m:sty m:val="p"/>
                            </m:rPr>
                            <m:t>−</m:t>
                          </m:r>
                          <m:r>
                            <m:t>1</m:t>
                          </m:r>
                        </m:sub>
                      </m:sSub>
                      <m:d>
                        <m:dPr>
                          <m:begChr m:val="("/>
                          <m:sepChr m:val=""/>
                          <m:endChr m:val=")"/>
                          <m:grow/>
                        </m:dPr>
                        <m:e>
                          <m:sSub>
                            <m:e>
                              <m:acc>
                                <m:accPr>
                                  <m:chr m:val="‾"/>
                                </m:accPr>
                                <m:e>
                                  <m:r>
                                    <m:t>A</m:t>
                                  </m:r>
                                </m:e>
                              </m:acc>
                            </m:e>
                            <m:sub>
                              <m:r>
                                <m:t>k</m:t>
                              </m:r>
                              <m:r>
                                <m:rPr>
                                  <m:sty m:val="p"/>
                                </m:rPr>
                                <m:t>−</m:t>
                              </m:r>
                              <m:r>
                                <m:t>1</m:t>
                              </m:r>
                            </m:sub>
                          </m:sSub>
                        </m:e>
                      </m:d>
                      <m:r>
                        <m:rPr>
                          <m:sty m:val="p"/>
                        </m:rPr>
                        <m:t>−</m:t>
                      </m:r>
                      <m:sSub>
                        <m:e>
                          <m:r>
                            <m:t>m</m:t>
                          </m:r>
                        </m:e>
                        <m:sub>
                          <m:r>
                            <m:t>k</m:t>
                          </m:r>
                        </m:sub>
                      </m:sSub>
                    </m:e>
                  </m:d>
                  <m:r>
                    <m:rPr>
                      <m:sty m:val="p"/>
                    </m:rPr>
                    <m:t>/</m:t>
                  </m:r>
                  <m:sSub>
                    <m:e>
                      <m:r>
                        <m:t>s</m:t>
                      </m:r>
                    </m:e>
                    <m:sub>
                      <m:r>
                        <m:t>k</m:t>
                      </m:r>
                    </m:sub>
                  </m:sSub>
                </m:e>
              </m:d>
            </m:den>
          </m:f>
        </m:oMath>
      </m:oMathPara>
    </w:p>
    <w:p>
      <w:pPr>
        <w:spacing w:after="120"/>
        <w:jc w:val="both"/>
      </w:pPr>
      <w:r>
        <w:t xml:space="preserve">and (c) the dryness of the wells still at risk follows the tilted law </w:t>
      </w:r>
      <m:oMath>
        <m:r>
          <m:t>p</m:t>
        </m:r>
        <m:d>
          <m:dPr>
            <m:begChr m:val="("/>
            <m:sepChr m:val=""/>
            <m:endChr m:val=")"/>
            <m:grow/>
          </m:dPr>
          <m:e>
            <m:sSub>
              <m:e>
                <m:r>
                  <m:t>l</m:t>
                </m:r>
              </m:e>
              <m:sub>
                <m:r>
                  <m:t>k</m:t>
                </m:r>
              </m:sub>
            </m:sSub>
            <m:r>
              <m:rPr>
                <m:sty m:val="p"/>
              </m:rPr>
              <m:t>∣</m:t>
            </m:r>
            <m:sSub>
              <m:e>
                <m:acc>
                  <m:accPr>
                    <m:chr m:val="‾"/>
                  </m:accPr>
                  <m:e>
                    <m:r>
                      <m:t>l</m:t>
                    </m:r>
                  </m:e>
                </m:acc>
              </m:e>
              <m:sub>
                <m:r>
                  <m:t>k</m:t>
                </m:r>
                <m:r>
                  <m:rPr>
                    <m:sty m:val="p"/>
                  </m:rPr>
                  <m:t>−</m:t>
                </m:r>
                <m:r>
                  <m:t>1</m:t>
                </m:r>
              </m:sub>
            </m:sSub>
            <m:r>
              <m:rPr>
                <m:sty m:val="p"/>
              </m:rPr>
              <m:t>,</m:t>
            </m:r>
            <m:sSub>
              <m:e>
                <m:acc>
                  <m:accPr>
                    <m:chr m:val="‾"/>
                  </m:accPr>
                  <m:e>
                    <m:r>
                      <m:t>a</m:t>
                    </m:r>
                  </m:e>
                </m:acc>
              </m:e>
              <m:sub>
                <m:r>
                  <m:t>k</m:t>
                </m:r>
                <m:r>
                  <m:rPr>
                    <m:sty m:val="p"/>
                  </m:rPr>
                  <m:t>−</m:t>
                </m:r>
                <m:r>
                  <m:t>1</m:t>
                </m:r>
              </m:sub>
            </m:sSub>
            <m:r>
              <m:rPr>
                <m:sty m:val="p"/>
              </m:rPr>
              <m:t>,</m:t>
            </m:r>
            <m:r>
              <m:t>T</m:t>
            </m:r>
            <m:r>
              <m:rPr>
                <m:sty m:val="p"/>
              </m:rPr>
              <m:t>≥</m:t>
            </m:r>
            <m:r>
              <m:t>k</m:t>
            </m:r>
          </m:e>
        </m:d>
        <m:r>
          <m:rPr>
            <m:sty m:val="p"/>
          </m:rPr>
          <m:t>=</m:t>
        </m:r>
        <m:r>
          <m:t>p</m:t>
        </m:r>
        <m:d>
          <m:dPr>
            <m:begChr m:val="("/>
            <m:sepChr m:val=""/>
            <m:endChr m:val=")"/>
            <m:grow/>
          </m:dPr>
          <m:e>
            <m:sSub>
              <m:e>
                <m:r>
                  <m:t>l</m:t>
                </m:r>
              </m:e>
              <m:sub>
                <m:r>
                  <m:t>k</m:t>
                </m:r>
              </m:sub>
            </m:sSub>
            <m:r>
              <m:rPr>
                <m:sty m:val="p"/>
              </m:rPr>
              <m:t>∣</m:t>
            </m:r>
            <m:sSub>
              <m:e>
                <m:acc>
                  <m:accPr>
                    <m:chr m:val="‾"/>
                  </m:accPr>
                  <m:e>
                    <m:r>
                      <m:t>l</m:t>
                    </m:r>
                  </m:e>
                </m:acc>
              </m:e>
              <m:sub>
                <m:r>
                  <m:t>k</m:t>
                </m:r>
                <m:r>
                  <m:rPr>
                    <m:sty m:val="p"/>
                  </m:rPr>
                  <m:t>−</m:t>
                </m:r>
                <m:r>
                  <m:t>1</m:t>
                </m:r>
              </m:sub>
            </m:sSub>
            <m:r>
              <m:rPr>
                <m:sty m:val="p"/>
              </m:rPr>
              <m:t>,</m:t>
            </m:r>
            <m:sSub>
              <m:e>
                <m:acc>
                  <m:accPr>
                    <m:chr m:val="‾"/>
                  </m:accPr>
                  <m:e>
                    <m:r>
                      <m:t>a</m:t>
                    </m:r>
                  </m:e>
                </m:acc>
              </m:e>
              <m:sub>
                <m:r>
                  <m:t>k</m:t>
                </m:r>
                <m:r>
                  <m:rPr>
                    <m:sty m:val="p"/>
                  </m:rPr>
                  <m:t>−</m:t>
                </m:r>
                <m:r>
                  <m:t>1</m:t>
                </m:r>
              </m:sub>
            </m:sSub>
          </m:e>
        </m:d>
        <m:r>
          <m:t> </m:t>
        </m:r>
        <m:r>
          <m:t>Φ</m:t>
        </m:r>
        <m:d>
          <m:dPr>
            <m:begChr m:val="("/>
            <m:sepChr m:val=""/>
            <m:endChr m:val=")"/>
            <m:grow/>
          </m:dPr>
          <m:e>
            <m:d>
              <m:dPr>
                <m:begChr m:val="("/>
                <m:sepChr m:val=""/>
                <m:endChr m:val=")"/>
                <m:grow/>
              </m:dPr>
              <m:e>
                <m:sSub>
                  <m:e>
                    <m:r>
                      <m:t>c</m:t>
                    </m:r>
                  </m:e>
                  <m:sub>
                    <m:r>
                      <m:t>k</m:t>
                    </m:r>
                    <m:r>
                      <m:rPr>
                        <m:sty m:val="p"/>
                      </m:rPr>
                      <m:t>−</m:t>
                    </m:r>
                    <m:r>
                      <m:t>1</m:t>
                    </m:r>
                  </m:sub>
                </m:sSub>
                <m:r>
                  <m:rPr>
                    <m:sty m:val="p"/>
                  </m:rPr>
                  <m:t>−</m:t>
                </m:r>
                <m:sSub>
                  <m:e>
                    <m:r>
                      <m:t>m</m:t>
                    </m:r>
                  </m:e>
                  <m:sub>
                    <m:r>
                      <m:t>k</m:t>
                    </m:r>
                  </m:sub>
                </m:sSub>
              </m:e>
            </m:d>
            <m:r>
              <m:rPr>
                <m:sty m:val="p"/>
              </m:rPr>
              <m:t>/</m:t>
            </m:r>
            <m:sSub>
              <m:e>
                <m:r>
                  <m:t>s</m:t>
                </m:r>
              </m:e>
              <m:sub>
                <m:r>
                  <m:t>k</m:t>
                </m:r>
              </m:sub>
            </m:sSub>
          </m:e>
        </m:d>
        <m:r>
          <m:rPr>
            <m:sty m:val="p"/>
          </m:rPr>
          <m:t>/</m:t>
        </m:r>
        <m:r>
          <m:t>Φ</m:t>
        </m:r>
        <m:d>
          <m:dPr>
            <m:begChr m:val="("/>
            <m:sepChr m:val=""/>
            <m:endChr m:val=")"/>
            <m:grow/>
          </m:dPr>
          <m:e>
            <m:d>
              <m:dPr>
                <m:begChr m:val="("/>
                <m:sepChr m:val=""/>
                <m:endChr m:val=")"/>
                <m:grow/>
              </m:dPr>
              <m:e>
                <m:sSub>
                  <m:e>
                    <m:r>
                      <m:t>c</m:t>
                    </m:r>
                  </m:e>
                  <m:sub>
                    <m:r>
                      <m:t>k</m:t>
                    </m:r>
                    <m:r>
                      <m:rPr>
                        <m:sty m:val="p"/>
                      </m:rPr>
                      <m:t>−</m:t>
                    </m:r>
                    <m:r>
                      <m:t>1</m:t>
                    </m:r>
                  </m:sub>
                </m:sSub>
                <m:r>
                  <m:rPr>
                    <m:sty m:val="p"/>
                  </m:rPr>
                  <m:t>−</m:t>
                </m:r>
                <m:sSub>
                  <m:e>
                    <m:r>
                      <m:t>m</m:t>
                    </m:r>
                  </m:e>
                  <m:sub>
                    <m:r>
                      <m:t>k</m:t>
                    </m:r>
                    <m:r>
                      <m:rPr>
                        <m:sty m:val="p"/>
                      </m:rPr>
                      <m:t>−</m:t>
                    </m:r>
                    <m:r>
                      <m:t>1</m:t>
                    </m:r>
                  </m:sub>
                </m:sSub>
              </m:e>
            </m:d>
            <m:r>
              <m:rPr>
                <m:sty m:val="p"/>
              </m:rPr>
              <m:t>/</m:t>
            </m:r>
            <m:sSub>
              <m:e>
                <m:r>
                  <m:t>s</m:t>
                </m:r>
              </m:e>
              <m:sub>
                <m:r>
                  <m:t>k</m:t>
                </m:r>
                <m:r>
                  <m:rPr>
                    <m:sty m:val="p"/>
                  </m:rPr>
                  <m:t>−</m:t>
                </m:r>
                <m:r>
                  <m:t>1</m:t>
                </m:r>
              </m:sub>
            </m:sSub>
          </m:e>
        </m:d>
      </m:oMath>
      <w:r>
        <w:t xml:space="preserve">. </w:t>
      </w:r>
      <w:r>
        <w:rPr>
          <w:i/>
          <w:iCs/>
        </w:rPr>
        <w:t xml:space="preserve">Proof.</w:t>
      </w:r>
      <w:r>
        <w:t xml:space="preserve"> Given </w:t>
      </w:r>
      <m:oMath>
        <m:d>
          <m:dPr>
            <m:begChr m:val="("/>
            <m:sepChr m:val=""/>
            <m:endChr m:val=")"/>
            <m:grow/>
          </m:dPr>
          <m:e>
            <m:sSub>
              <m:e>
                <m:r>
                  <m:t>W</m:t>
                </m:r>
              </m:e>
              <m:sub>
                <m:r>
                  <m:t>1</m:t>
                </m:r>
              </m:sub>
            </m:sSub>
            <m:r>
              <m:rPr>
                <m:sty m:val="p"/>
              </m:rPr>
              <m:t>,</m:t>
            </m:r>
            <m:r>
              <m:rPr>
                <m:sty m:val="p"/>
              </m:rPr>
              <m:t>…</m:t>
            </m:r>
            <m:r>
              <m:rPr>
                <m:sty m:val="p"/>
              </m:rPr>
              <m:t>,</m:t>
            </m:r>
            <m:sSub>
              <m:e>
                <m:r>
                  <m:t>W</m:t>
                </m:r>
              </m:e>
              <m:sub>
                <m:r>
                  <m:t>k</m:t>
                </m:r>
              </m:sub>
            </m:sSub>
          </m:e>
        </m:d>
      </m:oMath>
      <w:r>
        <w:t xml:space="preserve">, the scores </w:t>
      </w:r>
      <m:oMath>
        <m:sSub>
          <m:e>
            <m:r>
              <m:t>W</m:t>
            </m:r>
          </m:e>
          <m:sub>
            <m:r>
              <m:t>k</m:t>
            </m:r>
            <m:r>
              <m:rPr>
                <m:sty m:val="p"/>
              </m:rPr>
              <m:t>+</m:t>
            </m:r>
            <m:r>
              <m:t>1</m:t>
            </m:r>
          </m:sub>
        </m:sSub>
        <m:r>
          <m:rPr>
            <m:sty m:val="p"/>
          </m:rPr>
          <m:t>,</m:t>
        </m:r>
        <m:r>
          <m:rPr>
            <m:sty m:val="p"/>
          </m:rPr>
          <m:t>…</m:t>
        </m:r>
        <m:r>
          <m:rPr>
            <m:sty m:val="p"/>
          </m:rPr>
          <m:t>,</m:t>
        </m:r>
        <m:sSub>
          <m:e>
            <m:r>
              <m:t>W</m:t>
            </m:r>
          </m:e>
          <m:sub>
            <m:r>
              <m:t>K</m:t>
            </m:r>
          </m:sub>
        </m:sSub>
      </m:oMath>
      <w:r>
        <w:t xml:space="preserve"> and </w:t>
      </w:r>
      <m:oMath>
        <m:r>
          <m:t>ε</m:t>
        </m:r>
      </m:oMath>
      <w:r>
        <w:t xml:space="preserve"> are independent of the history, so </w:t>
      </w:r>
      <m:oMath>
        <m:r>
          <m:t>V</m:t>
        </m:r>
        <m:r>
          <m:rPr>
            <m:sty m:val="p"/>
          </m:rPr>
          <m:t>∼</m:t>
        </m:r>
        <m:r>
          <m:rPr>
            <m:scr m:val="script"/>
            <m:sty m:val="p"/>
          </m:rPr>
          <m:t>N</m:t>
        </m:r>
        <m:d>
          <m:dPr>
            <m:begChr m:val="("/>
            <m:sepChr m:val=""/>
            <m:endChr m:val=")"/>
            <m:grow/>
          </m:dPr>
          <m:e>
            <m:sSub>
              <m:e>
                <m:r>
                  <m:t>m</m:t>
                </m:r>
              </m:e>
              <m:sub>
                <m:r>
                  <m:t>k</m:t>
                </m:r>
              </m:sub>
            </m:sSub>
            <m:r>
              <m:rPr>
                <m:sty m:val="p"/>
              </m:rPr>
              <m:t>,</m:t>
            </m:r>
            <m:sSubSup>
              <m:e>
                <m:r>
                  <m:t>s</m:t>
                </m:r>
              </m:e>
              <m:sub>
                <m:r>
                  <m:t>k</m:t>
                </m:r>
              </m:sub>
              <m:sup>
                <m:r>
                  <m:t>2</m:t>
                </m:r>
              </m:sup>
            </m:sSubSup>
          </m:e>
        </m:d>
      </m:oMath>
      <w:r>
        <w:t xml:space="preserve">; (a) is </w:t>
      </w:r>
      <m:oMath>
        <m:r>
          <m:t>P</m:t>
        </m:r>
        <m:d>
          <m:dPr>
            <m:begChr m:val="("/>
            <m:sepChr m:val=""/>
            <m:endChr m:val=")"/>
            <m:grow/>
          </m:dPr>
          <m:e>
            <m:r>
              <m:t>V</m:t>
            </m:r>
            <m:r>
              <m:rPr>
                <m:sty m:val="p"/>
              </m:rPr>
              <m:t>≤</m:t>
            </m:r>
            <m:sSub>
              <m:e>
                <m:r>
                  <m:t>c</m:t>
                </m:r>
              </m:e>
              <m:sub>
                <m:r>
                  <m:t>k</m:t>
                </m:r>
                <m:r>
                  <m:rPr>
                    <m:sty m:val="p"/>
                  </m:rPr>
                  <m:t>−</m:t>
                </m:r>
                <m:r>
                  <m:t>1</m:t>
                </m:r>
              </m:sub>
            </m:sSub>
          </m:e>
        </m:d>
      </m:oMath>
      <w:r>
        <w:t xml:space="preserve">, (b) is </w:t>
      </w:r>
      <m:oMath>
        <m:r>
          <m:t>P</m:t>
        </m:r>
        <m:d>
          <m:dPr>
            <m:begChr m:val="("/>
            <m:sepChr m:val=""/>
            <m:endChr m:val=")"/>
            <m:grow/>
          </m:dPr>
          <m:e>
            <m:sSub>
              <m:e>
                <m:r>
                  <m:t>c</m:t>
                </m:r>
              </m:e>
              <m:sub>
                <m:r>
                  <m:t>k</m:t>
                </m:r>
              </m:sub>
            </m:sSub>
            <m:r>
              <m:rPr>
                <m:sty m:val="p"/>
              </m:rPr>
              <m:t>&lt;</m:t>
            </m:r>
            <m:r>
              <m:t>V</m:t>
            </m:r>
            <m:r>
              <m:rPr>
                <m:sty m:val="p"/>
              </m:rPr>
              <m:t>≤</m:t>
            </m:r>
            <m:sSub>
              <m:e>
                <m:r>
                  <m:t>c</m:t>
                </m:r>
              </m:e>
              <m:sub>
                <m:r>
                  <m:t>k</m:t>
                </m:r>
                <m:r>
                  <m:rPr>
                    <m:sty m:val="p"/>
                  </m:rPr>
                  <m:t>−</m:t>
                </m:r>
                <m:r>
                  <m:t>1</m:t>
                </m:r>
              </m:sub>
            </m:sSub>
          </m:e>
        </m:d>
        <m:r>
          <m:rPr>
            <m:sty m:val="p"/>
          </m:rPr>
          <m:t>/</m:t>
        </m:r>
        <m:r>
          <m:t>P</m:t>
        </m:r>
        <m:d>
          <m:dPr>
            <m:begChr m:val="("/>
            <m:sepChr m:val=""/>
            <m:endChr m:val=")"/>
            <m:grow/>
          </m:dPr>
          <m:e>
            <m:r>
              <m:t>V</m:t>
            </m:r>
            <m:r>
              <m:rPr>
                <m:sty m:val="p"/>
              </m:rPr>
              <m:t>≤</m:t>
            </m:r>
            <m:sSub>
              <m:e>
                <m:r>
                  <m:t>c</m:t>
                </m:r>
              </m:e>
              <m:sub>
                <m:r>
                  <m:t>k</m:t>
                </m:r>
                <m:r>
                  <m:rPr>
                    <m:sty m:val="p"/>
                  </m:rPr>
                  <m:t>−</m:t>
                </m:r>
                <m:r>
                  <m:t>1</m:t>
                </m:r>
              </m:sub>
            </m:sSub>
          </m:e>
        </m:d>
      </m:oMath>
      <w:r>
        <w:t xml:space="preserve">, and (c) is Bayes' rule with (a) at </w:t>
      </w:r>
      <m:oMath>
        <m:r>
          <m:t>k</m:t>
        </m:r>
      </m:oMath>
      <w:r>
        <w:t xml:space="preserve"> and at </w:t>
      </w:r>
      <m:oMath>
        <m:r>
          <m:t>k</m:t>
        </m:r>
        <m:r>
          <m:rPr>
            <m:sty m:val="p"/>
          </m:rPr>
          <m:t>−</m:t>
        </m:r>
        <m:r>
          <m:t>1</m:t>
        </m:r>
      </m:oMath>
      <w:r>
        <w:t xml:space="preserve">. </w:t>
      </w:r>
      <m:oMath>
        <m:r>
          <m:rPr>
            <m:sty m:val="p"/>
          </m:rPr>
          <m:t>▫</m:t>
        </m:r>
      </m:oMath>
    </w:p>
    <w:p>
      <w:pPr>
        <w:spacing w:after="120"/>
        <w:jc w:val="both"/>
      </w:pPr>
      <w:r>
        <w:t xml:space="preserve">Three consequences. </w:t>
      </w:r>
      <w:r>
        <w:rPr>
          <w:i/>
          <w:iCs/>
        </w:rPr>
        <w:t xml:space="preserve">Non-collapsibility:</w:t>
      </w:r>
      <w:r>
        <w:t xml:space="preserve"> the conditional log hazard ratio of current pumping, </w:t>
      </w:r>
      <m:oMath>
        <m:r>
          <m:rPr>
            <m:sty m:val="p"/>
          </m:rPr>
          <m:t>log</m:t>
        </m:r>
        <m:r>
          <m:rPr>
            <m:sty m:val="p"/>
          </m:rPr>
          <m:t>{</m:t>
        </m:r>
        <m:r>
          <m:rPr>
            <m:sty m:val="p"/>
          </m:rPr>
          <m:t>−</m:t>
        </m:r>
        <m:r>
          <m:rPr>
            <m:sty m:val="p"/>
          </m:rPr>
          <m:t>log</m:t>
        </m:r>
        <m:d>
          <m:dPr>
            <m:begChr m:val="("/>
            <m:sepChr m:val=""/>
            <m:endChr m:val=")"/>
            <m:grow/>
          </m:dPr>
          <m:e>
            <m:r>
              <m:t>1</m:t>
            </m:r>
            <m:r>
              <m:rPr>
                <m:sty m:val="p"/>
              </m:rPr>
              <m:t>−</m:t>
            </m:r>
            <m:sSub>
              <m:e>
                <m:r>
                  <m:t>h</m:t>
                </m:r>
              </m:e>
              <m:sub>
                <m:r>
                  <m:t>k</m:t>
                </m:r>
              </m:sub>
            </m:sSub>
          </m:e>
        </m:d>
        <m:r>
          <m:rPr>
            <m:sty m:val="p"/>
          </m:rPr>
          <m:t>}</m:t>
        </m:r>
      </m:oMath>
      <w:r>
        <w:t xml:space="preserve"> at </w:t>
      </w:r>
      <m:oMath>
        <m:sSub>
          <m:e>
            <m:r>
              <m:t>a</m:t>
            </m:r>
          </m:e>
          <m:sub>
            <m:r>
              <m:t>k</m:t>
            </m:r>
          </m:sub>
        </m:sSub>
        <m:r>
          <m:rPr>
            <m:sty m:val="p"/>
          </m:rPr>
          <m:t>=</m:t>
        </m:r>
        <m:r>
          <m:t>1</m:t>
        </m:r>
      </m:oMath>
      <w:r>
        <w:t xml:space="preserve"> minus at </w:t>
      </w:r>
      <m:oMath>
        <m:sSub>
          <m:e>
            <m:r>
              <m:t>a</m:t>
            </m:r>
          </m:e>
          <m:sub>
            <m:r>
              <m:t>k</m:t>
            </m:r>
          </m:sub>
        </m:sSub>
        <m:r>
          <m:rPr>
            <m:sty m:val="p"/>
          </m:rPr>
          <m:t>=</m:t>
        </m:r>
        <m:r>
          <m:t>0</m:t>
        </m:r>
      </m:oMath>
      <w:r>
        <w:t xml:space="preserve">, varies with the dryness index </w:t>
      </w:r>
      <m:oMath>
        <m:sSub>
          <m:e>
            <m:r>
              <m:t>m</m:t>
            </m:r>
          </m:e>
          <m:sub>
            <m:r>
              <m:t>k</m:t>
            </m:r>
          </m:sub>
        </m:sSub>
      </m:oMath>
      <w:r>
        <w:t xml:space="preserve"> although the marginal one is exactly </w:t>
      </w:r>
      <m:oMath>
        <m:r>
          <m:t>β</m:t>
        </m:r>
      </m:oMath>
      <w:r>
        <w:t xml:space="preserve">. </w:t>
      </w:r>
      <w:r>
        <w:rPr>
          <w:i/>
          <w:iCs/>
        </w:rPr>
        <w:t xml:space="preserve">Survivor selection:</w:t>
      </w:r>
      <w:r>
        <w:t xml:space="preserve"> when </w:t>
      </w:r>
      <m:oMath>
        <m:r>
          <m:t>ρ</m:t>
        </m:r>
        <m:r>
          <m:rPr>
            <m:sty m:val="p"/>
          </m:rPr>
          <m:t>&gt;</m:t>
        </m:r>
        <m:r>
          <m:t>0</m:t>
        </m:r>
      </m:oMath>
      <w:r>
        <w:t xml:space="preserve"> the wells at risk are less dry than the latent dryness law, so a dryness model fitted to them describes a selected population (Lemma 5). </w:t>
      </w:r>
      <w:r>
        <w:rPr>
          <w:i/>
          <w:iCs/>
        </w:rPr>
        <w:t xml:space="preserve">The g-null paradox:</w:t>
      </w:r>
      <w:r>
        <w:t xml:space="preserve"> with </w:t>
      </w:r>
      <m:oMath>
        <m:r>
          <m:t>β</m:t>
        </m:r>
        <m:r>
          <m:rPr>
            <m:sty m:val="p"/>
          </m:rPr>
          <m:t>=</m:t>
        </m:r>
        <m:sSub>
          <m:e>
            <m:r>
              <m:t>β</m:t>
            </m:r>
          </m:e>
          <m:sub>
            <m:r>
              <m:rPr>
                <m:sty m:val="p"/>
              </m:rPr>
              <m:t>ℓ</m:t>
            </m:r>
          </m:sub>
        </m:sSub>
        <m:r>
          <m:rPr>
            <m:sty m:val="p"/>
          </m:rPr>
          <m:t>=</m:t>
        </m:r>
        <m:r>
          <m:t>0</m:t>
        </m:r>
      </m:oMath>
      <w:r>
        <w:t xml:space="preserve"> the thresholds </w:t>
      </w:r>
      <m:oMath>
        <m:sSub>
          <m:e>
            <m:r>
              <m:t>c</m:t>
            </m:r>
          </m:e>
          <m:sub>
            <m:r>
              <m:t>k</m:t>
            </m:r>
          </m:sub>
        </m:sSub>
      </m:oMath>
      <w:r>
        <w:t xml:space="preserve"> no longer depend on pumping, yet by (b) the observed hazard depends on past pumping through every </w:t>
      </w:r>
      <m:oMath>
        <m:sSub>
          <m:e>
            <m:r>
              <m:t>W</m:t>
            </m:r>
          </m:e>
          <m:sub>
            <m:r>
              <m:t>j</m:t>
            </m:r>
          </m:sub>
        </m:sSub>
      </m:oMath>
      <w:r>
        <w:t xml:space="preserve">; a pooled hazard model additive in </w:t>
      </w:r>
      <m:oMath>
        <m:d>
          <m:dPr>
            <m:begChr m:val="("/>
            <m:sepChr m:val=""/>
            <m:endChr m:val=")"/>
            <m:grow/>
          </m:dPr>
          <m:e>
            <m:sSub>
              <m:e>
                <m:r>
                  <m:t>L</m:t>
                </m:r>
              </m:e>
              <m:sub>
                <m:r>
                  <m:t>k</m:t>
                </m:r>
              </m:sub>
            </m:sSub>
            <m:r>
              <m:rPr>
                <m:sty m:val="p"/>
              </m:rPr>
              <m:t>,</m:t>
            </m:r>
            <m:sSub>
              <m:e>
                <m:r>
                  <m:t>A</m:t>
                </m:r>
              </m:e>
              <m:sub>
                <m:r>
                  <m:t>k</m:t>
                </m:r>
              </m:sub>
            </m:sSub>
            <m:r>
              <m:rPr>
                <m:sty m:val="p"/>
              </m:rPr>
              <m:t>,</m:t>
            </m:r>
            <m:sSub>
              <m:e>
                <m:r>
                  <m:t>A</m:t>
                </m:r>
              </m:e>
              <m:sub>
                <m:r>
                  <m:t>k</m:t>
                </m:r>
                <m:r>
                  <m:rPr>
                    <m:sty m:val="p"/>
                  </m:rPr>
                  <m:t>−</m:t>
                </m:r>
                <m:r>
                  <m:t>1</m:t>
                </m:r>
              </m:sub>
            </m:sSub>
          </m:e>
        </m:d>
      </m:oMath>
      <w:r>
        <w:t xml:space="preserve"> cannot reproduce this, and the parametric g-formula built from it reports an effect that does not exist (Proposition 7).</w:t>
      </w:r>
    </w:p>
    <w:p>
      <w:pPr>
        <w:pStyle w:val="Heading3"/>
      </w:pPr>
      <w:r>
        <w:rPr>
          <w:color w:val="1F3864"/>
        </w:rPr>
        <w:t xml:space="preserve">11.3 The likelihood</w:t>
      </w:r>
    </w:p>
    <w:p>
      <w:pPr>
        <w:spacing w:after="120"/>
        <w:jc w:val="both"/>
      </w:pPr>
      <w:r>
        <w:rPr>
          <w:b/>
          <w:bCs/>
        </w:rPr>
        <w:t xml:space="preserve">Theorem K (frugal likelihood).</w:t>
      </w:r>
      <w:r>
        <w:t xml:space="preserve"> For a well observed until season </w:t>
      </w:r>
      <m:oMath>
        <m:r>
          <m:t>t</m:t>
        </m:r>
        <m:r>
          <m:rPr>
            <m:sty m:val="p"/>
          </m:rPr>
          <m:t>=</m:t>
        </m:r>
        <m:r>
          <m:rPr>
            <m:nor/>
          </m:rPr>
          <m:t>min</m:t>
        </m:r>
        <m:d>
          <m:dPr>
            <m:begChr m:val="("/>
            <m:sepChr m:val=""/>
            <m:endChr m:val=")"/>
            <m:grow/>
          </m:dPr>
          <m:e>
            <m:r>
              <m:t>T</m:t>
            </m:r>
            <m:r>
              <m:rPr>
                <m:sty m:val="p"/>
              </m:rPr>
              <m:t>,</m:t>
            </m:r>
            <m:r>
              <m:t>K</m:t>
            </m:r>
          </m:e>
        </m:d>
      </m:oMath>
      <w:r>
        <w:t xml:space="preserve"> with event indicator </w:t>
      </w:r>
      <m:oMath>
        <m:r>
          <m:t>δ</m:t>
        </m:r>
        <m:r>
          <m:rPr>
            <m:sty m:val="p"/>
          </m:rPr>
          <m:t>=</m:t>
        </m:r>
        <m:r>
          <m:t>1</m:t>
        </m:r>
        <m:r>
          <m:rPr>
            <m:sty m:val="p"/>
          </m:rPr>
          <m:t>{</m:t>
        </m:r>
        <m:r>
          <m:t>T</m:t>
        </m:r>
        <m:r>
          <m:rPr>
            <m:sty m:val="p"/>
          </m:rPr>
          <m:t>≤</m:t>
        </m:r>
        <m:r>
          <m:t>K</m:t>
        </m:r>
        <m:r>
          <m:rPr>
            <m:sty m:val="p"/>
          </m:rPr>
          <m:t>}</m:t>
        </m:r>
      </m:oMath>
      <w:r>
        <w:t xml:space="preserve">, and </w:t>
      </w:r>
      <m:oMath>
        <m:sSub>
          <m:e>
            <m:r>
              <m:t>z</m:t>
            </m:r>
          </m:e>
          <m:sub>
            <m:r>
              <m:t>k</m:t>
            </m:r>
          </m:sub>
        </m:sSub>
        <m:r>
          <m:rPr>
            <m:sty m:val="p"/>
          </m:rPr>
          <m:t>=</m:t>
        </m:r>
        <m:d>
          <m:dPr>
            <m:begChr m:val="("/>
            <m:sepChr m:val=""/>
            <m:endChr m:val=")"/>
            <m:grow/>
          </m:dPr>
          <m:e>
            <m:sSub>
              <m:e>
                <m:r>
                  <m:t>c</m:t>
                </m:r>
              </m:e>
              <m:sub>
                <m:r>
                  <m:t>k</m:t>
                </m:r>
              </m:sub>
            </m:sSub>
            <m:d>
              <m:dPr>
                <m:begChr m:val="("/>
                <m:sepChr m:val=""/>
                <m:endChr m:val=")"/>
                <m:grow/>
              </m:dPr>
              <m:e>
                <m:sSub>
                  <m:e>
                    <m:acc>
                      <m:accPr>
                        <m:chr m:val="‾"/>
                      </m:accPr>
                      <m:e>
                        <m:r>
                          <m:t>A</m:t>
                        </m:r>
                      </m:e>
                    </m:acc>
                  </m:e>
                  <m:sub>
                    <m:r>
                      <m:t>k</m:t>
                    </m:r>
                  </m:sub>
                </m:sSub>
              </m:e>
            </m:d>
            <m:r>
              <m:rPr>
                <m:sty m:val="p"/>
              </m:rPr>
              <m:t>−</m:t>
            </m:r>
            <m:sSub>
              <m:e>
                <m:r>
                  <m:t>m</m:t>
                </m:r>
              </m:e>
              <m:sub>
                <m:r>
                  <m:t>t</m:t>
                </m:r>
              </m:sub>
            </m:sSub>
          </m:e>
        </m:d>
        <m:r>
          <m:rPr>
            <m:sty m:val="p"/>
          </m:rPr>
          <m:t>/</m:t>
        </m:r>
        <m:sSub>
          <m:e>
            <m:r>
              <m:t>s</m:t>
            </m:r>
          </m:e>
          <m:sub>
            <m:r>
              <m:t>t</m:t>
            </m:r>
          </m:sub>
        </m:sSub>
      </m:oMath>
      <w:r>
        <w:t xml:space="preserve">,</w:t>
      </w:r>
    </w:p>
    <w:p>
      <w:pPr>
        <w:pStyle w:val="Equation"/>
      </w:pPr>
      <m:oMathPara>
        <m:oMathParaPr>
          <m:jc m:val="center"/>
        </m:oMathParaPr>
        <m:oMath>
          <m:r>
            <m:rPr>
              <m:scr m:val="script"/>
              <m:sty m:val="p"/>
            </m:rPr>
            <m:t>L</m:t>
          </m:r>
          <m:r>
            <m:rPr>
              <m:sty m:val="p"/>
            </m:rPr>
            <m:t>=</m:t>
          </m:r>
          <m:nary>
            <m:naryPr>
              <m:chr m:val="∏"/>
              <m:limLoc m:val="undOvr"/>
              <m:subHide m:val="off"/>
              <m:supHide m:val="on"/>
            </m:naryPr>
            <m:sub>
              <m:r>
                <m:t>k</m:t>
              </m:r>
              <m:r>
                <m:rPr>
                  <m:sty m:val="p"/>
                </m:rPr>
                <m:t>≤</m:t>
              </m:r>
              <m:r>
                <m:t>t</m:t>
              </m:r>
            </m:sub>
            <m:sup>
              <m:r>
                <m:t>​</m:t>
              </m:r>
            </m:sup>
            <m:e>
              <m:sSub>
                <m:e>
                  <m:r>
                    <m:t>p</m:t>
                  </m:r>
                </m:e>
                <m:sub>
                  <m:r>
                    <m:t>γ</m:t>
                  </m:r>
                </m:sub>
              </m:sSub>
            </m:e>
          </m:nary>
          <m:d>
            <m:dPr>
              <m:begChr m:val="("/>
              <m:sepChr m:val=""/>
              <m:endChr m:val=")"/>
              <m:grow/>
            </m:dPr>
            <m:e>
              <m:sSub>
                <m:e>
                  <m:r>
                    <m:t>L</m:t>
                  </m:r>
                </m:e>
                <m:sub>
                  <m:r>
                    <m:t>k</m:t>
                  </m:r>
                </m:sub>
              </m:sSub>
              <m:r>
                <m:rPr>
                  <m:sty m:val="p"/>
                </m:rPr>
                <m:t>∣</m:t>
              </m:r>
              <m:sSub>
                <m:e>
                  <m:acc>
                    <m:accPr>
                      <m:chr m:val="‾"/>
                    </m:accPr>
                    <m:e>
                      <m:r>
                        <m:t>L</m:t>
                      </m:r>
                    </m:e>
                  </m:acc>
                </m:e>
                <m:sub>
                  <m:r>
                    <m:t>k</m:t>
                  </m:r>
                  <m:r>
                    <m:rPr>
                      <m:sty m:val="p"/>
                    </m:rPr>
                    <m:t>−</m:t>
                  </m:r>
                  <m:r>
                    <m:t>1</m:t>
                  </m:r>
                </m:sub>
              </m:sSub>
              <m:r>
                <m:rPr>
                  <m:sty m:val="p"/>
                </m:rPr>
                <m:t>,</m:t>
              </m:r>
              <m:sSub>
                <m:e>
                  <m:acc>
                    <m:accPr>
                      <m:chr m:val="‾"/>
                    </m:accPr>
                    <m:e>
                      <m:r>
                        <m:t>A</m:t>
                      </m:r>
                    </m:e>
                  </m:acc>
                </m:e>
                <m:sub>
                  <m:r>
                    <m:t>k</m:t>
                  </m:r>
                  <m:r>
                    <m:rPr>
                      <m:sty m:val="p"/>
                    </m:rPr>
                    <m:t>−</m:t>
                  </m:r>
                  <m:r>
                    <m:t>1</m:t>
                  </m:r>
                </m:sub>
              </m:sSub>
            </m:e>
          </m:d>
          <m:r>
            <m:t> </m:t>
          </m:r>
          <m:r>
            <m:t>π</m:t>
          </m:r>
          <m:d>
            <m:dPr>
              <m:begChr m:val="("/>
              <m:sepChr m:val=""/>
              <m:endChr m:val=")"/>
              <m:grow/>
            </m:dPr>
            <m:e>
              <m:sSub>
                <m:e>
                  <m:r>
                    <m:t>A</m:t>
                  </m:r>
                </m:e>
                <m:sub>
                  <m:r>
                    <m:t>k</m:t>
                  </m:r>
                </m:sub>
              </m:sSub>
              <m:r>
                <m:rPr>
                  <m:sty m:val="p"/>
                </m:rPr>
                <m:t>∣</m:t>
              </m:r>
              <m:sSub>
                <m:e>
                  <m:acc>
                    <m:accPr>
                      <m:chr m:val="‾"/>
                    </m:accPr>
                    <m:e>
                      <m:r>
                        <m:t>L</m:t>
                      </m:r>
                    </m:e>
                  </m:acc>
                </m:e>
                <m:sub>
                  <m:r>
                    <m:t>k</m:t>
                  </m:r>
                </m:sub>
              </m:sSub>
              <m:r>
                <m:rPr>
                  <m:sty m:val="p"/>
                </m:rPr>
                <m:t>,</m:t>
              </m:r>
              <m:sSub>
                <m:e>
                  <m:acc>
                    <m:accPr>
                      <m:chr m:val="‾"/>
                    </m:accPr>
                    <m:e>
                      <m:r>
                        <m:t>A</m:t>
                      </m:r>
                    </m:e>
                  </m:acc>
                </m:e>
                <m:sub>
                  <m:r>
                    <m:t>k</m:t>
                  </m:r>
                  <m:r>
                    <m:rPr>
                      <m:sty m:val="p"/>
                    </m:rPr>
                    <m:t>−</m:t>
                  </m:r>
                  <m:r>
                    <m:t>1</m:t>
                  </m:r>
                </m:sub>
              </m:sSub>
            </m:e>
          </m:d>
          <m:r>
            <m:rPr>
              <m:sty m:val="p"/>
            </m:rPr>
            <m:t>×</m:t>
          </m:r>
          <m:sSup>
            <m:e>
              <m:d>
                <m:dPr>
                  <m:begChr m:val="{"/>
                  <m:sepChr m:val=""/>
                  <m:endChr m:val="}"/>
                  <m:grow/>
                </m:dPr>
                <m:e>
                  <m:r>
                    <m:t>Φ</m:t>
                  </m:r>
                  <m:d>
                    <m:dPr>
                      <m:begChr m:val="("/>
                      <m:sepChr m:val=""/>
                      <m:endChr m:val=")"/>
                      <m:grow/>
                    </m:dPr>
                    <m:e>
                      <m:sSub>
                        <m:e>
                          <m:r>
                            <m:t>z</m:t>
                          </m:r>
                        </m:e>
                        <m:sub>
                          <m:r>
                            <m:t>t</m:t>
                          </m:r>
                          <m:r>
                            <m:rPr>
                              <m:sty m:val="p"/>
                            </m:rPr>
                            <m:t>−</m:t>
                          </m:r>
                          <m:r>
                            <m:t>1</m:t>
                          </m:r>
                        </m:sub>
                      </m:sSub>
                    </m:e>
                  </m:d>
                  <m:r>
                    <m:rPr>
                      <m:sty m:val="p"/>
                    </m:rPr>
                    <m:t>−</m:t>
                  </m:r>
                  <m:r>
                    <m:t>Φ</m:t>
                  </m:r>
                  <m:d>
                    <m:dPr>
                      <m:begChr m:val="("/>
                      <m:sepChr m:val=""/>
                      <m:endChr m:val=")"/>
                      <m:grow/>
                    </m:dPr>
                    <m:e>
                      <m:sSub>
                        <m:e>
                          <m:r>
                            <m:t>z</m:t>
                          </m:r>
                        </m:e>
                        <m:sub>
                          <m:r>
                            <m:t>t</m:t>
                          </m:r>
                        </m:sub>
                      </m:sSub>
                    </m:e>
                  </m:d>
                </m:e>
              </m:d>
            </m:e>
            <m:sup>
              <m:r>
                <m:t>δ</m:t>
              </m:r>
            </m:sup>
          </m:sSup>
          <m:r>
            <m:t> </m:t>
          </m:r>
          <m:r>
            <m:t>Φ</m:t>
          </m:r>
          <m:sSup>
            <m:e>
              <m:d>
                <m:dPr>
                  <m:begChr m:val="("/>
                  <m:sepChr m:val=""/>
                  <m:endChr m:val=")"/>
                  <m:grow/>
                </m:dPr>
                <m:e>
                  <m:sSub>
                    <m:e>
                      <m:r>
                        <m:t>z</m:t>
                      </m:r>
                    </m:e>
                    <m:sub>
                      <m:r>
                        <m:t>K</m:t>
                      </m:r>
                    </m:sub>
                  </m:sSub>
                </m:e>
              </m:d>
            </m:e>
            <m:sup>
              <m:r>
                <m:t>1</m:t>
              </m:r>
              <m:r>
                <m:rPr>
                  <m:sty m:val="p"/>
                </m:rPr>
                <m:t>−</m:t>
              </m:r>
              <m:r>
                <m:t>δ</m:t>
              </m:r>
            </m:sup>
          </m:sSup>
        </m:oMath>
      </m:oMathPara>
    </w:p>
    <w:p>
      <w:pPr>
        <w:spacing w:after="120"/>
        <w:jc w:val="both"/>
      </w:pPr>
      <w:r>
        <w:t xml:space="preserve">(i) The pumping factor </w:t>
      </w:r>
      <m:oMath>
        <m:r>
          <m:t>π</m:t>
        </m:r>
      </m:oMath>
      <w:r>
        <w:t xml:space="preserve"> separates: the frugal estimate needs no model of the managers' rule. (ii) The dryness factor does not separate from </w:t>
      </w:r>
      <m:oMath>
        <m:d>
          <m:dPr>
            <m:begChr m:val="("/>
            <m:sepChr m:val=""/>
            <m:endChr m:val=")"/>
            <m:grow/>
          </m:dPr>
          <m:e>
            <m:r>
              <m:t>θ</m:t>
            </m:r>
            <m:r>
              <m:rPr>
                <m:sty m:val="p"/>
              </m:rPr>
              <m:t>,</m:t>
            </m:r>
            <m:r>
              <m:t>ρ</m:t>
            </m:r>
          </m:e>
        </m:d>
      </m:oMath>
      <w:r>
        <w:t xml:space="preserve">: fitting the dryness model to the wells at risk alone (the </w:t>
      </w:r>
      <w:r>
        <w:rPr>
          <w:i/>
          <w:iCs/>
        </w:rPr>
        <w:t xml:space="preserve">two-step shortcut</w:t>
      </w:r>
      <w:r>
        <w:t xml:space="preserve">) is inconsistent whenever </w:t>
      </w:r>
      <m:oMath>
        <m:r>
          <m:t>ρ</m:t>
        </m:r>
        <m:r>
          <m:rPr>
            <m:sty m:val="p"/>
          </m:rPr>
          <m:t>≠</m:t>
        </m:r>
        <m:r>
          <m:t>0</m:t>
        </m:r>
      </m:oMath>
      <w:r>
        <w:t xml:space="preserve">. (iii) Under the usual regularity conditions the joint maximum likelihood estimator of </w:t>
      </w:r>
      <m:oMath>
        <m:d>
          <m:dPr>
            <m:begChr m:val="("/>
            <m:sepChr m:val=""/>
            <m:endChr m:val=")"/>
            <m:grow/>
          </m:dPr>
          <m:e>
            <m:r>
              <m:t>γ</m:t>
            </m:r>
            <m:r>
              <m:rPr>
                <m:sty m:val="p"/>
              </m:rPr>
              <m:t>,</m:t>
            </m:r>
            <m:r>
              <m:t>σ</m:t>
            </m:r>
            <m:r>
              <m:rPr>
                <m:sty m:val="p"/>
              </m:rPr>
              <m:t>,</m:t>
            </m:r>
            <m:r>
              <m:t>θ</m:t>
            </m:r>
            <m:r>
              <m:rPr>
                <m:sty m:val="p"/>
              </m:rPr>
              <m:t>,</m:t>
            </m:r>
            <m:r>
              <m:t>ρ</m:t>
            </m:r>
          </m:e>
        </m:d>
      </m:oMath>
      <w:r>
        <w:t xml:space="preserve"> is consistent, asymptotically normal and efficient, and the plug-in risk of any rule (Theorem I(iv)) is efficient, with a delta-method standard error. </w:t>
      </w:r>
      <w:r>
        <w:rPr>
          <w:i/>
          <w:iCs/>
        </w:rPr>
        <w:t xml:space="preserve">Proof.</w:t>
      </w:r>
      <w:r>
        <w:t xml:space="preserve"> The density of the observed history is the product of the dryness and pumping densities up to </w:t>
      </w:r>
      <m:oMath>
        <m:r>
          <m:t>t</m:t>
        </m:r>
      </m:oMath>
      <w:r>
        <w:t xml:space="preserve"> times </w:t>
      </w:r>
      <m:oMath>
        <m:r>
          <m:t>P</m:t>
        </m:r>
        <m:d>
          <m:dPr>
            <m:begChr m:val="("/>
            <m:sepChr m:val=""/>
            <m:endChr m:val=")"/>
            <m:grow/>
          </m:dPr>
          <m:e>
            <m:r>
              <m:t>V</m:t>
            </m:r>
            <m:r>
              <m:rPr>
                <m:sty m:val="p"/>
              </m:rPr>
              <m:t>∈</m:t>
            </m:r>
            <m:d>
              <m:dPr>
                <m:begChr m:val="("/>
                <m:sepChr m:val=""/>
                <m:endChr m:val="]"/>
                <m:grow/>
              </m:dPr>
              <m:e>
                <m:sSub>
                  <m:e>
                    <m:r>
                      <m:t>c</m:t>
                    </m:r>
                  </m:e>
                  <m:sub>
                    <m:r>
                      <m:t>t</m:t>
                    </m:r>
                  </m:sub>
                </m:sSub>
                <m:r>
                  <m:rPr>
                    <m:sty m:val="p"/>
                  </m:rPr>
                  <m:t>,</m:t>
                </m:r>
                <m:sSub>
                  <m:e>
                    <m:r>
                      <m:t>c</m:t>
                    </m:r>
                  </m:e>
                  <m:sub>
                    <m:r>
                      <m:t>t</m:t>
                    </m:r>
                    <m:r>
                      <m:rPr>
                        <m:sty m:val="p"/>
                      </m:rPr>
                      <m:t>−</m:t>
                    </m:r>
                    <m:r>
                      <m:t>1</m:t>
                    </m:r>
                  </m:sub>
                </m:sSub>
              </m:e>
            </m:d>
            <m:r>
              <m:rPr>
                <m:sty m:val="p"/>
              </m:rPr>
              <m:t>∣</m:t>
            </m:r>
            <m:sSub>
              <m:e>
                <m:r>
                  <m:t>W</m:t>
                </m:r>
              </m:e>
              <m:sub>
                <m:r>
                  <m:t>1</m:t>
                </m:r>
              </m:sub>
            </m:sSub>
            <m:r>
              <m:rPr>
                <m:sty m:val="p"/>
              </m:rPr>
              <m:t>,</m:t>
            </m:r>
            <m:r>
              <m:rPr>
                <m:sty m:val="p"/>
              </m:rPr>
              <m:t>…</m:t>
            </m:r>
            <m:r>
              <m:rPr>
                <m:sty m:val="p"/>
              </m:rPr>
              <m:t>,</m:t>
            </m:r>
            <m:sSub>
              <m:e>
                <m:r>
                  <m:t>W</m:t>
                </m:r>
              </m:e>
              <m:sub>
                <m:r>
                  <m:t>t</m:t>
                </m:r>
              </m:sub>
            </m:sSub>
          </m:e>
        </m:d>
      </m:oMath>
      <w:r>
        <w:t xml:space="preserve">, by Proposition J; (i) is the factorization. (ii) The score of the dryness factor alone has mean </w:t>
      </w:r>
      <m:oMath>
        <m:nary>
          <m:naryPr>
            <m:chr m:val="∑"/>
            <m:limLoc m:val="undOvr"/>
            <m:subHide m:val="off"/>
            <m:supHide m:val="on"/>
          </m:naryPr>
          <m:sub>
            <m:r>
              <m:t>k</m:t>
            </m:r>
          </m:sub>
          <m:sup>
            <m:r>
              <m:t>​</m:t>
            </m:r>
          </m:sup>
          <m:e>
            <m:r>
              <m:rPr>
                <m:scr m:val="double-struck"/>
                <m:sty m:val="p"/>
              </m:rPr>
              <m:t>E</m:t>
            </m:r>
          </m:e>
        </m:nary>
        <m:d>
          <m:dPr>
            <m:begChr m:val="["/>
            <m:sepChr m:val=""/>
            <m:endChr m:val="]"/>
            <m:grow/>
          </m:dPr>
          <m:e>
            <m:sSub>
              <m:e>
                <m:r>
                  <m:t>u</m:t>
                </m:r>
              </m:e>
              <m:sub>
                <m:r>
                  <m:t>k</m:t>
                </m:r>
              </m:sub>
            </m:sSub>
            <m:r>
              <m:t> </m:t>
            </m:r>
            <m:r>
              <m:t>Φ</m:t>
            </m:r>
            <m:d>
              <m:dPr>
                <m:begChr m:val="("/>
                <m:sepChr m:val=""/>
                <m:endChr m:val=")"/>
                <m:grow/>
              </m:dPr>
              <m:e>
                <m:d>
                  <m:dPr>
                    <m:begChr m:val="("/>
                    <m:sepChr m:val=""/>
                    <m:endChr m:val=")"/>
                    <m:grow/>
                  </m:dPr>
                  <m:e>
                    <m:sSub>
                      <m:e>
                        <m:r>
                          <m:t>c</m:t>
                        </m:r>
                      </m:e>
                      <m:sub>
                        <m:r>
                          <m:t>k</m:t>
                        </m:r>
                        <m:r>
                          <m:rPr>
                            <m:sty m:val="p"/>
                          </m:rPr>
                          <m:t>−</m:t>
                        </m:r>
                        <m:r>
                          <m:t>1</m:t>
                        </m:r>
                      </m:sub>
                    </m:sSub>
                    <m:r>
                      <m:rPr>
                        <m:sty m:val="p"/>
                      </m:rPr>
                      <m:t>−</m:t>
                    </m:r>
                    <m:sSub>
                      <m:e>
                        <m:r>
                          <m:t>m</m:t>
                        </m:r>
                      </m:e>
                      <m:sub>
                        <m:r>
                          <m:t>k</m:t>
                        </m:r>
                      </m:sub>
                    </m:sSub>
                  </m:e>
                </m:d>
                <m:r>
                  <m:rPr>
                    <m:sty m:val="p"/>
                  </m:rPr>
                  <m:t>/</m:t>
                </m:r>
                <m:sSub>
                  <m:e>
                    <m:r>
                      <m:t>s</m:t>
                    </m:r>
                  </m:e>
                  <m:sub>
                    <m:r>
                      <m:t>k</m:t>
                    </m:r>
                  </m:sub>
                </m:sSub>
              </m:e>
            </m:d>
          </m:e>
        </m:d>
      </m:oMath>
      <w:r>
        <w:t xml:space="preserve">, where </w:t>
      </w:r>
      <m:oMath>
        <m:sSub>
          <m:e>
            <m:r>
              <m:t>u</m:t>
            </m:r>
          </m:e>
          <m:sub>
            <m:r>
              <m:t>k</m:t>
            </m:r>
          </m:sub>
        </m:sSub>
      </m:oMath>
      <w:r>
        <w:t xml:space="preserve"> is the dryness score contribution of season </w:t>
      </w:r>
      <m:oMath>
        <m:r>
          <m:t>k</m:t>
        </m:r>
      </m:oMath>
      <w:r>
        <w:t xml:space="preserve">; since </w:t>
      </w:r>
      <m:oMath>
        <m:r>
          <m:t>Φ</m:t>
        </m:r>
        <m:d>
          <m:dPr>
            <m:begChr m:val="("/>
            <m:sepChr m:val=""/>
            <m:endChr m:val=")"/>
            <m:grow/>
          </m:dPr>
          <m:e>
            <m:d>
              <m:dPr>
                <m:begChr m:val="("/>
                <m:sepChr m:val=""/>
                <m:endChr m:val=")"/>
                <m:grow/>
              </m:dPr>
              <m:e>
                <m:sSub>
                  <m:e>
                    <m:r>
                      <m:t>c</m:t>
                    </m:r>
                  </m:e>
                  <m:sub>
                    <m:r>
                      <m:t>k</m:t>
                    </m:r>
                    <m:r>
                      <m:rPr>
                        <m:sty m:val="p"/>
                      </m:rPr>
                      <m:t>−</m:t>
                    </m:r>
                    <m:r>
                      <m:t>1</m:t>
                    </m:r>
                  </m:sub>
                </m:sSub>
                <m:r>
                  <m:rPr>
                    <m:sty m:val="p"/>
                  </m:rPr>
                  <m:t>−</m:t>
                </m:r>
                <m:sSub>
                  <m:e>
                    <m:r>
                      <m:t>m</m:t>
                    </m:r>
                  </m:e>
                  <m:sub>
                    <m:r>
                      <m:t>k</m:t>
                    </m:r>
                  </m:sub>
                </m:sSub>
              </m:e>
            </m:d>
            <m:r>
              <m:rPr>
                <m:sty m:val="p"/>
              </m:rPr>
              <m:t>/</m:t>
            </m:r>
            <m:sSub>
              <m:e>
                <m:r>
                  <m:t>s</m:t>
                </m:r>
              </m:e>
              <m:sub>
                <m:r>
                  <m:t>k</m:t>
                </m:r>
              </m:sub>
            </m:sSub>
          </m:e>
        </m:d>
      </m:oMath>
      <w:r>
        <w:t xml:space="preserve"> decreases in </w:t>
      </w:r>
      <m:oMath>
        <m:sSub>
          <m:e>
            <m:r>
              <m:t>W</m:t>
            </m:r>
          </m:e>
          <m:sub>
            <m:r>
              <m:t>k</m:t>
            </m:r>
          </m:sub>
        </m:sSub>
      </m:oMath>
      <w:r>
        <w:t xml:space="preserve"> when </w:t>
      </w:r>
      <m:oMath>
        <m:r>
          <m:t>ρ</m:t>
        </m:r>
        <m:r>
          <m:rPr>
            <m:sty m:val="p"/>
          </m:rPr>
          <m:t>&gt;</m:t>
        </m:r>
        <m:r>
          <m:t>0</m:t>
        </m:r>
      </m:oMath>
      <w:r>
        <w:t xml:space="preserve">, the mean of the score for </w:t>
      </w:r>
      <m:oMath>
        <m:sSub>
          <m:e>
            <m:r>
              <m:t>γ</m:t>
            </m:r>
          </m:e>
          <m:sub>
            <m:r>
              <m:t>0</m:t>
            </m:r>
          </m:sub>
        </m:sSub>
      </m:oMath>
      <w:r>
        <w:t xml:space="preserve">, proportional to </w:t>
      </w:r>
      <m:oMath>
        <m:r>
          <m:rPr>
            <m:scr m:val="double-struck"/>
            <m:sty m:val="p"/>
          </m:rPr>
          <m:t>E</m:t>
        </m:r>
        <m:d>
          <m:dPr>
            <m:begChr m:val="["/>
            <m:sepChr m:val=""/>
            <m:endChr m:val="]"/>
            <m:grow/>
          </m:dPr>
          <m:e>
            <m:sSub>
              <m:e>
                <m:r>
                  <m:t>W</m:t>
                </m:r>
              </m:e>
              <m:sub>
                <m:r>
                  <m:t>k</m:t>
                </m:r>
              </m:sub>
            </m:sSub>
            <m:r>
              <m:t> </m:t>
            </m:r>
            <m:r>
              <m:t>Φ</m:t>
            </m:r>
            <m:d>
              <m:dPr>
                <m:begChr m:val="("/>
                <m:sepChr m:val=""/>
                <m:endChr m:val=")"/>
                <m:grow/>
              </m:dPr>
              <m:e>
                <m:r>
                  <m:rPr>
                    <m:sty m:val="p"/>
                  </m:rPr>
                  <m:t>⋅</m:t>
                </m:r>
              </m:e>
            </m:d>
          </m:e>
        </m:d>
      </m:oMath>
      <w:r>
        <w:t xml:space="preserve">, is negative, so the root is biased downward. (iii) Standard likelihood theory; the analytic score is in the code. </w:t>
      </w:r>
      <m:oMath>
        <m:r>
          <m:rPr>
            <m:sty m:val="p"/>
          </m:rPr>
          <m:t>▫</m:t>
        </m:r>
      </m:oMath>
    </w:p>
    <w:p>
      <w:pPr>
        <w:pStyle w:val="Heading3"/>
      </w:pPr>
      <w:r>
        <w:rPr>
          <w:color w:val="1F3864"/>
        </w:rPr>
        <w:t xml:space="preserve">11.4 Choosing a dynamic pumping rule under a risk budget</w:t>
      </w:r>
    </w:p>
    <w:p>
      <w:pPr>
        <w:spacing w:after="120"/>
        <w:jc w:val="both"/>
      </w:pPr>
      <w:r>
        <w:t xml:space="preserve">The rules </w:t>
      </w:r>
      <m:oMath>
        <m:sSub>
          <m:e>
            <m:r>
              <m:t>g</m:t>
            </m:r>
          </m:e>
          <m:sub>
            <m:r>
              <m:t>τ</m:t>
            </m:r>
          </m:sub>
        </m:sSub>
      </m:oMath>
      <w:r>
        <w:t xml:space="preserve">: pump at the high rate unless the dryness reaches </w:t>
      </w:r>
      <m:oMath>
        <m:r>
          <m:t>τ</m:t>
        </m:r>
      </m:oMath>
      <w:r>
        <w:t xml:space="preserve">, </w:t>
      </w:r>
      <m:oMath>
        <m:sSub>
          <m:e>
            <m:r>
              <m:t>A</m:t>
            </m:r>
          </m:e>
          <m:sub>
            <m:r>
              <m:t>k</m:t>
            </m:r>
          </m:sub>
        </m:sSub>
        <m:r>
          <m:rPr>
            <m:sty m:val="p"/>
          </m:rPr>
          <m:t>=</m:t>
        </m:r>
        <m:r>
          <m:t>1</m:t>
        </m:r>
        <m:r>
          <m:rPr>
            <m:sty m:val="p"/>
          </m:rPr>
          <m:t>{</m:t>
        </m:r>
        <m:sSub>
          <m:e>
            <m:r>
              <m:t>L</m:t>
            </m:r>
          </m:e>
          <m:sub>
            <m:r>
              <m:t>k</m:t>
            </m:r>
          </m:sub>
        </m:sSub>
        <m:r>
          <m:rPr>
            <m:sty m:val="p"/>
          </m:rPr>
          <m:t>&lt;</m:t>
        </m:r>
        <m:r>
          <m:t>τ</m:t>
        </m:r>
        <m:r>
          <m:rPr>
            <m:sty m:val="p"/>
          </m:rPr>
          <m:t>}</m:t>
        </m:r>
      </m:oMath>
      <w:r>
        <w:t xml:space="preserve">, trade water for risk. For each </w:t>
      </w:r>
      <m:oMath>
        <m:r>
          <m:t>τ</m:t>
        </m:r>
      </m:oMath>
      <w:r>
        <w:t xml:space="preserve"> on a grid the frugal simulator gives the risk </w:t>
      </w:r>
      <m:oMath>
        <m:r>
          <m:t>r</m:t>
        </m:r>
        <m:d>
          <m:dPr>
            <m:begChr m:val="("/>
            <m:sepChr m:val=""/>
            <m:endChr m:val=")"/>
            <m:grow/>
          </m:dPr>
          <m:e>
            <m:r>
              <m:t>τ</m:t>
            </m:r>
          </m:e>
        </m:d>
        <m:r>
          <m:rPr>
            <m:sty m:val="p"/>
          </m:rPr>
          <m:t>=</m:t>
        </m:r>
        <m:r>
          <m:t>P</m:t>
        </m:r>
        <m:d>
          <m:dPr>
            <m:begChr m:val="("/>
            <m:sepChr m:val=""/>
            <m:endChr m:val=")"/>
            <m:grow/>
          </m:dPr>
          <m:e>
            <m:sSup>
              <m:e>
                <m:r>
                  <m:t>T</m:t>
                </m:r>
              </m:e>
              <m:sup>
                <m:sSub>
                  <m:e>
                    <m:r>
                      <m:t>g</m:t>
                    </m:r>
                  </m:e>
                  <m:sub>
                    <m:r>
                      <m:t>τ</m:t>
                    </m:r>
                  </m:sub>
                </m:sSub>
              </m:sup>
            </m:sSup>
            <m:r>
              <m:rPr>
                <m:sty m:val="p"/>
              </m:rPr>
              <m:t>≤</m:t>
            </m:r>
            <m:r>
              <m:t>K</m:t>
            </m:r>
          </m:e>
        </m:d>
      </m:oMath>
      <w:r>
        <w:t xml:space="preserve"> and the yield </w:t>
      </w:r>
      <m:oMath>
        <m:r>
          <m:t>y</m:t>
        </m:r>
        <m:d>
          <m:dPr>
            <m:begChr m:val="("/>
            <m:sepChr m:val=""/>
            <m:endChr m:val=")"/>
            <m:grow/>
          </m:dPr>
          <m:e>
            <m:r>
              <m:t>τ</m:t>
            </m:r>
          </m:e>
        </m:d>
        <m:r>
          <m:rPr>
            <m:sty m:val="p"/>
          </m:rPr>
          <m:t>=</m:t>
        </m:r>
        <m:r>
          <m:rPr>
            <m:scr m:val="double-struck"/>
            <m:sty m:val="p"/>
          </m:rPr>
          <m:t>E</m:t>
        </m:r>
        <m:nary>
          <m:naryPr>
            <m:chr m:val="∑"/>
            <m:limLoc m:val="undOvr"/>
            <m:subHide m:val="off"/>
            <m:supHide m:val="on"/>
          </m:naryPr>
          <m:sub>
            <m:r>
              <m:t>k</m:t>
            </m:r>
          </m:sub>
          <m:sup>
            <m:r>
              <m:t>​</m:t>
            </m:r>
          </m:sup>
          <m:e>
            <m:sSubSup>
              <m:e>
                <m:r>
                  <m:t>A</m:t>
                </m:r>
              </m:e>
              <m:sub>
                <m:r>
                  <m:t>k</m:t>
                </m:r>
              </m:sub>
              <m:sup>
                <m:sSub>
                  <m:e>
                    <m:r>
                      <m:t>g</m:t>
                    </m:r>
                  </m:e>
                  <m:sub>
                    <m:r>
                      <m:t>τ</m:t>
                    </m:r>
                  </m:sub>
                </m:sSub>
              </m:sup>
            </m:sSubSup>
          </m:e>
        </m:nary>
        <m:r>
          <m:t>1</m:t>
        </m:r>
        <m:r>
          <m:rPr>
            <m:sty m:val="p"/>
          </m:rPr>
          <m:t>{</m:t>
        </m:r>
        <m:sSup>
          <m:e>
            <m:r>
              <m:t>T</m:t>
            </m:r>
          </m:e>
          <m:sup>
            <m:sSub>
              <m:e>
                <m:r>
                  <m:t>g</m:t>
                </m:r>
              </m:e>
              <m:sub>
                <m:r>
                  <m:t>τ</m:t>
                </m:r>
              </m:sub>
            </m:sSub>
          </m:sup>
        </m:sSup>
        <m:r>
          <m:rPr>
            <m:sty m:val="p"/>
          </m:rPr>
          <m:t>≥</m:t>
        </m:r>
        <m:r>
          <m:t>k</m:t>
        </m:r>
        <m:r>
          <m:rPr>
            <m:sty m:val="p"/>
          </m:rPr>
          <m:t>}</m:t>
        </m:r>
      </m:oMath>
      <w:r>
        <w:t xml:space="preserve"> (high-pumping seasons before salinization) by Theorem I(iv), with the noise </w:t>
      </w:r>
      <m:oMath>
        <m:r>
          <m:t>ε</m:t>
        </m:r>
      </m:oMath>
      <w:r>
        <w:t xml:space="preserve"> integrated out analytically. </w:t>
      </w:r>
      <w:r>
        <w:rPr>
          <w:b/>
          <w:bCs/>
        </w:rPr>
        <w:t xml:space="preserve">The QENDRESA procedure:</w:t>
      </w:r>
      <w:r>
        <w:t xml:space="preserve"> (1) fit the model by joint maximum likelihood; (2) compute </w:t>
      </w:r>
      <m:oMath>
        <m:acc>
          <m:accPr>
            <m:chr m:val="̂"/>
          </m:accPr>
          <m:e>
            <m:r>
              <m:t>r</m:t>
            </m:r>
          </m:e>
        </m:acc>
        <m:d>
          <m:dPr>
            <m:begChr m:val="("/>
            <m:sepChr m:val=""/>
            <m:endChr m:val=")"/>
            <m:grow/>
          </m:dPr>
          <m:e>
            <m:r>
              <m:t>τ</m:t>
            </m:r>
          </m:e>
        </m:d>
      </m:oMath>
      <w:r>
        <w:t xml:space="preserve">, </w:t>
      </w:r>
      <m:oMath>
        <m:acc>
          <m:accPr>
            <m:chr m:val="̂"/>
          </m:accPr>
          <m:e>
            <m:r>
              <m:t>y</m:t>
            </m:r>
          </m:e>
        </m:acc>
        <m:d>
          <m:dPr>
            <m:begChr m:val="("/>
            <m:sepChr m:val=""/>
            <m:endChr m:val=")"/>
            <m:grow/>
          </m:dPr>
          <m:e>
            <m:r>
              <m:t>τ</m:t>
            </m:r>
          </m:e>
        </m:d>
      </m:oMath>
      <w:r>
        <w:t xml:space="preserve"> and the delta-method standard error of </w:t>
      </w:r>
      <m:oMath>
        <m:acc>
          <m:accPr>
            <m:chr m:val="̂"/>
          </m:accPr>
          <m:e>
            <m:r>
              <m:t>r</m:t>
            </m:r>
          </m:e>
        </m:acc>
        <m:d>
          <m:dPr>
            <m:begChr m:val="("/>
            <m:sepChr m:val=""/>
            <m:endChr m:val=")"/>
            <m:grow/>
          </m:dPr>
          <m:e>
            <m:r>
              <m:t>τ</m:t>
            </m:r>
          </m:e>
        </m:d>
      </m:oMath>
      <w:r>
        <w:t xml:space="preserve">; (3) choose the rule with the largest yield among those whose upper 95% bound </w:t>
      </w:r>
      <m:oMath>
        <m:acc>
          <m:accPr>
            <m:chr m:val="̂"/>
          </m:accPr>
          <m:e>
            <m:r>
              <m:t>r</m:t>
            </m:r>
          </m:e>
        </m:acc>
        <m:d>
          <m:dPr>
            <m:begChr m:val="("/>
            <m:sepChr m:val=""/>
            <m:endChr m:val=")"/>
            <m:grow/>
          </m:dPr>
          <m:e>
            <m:r>
              <m:t>τ</m:t>
            </m:r>
          </m:e>
        </m:d>
        <m:r>
          <m:rPr>
            <m:sty m:val="p"/>
          </m:rPr>
          <m:t>+</m:t>
        </m:r>
        <m:r>
          <m:t>1.645</m:t>
        </m:r>
        <m:r>
          <m:t> </m:t>
        </m:r>
        <m:acc>
          <m:accPr>
            <m:chr m:val="̂"/>
          </m:accPr>
          <m:e>
            <m:r>
              <m:rPr>
                <m:nor/>
              </m:rPr>
              <m:t>se</m:t>
            </m:r>
          </m:e>
        </m:acc>
      </m:oMath>
      <w:r>
        <w:t xml:space="preserve"> stays within the budget. The comparison methods are inverse weighting with artificial censoring at the first deviation from the rule, and the parametric g-formula.</w:t>
      </w:r>
    </w:p>
    <w:p>
      <w:pPr>
        <w:pStyle w:val="Heading3"/>
      </w:pPr>
      <w:r>
        <w:rPr>
          <w:color w:val="1F3864"/>
        </w:rPr>
        <w:t xml:space="preserve">11.5 The numerical test</w:t>
      </w:r>
    </w:p>
    <w:p>
      <w:pPr>
        <w:spacing w:after="120"/>
        <w:jc w:val="both"/>
      </w:pPr>
      <w:r>
        <w:t xml:space="preserve">Wells are followed for </w:t>
      </w:r>
      <m:oMath>
        <m:r>
          <m:t>K</m:t>
        </m:r>
        <m:r>
          <m:rPr>
            <m:sty m:val="p"/>
          </m:rPr>
          <m:t>=</m:t>
        </m:r>
        <m:r>
          <m:t>5</m:t>
        </m:r>
      </m:oMath>
      <w:r>
        <w:t xml:space="preserve"> seasons with dryness </w:t>
      </w:r>
      <m:oMath>
        <m:sSub>
          <m:e>
            <m:r>
              <m:t>L</m:t>
            </m:r>
          </m:e>
          <m:sub>
            <m:r>
              <m:t>1</m:t>
            </m:r>
          </m:sub>
        </m:sSub>
        <m:r>
          <m:rPr>
            <m:sty m:val="p"/>
          </m:rPr>
          <m:t>∼</m:t>
        </m:r>
        <m:r>
          <m:rPr>
            <m:scr m:val="script"/>
            <m:sty m:val="p"/>
          </m:rPr>
          <m:t>N</m:t>
        </m:r>
        <m:d>
          <m:dPr>
            <m:begChr m:val="("/>
            <m:sepChr m:val=""/>
            <m:endChr m:val=")"/>
            <m:grow/>
          </m:dPr>
          <m:e>
            <m:r>
              <m:t>0</m:t>
            </m:r>
            <m:r>
              <m:rPr>
                <m:sty m:val="p"/>
              </m:rPr>
              <m:t>,</m:t>
            </m:r>
            <m:r>
              <m:t>1</m:t>
            </m:r>
          </m:e>
        </m:d>
      </m:oMath>
      <w:r>
        <w:t xml:space="preserve">, </w:t>
      </w:r>
      <m:oMath>
        <m:sSub>
          <m:e>
            <m:r>
              <m:t>L</m:t>
            </m:r>
          </m:e>
          <m:sub>
            <m:r>
              <m:t>k</m:t>
            </m:r>
          </m:sub>
        </m:sSub>
        <m:r>
          <m:rPr>
            <m:sty m:val="p"/>
          </m:rPr>
          <m:t>=</m:t>
        </m:r>
        <m:r>
          <m:t>0.5</m:t>
        </m:r>
        <m:sSub>
          <m:e>
            <m:r>
              <m:t>L</m:t>
            </m:r>
          </m:e>
          <m:sub>
            <m:r>
              <m:t>k</m:t>
            </m:r>
            <m:r>
              <m:rPr>
                <m:sty m:val="p"/>
              </m:rPr>
              <m:t>−</m:t>
            </m:r>
            <m:r>
              <m:t>1</m:t>
            </m:r>
          </m:sub>
        </m:sSub>
        <m:r>
          <m:rPr>
            <m:sty m:val="p"/>
          </m:rPr>
          <m:t>+</m:t>
        </m:r>
        <m:r>
          <m:t>0.6</m:t>
        </m:r>
        <m:sSub>
          <m:e>
            <m:r>
              <m:t>A</m:t>
            </m:r>
          </m:e>
          <m:sub>
            <m:r>
              <m:t>k</m:t>
            </m:r>
            <m:r>
              <m:rPr>
                <m:sty m:val="p"/>
              </m:rPr>
              <m:t>−</m:t>
            </m:r>
            <m:r>
              <m:t>1</m:t>
            </m:r>
          </m:sub>
        </m:sSub>
        <m:r>
          <m:rPr>
            <m:sty m:val="p"/>
          </m:rPr>
          <m:t>+</m:t>
        </m:r>
        <m:r>
          <m:t>0.8</m:t>
        </m:r>
        <m:sSub>
          <m:e>
            <m:r>
              <m:t>W</m:t>
            </m:r>
          </m:e>
          <m:sub>
            <m:r>
              <m:t>k</m:t>
            </m:r>
          </m:sub>
        </m:sSub>
      </m:oMath>
      <w:r>
        <w:t xml:space="preserve">, the managers' rule </w:t>
      </w:r>
      <m:oMath>
        <m:r>
          <m:rPr>
            <m:nor/>
          </m:rPr>
          <m:t>expit</m:t>
        </m:r>
        <m:d>
          <m:dPr>
            <m:begChr m:val="("/>
            <m:sepChr m:val=""/>
            <m:endChr m:val=")"/>
            <m:grow/>
          </m:dPr>
          <m:e>
            <m:r>
              <m:t>0.4</m:t>
            </m:r>
            <m:r>
              <m:rPr>
                <m:sty m:val="p"/>
              </m:rPr>
              <m:t>−</m:t>
            </m:r>
            <m:r>
              <m:t>0.9</m:t>
            </m:r>
            <m:sSub>
              <m:e>
                <m:r>
                  <m:t>L</m:t>
                </m:r>
              </m:e>
              <m:sub>
                <m:r>
                  <m:t>k</m:t>
                </m:r>
              </m:sub>
            </m:sSub>
            <m:r>
              <m:rPr>
                <m:sty m:val="p"/>
              </m:rPr>
              <m:t>+</m:t>
            </m:r>
            <m:r>
              <m:t>0.8</m:t>
            </m:r>
            <m:sSub>
              <m:e>
                <m:r>
                  <m:t>A</m:t>
                </m:r>
              </m:e>
              <m:sub>
                <m:r>
                  <m:t>k</m:t>
                </m:r>
                <m:r>
                  <m:rPr>
                    <m:sty m:val="p"/>
                  </m:rPr>
                  <m:t>−</m:t>
                </m:r>
                <m:r>
                  <m:t>1</m:t>
                </m:r>
              </m:sub>
            </m:sSub>
          </m:e>
        </m:d>
      </m:oMath>
      <w:r>
        <w:t xml:space="preserve">, the hazard MSM </w:t>
      </w:r>
      <m:oMath>
        <m:d>
          <m:dPr>
            <m:begChr m:val="("/>
            <m:sepChr m:val=""/>
            <m:endChr m:val=")"/>
            <m:grow/>
          </m:dPr>
          <m:e>
            <m:sSub>
              <m:e>
                <m:r>
                  <m:t>α</m:t>
                </m:r>
              </m:e>
              <m:sub>
                <m:r>
                  <m:t>0</m:t>
                </m:r>
              </m:sub>
            </m:sSub>
            <m:r>
              <m:rPr>
                <m:sty m:val="p"/>
              </m:rPr>
              <m:t>,</m:t>
            </m:r>
            <m:sSub>
              <m:e>
                <m:r>
                  <m:t>α</m:t>
                </m:r>
              </m:e>
              <m:sub>
                <m:r>
                  <m:t>1</m:t>
                </m:r>
              </m:sub>
            </m:sSub>
            <m:r>
              <m:rPr>
                <m:sty m:val="p"/>
              </m:rPr>
              <m:t>,</m:t>
            </m:r>
            <m:r>
              <m:t>β</m:t>
            </m:r>
            <m:r>
              <m:rPr>
                <m:sty m:val="p"/>
              </m:rPr>
              <m:t>,</m:t>
            </m:r>
            <m:sSub>
              <m:e>
                <m:r>
                  <m:t>β</m:t>
                </m:r>
              </m:e>
              <m:sub>
                <m:r>
                  <m:rPr>
                    <m:sty m:val="p"/>
                  </m:rPr>
                  <m:t>ℓ</m:t>
                </m:r>
              </m:sub>
            </m:sSub>
          </m:e>
        </m:d>
        <m:r>
          <m:rPr>
            <m:sty m:val="p"/>
          </m:rPr>
          <m:t>=</m:t>
        </m:r>
        <m:d>
          <m:dPr>
            <m:begChr m:val="("/>
            <m:sepChr m:val=""/>
            <m:endChr m:val=")"/>
            <m:grow/>
          </m:dPr>
          <m:e>
            <m:r>
              <m:rPr>
                <m:sty m:val="p"/>
              </m:rPr>
              <m:t>−</m:t>
            </m:r>
            <m:r>
              <m:t>2.8</m:t>
            </m:r>
            <m:r>
              <m:rPr>
                <m:sty m:val="p"/>
              </m:rPr>
              <m:t>,</m:t>
            </m:r>
            <m:r>
              <m:t>0.15</m:t>
            </m:r>
            <m:r>
              <m:rPr>
                <m:sty m:val="p"/>
              </m:rPr>
              <m:t>,</m:t>
            </m:r>
            <m:r>
              <m:t>0.5</m:t>
            </m:r>
            <m:r>
              <m:rPr>
                <m:sty m:val="p"/>
              </m:rPr>
              <m:t>,</m:t>
            </m:r>
            <m:r>
              <m:t>0.25</m:t>
            </m:r>
          </m:e>
        </m:d>
      </m:oMath>
      <w:r>
        <w:t xml:space="preserve"> (a marginal hazard ratio of </w:t>
      </w:r>
      <m:oMath>
        <m:sSup>
          <m:e>
            <m:r>
              <m:t>e</m:t>
            </m:r>
          </m:e>
          <m:sup>
            <m:r>
              <m:t>0.5</m:t>
            </m:r>
          </m:sup>
        </m:sSup>
        <m:r>
          <m:rPr>
            <m:sty m:val="p"/>
          </m:rPr>
          <m:t>=</m:t>
        </m:r>
        <m:r>
          <m:t>1.65</m:t>
        </m:r>
      </m:oMath>
      <w:r>
        <w:t xml:space="preserve"> for pumping in the current season and </w:t>
      </w:r>
      <m:oMath>
        <m:sSup>
          <m:e>
            <m:r>
              <m:t>e</m:t>
            </m:r>
          </m:e>
          <m:sup>
            <m:r>
              <m:t>0.25</m:t>
            </m:r>
          </m:sup>
        </m:sSup>
        <m:r>
          <m:rPr>
            <m:sty m:val="p"/>
          </m:rPr>
          <m:t>=</m:t>
        </m:r>
        <m:r>
          <m:t>1.28</m:t>
        </m:r>
      </m:oMath>
      <w:r>
        <w:t xml:space="preserve"> for the previous one) and </w:t>
      </w:r>
      <m:oMath>
        <m:r>
          <m:t>ρ</m:t>
        </m:r>
        <m:r>
          <m:rPr>
            <m:sty m:val="p"/>
          </m:rPr>
          <m:t>=</m:t>
        </m:r>
        <m:r>
          <m:t>0.35</m:t>
        </m:r>
      </m:oMath>
      <w:r>
        <w:t xml:space="preserve">; about 34% of the wells salinize within five seasons if never pumped hard and 58% if always pumped hard. Six scenarios with 1000 data sets each: the correct model (</w:t>
      </w:r>
      <m:oMath>
        <m:r>
          <m:t>n</m:t>
        </m:r>
        <m:r>
          <m:rPr>
            <m:sty m:val="p"/>
          </m:rPr>
          <m:t>=</m:t>
        </m:r>
        <m:r>
          <m:t>1000</m:t>
        </m:r>
      </m:oMath>
      <w:r>
        <w:t xml:space="preserve"> and </w:t>
      </w:r>
      <m:oMath>
        <m:r>
          <m:t>4000</m:t>
        </m:r>
      </m:oMath>
      <w:r>
        <w:t xml:space="preserve"> wells); no effect of pumping (</w:t>
      </w:r>
      <m:oMath>
        <m:r>
          <m:t>β</m:t>
        </m:r>
        <m:r>
          <m:rPr>
            <m:sty m:val="p"/>
          </m:rPr>
          <m:t>=</m:t>
        </m:r>
        <m:sSub>
          <m:e>
            <m:r>
              <m:t>β</m:t>
            </m:r>
          </m:e>
          <m:sub>
            <m:r>
              <m:rPr>
                <m:sty m:val="p"/>
              </m:rPr>
              <m:t>ℓ</m:t>
            </m:r>
          </m:sub>
        </m:sSub>
        <m:r>
          <m:rPr>
            <m:sty m:val="p"/>
          </m:rPr>
          <m:t>=</m:t>
        </m:r>
        <m:r>
          <m:t>0</m:t>
        </m:r>
      </m:oMath>
      <w:r>
        <w:t xml:space="preserve">, </w:t>
      </w:r>
      <m:oMath>
        <m:sSub>
          <m:e>
            <m:r>
              <m:t>α</m:t>
            </m:r>
          </m:e>
          <m:sub>
            <m:r>
              <m:t>0</m:t>
            </m:r>
          </m:sub>
        </m:sSub>
        <m:r>
          <m:rPr>
            <m:sty m:val="p"/>
          </m:rPr>
          <m:t>=</m:t>
        </m:r>
        <m:r>
          <m:rPr>
            <m:sty m:val="p"/>
          </m:rPr>
          <m:t>−</m:t>
        </m:r>
        <m:r>
          <m:t>2.55</m:t>
        </m:r>
      </m:oMath>
      <w:r>
        <w:t xml:space="preserve">, </w:t>
      </w:r>
      <m:oMath>
        <m:r>
          <m:t>n</m:t>
        </m:r>
        <m:r>
          <m:rPr>
            <m:sty m:val="p"/>
          </m:rPr>
          <m:t>=</m:t>
        </m:r>
        <m:r>
          <m:t>4000</m:t>
        </m:r>
      </m:oMath>
      <w:r>
        <w:t xml:space="preserve"> and </w:t>
      </w:r>
      <m:oMath>
        <m:r>
          <m:t>16</m:t>
        </m:r>
        <m:r>
          <m:t> </m:t>
        </m:r>
        <m:r>
          <m:t>000</m:t>
        </m:r>
      </m:oMath>
      <w:r>
        <w:t xml:space="preserve">); weak overlap (a much stricter rule, </w:t>
      </w:r>
      <m:oMath>
        <m:r>
          <m:rPr>
            <m:nor/>
          </m:rPr>
          <m:t>expit</m:t>
        </m:r>
        <m:d>
          <m:dPr>
            <m:begChr m:val="("/>
            <m:sepChr m:val=""/>
            <m:endChr m:val=")"/>
            <m:grow/>
          </m:dPr>
          <m:e>
            <m:r>
              <m:t>1.2</m:t>
            </m:r>
            <m:r>
              <m:rPr>
                <m:sty m:val="p"/>
              </m:rPr>
              <m:t>−</m:t>
            </m:r>
            <m:r>
              <m:t>1.8</m:t>
            </m:r>
            <m:sSub>
              <m:e>
                <m:r>
                  <m:t>L</m:t>
                </m:r>
              </m:e>
              <m:sub>
                <m:r>
                  <m:t>k</m:t>
                </m:r>
              </m:sub>
            </m:sSub>
            <m:r>
              <m:rPr>
                <m:sty m:val="p"/>
              </m:rPr>
              <m:t>+</m:t>
            </m:r>
            <m:r>
              <m:t>0.8</m:t>
            </m:r>
            <m:sSub>
              <m:e>
                <m:r>
                  <m:t>A</m:t>
                </m:r>
              </m:e>
              <m:sub>
                <m:r>
                  <m:t>k</m:t>
                </m:r>
                <m:r>
                  <m:rPr>
                    <m:sty m:val="p"/>
                  </m:rPr>
                  <m:t>−</m:t>
                </m:r>
                <m:r>
                  <m:t>1</m:t>
                </m:r>
              </m:sub>
            </m:sSub>
          </m:e>
        </m:d>
      </m:oMath>
      <w:r>
        <w:t xml:space="preserve">); and a Student-t copula with four degrees of freedom, under which the hazard MSM still holds exactly but the Gaussian copula of the frugal fit is wrong. Four estimators of </w:t>
      </w:r>
      <m:oMath>
        <m:d>
          <m:dPr>
            <m:begChr m:val="("/>
            <m:sepChr m:val=""/>
            <m:endChr m:val=")"/>
            <m:grow/>
          </m:dPr>
          <m:e>
            <m:r>
              <m:t>β</m:t>
            </m:r>
            <m:r>
              <m:rPr>
                <m:sty m:val="p"/>
              </m:rPr>
              <m:t>,</m:t>
            </m:r>
            <m:sSub>
              <m:e>
                <m:r>
                  <m:t>β</m:t>
                </m:r>
              </m:e>
              <m:sub>
                <m:r>
                  <m:rPr>
                    <m:sty m:val="p"/>
                  </m:rPr>
                  <m:t>ℓ</m:t>
                </m:r>
              </m:sub>
            </m:sSub>
          </m:e>
        </m:d>
      </m:oMath>
      <w:r>
        <w:t xml:space="preserve"> are compared: the joint frugal MLE (Theorem K), the two-step shortcut, inverse weighting of the pooled complementary log-log MSM with stabilized weights and robust errors [B3], and the parametric g-formula with a pooled complementary log-log hazard in </w:t>
      </w:r>
      <m:oMath>
        <m:d>
          <m:dPr>
            <m:begChr m:val="("/>
            <m:sepChr m:val=""/>
            <m:endChr m:val=")"/>
            <m:grow/>
          </m:dPr>
          <m:e>
            <m:r>
              <m:t>k</m:t>
            </m:r>
            <m:r>
              <m:rPr>
                <m:sty m:val="p"/>
              </m:rPr>
              <m:t>,</m:t>
            </m:r>
            <m:sSub>
              <m:e>
                <m:r>
                  <m:t>L</m:t>
                </m:r>
              </m:e>
              <m:sub>
                <m:r>
                  <m:t>k</m:t>
                </m:r>
              </m:sub>
            </m:sSub>
            <m:r>
              <m:rPr>
                <m:sty m:val="p"/>
              </m:rPr>
              <m:t>,</m:t>
            </m:r>
            <m:sSub>
              <m:e>
                <m:r>
                  <m:t>A</m:t>
                </m:r>
              </m:e>
              <m:sub>
                <m:r>
                  <m:t>k</m:t>
                </m:r>
              </m:sub>
            </m:sSub>
            <m:r>
              <m:rPr>
                <m:sty m:val="p"/>
              </m:rPr>
              <m:t>,</m:t>
            </m:r>
            <m:sSub>
              <m:e>
                <m:r>
                  <m:t>A</m:t>
                </m:r>
              </m:e>
              <m:sub>
                <m:r>
                  <m:t>k</m:t>
                </m:r>
                <m:r>
                  <m:rPr>
                    <m:sty m:val="p"/>
                  </m:rPr>
                  <m:t>−</m:t>
                </m:r>
                <m:r>
                  <m:t>1</m:t>
                </m:r>
              </m:sub>
            </m:sSub>
          </m:e>
        </m:d>
      </m:oMath>
      <w:r>
        <w:t xml:space="preserve"> and a Gaussian autoregression for the dryness of the wells at risk, projected on the MSM over the 32 static regimes.</w:t>
      </w:r>
    </w:p>
    <w:p>
      <w:pPr>
        <w:keepNext/>
        <w:spacing w:after="60" w:before="120"/>
        <w:jc w:val="center"/>
      </w:pPr>
      <w:r>
        <w:drawing>
          <wp:inline distT="0" distB="0" distL="0" distR="0">
            <wp:extent cx="5943600" cy="2038350"/>
            <wp:effectExtent t="0" r="0" b="0" l="0"/>
            <wp:docPr id="1" name="Survival curves, non-collapsibility and limits of the estimators" descr="Survival curves, non-collapsibility and limits of the estimators" title="Survival curves, non-collapsibility and limits of the estim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38350"/>
                    </a:xfrm>
                    <a:prstGeom prst="rect">
                      <a:avLst/>
                    </a:prstGeom>
                  </pic:spPr>
                </pic:pic>
              </a:graphicData>
            </a:graphic>
          </wp:inline>
        </w:drawing>
      </w:r>
    </w:p>
    <w:p>
      <w:pPr>
        <w:spacing w:after="200"/>
        <w:jc w:val="both"/>
      </w:pPr>
      <w:r>
        <w:rPr>
          <w:b/>
          <w:bCs/>
          <w:color w:val="3A4350"/>
          <w:sz w:val="18"/>
          <w:szCs w:val="18"/>
        </w:rPr>
        <w:t xml:space="preserve">Figure 11.1.</w:t>
      </w:r>
      <w:r>
        <w:rPr>
          <w:color w:val="3A4350"/>
          <w:sz w:val="18"/>
          <w:szCs w:val="18"/>
        </w:rPr>
        <w:t xml:space="preserve"> Why hazard MSMs are hard (one data set of 400 000 wells for (a) and (c)). (a) Wells that pumped hard in every season stay fresh longer than wells that never did (dashed), although pumping hard causes earlier salinization (solid): dry wells are pumped less and salinize sooner. (b) The conditional log hazard ratio of pumping implied by Proposition J varies with the dryness index </w:t>
      </w:r>
      <m:oMath>
        <m:sSub>
          <m:e>
            <m:r>
              <m:t>m</m:t>
            </m:r>
          </m:e>
          <m:sub>
            <m:r>
              <m:t>k</m:t>
            </m:r>
          </m:sub>
        </m:sSub>
      </m:oMath>
      <w:r>
        <w:rPr>
          <w:color w:val="3A4350"/>
          <w:sz w:val="18"/>
          <w:szCs w:val="18"/>
        </w:rPr>
        <w:t xml:space="preserve">, while the marginal one is exactly </w:t>
      </w:r>
      <m:oMath>
        <m:r>
          <m:t>β</m:t>
        </m:r>
        <m:r>
          <m:rPr>
            <m:sty m:val="p"/>
          </m:rPr>
          <m:t>=</m:t>
        </m:r>
        <m:r>
          <m:t>0.5</m:t>
        </m:r>
      </m:oMath>
      <w:r>
        <w:rPr>
          <w:color w:val="3A4350"/>
          <w:sz w:val="18"/>
          <w:szCs w:val="18"/>
        </w:rPr>
        <w:t xml:space="preserve">. (c) Limits of the four estimators, minus the truth, with and without an effect: only the frugal MLE and IPW converge to the truth; the two-step shortcut misses both coefficients and the g-formula the lagged one.</w:t>
      </w:r>
    </w:p>
    <w:p>
      <w:pPr>
        <w:spacing w:after="120"/>
        <w:jc w:val="both"/>
      </w:pPr>
      <w:r>
        <w:t xml:space="preserve">The mechanism is visible before any estimation (Figure 11.1). The wells that happened to pump hard in every season keep 58% fresh after five seasons against 45% for those that never did, the opposite of the causal 42% and 66%: the managers protect dry wells, which are the vulnerable ones. The conditional log hazard ratio of current pumping ranges from 0.31 to 0.93 in the first season and from 0.49 to 0.68 in the fifth, depending on the dryness index, while the marginal one is </w:t>
      </w:r>
      <m:oMath>
        <m:r>
          <m:t>0.50</m:t>
        </m:r>
      </m:oMath>
      <w:r>
        <w:t xml:space="preserve"> (non-collapsibility). Among the wells still at risk in season 5 the mean dryness score is −0.22 instead of </w:t>
      </w:r>
      <m:oMath>
        <m:r>
          <m:t>0</m:t>
        </m:r>
      </m:oMath>
      <w:r>
        <w:t xml:space="preserve"> (Proposition J(c)). On one data set of 400 000 wells without any effect, the g-formula estimates </w:t>
      </w:r>
      <m:oMath>
        <m:sSub>
          <m:e>
            <m:r>
              <m:t>β</m:t>
            </m:r>
          </m:e>
          <m:sub>
            <m:r>
              <m:rPr>
                <m:sty m:val="p"/>
              </m:rPr>
              <m:t>ℓ</m:t>
            </m:r>
          </m:sub>
        </m:sSub>
      </m:oMath>
      <w:r>
        <w:t xml:space="preserve"> = −0.209 and the two-step shortcut </w:t>
      </w:r>
      <m:oMath>
        <m:r>
          <m:t>β</m:t>
        </m:r>
      </m:oMath>
      <w:r>
        <w:t xml:space="preserve"> = −0.078, while the frugal MLE gives −0.003 and 0.006.</w:t>
      </w:r>
    </w:p>
    <w:p>
      <w:pPr>
        <w:pStyle w:val="Heading3"/>
      </w:pPr>
      <w:r>
        <w:rPr>
          <w:color w:val="1F3864"/>
        </w:rPr>
        <w:t xml:space="preserve">11.6 Estimating the marginal hazard ratio</w:t>
      </w:r>
    </w:p>
    <w:p>
      <w:pPr>
        <w:spacing w:after="120"/>
        <w:jc w:val="both"/>
      </w:pPr>
      <w:r>
        <w:t xml:space="preserve">Tables 11.1 and 11.2 give the root mean squared error and, in brackets, the coverage of the 95% interval for </w:t>
      </w:r>
      <m:oMath>
        <m:r>
          <m:t>β</m:t>
        </m:r>
      </m:oMath>
      <w:r>
        <w:t xml:space="preserve"> and </w:t>
      </w:r>
      <m:oMath>
        <m:sSub>
          <m:e>
            <m:r>
              <m:t>β</m:t>
            </m:r>
          </m:e>
          <m:sub>
            <m:r>
              <m:rPr>
                <m:sty m:val="p"/>
              </m:rPr>
              <m:t>ℓ</m:t>
            </m:r>
          </m:sub>
        </m:sSub>
      </m:oMath>
      <w:r>
        <w:t xml:space="preserve"> (1000 data sets per row; for the null rows the truth is </w:t>
      </w:r>
      <m:oMath>
        <m:r>
          <m:t>0</m:t>
        </m:r>
      </m:oMath>
      <w:r>
        <w:t xml:space="preserve">).</w:t>
      </w:r>
    </w:p>
    <w:p>
      <w:pPr>
        <w:spacing w:after="100" w:before="80"/>
        <w:jc w:val="both"/>
      </w:pPr>
      <w:r>
        <w:rPr>
          <w:b/>
          <w:bCs/>
          <w:color w:val="1F3864"/>
        </w:rPr>
        <w:t xml:space="preserve">Table 11.1. </w:t>
      </w:r>
      <w:r>
        <w:t xml:space="preserve">Current pumping, </w:t>
      </w:r>
      <m:oMath>
        <m:r>
          <m:t>β</m:t>
        </m:r>
      </m:oMath>
      <w:r>
        <w:t xml:space="preserve"> (truth </w:t>
      </w:r>
      <m:oMath>
        <m:r>
          <m:t>0.5</m:t>
        </m:r>
      </m:oMath>
      <w:r>
        <w:t xml:space="preserve">; </w:t>
      </w:r>
      <m:oMath>
        <m:r>
          <m:t>0</m:t>
        </m:r>
      </m:oMath>
      <w:r>
        <w:t xml:space="preserve"> without effect).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38"/>
        <w:gridCol w:w="1800"/>
        <w:gridCol w:w="1800"/>
        <w:gridCol w:w="1800"/>
        <w:gridCol w:w="1800"/>
      </w:tblGrid>
      <w:tr>
        <w:trPr>
          <w:cantSplit/>
          <w:tblHeader/>
        </w:trPr>
        <w:tc>
          <w:tcPr>
            <w:tcW w:type="dxa" w:w="2438"/>
            <w:shd w:fill="1F3864" w:color="auto" w:val="clear"/>
            <w:tcMar>
              <w:top w:type="dxa" w:w="60"/>
              <w:left w:type="dxa" w:w="100"/>
              <w:bottom w:type="dxa" w:w="60"/>
              <w:right w:type="dxa" w:w="100"/>
            </w:tcMar>
            <w:vAlign w:val="top"/>
          </w:tcPr>
          <w:p>
            <w:r>
              <w:rPr>
                <w:b/>
                <w:bCs/>
                <w:color w:val="FFFFFF"/>
                <w:sz w:val="16"/>
                <w:szCs w:val="16"/>
              </w:rPr>
              <w:t xml:space="preserve">Scenario</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Frugal MLE (joint)</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Two-step shortcut</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IPW hazard MSM</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Parametric g-formula</w:t>
            </w:r>
          </w:p>
        </w:tc>
      </w:tr>
      <w:tr>
        <w:trPr>
          <w:cantSplit/>
        </w:trPr>
        <w:tc>
          <w:tcPr>
            <w:tcW w:type="dxa" w:w="2438"/>
            <w:tcMar>
              <w:top w:type="dxa" w:w="60"/>
              <w:left w:type="dxa" w:w="100"/>
              <w:bottom w:type="dxa" w:w="60"/>
              <w:right w:type="dxa" w:w="100"/>
            </w:tcMar>
            <w:vAlign w:val="top"/>
          </w:tcPr>
          <w:p>
            <w:r>
              <w:rPr>
                <w:sz w:val="16"/>
                <w:szCs w:val="16"/>
              </w:rPr>
              <w:t xml:space="preserve">Correct model, n = 1000</w:t>
            </w:r>
          </w:p>
        </w:tc>
        <w:tc>
          <w:tcPr>
            <w:tcW w:type="dxa" w:w="1800"/>
            <w:tcMar>
              <w:top w:type="dxa" w:w="60"/>
              <w:left w:type="dxa" w:w="100"/>
              <w:bottom w:type="dxa" w:w="60"/>
              <w:right w:type="dxa" w:w="100"/>
            </w:tcMar>
            <w:vAlign w:val="top"/>
          </w:tcPr>
          <w:p>
            <w:r>
              <w:rPr>
                <w:sz w:val="16"/>
                <w:szCs w:val="16"/>
              </w:rPr>
              <w:t xml:space="preserve">0.095 (0.95)</w:t>
            </w:r>
          </w:p>
        </w:tc>
        <w:tc>
          <w:tcPr>
            <w:tcW w:type="dxa" w:w="1800"/>
            <w:tcMar>
              <w:top w:type="dxa" w:w="60"/>
              <w:left w:type="dxa" w:w="100"/>
              <w:bottom w:type="dxa" w:w="60"/>
              <w:right w:type="dxa" w:w="100"/>
            </w:tcMar>
            <w:vAlign w:val="top"/>
          </w:tcPr>
          <w:p>
            <w:r>
              <w:rPr>
                <w:sz w:val="16"/>
                <w:szCs w:val="16"/>
              </w:rPr>
              <w:t xml:space="preserve">0.117 (0.88)</w:t>
            </w:r>
          </w:p>
        </w:tc>
        <w:tc>
          <w:tcPr>
            <w:tcW w:type="dxa" w:w="1800"/>
            <w:tcMar>
              <w:top w:type="dxa" w:w="60"/>
              <w:left w:type="dxa" w:w="100"/>
              <w:bottom w:type="dxa" w:w="60"/>
              <w:right w:type="dxa" w:w="100"/>
            </w:tcMar>
            <w:vAlign w:val="top"/>
          </w:tcPr>
          <w:p>
            <w:r>
              <w:rPr>
                <w:sz w:val="16"/>
                <w:szCs w:val="16"/>
              </w:rPr>
              <w:t xml:space="preserve">0.125 (0.95)</w:t>
            </w:r>
          </w:p>
        </w:tc>
        <w:tc>
          <w:tcPr>
            <w:tcW w:type="dxa" w:w="1800"/>
            <w:tcMar>
              <w:top w:type="dxa" w:w="60"/>
              <w:left w:type="dxa" w:w="100"/>
              <w:bottom w:type="dxa" w:w="60"/>
              <w:right w:type="dxa" w:w="100"/>
            </w:tcMar>
            <w:vAlign w:val="top"/>
          </w:tcPr>
          <w:p>
            <w:r>
              <w:rPr>
                <w:sz w:val="16"/>
                <w:szCs w:val="16"/>
              </w:rPr>
              <w:t xml:space="preserve">0.101 (0.95)</w:t>
            </w:r>
          </w:p>
        </w:tc>
      </w:tr>
      <w:tr>
        <w:trPr>
          <w:cantSplit/>
        </w:trPr>
        <w:tc>
          <w:tcPr>
            <w:tcW w:type="dxa" w:w="2438"/>
            <w:shd w:fill="F7F9FC" w:color="auto" w:val="clear"/>
            <w:tcMar>
              <w:top w:type="dxa" w:w="60"/>
              <w:left w:type="dxa" w:w="100"/>
              <w:bottom w:type="dxa" w:w="60"/>
              <w:right w:type="dxa" w:w="100"/>
            </w:tcMar>
            <w:vAlign w:val="top"/>
          </w:tcPr>
          <w:p>
            <w:r>
              <w:rPr>
                <w:sz w:val="16"/>
                <w:szCs w:val="16"/>
              </w:rPr>
              <w:t xml:space="preserve">Correct model, n = 4000</w:t>
            </w:r>
          </w:p>
        </w:tc>
        <w:tc>
          <w:tcPr>
            <w:tcW w:type="dxa" w:w="1800"/>
            <w:shd w:fill="F7F9FC" w:color="auto" w:val="clear"/>
            <w:tcMar>
              <w:top w:type="dxa" w:w="60"/>
              <w:left w:type="dxa" w:w="100"/>
              <w:bottom w:type="dxa" w:w="60"/>
              <w:right w:type="dxa" w:w="100"/>
            </w:tcMar>
            <w:vAlign w:val="top"/>
          </w:tcPr>
          <w:p>
            <w:r>
              <w:rPr>
                <w:sz w:val="16"/>
                <w:szCs w:val="16"/>
              </w:rPr>
              <w:t xml:space="preserve">0.046 (0.95)</w:t>
            </w:r>
          </w:p>
        </w:tc>
        <w:tc>
          <w:tcPr>
            <w:tcW w:type="dxa" w:w="1800"/>
            <w:shd w:fill="F7F9FC" w:color="auto" w:val="clear"/>
            <w:tcMar>
              <w:top w:type="dxa" w:w="60"/>
              <w:left w:type="dxa" w:w="100"/>
              <w:bottom w:type="dxa" w:w="60"/>
              <w:right w:type="dxa" w:w="100"/>
            </w:tcMar>
            <w:vAlign w:val="top"/>
          </w:tcPr>
          <w:p>
            <w:r>
              <w:rPr>
                <w:sz w:val="16"/>
                <w:szCs w:val="16"/>
              </w:rPr>
              <w:t xml:space="preserve">0.082 (0.70)</w:t>
            </w:r>
          </w:p>
        </w:tc>
        <w:tc>
          <w:tcPr>
            <w:tcW w:type="dxa" w:w="1800"/>
            <w:shd w:fill="F7F9FC" w:color="auto" w:val="clear"/>
            <w:tcMar>
              <w:top w:type="dxa" w:w="60"/>
              <w:left w:type="dxa" w:w="100"/>
              <w:bottom w:type="dxa" w:w="60"/>
              <w:right w:type="dxa" w:w="100"/>
            </w:tcMar>
            <w:vAlign w:val="top"/>
          </w:tcPr>
          <w:p>
            <w:r>
              <w:rPr>
                <w:sz w:val="16"/>
                <w:szCs w:val="16"/>
              </w:rPr>
              <w:t xml:space="preserve">0.060 (0.95)</w:t>
            </w:r>
          </w:p>
        </w:tc>
        <w:tc>
          <w:tcPr>
            <w:tcW w:type="dxa" w:w="1800"/>
            <w:shd w:fill="F7F9FC" w:color="auto" w:val="clear"/>
            <w:tcMar>
              <w:top w:type="dxa" w:w="60"/>
              <w:left w:type="dxa" w:w="100"/>
              <w:bottom w:type="dxa" w:w="60"/>
              <w:right w:type="dxa" w:w="100"/>
            </w:tcMar>
            <w:vAlign w:val="top"/>
          </w:tcPr>
          <w:p>
            <w:r>
              <w:rPr>
                <w:sz w:val="16"/>
                <w:szCs w:val="16"/>
              </w:rPr>
              <w:t xml:space="preserve">0.048 (0.95)</w:t>
            </w:r>
          </w:p>
        </w:tc>
      </w:tr>
      <w:tr>
        <w:trPr>
          <w:cantSplit/>
        </w:trPr>
        <w:tc>
          <w:tcPr>
            <w:tcW w:type="dxa" w:w="2438"/>
            <w:tcMar>
              <w:top w:type="dxa" w:w="60"/>
              <w:left w:type="dxa" w:w="100"/>
              <w:bottom w:type="dxa" w:w="60"/>
              <w:right w:type="dxa" w:w="100"/>
            </w:tcMar>
            <w:vAlign w:val="top"/>
          </w:tcPr>
          <w:p>
            <w:r>
              <w:rPr>
                <w:sz w:val="16"/>
                <w:szCs w:val="16"/>
              </w:rPr>
              <w:t xml:space="preserve">Weak overlap, n = 4000</w:t>
            </w:r>
          </w:p>
        </w:tc>
        <w:tc>
          <w:tcPr>
            <w:tcW w:type="dxa" w:w="1800"/>
            <w:tcMar>
              <w:top w:type="dxa" w:w="60"/>
              <w:left w:type="dxa" w:w="100"/>
              <w:bottom w:type="dxa" w:w="60"/>
              <w:right w:type="dxa" w:w="100"/>
            </w:tcMar>
            <w:vAlign w:val="top"/>
          </w:tcPr>
          <w:p>
            <w:r>
              <w:rPr>
                <w:sz w:val="16"/>
                <w:szCs w:val="16"/>
              </w:rPr>
              <w:t xml:space="preserve">0.050 (0.94)</w:t>
            </w:r>
          </w:p>
        </w:tc>
        <w:tc>
          <w:tcPr>
            <w:tcW w:type="dxa" w:w="1800"/>
            <w:tcMar>
              <w:top w:type="dxa" w:w="60"/>
              <w:left w:type="dxa" w:w="100"/>
              <w:bottom w:type="dxa" w:w="60"/>
              <w:right w:type="dxa" w:w="100"/>
            </w:tcMar>
            <w:vAlign w:val="top"/>
          </w:tcPr>
          <w:p>
            <w:r>
              <w:rPr>
                <w:sz w:val="16"/>
                <w:szCs w:val="16"/>
              </w:rPr>
              <w:t xml:space="preserve">0.125 (0.37)</w:t>
            </w:r>
          </w:p>
        </w:tc>
        <w:tc>
          <w:tcPr>
            <w:tcW w:type="dxa" w:w="1800"/>
            <w:tcMar>
              <w:top w:type="dxa" w:w="60"/>
              <w:left w:type="dxa" w:w="100"/>
              <w:bottom w:type="dxa" w:w="60"/>
              <w:right w:type="dxa" w:w="100"/>
            </w:tcMar>
            <w:vAlign w:val="top"/>
          </w:tcPr>
          <w:p>
            <w:r>
              <w:rPr>
                <w:sz w:val="16"/>
                <w:szCs w:val="16"/>
              </w:rPr>
              <w:t xml:space="preserve">0.145 (0.95)</w:t>
            </w:r>
          </w:p>
        </w:tc>
        <w:tc>
          <w:tcPr>
            <w:tcW w:type="dxa" w:w="1800"/>
            <w:tcMar>
              <w:top w:type="dxa" w:w="60"/>
              <w:left w:type="dxa" w:w="100"/>
              <w:bottom w:type="dxa" w:w="60"/>
              <w:right w:type="dxa" w:w="100"/>
            </w:tcMar>
            <w:vAlign w:val="top"/>
          </w:tcPr>
          <w:p>
            <w:r>
              <w:rPr>
                <w:sz w:val="16"/>
                <w:szCs w:val="16"/>
              </w:rPr>
              <w:t xml:space="preserve">0.058 (0.93)</w:t>
            </w:r>
          </w:p>
        </w:tc>
      </w:tr>
      <w:tr>
        <w:trPr>
          <w:cantSplit/>
        </w:trPr>
        <w:tc>
          <w:tcPr>
            <w:tcW w:type="dxa" w:w="2438"/>
            <w:shd w:fill="F7F9FC" w:color="auto" w:val="clear"/>
            <w:tcMar>
              <w:top w:type="dxa" w:w="60"/>
              <w:left w:type="dxa" w:w="100"/>
              <w:bottom w:type="dxa" w:w="60"/>
              <w:right w:type="dxa" w:w="100"/>
            </w:tcMar>
            <w:vAlign w:val="top"/>
          </w:tcPr>
          <w:p>
            <w:r>
              <w:rPr>
                <w:sz w:val="16"/>
                <w:szCs w:val="16"/>
              </w:rPr>
              <w:t xml:space="preserve">Student-t copula, n = 4000</w:t>
            </w:r>
          </w:p>
        </w:tc>
        <w:tc>
          <w:tcPr>
            <w:tcW w:type="dxa" w:w="1800"/>
            <w:shd w:fill="F7F9FC" w:color="auto" w:val="clear"/>
            <w:tcMar>
              <w:top w:type="dxa" w:w="60"/>
              <w:left w:type="dxa" w:w="100"/>
              <w:bottom w:type="dxa" w:w="60"/>
              <w:right w:type="dxa" w:w="100"/>
            </w:tcMar>
            <w:vAlign w:val="top"/>
          </w:tcPr>
          <w:p>
            <w:r>
              <w:rPr>
                <w:sz w:val="16"/>
                <w:szCs w:val="16"/>
              </w:rPr>
              <w:t xml:space="preserve">0.050 (0.94)</w:t>
            </w:r>
          </w:p>
        </w:tc>
        <w:tc>
          <w:tcPr>
            <w:tcW w:type="dxa" w:w="1800"/>
            <w:shd w:fill="F7F9FC" w:color="auto" w:val="clear"/>
            <w:tcMar>
              <w:top w:type="dxa" w:w="60"/>
              <w:left w:type="dxa" w:w="100"/>
              <w:bottom w:type="dxa" w:w="60"/>
              <w:right w:type="dxa" w:w="100"/>
            </w:tcMar>
            <w:vAlign w:val="top"/>
          </w:tcPr>
          <w:p>
            <w:r>
              <w:rPr>
                <w:sz w:val="16"/>
                <w:szCs w:val="16"/>
              </w:rPr>
              <w:t xml:space="preserve">0.077 (0.74)</w:t>
            </w:r>
          </w:p>
        </w:tc>
        <w:tc>
          <w:tcPr>
            <w:tcW w:type="dxa" w:w="1800"/>
            <w:shd w:fill="F7F9FC" w:color="auto" w:val="clear"/>
            <w:tcMar>
              <w:top w:type="dxa" w:w="60"/>
              <w:left w:type="dxa" w:w="100"/>
              <w:bottom w:type="dxa" w:w="60"/>
              <w:right w:type="dxa" w:w="100"/>
            </w:tcMar>
            <w:vAlign w:val="top"/>
          </w:tcPr>
          <w:p>
            <w:r>
              <w:rPr>
                <w:sz w:val="16"/>
                <w:szCs w:val="16"/>
              </w:rPr>
              <w:t xml:space="preserve">0.063 (0.95)</w:t>
            </w:r>
          </w:p>
        </w:tc>
        <w:tc>
          <w:tcPr>
            <w:tcW w:type="dxa" w:w="1800"/>
            <w:shd w:fill="F7F9FC" w:color="auto" w:val="clear"/>
            <w:tcMar>
              <w:top w:type="dxa" w:w="60"/>
              <w:left w:type="dxa" w:w="100"/>
              <w:bottom w:type="dxa" w:w="60"/>
              <w:right w:type="dxa" w:w="100"/>
            </w:tcMar>
            <w:vAlign w:val="top"/>
          </w:tcPr>
          <w:p>
            <w:r>
              <w:rPr>
                <w:sz w:val="16"/>
                <w:szCs w:val="16"/>
              </w:rPr>
              <w:t xml:space="preserve">0.052 (0.93)</w:t>
            </w:r>
          </w:p>
        </w:tc>
      </w:tr>
      <w:tr>
        <w:trPr>
          <w:cantSplit/>
        </w:trPr>
        <w:tc>
          <w:tcPr>
            <w:tcW w:type="dxa" w:w="2438"/>
            <w:tcMar>
              <w:top w:type="dxa" w:w="60"/>
              <w:left w:type="dxa" w:w="100"/>
              <w:bottom w:type="dxa" w:w="60"/>
              <w:right w:type="dxa" w:w="100"/>
            </w:tcMar>
            <w:vAlign w:val="top"/>
          </w:tcPr>
          <w:p>
            <w:r>
              <w:rPr>
                <w:sz w:val="16"/>
                <w:szCs w:val="16"/>
              </w:rPr>
              <w:t xml:space="preserve">No effect, n = 4000</w:t>
            </w:r>
          </w:p>
        </w:tc>
        <w:tc>
          <w:tcPr>
            <w:tcW w:type="dxa" w:w="1800"/>
            <w:tcMar>
              <w:top w:type="dxa" w:w="60"/>
              <w:left w:type="dxa" w:w="100"/>
              <w:bottom w:type="dxa" w:w="60"/>
              <w:right w:type="dxa" w:w="100"/>
            </w:tcMar>
            <w:vAlign w:val="top"/>
          </w:tcPr>
          <w:p>
            <w:r>
              <w:rPr>
                <w:sz w:val="16"/>
                <w:szCs w:val="16"/>
              </w:rPr>
              <w:t xml:space="preserve">0.046 (0.96)</w:t>
            </w:r>
          </w:p>
        </w:tc>
        <w:tc>
          <w:tcPr>
            <w:tcW w:type="dxa" w:w="1800"/>
            <w:tcMar>
              <w:top w:type="dxa" w:w="60"/>
              <w:left w:type="dxa" w:w="100"/>
              <w:bottom w:type="dxa" w:w="60"/>
              <w:right w:type="dxa" w:w="100"/>
            </w:tcMar>
            <w:vAlign w:val="top"/>
          </w:tcPr>
          <w:p>
            <w:r>
              <w:rPr>
                <w:sz w:val="16"/>
                <w:szCs w:val="16"/>
              </w:rPr>
              <w:t xml:space="preserve">0.089 (0.66)</w:t>
            </w:r>
          </w:p>
        </w:tc>
        <w:tc>
          <w:tcPr>
            <w:tcW w:type="dxa" w:w="1800"/>
            <w:tcMar>
              <w:top w:type="dxa" w:w="60"/>
              <w:left w:type="dxa" w:w="100"/>
              <w:bottom w:type="dxa" w:w="60"/>
              <w:right w:type="dxa" w:w="100"/>
            </w:tcMar>
            <w:vAlign w:val="top"/>
          </w:tcPr>
          <w:p>
            <w:r>
              <w:rPr>
                <w:sz w:val="16"/>
                <w:szCs w:val="16"/>
              </w:rPr>
              <w:t xml:space="preserve">0.062 (0.96)</w:t>
            </w:r>
          </w:p>
        </w:tc>
        <w:tc>
          <w:tcPr>
            <w:tcW w:type="dxa" w:w="1800"/>
            <w:tcMar>
              <w:top w:type="dxa" w:w="60"/>
              <w:left w:type="dxa" w:w="100"/>
              <w:bottom w:type="dxa" w:w="60"/>
              <w:right w:type="dxa" w:w="100"/>
            </w:tcMar>
            <w:vAlign w:val="top"/>
          </w:tcPr>
          <w:p>
            <w:r>
              <w:rPr>
                <w:sz w:val="16"/>
                <w:szCs w:val="16"/>
              </w:rPr>
              <w:t xml:space="preserve">0.050 (0.96)</w:t>
            </w:r>
          </w:p>
        </w:tc>
      </w:tr>
      <w:tr>
        <w:trPr>
          <w:cantSplit/>
        </w:trPr>
        <w:tc>
          <w:tcPr>
            <w:tcW w:type="dxa" w:w="2438"/>
            <w:shd w:fill="F7F9FC" w:color="auto" w:val="clear"/>
            <w:tcMar>
              <w:top w:type="dxa" w:w="60"/>
              <w:left w:type="dxa" w:w="100"/>
              <w:bottom w:type="dxa" w:w="60"/>
              <w:right w:type="dxa" w:w="100"/>
            </w:tcMar>
            <w:vAlign w:val="top"/>
          </w:tcPr>
          <w:p>
            <w:r>
              <w:rPr>
                <w:sz w:val="16"/>
                <w:szCs w:val="16"/>
              </w:rPr>
              <w:t xml:space="preserve">No effect, n = 16 000</w:t>
            </w:r>
          </w:p>
        </w:tc>
        <w:tc>
          <w:tcPr>
            <w:tcW w:type="dxa" w:w="1800"/>
            <w:shd w:fill="F7F9FC" w:color="auto" w:val="clear"/>
            <w:tcMar>
              <w:top w:type="dxa" w:w="60"/>
              <w:left w:type="dxa" w:w="100"/>
              <w:bottom w:type="dxa" w:w="60"/>
              <w:right w:type="dxa" w:w="100"/>
            </w:tcMar>
            <w:vAlign w:val="top"/>
          </w:tcPr>
          <w:p>
            <w:r>
              <w:rPr>
                <w:sz w:val="16"/>
                <w:szCs w:val="16"/>
              </w:rPr>
              <w:t xml:space="preserve">0.024 (0.94)</w:t>
            </w:r>
          </w:p>
        </w:tc>
        <w:tc>
          <w:tcPr>
            <w:tcW w:type="dxa" w:w="1800"/>
            <w:shd w:fill="F7F9FC" w:color="auto" w:val="clear"/>
            <w:tcMar>
              <w:top w:type="dxa" w:w="60"/>
              <w:left w:type="dxa" w:w="100"/>
              <w:bottom w:type="dxa" w:w="60"/>
              <w:right w:type="dxa" w:w="100"/>
            </w:tcMar>
            <w:vAlign w:val="top"/>
          </w:tcPr>
          <w:p>
            <w:r>
              <w:rPr>
                <w:sz w:val="16"/>
                <w:szCs w:val="16"/>
              </w:rPr>
              <w:t xml:space="preserve">0.079 (0.14)</w:t>
            </w:r>
          </w:p>
        </w:tc>
        <w:tc>
          <w:tcPr>
            <w:tcW w:type="dxa" w:w="1800"/>
            <w:shd w:fill="F7F9FC" w:color="auto" w:val="clear"/>
            <w:tcMar>
              <w:top w:type="dxa" w:w="60"/>
              <w:left w:type="dxa" w:w="100"/>
              <w:bottom w:type="dxa" w:w="60"/>
              <w:right w:type="dxa" w:w="100"/>
            </w:tcMar>
            <w:vAlign w:val="top"/>
          </w:tcPr>
          <w:p>
            <w:r>
              <w:rPr>
                <w:sz w:val="16"/>
                <w:szCs w:val="16"/>
              </w:rPr>
              <w:t xml:space="preserve">0.032 (0.95)</w:t>
            </w:r>
          </w:p>
        </w:tc>
        <w:tc>
          <w:tcPr>
            <w:tcW w:type="dxa" w:w="1800"/>
            <w:shd w:fill="F7F9FC" w:color="auto" w:val="clear"/>
            <w:tcMar>
              <w:top w:type="dxa" w:w="60"/>
              <w:left w:type="dxa" w:w="100"/>
              <w:bottom w:type="dxa" w:w="60"/>
              <w:right w:type="dxa" w:w="100"/>
            </w:tcMar>
            <w:vAlign w:val="top"/>
          </w:tcPr>
          <w:p>
            <w:r>
              <w:rPr>
                <w:sz w:val="16"/>
                <w:szCs w:val="16"/>
              </w:rPr>
              <w:t xml:space="preserve">0.026 (0.94)</w:t>
            </w:r>
          </w:p>
        </w:tc>
      </w:tr>
    </w:tbl>
    <w:p>
      <w:pPr>
        <w:spacing w:after="160"/>
      </w:pPr>
    </w:p>
    <w:p>
      <w:pPr>
        <w:spacing w:after="100" w:before="80"/>
        <w:jc w:val="both"/>
      </w:pPr>
      <w:r>
        <w:rPr>
          <w:b/>
          <w:bCs/>
          <w:color w:val="1F3864"/>
        </w:rPr>
        <w:t xml:space="preserve">Table 11.2. </w:t>
      </w:r>
      <w:r>
        <w:t xml:space="preserve">Pumping in the previous season, </w:t>
      </w:r>
      <m:oMath>
        <m:sSub>
          <m:e>
            <m:r>
              <m:t>β</m:t>
            </m:r>
          </m:e>
          <m:sub>
            <m:r>
              <m:rPr>
                <m:sty m:val="p"/>
              </m:rPr>
              <m:t>ℓ</m:t>
            </m:r>
          </m:sub>
        </m:sSub>
      </m:oMath>
      <w:r>
        <w:t xml:space="preserve"> (truth </w:t>
      </w:r>
      <m:oMath>
        <m:r>
          <m:t>0.25</m:t>
        </m:r>
      </m:oMath>
      <w:r>
        <w:t xml:space="preserve">; </w:t>
      </w:r>
      <m:oMath>
        <m:r>
          <m:t>0</m:t>
        </m:r>
      </m:oMath>
      <w:r>
        <w:t xml:space="preserve"> without effect).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38"/>
        <w:gridCol w:w="1800"/>
        <w:gridCol w:w="1800"/>
        <w:gridCol w:w="1800"/>
        <w:gridCol w:w="1800"/>
      </w:tblGrid>
      <w:tr>
        <w:trPr>
          <w:cantSplit/>
          <w:tblHeader/>
        </w:trPr>
        <w:tc>
          <w:tcPr>
            <w:tcW w:type="dxa" w:w="2438"/>
            <w:shd w:fill="1F3864" w:color="auto" w:val="clear"/>
            <w:tcMar>
              <w:top w:type="dxa" w:w="60"/>
              <w:left w:type="dxa" w:w="100"/>
              <w:bottom w:type="dxa" w:w="60"/>
              <w:right w:type="dxa" w:w="100"/>
            </w:tcMar>
            <w:vAlign w:val="top"/>
          </w:tcPr>
          <w:p>
            <w:r>
              <w:rPr>
                <w:b/>
                <w:bCs/>
                <w:color w:val="FFFFFF"/>
                <w:sz w:val="16"/>
                <w:szCs w:val="16"/>
              </w:rPr>
              <w:t xml:space="preserve">Scenario</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Frugal MLE (joint)</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Two-step shortcut</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IPW hazard MSM</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Parametric g-formula</w:t>
            </w:r>
          </w:p>
        </w:tc>
      </w:tr>
      <w:tr>
        <w:trPr>
          <w:cantSplit/>
        </w:trPr>
        <w:tc>
          <w:tcPr>
            <w:tcW w:type="dxa" w:w="2438"/>
            <w:tcMar>
              <w:top w:type="dxa" w:w="60"/>
              <w:left w:type="dxa" w:w="100"/>
              <w:bottom w:type="dxa" w:w="60"/>
              <w:right w:type="dxa" w:w="100"/>
            </w:tcMar>
            <w:vAlign w:val="top"/>
          </w:tcPr>
          <w:p>
            <w:r>
              <w:rPr>
                <w:sz w:val="16"/>
                <w:szCs w:val="16"/>
              </w:rPr>
              <w:t xml:space="preserve">Correct model, n = 1000</w:t>
            </w:r>
          </w:p>
        </w:tc>
        <w:tc>
          <w:tcPr>
            <w:tcW w:type="dxa" w:w="1800"/>
            <w:tcMar>
              <w:top w:type="dxa" w:w="60"/>
              <w:left w:type="dxa" w:w="100"/>
              <w:bottom w:type="dxa" w:w="60"/>
              <w:right w:type="dxa" w:w="100"/>
            </w:tcMar>
            <w:vAlign w:val="top"/>
          </w:tcPr>
          <w:p>
            <w:r>
              <w:rPr>
                <w:sz w:val="16"/>
                <w:szCs w:val="16"/>
              </w:rPr>
              <w:t xml:space="preserve">0.092 (0.95)</w:t>
            </w:r>
          </w:p>
        </w:tc>
        <w:tc>
          <w:tcPr>
            <w:tcW w:type="dxa" w:w="1800"/>
            <w:tcMar>
              <w:top w:type="dxa" w:w="60"/>
              <w:left w:type="dxa" w:w="100"/>
              <w:bottom w:type="dxa" w:w="60"/>
              <w:right w:type="dxa" w:w="100"/>
            </w:tcMar>
            <w:vAlign w:val="top"/>
          </w:tcPr>
          <w:p>
            <w:r>
              <w:rPr>
                <w:sz w:val="16"/>
                <w:szCs w:val="16"/>
              </w:rPr>
              <w:t xml:space="preserve">0.104 (0.92)</w:t>
            </w:r>
          </w:p>
        </w:tc>
        <w:tc>
          <w:tcPr>
            <w:tcW w:type="dxa" w:w="1800"/>
            <w:tcMar>
              <w:top w:type="dxa" w:w="60"/>
              <w:left w:type="dxa" w:w="100"/>
              <w:bottom w:type="dxa" w:w="60"/>
              <w:right w:type="dxa" w:w="100"/>
            </w:tcMar>
            <w:vAlign w:val="top"/>
          </w:tcPr>
          <w:p>
            <w:r>
              <w:rPr>
                <w:sz w:val="16"/>
                <w:szCs w:val="16"/>
              </w:rPr>
              <w:t xml:space="preserve">0.123 (0.97)</w:t>
            </w:r>
          </w:p>
        </w:tc>
        <w:tc>
          <w:tcPr>
            <w:tcW w:type="dxa" w:w="1800"/>
            <w:tcMar>
              <w:top w:type="dxa" w:w="60"/>
              <w:left w:type="dxa" w:w="100"/>
              <w:bottom w:type="dxa" w:w="60"/>
              <w:right w:type="dxa" w:w="100"/>
            </w:tcMar>
            <w:vAlign w:val="top"/>
          </w:tcPr>
          <w:p>
            <w:r>
              <w:rPr>
                <w:sz w:val="16"/>
                <w:szCs w:val="16"/>
              </w:rPr>
              <w:t xml:space="preserve">0.230 (0.41)</w:t>
            </w:r>
          </w:p>
        </w:tc>
      </w:tr>
      <w:tr>
        <w:trPr>
          <w:cantSplit/>
        </w:trPr>
        <w:tc>
          <w:tcPr>
            <w:tcW w:type="dxa" w:w="2438"/>
            <w:shd w:fill="F7F9FC" w:color="auto" w:val="clear"/>
            <w:tcMar>
              <w:top w:type="dxa" w:w="60"/>
              <w:left w:type="dxa" w:w="100"/>
              <w:bottom w:type="dxa" w:w="60"/>
              <w:right w:type="dxa" w:w="100"/>
            </w:tcMar>
            <w:vAlign w:val="top"/>
          </w:tcPr>
          <w:p>
            <w:r>
              <w:rPr>
                <w:sz w:val="16"/>
                <w:szCs w:val="16"/>
              </w:rPr>
              <w:t xml:space="preserve">Correct model, n = 4000</w:t>
            </w:r>
          </w:p>
        </w:tc>
        <w:tc>
          <w:tcPr>
            <w:tcW w:type="dxa" w:w="1800"/>
            <w:shd w:fill="F7F9FC" w:color="auto" w:val="clear"/>
            <w:tcMar>
              <w:top w:type="dxa" w:w="60"/>
              <w:left w:type="dxa" w:w="100"/>
              <w:bottom w:type="dxa" w:w="60"/>
              <w:right w:type="dxa" w:w="100"/>
            </w:tcMar>
            <w:vAlign w:val="top"/>
          </w:tcPr>
          <w:p>
            <w:r>
              <w:rPr>
                <w:sz w:val="16"/>
                <w:szCs w:val="16"/>
              </w:rPr>
              <w:t xml:space="preserve">0.047 (0.94)</w:t>
            </w:r>
          </w:p>
        </w:tc>
        <w:tc>
          <w:tcPr>
            <w:tcW w:type="dxa" w:w="1800"/>
            <w:shd w:fill="F7F9FC" w:color="auto" w:val="clear"/>
            <w:tcMar>
              <w:top w:type="dxa" w:w="60"/>
              <w:left w:type="dxa" w:w="100"/>
              <w:bottom w:type="dxa" w:w="60"/>
              <w:right w:type="dxa" w:w="100"/>
            </w:tcMar>
            <w:vAlign w:val="top"/>
          </w:tcPr>
          <w:p>
            <w:r>
              <w:rPr>
                <w:sz w:val="16"/>
                <w:szCs w:val="16"/>
              </w:rPr>
              <w:t xml:space="preserve">0.067 (0.85)</w:t>
            </w:r>
          </w:p>
        </w:tc>
        <w:tc>
          <w:tcPr>
            <w:tcW w:type="dxa" w:w="1800"/>
            <w:shd w:fill="F7F9FC" w:color="auto" w:val="clear"/>
            <w:tcMar>
              <w:top w:type="dxa" w:w="60"/>
              <w:left w:type="dxa" w:w="100"/>
              <w:bottom w:type="dxa" w:w="60"/>
              <w:right w:type="dxa" w:w="100"/>
            </w:tcMar>
            <w:vAlign w:val="top"/>
          </w:tcPr>
          <w:p>
            <w:r>
              <w:rPr>
                <w:sz w:val="16"/>
                <w:szCs w:val="16"/>
              </w:rPr>
              <w:t xml:space="preserve">0.064 (0.95)</w:t>
            </w:r>
          </w:p>
        </w:tc>
        <w:tc>
          <w:tcPr>
            <w:tcW w:type="dxa" w:w="1800"/>
            <w:shd w:fill="F7F9FC" w:color="auto" w:val="clear"/>
            <w:tcMar>
              <w:top w:type="dxa" w:w="60"/>
              <w:left w:type="dxa" w:w="100"/>
              <w:bottom w:type="dxa" w:w="60"/>
              <w:right w:type="dxa" w:w="100"/>
            </w:tcMar>
            <w:vAlign w:val="top"/>
          </w:tcPr>
          <w:p>
            <w:r>
              <w:rPr>
                <w:sz w:val="16"/>
                <w:szCs w:val="16"/>
              </w:rPr>
              <w:t xml:space="preserve">0.217 (0.01)</w:t>
            </w:r>
          </w:p>
        </w:tc>
      </w:tr>
      <w:tr>
        <w:trPr>
          <w:cantSplit/>
        </w:trPr>
        <w:tc>
          <w:tcPr>
            <w:tcW w:type="dxa" w:w="2438"/>
            <w:tcMar>
              <w:top w:type="dxa" w:w="60"/>
              <w:left w:type="dxa" w:w="100"/>
              <w:bottom w:type="dxa" w:w="60"/>
              <w:right w:type="dxa" w:w="100"/>
            </w:tcMar>
            <w:vAlign w:val="top"/>
          </w:tcPr>
          <w:p>
            <w:r>
              <w:rPr>
                <w:sz w:val="16"/>
                <w:szCs w:val="16"/>
              </w:rPr>
              <w:t xml:space="preserve">Weak overlap, n = 4000</w:t>
            </w:r>
          </w:p>
        </w:tc>
        <w:tc>
          <w:tcPr>
            <w:tcW w:type="dxa" w:w="1800"/>
            <w:tcMar>
              <w:top w:type="dxa" w:w="60"/>
              <w:left w:type="dxa" w:w="100"/>
              <w:bottom w:type="dxa" w:w="60"/>
              <w:right w:type="dxa" w:w="100"/>
            </w:tcMar>
            <w:vAlign w:val="top"/>
          </w:tcPr>
          <w:p>
            <w:r>
              <w:rPr>
                <w:sz w:val="16"/>
                <w:szCs w:val="16"/>
              </w:rPr>
              <w:t xml:space="preserve">0.046 (0.95)</w:t>
            </w:r>
          </w:p>
        </w:tc>
        <w:tc>
          <w:tcPr>
            <w:tcW w:type="dxa" w:w="1800"/>
            <w:tcMar>
              <w:top w:type="dxa" w:w="60"/>
              <w:left w:type="dxa" w:w="100"/>
              <w:bottom w:type="dxa" w:w="60"/>
              <w:right w:type="dxa" w:w="100"/>
            </w:tcMar>
            <w:vAlign w:val="top"/>
          </w:tcPr>
          <w:p>
            <w:r>
              <w:rPr>
                <w:sz w:val="16"/>
                <w:szCs w:val="16"/>
              </w:rPr>
              <w:t xml:space="preserve">0.090 (0.65)</w:t>
            </w:r>
          </w:p>
        </w:tc>
        <w:tc>
          <w:tcPr>
            <w:tcW w:type="dxa" w:w="1800"/>
            <w:tcMar>
              <w:top w:type="dxa" w:w="60"/>
              <w:left w:type="dxa" w:w="100"/>
              <w:bottom w:type="dxa" w:w="60"/>
              <w:right w:type="dxa" w:w="100"/>
            </w:tcMar>
            <w:vAlign w:val="top"/>
          </w:tcPr>
          <w:p>
            <w:r>
              <w:rPr>
                <w:sz w:val="16"/>
                <w:szCs w:val="16"/>
              </w:rPr>
              <w:t xml:space="preserve">0.150 (0.95)</w:t>
            </w:r>
          </w:p>
        </w:tc>
        <w:tc>
          <w:tcPr>
            <w:tcW w:type="dxa" w:w="1800"/>
            <w:tcMar>
              <w:top w:type="dxa" w:w="60"/>
              <w:left w:type="dxa" w:w="100"/>
              <w:bottom w:type="dxa" w:w="60"/>
              <w:right w:type="dxa" w:w="100"/>
            </w:tcMar>
            <w:vAlign w:val="top"/>
          </w:tcPr>
          <w:p>
            <w:r>
              <w:rPr>
                <w:sz w:val="16"/>
                <w:szCs w:val="16"/>
              </w:rPr>
              <w:t xml:space="preserve">0.278 (0.00)</w:t>
            </w:r>
          </w:p>
        </w:tc>
      </w:tr>
      <w:tr>
        <w:trPr>
          <w:cantSplit/>
        </w:trPr>
        <w:tc>
          <w:tcPr>
            <w:tcW w:type="dxa" w:w="2438"/>
            <w:shd w:fill="F7F9FC" w:color="auto" w:val="clear"/>
            <w:tcMar>
              <w:top w:type="dxa" w:w="60"/>
              <w:left w:type="dxa" w:w="100"/>
              <w:bottom w:type="dxa" w:w="60"/>
              <w:right w:type="dxa" w:w="100"/>
            </w:tcMar>
            <w:vAlign w:val="top"/>
          </w:tcPr>
          <w:p>
            <w:r>
              <w:rPr>
                <w:sz w:val="16"/>
                <w:szCs w:val="16"/>
              </w:rPr>
              <w:t xml:space="preserve">Student-t copula, n = 4000</w:t>
            </w:r>
          </w:p>
        </w:tc>
        <w:tc>
          <w:tcPr>
            <w:tcW w:type="dxa" w:w="1800"/>
            <w:shd w:fill="F7F9FC" w:color="auto" w:val="clear"/>
            <w:tcMar>
              <w:top w:type="dxa" w:w="60"/>
              <w:left w:type="dxa" w:w="100"/>
              <w:bottom w:type="dxa" w:w="60"/>
              <w:right w:type="dxa" w:w="100"/>
            </w:tcMar>
            <w:vAlign w:val="top"/>
          </w:tcPr>
          <w:p>
            <w:r>
              <w:rPr>
                <w:sz w:val="16"/>
                <w:szCs w:val="16"/>
              </w:rPr>
              <w:t xml:space="preserve">0.048 (0.94)</w:t>
            </w:r>
          </w:p>
        </w:tc>
        <w:tc>
          <w:tcPr>
            <w:tcW w:type="dxa" w:w="1800"/>
            <w:shd w:fill="F7F9FC" w:color="auto" w:val="clear"/>
            <w:tcMar>
              <w:top w:type="dxa" w:w="60"/>
              <w:left w:type="dxa" w:w="100"/>
              <w:bottom w:type="dxa" w:w="60"/>
              <w:right w:type="dxa" w:w="100"/>
            </w:tcMar>
            <w:vAlign w:val="top"/>
          </w:tcPr>
          <w:p>
            <w:r>
              <w:rPr>
                <w:sz w:val="16"/>
                <w:szCs w:val="16"/>
              </w:rPr>
              <w:t xml:space="preserve">0.073 (0.77)</w:t>
            </w:r>
          </w:p>
        </w:tc>
        <w:tc>
          <w:tcPr>
            <w:tcW w:type="dxa" w:w="1800"/>
            <w:shd w:fill="F7F9FC" w:color="auto" w:val="clear"/>
            <w:tcMar>
              <w:top w:type="dxa" w:w="60"/>
              <w:left w:type="dxa" w:w="100"/>
              <w:bottom w:type="dxa" w:w="60"/>
              <w:right w:type="dxa" w:w="100"/>
            </w:tcMar>
            <w:vAlign w:val="top"/>
          </w:tcPr>
          <w:p>
            <w:r>
              <w:rPr>
                <w:sz w:val="16"/>
                <w:szCs w:val="16"/>
              </w:rPr>
              <w:t xml:space="preserve">0.065 (0.95)</w:t>
            </w:r>
          </w:p>
        </w:tc>
        <w:tc>
          <w:tcPr>
            <w:tcW w:type="dxa" w:w="1800"/>
            <w:shd w:fill="F7F9FC" w:color="auto" w:val="clear"/>
            <w:tcMar>
              <w:top w:type="dxa" w:w="60"/>
              <w:left w:type="dxa" w:w="100"/>
              <w:bottom w:type="dxa" w:w="60"/>
              <w:right w:type="dxa" w:w="100"/>
            </w:tcMar>
            <w:vAlign w:val="top"/>
          </w:tcPr>
          <w:p>
            <w:r>
              <w:rPr>
                <w:sz w:val="16"/>
                <w:szCs w:val="16"/>
              </w:rPr>
              <w:t xml:space="preserve">0.229 (0.01)</w:t>
            </w:r>
          </w:p>
        </w:tc>
      </w:tr>
      <w:tr>
        <w:trPr>
          <w:cantSplit/>
        </w:trPr>
        <w:tc>
          <w:tcPr>
            <w:tcW w:type="dxa" w:w="2438"/>
            <w:tcMar>
              <w:top w:type="dxa" w:w="60"/>
              <w:left w:type="dxa" w:w="100"/>
              <w:bottom w:type="dxa" w:w="60"/>
              <w:right w:type="dxa" w:w="100"/>
            </w:tcMar>
            <w:vAlign w:val="top"/>
          </w:tcPr>
          <w:p>
            <w:r>
              <w:rPr>
                <w:sz w:val="16"/>
                <w:szCs w:val="16"/>
              </w:rPr>
              <w:t xml:space="preserve">No effect, n = 4000</w:t>
            </w:r>
          </w:p>
        </w:tc>
        <w:tc>
          <w:tcPr>
            <w:tcW w:type="dxa" w:w="1800"/>
            <w:tcMar>
              <w:top w:type="dxa" w:w="60"/>
              <w:left w:type="dxa" w:w="100"/>
              <w:bottom w:type="dxa" w:w="60"/>
              <w:right w:type="dxa" w:w="100"/>
            </w:tcMar>
            <w:vAlign w:val="top"/>
          </w:tcPr>
          <w:p>
            <w:r>
              <w:rPr>
                <w:sz w:val="16"/>
                <w:szCs w:val="16"/>
              </w:rPr>
              <w:t xml:space="preserve">0.049 (0.96)</w:t>
            </w:r>
          </w:p>
        </w:tc>
        <w:tc>
          <w:tcPr>
            <w:tcW w:type="dxa" w:w="1800"/>
            <w:tcMar>
              <w:top w:type="dxa" w:w="60"/>
              <w:left w:type="dxa" w:w="100"/>
              <w:bottom w:type="dxa" w:w="60"/>
              <w:right w:type="dxa" w:w="100"/>
            </w:tcMar>
            <w:vAlign w:val="top"/>
          </w:tcPr>
          <w:p>
            <w:r>
              <w:rPr>
                <w:sz w:val="16"/>
                <w:szCs w:val="16"/>
              </w:rPr>
              <w:t xml:space="preserve">0.080 (0.78)</w:t>
            </w:r>
          </w:p>
        </w:tc>
        <w:tc>
          <w:tcPr>
            <w:tcW w:type="dxa" w:w="1800"/>
            <w:tcMar>
              <w:top w:type="dxa" w:w="60"/>
              <w:left w:type="dxa" w:w="100"/>
              <w:bottom w:type="dxa" w:w="60"/>
              <w:right w:type="dxa" w:w="100"/>
            </w:tcMar>
            <w:vAlign w:val="top"/>
          </w:tcPr>
          <w:p>
            <w:r>
              <w:rPr>
                <w:sz w:val="16"/>
                <w:szCs w:val="16"/>
              </w:rPr>
              <w:t xml:space="preserve">0.070 (0.95)</w:t>
            </w:r>
          </w:p>
        </w:tc>
        <w:tc>
          <w:tcPr>
            <w:tcW w:type="dxa" w:w="1800"/>
            <w:tcMar>
              <w:top w:type="dxa" w:w="60"/>
              <w:left w:type="dxa" w:w="100"/>
              <w:bottom w:type="dxa" w:w="60"/>
              <w:right w:type="dxa" w:w="100"/>
            </w:tcMar>
            <w:vAlign w:val="top"/>
          </w:tcPr>
          <w:p>
            <w:r>
              <w:rPr>
                <w:sz w:val="16"/>
                <w:szCs w:val="16"/>
              </w:rPr>
              <w:t xml:space="preserve">0.221 (0.01)</w:t>
            </w:r>
          </w:p>
        </w:tc>
      </w:tr>
      <w:tr>
        <w:trPr>
          <w:cantSplit/>
        </w:trPr>
        <w:tc>
          <w:tcPr>
            <w:tcW w:type="dxa" w:w="2438"/>
            <w:shd w:fill="F7F9FC" w:color="auto" w:val="clear"/>
            <w:tcMar>
              <w:top w:type="dxa" w:w="60"/>
              <w:left w:type="dxa" w:w="100"/>
              <w:bottom w:type="dxa" w:w="60"/>
              <w:right w:type="dxa" w:w="100"/>
            </w:tcMar>
            <w:vAlign w:val="top"/>
          </w:tcPr>
          <w:p>
            <w:r>
              <w:rPr>
                <w:sz w:val="16"/>
                <w:szCs w:val="16"/>
              </w:rPr>
              <w:t xml:space="preserve">No effect, n = 16 000</w:t>
            </w:r>
          </w:p>
        </w:tc>
        <w:tc>
          <w:tcPr>
            <w:tcW w:type="dxa" w:w="1800"/>
            <w:shd w:fill="F7F9FC" w:color="auto" w:val="clear"/>
            <w:tcMar>
              <w:top w:type="dxa" w:w="60"/>
              <w:left w:type="dxa" w:w="100"/>
              <w:bottom w:type="dxa" w:w="60"/>
              <w:right w:type="dxa" w:w="100"/>
            </w:tcMar>
            <w:vAlign w:val="top"/>
          </w:tcPr>
          <w:p>
            <w:r>
              <w:rPr>
                <w:sz w:val="16"/>
                <w:szCs w:val="16"/>
              </w:rPr>
              <w:t xml:space="preserve">0.025 (0.96)</w:t>
            </w:r>
          </w:p>
        </w:tc>
        <w:tc>
          <w:tcPr>
            <w:tcW w:type="dxa" w:w="1800"/>
            <w:shd w:fill="F7F9FC" w:color="auto" w:val="clear"/>
            <w:tcMar>
              <w:top w:type="dxa" w:w="60"/>
              <w:left w:type="dxa" w:w="100"/>
              <w:bottom w:type="dxa" w:w="60"/>
              <w:right w:type="dxa" w:w="100"/>
            </w:tcMar>
            <w:vAlign w:val="top"/>
          </w:tcPr>
          <w:p>
            <w:r>
              <w:rPr>
                <w:sz w:val="16"/>
                <w:szCs w:val="16"/>
              </w:rPr>
              <w:t xml:space="preserve">0.065 (0.36)</w:t>
            </w:r>
          </w:p>
        </w:tc>
        <w:tc>
          <w:tcPr>
            <w:tcW w:type="dxa" w:w="1800"/>
            <w:shd w:fill="F7F9FC" w:color="auto" w:val="clear"/>
            <w:tcMar>
              <w:top w:type="dxa" w:w="60"/>
              <w:left w:type="dxa" w:w="100"/>
              <w:bottom w:type="dxa" w:w="60"/>
              <w:right w:type="dxa" w:w="100"/>
            </w:tcMar>
            <w:vAlign w:val="top"/>
          </w:tcPr>
          <w:p>
            <w:r>
              <w:rPr>
                <w:sz w:val="16"/>
                <w:szCs w:val="16"/>
              </w:rPr>
              <w:t xml:space="preserve">0.034 (0.96)</w:t>
            </w:r>
          </w:p>
        </w:tc>
        <w:tc>
          <w:tcPr>
            <w:tcW w:type="dxa" w:w="1800"/>
            <w:shd w:fill="F7F9FC" w:color="auto" w:val="clear"/>
            <w:tcMar>
              <w:top w:type="dxa" w:w="60"/>
              <w:left w:type="dxa" w:w="100"/>
              <w:bottom w:type="dxa" w:w="60"/>
              <w:right w:type="dxa" w:w="100"/>
            </w:tcMar>
            <w:vAlign w:val="top"/>
          </w:tcPr>
          <w:p>
            <w:r>
              <w:rPr>
                <w:sz w:val="16"/>
                <w:szCs w:val="16"/>
              </w:rPr>
              <w:t xml:space="preserve">0.214 (0.00)</w:t>
            </w:r>
          </w:p>
        </w:tc>
      </w:tr>
    </w:tbl>
    <w:p>
      <w:pPr>
        <w:spacing w:after="160"/>
      </w:pPr>
    </w:p>
    <w:p>
      <w:pPr>
        <w:spacing w:after="120"/>
        <w:jc w:val="both"/>
      </w:pPr>
      <w:r>
        <w:rPr>
          <w:b/>
          <w:bCs/>
        </w:rPr>
        <w:t xml:space="preserve">The frugal MLE</w:t>
      </w:r>
      <w:r>
        <w:t xml:space="preserve"> is unbiased and its intervals are honest in every scenario with a Gaussian copula: bias at most 0.003 and coverage 0.94–0.96. It is more precise than inverse weighting: the variance ratio for </w:t>
      </w:r>
      <m:oMath>
        <m:r>
          <m:t>β</m:t>
        </m:r>
      </m:oMath>
      <w:r>
        <w:t xml:space="preserve"> (mean squared error of IPW over that of the frugal MLE) is 1.72 and 1.69 with the correct model and 8.62 under weak overlap, where the weights become extreme (Lemma 9). The gain does not come from the copula: with 300 data sets of 2000 wells for each value, the variance ratio for </w:t>
      </w:r>
      <m:oMath>
        <m:r>
          <m:t>β</m:t>
        </m:r>
      </m:oMath>
      <w:r>
        <w:t xml:space="preserve"> stays between 1.68 and 1.93 as </w:t>
      </w:r>
      <m:oMath>
        <m:r>
          <m:t>ρ</m:t>
        </m:r>
      </m:oMath>
      <w:r>
        <w:t xml:space="preserve"> goes from 0.00 to 0.40, because the frugal likelihood uses every well-season without weights. </w:t>
      </w:r>
      <w:r>
        <w:rPr>
          <w:b/>
          <w:bCs/>
        </w:rPr>
        <w:t xml:space="preserve">The two-step shortcut</w:t>
      </w:r>
      <w:r>
        <w:t xml:space="preserve"> is biased in every scenario (</w:t>
      </w:r>
      <m:oMath>
        <m:r>
          <m:t>β</m:t>
        </m:r>
      </m:oMath>
      <w:r>
        <w:t xml:space="preserve"> bias −0.068 at </w:t>
      </w:r>
      <m:oMath>
        <m:r>
          <m:t>n</m:t>
        </m:r>
        <m:r>
          <m:rPr>
            <m:sty m:val="p"/>
          </m:rPr>
          <m:t>=</m:t>
        </m:r>
        <m:r>
          <m:t>4000</m:t>
        </m:r>
      </m:oMath>
      <w:r>
        <w:t xml:space="preserve">) and its coverage falls with </w:t>
      </w:r>
      <m:oMath>
        <m:r>
          <m:t>n</m:t>
        </m:r>
      </m:oMath>
      <w:r>
        <w:t xml:space="preserve">, as Theorem K(ii) predicts. </w:t>
      </w:r>
      <w:r>
        <w:rPr>
          <w:b/>
          <w:bCs/>
        </w:rPr>
        <w:t xml:space="preserve">The parametric g-formula</w:t>
      </w:r>
      <w:r>
        <w:t xml:space="preserve"> estimates </w:t>
      </w:r>
      <m:oMath>
        <m:r>
          <m:t>β</m:t>
        </m:r>
      </m:oMath>
      <w:r>
        <w:t xml:space="preserve"> well but misses the lagged effect by −0.212, with coverage 0.01 at </w:t>
      </w:r>
      <m:oMath>
        <m:r>
          <m:t>n</m:t>
        </m:r>
        <m:r>
          <m:rPr>
            <m:sty m:val="p"/>
          </m:rPr>
          <m:t>=</m:t>
        </m:r>
        <m:r>
          <m:t>4000</m:t>
        </m:r>
      </m:oMath>
      <w:r>
        <w:t xml:space="preserve">: its pooled hazard additive in </w:t>
      </w:r>
      <m:oMath>
        <m:d>
          <m:dPr>
            <m:begChr m:val="("/>
            <m:sepChr m:val=""/>
            <m:endChr m:val=")"/>
            <m:grow/>
          </m:dPr>
          <m:e>
            <m:sSub>
              <m:e>
                <m:r>
                  <m:t>L</m:t>
                </m:r>
              </m:e>
              <m:sub>
                <m:r>
                  <m:t>k</m:t>
                </m:r>
              </m:sub>
            </m:sSub>
            <m:r>
              <m:rPr>
                <m:sty m:val="p"/>
              </m:rPr>
              <m:t>,</m:t>
            </m:r>
            <m:sSub>
              <m:e>
                <m:r>
                  <m:t>A</m:t>
                </m:r>
              </m:e>
              <m:sub>
                <m:r>
                  <m:t>k</m:t>
                </m:r>
              </m:sub>
            </m:sSub>
            <m:r>
              <m:rPr>
                <m:sty m:val="p"/>
              </m:rPr>
              <m:t>,</m:t>
            </m:r>
            <m:sSub>
              <m:e>
                <m:r>
                  <m:t>A</m:t>
                </m:r>
              </m:e>
              <m:sub>
                <m:r>
                  <m:t>k</m:t>
                </m:r>
                <m:r>
                  <m:rPr>
                    <m:sty m:val="p"/>
                  </m:rPr>
                  <m:t>−</m:t>
                </m:r>
                <m:r>
                  <m:t>1</m:t>
                </m:r>
              </m:sub>
            </m:sSub>
          </m:e>
        </m:d>
      </m:oMath>
      <w:r>
        <w:t xml:space="preserve"> cannot represent the observed hazard of Proposition J. </w:t>
      </w:r>
      <w:r>
        <w:rPr>
          <w:b/>
          <w:bCs/>
        </w:rPr>
        <w:t xml:space="preserve">With a Student-t copula</w:t>
      </w:r>
      <w:r>
        <w:t xml:space="preserve"> the frugal fit uses the wrong copula, yet its bias for </w:t>
      </w:r>
      <m:oMath>
        <m:r>
          <m:t>β</m:t>
        </m:r>
      </m:oMath>
      <w:r>
        <w:t xml:space="preserve"> is only +0.010 (coverage 0.94) and for </w:t>
      </w:r>
      <m:oMath>
        <m:sSub>
          <m:e>
            <m:r>
              <m:t>β</m:t>
            </m:r>
          </m:e>
          <m:sub>
            <m:r>
              <m:rPr>
                <m:sty m:val="p"/>
              </m:rPr>
              <m:t>ℓ</m:t>
            </m:r>
          </m:sub>
        </m:sSub>
      </m:oMath>
      <w:r>
        <w:t xml:space="preserve"> −0.008 (0.94); the baseline </w:t>
      </w:r>
      <m:oMath>
        <m:sSub>
          <m:e>
            <m:r>
              <m:t>α</m:t>
            </m:r>
          </m:e>
          <m:sub>
            <m:r>
              <m:t>0</m:t>
            </m:r>
          </m:sub>
        </m:sSub>
      </m:oMath>
      <w:r>
        <w:t xml:space="preserve"> absorbs most of the error (bias −0.014).</w:t>
      </w:r>
    </w:p>
    <w:p>
      <w:pPr>
        <w:spacing w:after="100" w:before="80"/>
        <w:jc w:val="both"/>
      </w:pPr>
      <w:r>
        <w:rPr>
          <w:b/>
          <w:bCs/>
          <w:color w:val="1F3864"/>
        </w:rPr>
        <w:t xml:space="preserve">Table 11.3. </w:t>
      </w:r>
      <w:r>
        <w:t xml:space="preserve">The g-null paradox in numbers: rejection rates of the true null hypotheses </w:t>
      </w:r>
      <m:oMath>
        <m:r>
          <m:t>β</m:t>
        </m:r>
        <m:r>
          <m:rPr>
            <m:sty m:val="p"/>
          </m:rPr>
          <m:t>=</m:t>
        </m:r>
        <m:r>
          <m:t>0</m:t>
        </m:r>
      </m:oMath>
      <w:r>
        <w:t xml:space="preserve"> and </w:t>
      </w:r>
      <m:oMath>
        <m:sSub>
          <m:e>
            <m:r>
              <m:t>β</m:t>
            </m:r>
          </m:e>
          <m:sub>
            <m:r>
              <m:rPr>
                <m:sty m:val="p"/>
              </m:rPr>
              <m:t>ℓ</m:t>
            </m:r>
          </m:sub>
        </m:sSub>
        <m:r>
          <m:rPr>
            <m:sty m:val="p"/>
          </m:rPr>
          <m:t>=</m:t>
        </m:r>
        <m:r>
          <m:t>0</m:t>
        </m:r>
      </m:oMath>
      <w:r>
        <w:t xml:space="preserve"> when pumping has no effect.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38"/>
        <w:gridCol w:w="1800"/>
        <w:gridCol w:w="1800"/>
        <w:gridCol w:w="1800"/>
        <w:gridCol w:w="1800"/>
      </w:tblGrid>
      <w:tr>
        <w:trPr>
          <w:cantSplit/>
          <w:tblHeader/>
        </w:trPr>
        <w:tc>
          <w:tcPr>
            <w:tcW w:type="dxa" w:w="2438"/>
            <w:shd w:fill="1F3864" w:color="auto" w:val="clear"/>
            <w:tcMar>
              <w:top w:type="dxa" w:w="60"/>
              <w:left w:type="dxa" w:w="100"/>
              <w:bottom w:type="dxa" w:w="60"/>
              <w:right w:type="dxa" w:w="100"/>
            </w:tcMar>
            <w:vAlign w:val="top"/>
          </w:tcPr>
          <w:p>
            <w:r>
              <w:rPr>
                <w:b/>
                <w:bCs/>
                <w:color w:val="FFFFFF"/>
                <w:sz w:val="16"/>
                <w:szCs w:val="16"/>
              </w:rPr>
              <w:t xml:space="preserve">Rejection of a true null (5% test)</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Frugal MLE</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Two-step</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IPW</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g-formula</w:t>
            </w:r>
          </w:p>
        </w:tc>
      </w:tr>
      <w:tr>
        <w:trPr>
          <w:cantSplit/>
        </w:trPr>
        <w:tc>
          <w:tcPr>
            <w:tcW w:type="dxa" w:w="2438"/>
            <w:tcMar>
              <w:top w:type="dxa" w:w="60"/>
              <w:left w:type="dxa" w:w="100"/>
              <w:bottom w:type="dxa" w:w="60"/>
              <w:right w:type="dxa" w:w="100"/>
            </w:tcMar>
            <w:vAlign w:val="top"/>
          </w:tcPr>
          <w:p>
            <w:r>
              <w:rPr>
                <w:sz w:val="16"/>
                <w:szCs w:val="16"/>
              </w:rPr>
              <w:t xml:space="preserve">β = 0, n = 4000</w:t>
            </w:r>
          </w:p>
        </w:tc>
        <w:tc>
          <w:tcPr>
            <w:tcW w:type="dxa" w:w="1800"/>
            <w:tcMar>
              <w:top w:type="dxa" w:w="60"/>
              <w:left w:type="dxa" w:w="100"/>
              <w:bottom w:type="dxa" w:w="60"/>
              <w:right w:type="dxa" w:w="100"/>
            </w:tcMar>
            <w:vAlign w:val="top"/>
          </w:tcPr>
          <w:p>
            <w:r>
              <w:rPr>
                <w:sz w:val="16"/>
                <w:szCs w:val="16"/>
              </w:rPr>
              <w:t xml:space="preserve">3.7%</w:t>
            </w:r>
          </w:p>
        </w:tc>
        <w:tc>
          <w:tcPr>
            <w:tcW w:type="dxa" w:w="1800"/>
            <w:tcMar>
              <w:top w:type="dxa" w:w="60"/>
              <w:left w:type="dxa" w:w="100"/>
              <w:bottom w:type="dxa" w:w="60"/>
              <w:right w:type="dxa" w:w="100"/>
            </w:tcMar>
            <w:vAlign w:val="top"/>
          </w:tcPr>
          <w:p>
            <w:r>
              <w:rPr>
                <w:sz w:val="16"/>
                <w:szCs w:val="16"/>
              </w:rPr>
              <w:t xml:space="preserve">33.7%</w:t>
            </w:r>
          </w:p>
        </w:tc>
        <w:tc>
          <w:tcPr>
            <w:tcW w:type="dxa" w:w="1800"/>
            <w:tcMar>
              <w:top w:type="dxa" w:w="60"/>
              <w:left w:type="dxa" w:w="100"/>
              <w:bottom w:type="dxa" w:w="60"/>
              <w:right w:type="dxa" w:w="100"/>
            </w:tcMar>
            <w:vAlign w:val="top"/>
          </w:tcPr>
          <w:p>
            <w:r>
              <w:rPr>
                <w:sz w:val="16"/>
                <w:szCs w:val="16"/>
              </w:rPr>
              <w:t xml:space="preserve">4.0%</w:t>
            </w:r>
          </w:p>
        </w:tc>
        <w:tc>
          <w:tcPr>
            <w:tcW w:type="dxa" w:w="1800"/>
            <w:tcMar>
              <w:top w:type="dxa" w:w="60"/>
              <w:left w:type="dxa" w:w="100"/>
              <w:bottom w:type="dxa" w:w="60"/>
              <w:right w:type="dxa" w:w="100"/>
            </w:tcMar>
            <w:vAlign w:val="top"/>
          </w:tcPr>
          <w:p>
            <w:r>
              <w:rPr>
                <w:sz w:val="16"/>
                <w:szCs w:val="16"/>
              </w:rPr>
              <w:t xml:space="preserve">3.8%</w:t>
            </w:r>
          </w:p>
        </w:tc>
      </w:tr>
      <w:tr>
        <w:trPr>
          <w:cantSplit/>
        </w:trPr>
        <w:tc>
          <w:tcPr>
            <w:tcW w:type="dxa" w:w="2438"/>
            <w:shd w:fill="F7F9FC" w:color="auto" w:val="clear"/>
            <w:tcMar>
              <w:top w:type="dxa" w:w="60"/>
              <w:left w:type="dxa" w:w="100"/>
              <w:bottom w:type="dxa" w:w="60"/>
              <w:right w:type="dxa" w:w="100"/>
            </w:tcMar>
            <w:vAlign w:val="top"/>
          </w:tcPr>
          <w:p>
            <w:r>
              <w:rPr>
                <w:sz w:val="16"/>
                <w:szCs w:val="16"/>
              </w:rPr>
              <w:t xml:space="preserve">β_ℓ = 0, n = 4000</w:t>
            </w:r>
          </w:p>
        </w:tc>
        <w:tc>
          <w:tcPr>
            <w:tcW w:type="dxa" w:w="1800"/>
            <w:shd w:fill="F7F9FC" w:color="auto" w:val="clear"/>
            <w:tcMar>
              <w:top w:type="dxa" w:w="60"/>
              <w:left w:type="dxa" w:w="100"/>
              <w:bottom w:type="dxa" w:w="60"/>
              <w:right w:type="dxa" w:w="100"/>
            </w:tcMar>
            <w:vAlign w:val="top"/>
          </w:tcPr>
          <w:p>
            <w:r>
              <w:rPr>
                <w:sz w:val="16"/>
                <w:szCs w:val="16"/>
              </w:rPr>
              <w:t xml:space="preserve">3.9%</w:t>
            </w:r>
          </w:p>
        </w:tc>
        <w:tc>
          <w:tcPr>
            <w:tcW w:type="dxa" w:w="1800"/>
            <w:shd w:fill="F7F9FC" w:color="auto" w:val="clear"/>
            <w:tcMar>
              <w:top w:type="dxa" w:w="60"/>
              <w:left w:type="dxa" w:w="100"/>
              <w:bottom w:type="dxa" w:w="60"/>
              <w:right w:type="dxa" w:w="100"/>
            </w:tcMar>
            <w:vAlign w:val="top"/>
          </w:tcPr>
          <w:p>
            <w:r>
              <w:rPr>
                <w:sz w:val="16"/>
                <w:szCs w:val="16"/>
              </w:rPr>
              <w:t xml:space="preserve">22.0%</w:t>
            </w:r>
          </w:p>
        </w:tc>
        <w:tc>
          <w:tcPr>
            <w:tcW w:type="dxa" w:w="1800"/>
            <w:shd w:fill="F7F9FC" w:color="auto" w:val="clear"/>
            <w:tcMar>
              <w:top w:type="dxa" w:w="60"/>
              <w:left w:type="dxa" w:w="100"/>
              <w:bottom w:type="dxa" w:w="60"/>
              <w:right w:type="dxa" w:w="100"/>
            </w:tcMar>
            <w:vAlign w:val="top"/>
          </w:tcPr>
          <w:p>
            <w:r>
              <w:rPr>
                <w:sz w:val="16"/>
                <w:szCs w:val="16"/>
              </w:rPr>
              <w:t xml:space="preserve">4.8%</w:t>
            </w:r>
          </w:p>
        </w:tc>
        <w:tc>
          <w:tcPr>
            <w:tcW w:type="dxa" w:w="1800"/>
            <w:shd w:fill="F7F9FC" w:color="auto" w:val="clear"/>
            <w:tcMar>
              <w:top w:type="dxa" w:w="60"/>
              <w:left w:type="dxa" w:w="100"/>
              <w:bottom w:type="dxa" w:w="60"/>
              <w:right w:type="dxa" w:w="100"/>
            </w:tcMar>
            <w:vAlign w:val="top"/>
          </w:tcPr>
          <w:p>
            <w:r>
              <w:rPr>
                <w:sz w:val="16"/>
                <w:szCs w:val="16"/>
              </w:rPr>
              <w:t xml:space="preserve">98.8%</w:t>
            </w:r>
          </w:p>
        </w:tc>
      </w:tr>
      <w:tr>
        <w:trPr>
          <w:cantSplit/>
        </w:trPr>
        <w:tc>
          <w:tcPr>
            <w:tcW w:type="dxa" w:w="2438"/>
            <w:tcMar>
              <w:top w:type="dxa" w:w="60"/>
              <w:left w:type="dxa" w:w="100"/>
              <w:bottom w:type="dxa" w:w="60"/>
              <w:right w:type="dxa" w:w="100"/>
            </w:tcMar>
            <w:vAlign w:val="top"/>
          </w:tcPr>
          <w:p>
            <w:r>
              <w:rPr>
                <w:sz w:val="16"/>
                <w:szCs w:val="16"/>
              </w:rPr>
              <w:t xml:space="preserve">β = 0, n = 16 000</w:t>
            </w:r>
          </w:p>
        </w:tc>
        <w:tc>
          <w:tcPr>
            <w:tcW w:type="dxa" w:w="1800"/>
            <w:tcMar>
              <w:top w:type="dxa" w:w="60"/>
              <w:left w:type="dxa" w:w="100"/>
              <w:bottom w:type="dxa" w:w="60"/>
              <w:right w:type="dxa" w:w="100"/>
            </w:tcMar>
            <w:vAlign w:val="top"/>
          </w:tcPr>
          <w:p>
            <w:r>
              <w:rPr>
                <w:sz w:val="16"/>
                <w:szCs w:val="16"/>
              </w:rPr>
              <w:t xml:space="preserve">5.8%</w:t>
            </w:r>
          </w:p>
        </w:tc>
        <w:tc>
          <w:tcPr>
            <w:tcW w:type="dxa" w:w="1800"/>
            <w:tcMar>
              <w:top w:type="dxa" w:w="60"/>
              <w:left w:type="dxa" w:w="100"/>
              <w:bottom w:type="dxa" w:w="60"/>
              <w:right w:type="dxa" w:w="100"/>
            </w:tcMar>
            <w:vAlign w:val="top"/>
          </w:tcPr>
          <w:p>
            <w:r>
              <w:rPr>
                <w:sz w:val="16"/>
                <w:szCs w:val="16"/>
              </w:rPr>
              <w:t xml:space="preserve">85.5%</w:t>
            </w:r>
          </w:p>
        </w:tc>
        <w:tc>
          <w:tcPr>
            <w:tcW w:type="dxa" w:w="1800"/>
            <w:tcMar>
              <w:top w:type="dxa" w:w="60"/>
              <w:left w:type="dxa" w:w="100"/>
              <w:bottom w:type="dxa" w:w="60"/>
              <w:right w:type="dxa" w:w="100"/>
            </w:tcMar>
            <w:vAlign w:val="top"/>
          </w:tcPr>
          <w:p>
            <w:r>
              <w:rPr>
                <w:sz w:val="16"/>
                <w:szCs w:val="16"/>
              </w:rPr>
              <w:t xml:space="preserve">4.5%</w:t>
            </w:r>
          </w:p>
        </w:tc>
        <w:tc>
          <w:tcPr>
            <w:tcW w:type="dxa" w:w="1800"/>
            <w:tcMar>
              <w:top w:type="dxa" w:w="60"/>
              <w:left w:type="dxa" w:w="100"/>
              <w:bottom w:type="dxa" w:w="60"/>
              <w:right w:type="dxa" w:w="100"/>
            </w:tcMar>
            <w:vAlign w:val="top"/>
          </w:tcPr>
          <w:p>
            <w:r>
              <w:rPr>
                <w:sz w:val="16"/>
                <w:szCs w:val="16"/>
              </w:rPr>
              <w:t xml:space="preserve">5.7%</w:t>
            </w:r>
          </w:p>
        </w:tc>
      </w:tr>
      <w:tr>
        <w:trPr>
          <w:cantSplit/>
        </w:trPr>
        <w:tc>
          <w:tcPr>
            <w:tcW w:type="dxa" w:w="2438"/>
            <w:shd w:fill="F7F9FC" w:color="auto" w:val="clear"/>
            <w:tcMar>
              <w:top w:type="dxa" w:w="60"/>
              <w:left w:type="dxa" w:w="100"/>
              <w:bottom w:type="dxa" w:w="60"/>
              <w:right w:type="dxa" w:w="100"/>
            </w:tcMar>
            <w:vAlign w:val="top"/>
          </w:tcPr>
          <w:p>
            <w:r>
              <w:rPr>
                <w:sz w:val="16"/>
                <w:szCs w:val="16"/>
              </w:rPr>
              <w:t xml:space="preserve">β_ℓ = 0, n = 16 000</w:t>
            </w:r>
          </w:p>
        </w:tc>
        <w:tc>
          <w:tcPr>
            <w:tcW w:type="dxa" w:w="1800"/>
            <w:shd w:fill="F7F9FC" w:color="auto" w:val="clear"/>
            <w:tcMar>
              <w:top w:type="dxa" w:w="60"/>
              <w:left w:type="dxa" w:w="100"/>
              <w:bottom w:type="dxa" w:w="60"/>
              <w:right w:type="dxa" w:w="100"/>
            </w:tcMar>
            <w:vAlign w:val="top"/>
          </w:tcPr>
          <w:p>
            <w:r>
              <w:rPr>
                <w:sz w:val="16"/>
                <w:szCs w:val="16"/>
              </w:rPr>
              <w:t xml:space="preserve">4.1%</w:t>
            </w:r>
          </w:p>
        </w:tc>
        <w:tc>
          <w:tcPr>
            <w:tcW w:type="dxa" w:w="1800"/>
            <w:shd w:fill="F7F9FC" w:color="auto" w:val="clear"/>
            <w:tcMar>
              <w:top w:type="dxa" w:w="60"/>
              <w:left w:type="dxa" w:w="100"/>
              <w:bottom w:type="dxa" w:w="60"/>
              <w:right w:type="dxa" w:w="100"/>
            </w:tcMar>
            <w:vAlign w:val="top"/>
          </w:tcPr>
          <w:p>
            <w:r>
              <w:rPr>
                <w:sz w:val="16"/>
                <w:szCs w:val="16"/>
              </w:rPr>
              <w:t xml:space="preserve">63.8%</w:t>
            </w:r>
          </w:p>
        </w:tc>
        <w:tc>
          <w:tcPr>
            <w:tcW w:type="dxa" w:w="1800"/>
            <w:shd w:fill="F7F9FC" w:color="auto" w:val="clear"/>
            <w:tcMar>
              <w:top w:type="dxa" w:w="60"/>
              <w:left w:type="dxa" w:w="100"/>
              <w:bottom w:type="dxa" w:w="60"/>
              <w:right w:type="dxa" w:w="100"/>
            </w:tcMar>
            <w:vAlign w:val="top"/>
          </w:tcPr>
          <w:p>
            <w:r>
              <w:rPr>
                <w:sz w:val="16"/>
                <w:szCs w:val="16"/>
              </w:rPr>
              <w:t xml:space="preserve">4.3%</w:t>
            </w:r>
          </w:p>
        </w:tc>
        <w:tc>
          <w:tcPr>
            <w:tcW w:type="dxa" w:w="1800"/>
            <w:shd w:fill="F7F9FC" w:color="auto" w:val="clear"/>
            <w:tcMar>
              <w:top w:type="dxa" w:w="60"/>
              <w:left w:type="dxa" w:w="100"/>
              <w:bottom w:type="dxa" w:w="60"/>
              <w:right w:type="dxa" w:w="100"/>
            </w:tcMar>
            <w:vAlign w:val="top"/>
          </w:tcPr>
          <w:p>
            <w:r>
              <w:rPr>
                <w:sz w:val="16"/>
                <w:szCs w:val="16"/>
              </w:rPr>
              <w:t xml:space="preserve">100.0%</w:t>
            </w:r>
          </w:p>
        </w:tc>
      </w:tr>
    </w:tbl>
    <w:p>
      <w:pPr>
        <w:spacing w:after="160"/>
      </w:pPr>
    </w:p>
    <w:p>
      <w:pPr>
        <w:spacing w:after="120"/>
        <w:jc w:val="both"/>
      </w:pPr>
      <w:r>
        <w:t xml:space="preserve">Without any effect of pumping (Table 11.3) the frugal MLE and IPW reject at close to the nominal 5%. The parametric g-formula reports a lagged effect of pumping in 98.8% of the data sets at </w:t>
      </w:r>
      <m:oMath>
        <m:r>
          <m:t>n</m:t>
        </m:r>
        <m:r>
          <m:rPr>
            <m:sty m:val="p"/>
          </m:rPr>
          <m:t>=</m:t>
        </m:r>
        <m:r>
          <m:t>4000</m:t>
        </m:r>
      </m:oMath>
      <w:r>
        <w:t xml:space="preserve"> and 100.0% at </w:t>
      </w:r>
      <m:oMath>
        <m:r>
          <m:t>n</m:t>
        </m:r>
        <m:r>
          <m:rPr>
            <m:sty m:val="p"/>
          </m:rPr>
          <m:t>=</m:t>
        </m:r>
        <m:r>
          <m:t>16</m:t>
        </m:r>
        <m:r>
          <m:t> </m:t>
        </m:r>
        <m:r>
          <m:t>000</m:t>
        </m:r>
      </m:oMath>
      <w:r>
        <w:t xml:space="preserve">: the survival g-null paradox of Proposition 7, with a rejection rate that tends to one. The two-step shortcut invents an effect of current pumping in 33.7% and 85.5% of the data sets: fitting the dryness model to the survivors is not a harmless simplification.</w:t>
      </w:r>
    </w:p>
    <w:p>
      <w:pPr>
        <w:keepNext/>
        <w:spacing w:after="60" w:before="120"/>
        <w:jc w:val="center"/>
      </w:pPr>
      <w:r>
        <w:drawing>
          <wp:inline distT="0" distB="0" distL="0" distR="0">
            <wp:extent cx="5943600" cy="2143125"/>
            <wp:effectExtent t="0" r="0" b="0" l="0"/>
            <wp:docPr id="1" name="Monte Carlo errors and coverage of the four estimators" descr="Monte Carlo errors and coverage of the four estimators" title="Monte Carlo errors and coverage of the four estim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43125"/>
                    </a:xfrm>
                    <a:prstGeom prst="rect">
                      <a:avLst/>
                    </a:prstGeom>
                  </pic:spPr>
                </pic:pic>
              </a:graphicData>
            </a:graphic>
          </wp:inline>
        </w:drawing>
      </w:r>
    </w:p>
    <w:p>
      <w:pPr>
        <w:spacing w:after="200"/>
        <w:jc w:val="both"/>
      </w:pPr>
      <w:r>
        <w:rPr>
          <w:b/>
          <w:bCs/>
          <w:color w:val="3A4350"/>
          <w:sz w:val="18"/>
          <w:szCs w:val="18"/>
        </w:rPr>
        <w:t xml:space="preserve">Figure 11.2.</w:t>
      </w:r>
      <w:r>
        <w:rPr>
          <w:color w:val="3A4350"/>
          <w:sz w:val="18"/>
          <w:szCs w:val="18"/>
        </w:rPr>
        <w:t xml:space="preserve"> Monte Carlo study, 1000 data sets per row. (a, b) Root mean squared error of </w:t>
      </w:r>
      <m:oMath>
        <m:r>
          <m:t>β</m:t>
        </m:r>
      </m:oMath>
      <w:r>
        <w:rPr>
          <w:color w:val="3A4350"/>
          <w:sz w:val="18"/>
          <w:szCs w:val="18"/>
        </w:rPr>
        <w:t xml:space="preserve"> and </w:t>
      </w:r>
      <m:oMath>
        <m:sSub>
          <m:e>
            <m:r>
              <m:t>β</m:t>
            </m:r>
          </m:e>
          <m:sub>
            <m:r>
              <m:rPr>
                <m:sty m:val="p"/>
              </m:rPr>
              <m:t>ℓ</m:t>
            </m:r>
          </m:sub>
        </m:sSub>
      </m:oMath>
      <w:r>
        <w:rPr>
          <w:color w:val="3A4350"/>
          <w:sz w:val="18"/>
          <w:szCs w:val="18"/>
        </w:rPr>
        <w:t xml:space="preserve"> (values above 0.33 are drawn at the edge). (c) Coverage of the 95% intervals for </w:t>
      </w:r>
      <m:oMath>
        <m:r>
          <m:t>β</m:t>
        </m:r>
      </m:oMath>
      <w:r>
        <w:rPr>
          <w:color w:val="3A4350"/>
          <w:sz w:val="18"/>
          <w:szCs w:val="18"/>
        </w:rPr>
        <w:t xml:space="preserve"> (filled) and </w:t>
      </w:r>
      <m:oMath>
        <m:sSub>
          <m:e>
            <m:r>
              <m:t>β</m:t>
            </m:r>
          </m:e>
          <m:sub>
            <m:r>
              <m:rPr>
                <m:sty m:val="p"/>
              </m:rPr>
              <m:t>ℓ</m:t>
            </m:r>
          </m:sub>
        </m:sSub>
      </m:oMath>
      <w:r>
        <w:rPr>
          <w:color w:val="3A4350"/>
          <w:sz w:val="18"/>
          <w:szCs w:val="18"/>
        </w:rPr>
        <w:t xml:space="preserve"> (open); the dotted line is 0.95.</w:t>
      </w:r>
    </w:p>
    <w:p>
      <w:pPr>
        <w:pStyle w:val="Heading3"/>
      </w:pPr>
      <w:r>
        <w:rPr>
          <w:color w:val="1F3864"/>
        </w:rPr>
        <w:t xml:space="preserve">11.7 Choosing a dynamic pumping rule</w:t>
      </w:r>
    </w:p>
    <w:p>
      <w:pPr>
        <w:spacing w:after="120"/>
        <w:jc w:val="both"/>
      </w:pPr>
      <w:r>
        <w:t xml:space="preserve">The rules </w:t>
      </w:r>
      <m:oMath>
        <m:sSub>
          <m:e>
            <m:r>
              <m:t>A</m:t>
            </m:r>
          </m:e>
          <m:sub>
            <m:r>
              <m:t>k</m:t>
            </m:r>
          </m:sub>
        </m:sSub>
        <m:r>
          <m:rPr>
            <m:sty m:val="p"/>
          </m:rPr>
          <m:t>=</m:t>
        </m:r>
        <m:r>
          <m:t>1</m:t>
        </m:r>
        <m:r>
          <m:rPr>
            <m:sty m:val="p"/>
          </m:rPr>
          <m:t>{</m:t>
        </m:r>
        <m:sSub>
          <m:e>
            <m:r>
              <m:t>L</m:t>
            </m:r>
          </m:e>
          <m:sub>
            <m:r>
              <m:t>k</m:t>
            </m:r>
          </m:sub>
        </m:sSub>
        <m:r>
          <m:rPr>
            <m:sty m:val="p"/>
          </m:rPr>
          <m:t>&lt;</m:t>
        </m:r>
        <m:r>
          <m:t>τ</m:t>
        </m:r>
        <m:r>
          <m:rPr>
            <m:sty m:val="p"/>
          </m:rPr>
          <m:t>}</m:t>
        </m:r>
      </m:oMath>
      <w:r>
        <w:t xml:space="preserve"> for </w:t>
      </w:r>
      <m:oMath>
        <m:r>
          <m:t>τ</m:t>
        </m:r>
      </m:oMath>
      <w:r>
        <w:t xml:space="preserve"> = −1.00, …, 2.00 pump hard unless the well is dry. The budget is a five-season risk of salinization of at most 0.45; the true risk rises from 0.36 to 0.56 along the grid, and the best admissible rule is </w:t>
      </w:r>
      <m:oMath>
        <m:r>
          <m:t>τ</m:t>
        </m:r>
      </m:oMath>
      <w:r>
        <w:t xml:space="preserve"> = 0.25 with risk 0.44 and 2.10 hard-pumping seasons per well before salinization. Each method estimates the risk and yield of every rule and picks the rule with the largest yield within the budget; the QENDRESA procedure uses the frugal upper 95% bound instead of the point estimate. Table 11.4 gives the share of data sets in which the chosen rule truly breaks the budget (by more than one percentage point) and the true yield of the chosen rule.</w:t>
      </w:r>
    </w:p>
    <w:p>
      <w:pPr>
        <w:spacing w:after="100" w:before="80"/>
        <w:jc w:val="both"/>
      </w:pPr>
      <w:r>
        <w:rPr>
          <w:b/>
          <w:bCs/>
          <w:color w:val="1F3864"/>
        </w:rPr>
        <w:t xml:space="preserve">Table 11.4. </w:t>
      </w:r>
      <w:r>
        <w:t xml:space="preserve">Share of data sets whose chosen rule breaks the risk budget · true yield of the chosen rule (hard-pumping seasons per well before salinization).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38"/>
        <w:gridCol w:w="1750"/>
        <w:gridCol w:w="1750"/>
        <w:gridCol w:w="1750"/>
        <w:gridCol w:w="1750"/>
      </w:tblGrid>
      <w:tr>
        <w:trPr>
          <w:cantSplit/>
          <w:tblHeader/>
        </w:trPr>
        <w:tc>
          <w:tcPr>
            <w:tcW w:type="dxa" w:w="2638"/>
            <w:shd w:fill="1F3864" w:color="auto" w:val="clear"/>
            <w:tcMar>
              <w:top w:type="dxa" w:w="60"/>
              <w:left w:type="dxa" w:w="100"/>
              <w:bottom w:type="dxa" w:w="60"/>
              <w:right w:type="dxa" w:w="100"/>
            </w:tcMar>
            <w:vAlign w:val="top"/>
          </w:tcPr>
          <w:p>
            <w:r>
              <w:rPr>
                <w:b/>
                <w:bCs/>
                <w:color w:val="FFFFFF"/>
                <w:sz w:val="16"/>
                <w:szCs w:val="16"/>
              </w:rPr>
              <w:t xml:space="preserve">Method of choice</w:t>
            </w:r>
          </w:p>
        </w:tc>
        <w:tc>
          <w:tcPr>
            <w:tcW w:type="dxa" w:w="1750"/>
            <w:shd w:fill="1F3864" w:color="auto" w:val="clear"/>
            <w:tcMar>
              <w:top w:type="dxa" w:w="60"/>
              <w:left w:type="dxa" w:w="100"/>
              <w:bottom w:type="dxa" w:w="60"/>
              <w:right w:type="dxa" w:w="100"/>
            </w:tcMar>
            <w:vAlign w:val="top"/>
          </w:tcPr>
          <w:p>
            <w:r>
              <w:rPr>
                <w:b/>
                <w:bCs/>
                <w:color w:val="FFFFFF"/>
                <w:sz w:val="16"/>
                <w:szCs w:val="16"/>
              </w:rPr>
              <w:t xml:space="preserve">correct, n = 1000</w:t>
            </w:r>
          </w:p>
        </w:tc>
        <w:tc>
          <w:tcPr>
            <w:tcW w:type="dxa" w:w="1750"/>
            <w:shd w:fill="1F3864" w:color="auto" w:val="clear"/>
            <w:tcMar>
              <w:top w:type="dxa" w:w="60"/>
              <w:left w:type="dxa" w:w="100"/>
              <w:bottom w:type="dxa" w:w="60"/>
              <w:right w:type="dxa" w:w="100"/>
            </w:tcMar>
            <w:vAlign w:val="top"/>
          </w:tcPr>
          <w:p>
            <w:r>
              <w:rPr>
                <w:b/>
                <w:bCs/>
                <w:color w:val="FFFFFF"/>
                <w:sz w:val="16"/>
                <w:szCs w:val="16"/>
              </w:rPr>
              <w:t xml:space="preserve">correct, n = 4000</w:t>
            </w:r>
          </w:p>
        </w:tc>
        <w:tc>
          <w:tcPr>
            <w:tcW w:type="dxa" w:w="1750"/>
            <w:shd w:fill="1F3864" w:color="auto" w:val="clear"/>
            <w:tcMar>
              <w:top w:type="dxa" w:w="60"/>
              <w:left w:type="dxa" w:w="100"/>
              <w:bottom w:type="dxa" w:w="60"/>
              <w:right w:type="dxa" w:w="100"/>
            </w:tcMar>
            <w:vAlign w:val="top"/>
          </w:tcPr>
          <w:p>
            <w:r>
              <w:rPr>
                <w:b/>
                <w:bCs/>
                <w:color w:val="FFFFFF"/>
                <w:sz w:val="16"/>
                <w:szCs w:val="16"/>
              </w:rPr>
              <w:t xml:space="preserve">weak overlap</w:t>
            </w:r>
          </w:p>
        </w:tc>
        <w:tc>
          <w:tcPr>
            <w:tcW w:type="dxa" w:w="1750"/>
            <w:shd w:fill="1F3864" w:color="auto" w:val="clear"/>
            <w:tcMar>
              <w:top w:type="dxa" w:w="60"/>
              <w:left w:type="dxa" w:w="100"/>
              <w:bottom w:type="dxa" w:w="60"/>
              <w:right w:type="dxa" w:w="100"/>
            </w:tcMar>
            <w:vAlign w:val="top"/>
          </w:tcPr>
          <w:p>
            <w:r>
              <w:rPr>
                <w:b/>
                <w:bCs/>
                <w:color w:val="FFFFFF"/>
                <w:sz w:val="16"/>
                <w:szCs w:val="16"/>
              </w:rPr>
              <w:t xml:space="preserve">Student-t copula</w:t>
            </w:r>
          </w:p>
        </w:tc>
      </w:tr>
      <w:tr>
        <w:trPr>
          <w:cantSplit/>
        </w:trPr>
        <w:tc>
          <w:tcPr>
            <w:tcW w:type="dxa" w:w="2638"/>
            <w:tcMar>
              <w:top w:type="dxa" w:w="60"/>
              <w:left w:type="dxa" w:w="100"/>
              <w:bottom w:type="dxa" w:w="60"/>
              <w:right w:type="dxa" w:w="100"/>
            </w:tcMar>
            <w:vAlign w:val="top"/>
          </w:tcPr>
          <w:p>
            <w:r>
              <w:rPr>
                <w:sz w:val="16"/>
                <w:szCs w:val="16"/>
              </w:rPr>
              <w:t xml:space="preserve">Frugal plug-in</w:t>
            </w:r>
          </w:p>
        </w:tc>
        <w:tc>
          <w:tcPr>
            <w:tcW w:type="dxa" w:w="1750"/>
            <w:tcMar>
              <w:top w:type="dxa" w:w="60"/>
              <w:left w:type="dxa" w:w="100"/>
              <w:bottom w:type="dxa" w:w="60"/>
              <w:right w:type="dxa" w:w="100"/>
            </w:tcMar>
            <w:vAlign w:val="top"/>
          </w:tcPr>
          <w:p>
            <w:r>
              <w:rPr>
                <w:sz w:val="16"/>
                <w:szCs w:val="16"/>
              </w:rPr>
              <w:t xml:space="preserve">22% · 2.06</w:t>
            </w:r>
          </w:p>
        </w:tc>
        <w:tc>
          <w:tcPr>
            <w:tcW w:type="dxa" w:w="1750"/>
            <w:tcMar>
              <w:top w:type="dxa" w:w="60"/>
              <w:left w:type="dxa" w:w="100"/>
              <w:bottom w:type="dxa" w:w="60"/>
              <w:right w:type="dxa" w:w="100"/>
            </w:tcMar>
            <w:vAlign w:val="top"/>
          </w:tcPr>
          <w:p>
            <w:r>
              <w:rPr>
                <w:sz w:val="16"/>
                <w:szCs w:val="16"/>
              </w:rPr>
              <w:t xml:space="preserve">6% · 2.08</w:t>
            </w:r>
          </w:p>
        </w:tc>
        <w:tc>
          <w:tcPr>
            <w:tcW w:type="dxa" w:w="1750"/>
            <w:tcMar>
              <w:top w:type="dxa" w:w="60"/>
              <w:left w:type="dxa" w:w="100"/>
              <w:bottom w:type="dxa" w:w="60"/>
              <w:right w:type="dxa" w:w="100"/>
            </w:tcMar>
            <w:vAlign w:val="top"/>
          </w:tcPr>
          <w:p>
            <w:r>
              <w:rPr>
                <w:sz w:val="16"/>
                <w:szCs w:val="16"/>
              </w:rPr>
              <w:t xml:space="preserve">5% · 2.07</w:t>
            </w:r>
          </w:p>
        </w:tc>
        <w:tc>
          <w:tcPr>
            <w:tcW w:type="dxa" w:w="1750"/>
            <w:tcMar>
              <w:top w:type="dxa" w:w="60"/>
              <w:left w:type="dxa" w:w="100"/>
              <w:bottom w:type="dxa" w:w="60"/>
              <w:right w:type="dxa" w:w="100"/>
            </w:tcMar>
            <w:vAlign w:val="top"/>
          </w:tcPr>
          <w:p>
            <w:r>
              <w:rPr>
                <w:sz w:val="16"/>
                <w:szCs w:val="16"/>
              </w:rPr>
              <w:t xml:space="preserve">8% · 2.08</w:t>
            </w:r>
          </w:p>
        </w:tc>
      </w:tr>
      <w:tr>
        <w:trPr>
          <w:cantSplit/>
        </w:trPr>
        <w:tc>
          <w:tcPr>
            <w:tcW w:type="dxa" w:w="2638"/>
            <w:shd w:fill="F7F9FC" w:color="auto" w:val="clear"/>
            <w:tcMar>
              <w:top w:type="dxa" w:w="60"/>
              <w:left w:type="dxa" w:w="100"/>
              <w:bottom w:type="dxa" w:w="60"/>
              <w:right w:type="dxa" w:w="100"/>
            </w:tcMar>
            <w:vAlign w:val="top"/>
          </w:tcPr>
          <w:p>
            <w:r>
              <w:rPr>
                <w:sz w:val="16"/>
                <w:szCs w:val="16"/>
              </w:rPr>
              <w:t xml:space="preserve">Frugal, upper bound (QENDRESA)</w:t>
            </w:r>
          </w:p>
        </w:tc>
        <w:tc>
          <w:tcPr>
            <w:tcW w:type="dxa" w:w="1750"/>
            <w:shd w:fill="F7F9FC" w:color="auto" w:val="clear"/>
            <w:tcMar>
              <w:top w:type="dxa" w:w="60"/>
              <w:left w:type="dxa" w:w="100"/>
              <w:bottom w:type="dxa" w:w="60"/>
              <w:right w:type="dxa" w:w="100"/>
            </w:tcMar>
            <w:vAlign w:val="top"/>
          </w:tcPr>
          <w:p>
            <w:r>
              <w:rPr>
                <w:sz w:val="16"/>
                <w:szCs w:val="16"/>
              </w:rPr>
              <w:t xml:space="preserve">1% · 1.57</w:t>
            </w:r>
          </w:p>
        </w:tc>
        <w:tc>
          <w:tcPr>
            <w:tcW w:type="dxa" w:w="1750"/>
            <w:shd w:fill="F7F9FC" w:color="auto" w:val="clear"/>
            <w:tcMar>
              <w:top w:type="dxa" w:w="60"/>
              <w:left w:type="dxa" w:w="100"/>
              <w:bottom w:type="dxa" w:w="60"/>
              <w:right w:type="dxa" w:w="100"/>
            </w:tcMar>
            <w:vAlign w:val="top"/>
          </w:tcPr>
          <w:p>
            <w:r>
              <w:rPr>
                <w:sz w:val="16"/>
                <w:szCs w:val="16"/>
              </w:rPr>
              <w:t xml:space="preserve">0% · 1.85</w:t>
            </w:r>
          </w:p>
        </w:tc>
        <w:tc>
          <w:tcPr>
            <w:tcW w:type="dxa" w:w="1750"/>
            <w:shd w:fill="F7F9FC" w:color="auto" w:val="clear"/>
            <w:tcMar>
              <w:top w:type="dxa" w:w="60"/>
              <w:left w:type="dxa" w:w="100"/>
              <w:bottom w:type="dxa" w:w="60"/>
              <w:right w:type="dxa" w:w="100"/>
            </w:tcMar>
            <w:vAlign w:val="top"/>
          </w:tcPr>
          <w:p>
            <w:r>
              <w:rPr>
                <w:sz w:val="16"/>
                <w:szCs w:val="16"/>
              </w:rPr>
              <w:t xml:space="preserve">0% · 1.85</w:t>
            </w:r>
          </w:p>
        </w:tc>
        <w:tc>
          <w:tcPr>
            <w:tcW w:type="dxa" w:w="1750"/>
            <w:shd w:fill="F7F9FC" w:color="auto" w:val="clear"/>
            <w:tcMar>
              <w:top w:type="dxa" w:w="60"/>
              <w:left w:type="dxa" w:w="100"/>
              <w:bottom w:type="dxa" w:w="60"/>
              <w:right w:type="dxa" w:w="100"/>
            </w:tcMar>
            <w:vAlign w:val="top"/>
          </w:tcPr>
          <w:p>
            <w:r>
              <w:rPr>
                <w:sz w:val="16"/>
                <w:szCs w:val="16"/>
              </w:rPr>
              <w:t xml:space="preserve">0% · 1.86</w:t>
            </w:r>
          </w:p>
        </w:tc>
      </w:tr>
      <w:tr>
        <w:trPr>
          <w:cantSplit/>
        </w:trPr>
        <w:tc>
          <w:tcPr>
            <w:tcW w:type="dxa" w:w="2638"/>
            <w:tcMar>
              <w:top w:type="dxa" w:w="60"/>
              <w:left w:type="dxa" w:w="100"/>
              <w:bottom w:type="dxa" w:w="60"/>
              <w:right w:type="dxa" w:w="100"/>
            </w:tcMar>
            <w:vAlign w:val="top"/>
          </w:tcPr>
          <w:p>
            <w:r>
              <w:rPr>
                <w:sz w:val="16"/>
                <w:szCs w:val="16"/>
              </w:rPr>
              <w:t xml:space="preserve">IPW, artificial censoring</w:t>
            </w:r>
          </w:p>
        </w:tc>
        <w:tc>
          <w:tcPr>
            <w:tcW w:type="dxa" w:w="1750"/>
            <w:tcMar>
              <w:top w:type="dxa" w:w="60"/>
              <w:left w:type="dxa" w:w="100"/>
              <w:bottom w:type="dxa" w:w="60"/>
              <w:right w:type="dxa" w:w="100"/>
            </w:tcMar>
            <w:vAlign w:val="top"/>
          </w:tcPr>
          <w:p>
            <w:r>
              <w:rPr>
                <w:sz w:val="16"/>
                <w:szCs w:val="16"/>
              </w:rPr>
              <w:t xml:space="preserve">51% · 2.27</w:t>
            </w:r>
          </w:p>
        </w:tc>
        <w:tc>
          <w:tcPr>
            <w:tcW w:type="dxa" w:w="1750"/>
            <w:tcMar>
              <w:top w:type="dxa" w:w="60"/>
              <w:left w:type="dxa" w:w="100"/>
              <w:bottom w:type="dxa" w:w="60"/>
              <w:right w:type="dxa" w:w="100"/>
            </w:tcMar>
            <w:vAlign w:val="top"/>
          </w:tcPr>
          <w:p>
            <w:r>
              <w:rPr>
                <w:sz w:val="16"/>
                <w:szCs w:val="16"/>
              </w:rPr>
              <w:t xml:space="preserve">31% · 2.10</w:t>
            </w:r>
          </w:p>
        </w:tc>
        <w:tc>
          <w:tcPr>
            <w:tcW w:type="dxa" w:w="1750"/>
            <w:tcMar>
              <w:top w:type="dxa" w:w="60"/>
              <w:left w:type="dxa" w:w="100"/>
              <w:bottom w:type="dxa" w:w="60"/>
              <w:right w:type="dxa" w:w="100"/>
            </w:tcMar>
            <w:vAlign w:val="top"/>
          </w:tcPr>
          <w:p>
            <w:r>
              <w:rPr>
                <w:sz w:val="16"/>
                <w:szCs w:val="16"/>
              </w:rPr>
              <w:t xml:space="preserve">25% · 2.05</w:t>
            </w:r>
          </w:p>
        </w:tc>
        <w:tc>
          <w:tcPr>
            <w:tcW w:type="dxa" w:w="1750"/>
            <w:tcMar>
              <w:top w:type="dxa" w:w="60"/>
              <w:left w:type="dxa" w:w="100"/>
              <w:bottom w:type="dxa" w:w="60"/>
              <w:right w:type="dxa" w:w="100"/>
            </w:tcMar>
            <w:vAlign w:val="top"/>
          </w:tcPr>
          <w:p>
            <w:r>
              <w:rPr>
                <w:sz w:val="16"/>
                <w:szCs w:val="16"/>
              </w:rPr>
              <w:t xml:space="preserve">29% · 2.08</w:t>
            </w:r>
          </w:p>
        </w:tc>
      </w:tr>
      <w:tr>
        <w:trPr>
          <w:cantSplit/>
        </w:trPr>
        <w:tc>
          <w:tcPr>
            <w:tcW w:type="dxa" w:w="2638"/>
            <w:shd w:fill="F7F9FC" w:color="auto" w:val="clear"/>
            <w:tcMar>
              <w:top w:type="dxa" w:w="60"/>
              <w:left w:type="dxa" w:w="100"/>
              <w:bottom w:type="dxa" w:w="60"/>
              <w:right w:type="dxa" w:w="100"/>
            </w:tcMar>
            <w:vAlign w:val="top"/>
          </w:tcPr>
          <w:p>
            <w:r>
              <w:rPr>
                <w:sz w:val="16"/>
                <w:szCs w:val="16"/>
              </w:rPr>
              <w:t xml:space="preserve">Parametric g-formula</w:t>
            </w:r>
          </w:p>
        </w:tc>
        <w:tc>
          <w:tcPr>
            <w:tcW w:type="dxa" w:w="1750"/>
            <w:shd w:fill="F7F9FC" w:color="auto" w:val="clear"/>
            <w:tcMar>
              <w:top w:type="dxa" w:w="60"/>
              <w:left w:type="dxa" w:w="100"/>
              <w:bottom w:type="dxa" w:w="60"/>
              <w:right w:type="dxa" w:w="100"/>
            </w:tcMar>
            <w:vAlign w:val="top"/>
          </w:tcPr>
          <w:p>
            <w:r>
              <w:rPr>
                <w:sz w:val="16"/>
                <w:szCs w:val="16"/>
              </w:rPr>
              <w:t xml:space="preserve">32% · 2.11</w:t>
            </w:r>
          </w:p>
        </w:tc>
        <w:tc>
          <w:tcPr>
            <w:tcW w:type="dxa" w:w="1750"/>
            <w:shd w:fill="F7F9FC" w:color="auto" w:val="clear"/>
            <w:tcMar>
              <w:top w:type="dxa" w:w="60"/>
              <w:left w:type="dxa" w:w="100"/>
              <w:bottom w:type="dxa" w:w="60"/>
              <w:right w:type="dxa" w:w="100"/>
            </w:tcMar>
            <w:vAlign w:val="top"/>
          </w:tcPr>
          <w:p>
            <w:r>
              <w:rPr>
                <w:sz w:val="16"/>
                <w:szCs w:val="16"/>
              </w:rPr>
              <w:t xml:space="preserve">17% · 2.13</w:t>
            </w:r>
          </w:p>
        </w:tc>
        <w:tc>
          <w:tcPr>
            <w:tcW w:type="dxa" w:w="1750"/>
            <w:shd w:fill="F7F9FC" w:color="auto" w:val="clear"/>
            <w:tcMar>
              <w:top w:type="dxa" w:w="60"/>
              <w:left w:type="dxa" w:w="100"/>
              <w:bottom w:type="dxa" w:w="60"/>
              <w:right w:type="dxa" w:w="100"/>
            </w:tcMar>
            <w:vAlign w:val="top"/>
          </w:tcPr>
          <w:p>
            <w:r>
              <w:rPr>
                <w:sz w:val="16"/>
                <w:szCs w:val="16"/>
              </w:rPr>
              <w:t xml:space="preserve">6% · 2.05</w:t>
            </w:r>
          </w:p>
        </w:tc>
        <w:tc>
          <w:tcPr>
            <w:tcW w:type="dxa" w:w="1750"/>
            <w:shd w:fill="F7F9FC" w:color="auto" w:val="clear"/>
            <w:tcMar>
              <w:top w:type="dxa" w:w="60"/>
              <w:left w:type="dxa" w:w="100"/>
              <w:bottom w:type="dxa" w:w="60"/>
              <w:right w:type="dxa" w:w="100"/>
            </w:tcMar>
            <w:vAlign w:val="top"/>
          </w:tcPr>
          <w:p>
            <w:r>
              <w:rPr>
                <w:sz w:val="16"/>
                <w:szCs w:val="16"/>
              </w:rPr>
              <w:t xml:space="preserve">17% · 2.12</w:t>
            </w:r>
          </w:p>
        </w:tc>
      </w:tr>
      <w:tr>
        <w:trPr>
          <w:cantSplit/>
        </w:trPr>
        <w:tc>
          <w:tcPr>
            <w:tcW w:type="dxa" w:w="2638"/>
            <w:tcMar>
              <w:top w:type="dxa" w:w="60"/>
              <w:left w:type="dxa" w:w="100"/>
              <w:bottom w:type="dxa" w:w="60"/>
              <w:right w:type="dxa" w:w="100"/>
            </w:tcMar>
            <w:vAlign w:val="top"/>
          </w:tcPr>
          <w:p>
            <w:r>
              <w:rPr>
                <w:sz w:val="16"/>
                <w:szCs w:val="16"/>
              </w:rPr>
              <w:t xml:space="preserve">Oracle (true risk known)</w:t>
            </w:r>
          </w:p>
        </w:tc>
        <w:tc>
          <w:tcPr>
            <w:tcW w:type="dxa" w:w="1750"/>
            <w:tcMar>
              <w:top w:type="dxa" w:w="60"/>
              <w:left w:type="dxa" w:w="100"/>
              <w:bottom w:type="dxa" w:w="60"/>
              <w:right w:type="dxa" w:w="100"/>
            </w:tcMar>
            <w:vAlign w:val="top"/>
          </w:tcPr>
          <w:p>
            <w:r>
              <w:rPr>
                <w:sz w:val="16"/>
                <w:szCs w:val="16"/>
              </w:rPr>
              <w:t xml:space="preserve">τ = 0.25 · 2.10</w:t>
            </w:r>
          </w:p>
        </w:tc>
        <w:tc>
          <w:tcPr>
            <w:tcW w:type="dxa" w:w="1750"/>
            <w:tcMar>
              <w:top w:type="dxa" w:w="60"/>
              <w:left w:type="dxa" w:w="100"/>
              <w:bottom w:type="dxa" w:w="60"/>
              <w:right w:type="dxa" w:w="100"/>
            </w:tcMar>
            <w:vAlign w:val="top"/>
          </w:tcPr>
          <w:p>
            <w:r>
              <w:rPr>
                <w:sz w:val="16"/>
                <w:szCs w:val="16"/>
              </w:rPr>
              <w:t xml:space="preserve">τ = 0.25 · 2.10</w:t>
            </w:r>
          </w:p>
        </w:tc>
        <w:tc>
          <w:tcPr>
            <w:tcW w:type="dxa" w:w="1750"/>
            <w:tcMar>
              <w:top w:type="dxa" w:w="60"/>
              <w:left w:type="dxa" w:w="100"/>
              <w:bottom w:type="dxa" w:w="60"/>
              <w:right w:type="dxa" w:w="100"/>
            </w:tcMar>
            <w:vAlign w:val="top"/>
          </w:tcPr>
          <w:p>
            <w:r>
              <w:rPr>
                <w:sz w:val="16"/>
                <w:szCs w:val="16"/>
              </w:rPr>
              <w:t xml:space="preserve">τ = 0.25 · 2.10</w:t>
            </w:r>
          </w:p>
        </w:tc>
        <w:tc>
          <w:tcPr>
            <w:tcW w:type="dxa" w:w="1750"/>
            <w:tcMar>
              <w:top w:type="dxa" w:w="60"/>
              <w:left w:type="dxa" w:w="100"/>
              <w:bottom w:type="dxa" w:w="60"/>
              <w:right w:type="dxa" w:w="100"/>
            </w:tcMar>
            <w:vAlign w:val="top"/>
          </w:tcPr>
          <w:p>
            <w:r>
              <w:rPr>
                <w:sz w:val="16"/>
                <w:szCs w:val="16"/>
              </w:rPr>
              <w:t xml:space="preserve">τ = 0.25 · 2.09</w:t>
            </w:r>
          </w:p>
        </w:tc>
      </w:tr>
    </w:tbl>
    <w:p>
      <w:pPr>
        <w:spacing w:after="160"/>
      </w:pPr>
    </w:p>
    <w:p>
      <w:pPr>
        <w:keepNext/>
        <w:spacing w:after="60" w:before="120"/>
        <w:jc w:val="center"/>
      </w:pPr>
      <w:r>
        <w:drawing>
          <wp:inline distT="0" distB="0" distL="0" distR="0">
            <wp:extent cx="5943600" cy="2095500"/>
            <wp:effectExtent t="0" r="0" b="0" l="0"/>
            <wp:docPr id="1" name="Estimated risk of the dynamic pumping rules and safety of the chosen rule" descr="Estimated risk of the dynamic pumping rules and safety of the chosen rule" title="Estimated risk of the dynamic pumping rules and safety of the chosen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095500"/>
                    </a:xfrm>
                    <a:prstGeom prst="rect">
                      <a:avLst/>
                    </a:prstGeom>
                  </pic:spPr>
                </pic:pic>
              </a:graphicData>
            </a:graphic>
          </wp:inline>
        </w:drawing>
      </w:r>
    </w:p>
    <w:p>
      <w:pPr>
        <w:spacing w:after="200"/>
        <w:jc w:val="both"/>
      </w:pPr>
      <w:r>
        <w:rPr>
          <w:b/>
          <w:bCs/>
          <w:color w:val="3A4350"/>
          <w:sz w:val="18"/>
          <w:szCs w:val="18"/>
        </w:rPr>
        <w:t xml:space="preserve">Figure 11.3.</w:t>
      </w:r>
      <w:r>
        <w:rPr>
          <w:color w:val="3A4350"/>
          <w:sz w:val="18"/>
          <w:szCs w:val="18"/>
        </w:rPr>
        <w:t xml:space="preserve"> Dynamic pumping rules. (a) Estimated risk of each rule in 1000 data sets of 1000 wells (dots: means; bars: 95% of the estimates) against the truth; the dashed line is the budget. (b) Root mean squared error of the estimated risk. (c) How often the chosen rule truly breaks the budget.</w:t>
      </w:r>
    </w:p>
    <w:p>
      <w:pPr>
        <w:spacing w:after="120"/>
        <w:jc w:val="both"/>
      </w:pPr>
      <w:r>
        <w:t xml:space="preserve">The frugal simulator estimates the risk of every rule with a root mean squared error of 0.016–0.024 with 1000 wells, against 0.041–0.087 for inverse weighting, which can use only the wells that happened to follow each rule; the g-formula comes close to the frugal simulator for these rules although its hazard model is misspecified, and its failure shows instead in the hazard ratios of Table 11.2 and in the test of the null. Choosing on point estimates is risky because the best rule lies just below the budget: the chosen rule breaks it in 22% and 6% of the data sets with the frugal plug-in, 51% and 31% with IPW and 32% and 17% with the g-formula (</w:t>
      </w:r>
      <m:oMath>
        <m:r>
          <m:t>n</m:t>
        </m:r>
        <m:r>
          <m:rPr>
            <m:sty m:val="p"/>
          </m:rPr>
          <m:t>=</m:t>
        </m:r>
        <m:r>
          <m:t>1000</m:t>
        </m:r>
      </m:oMath>
      <w:r>
        <w:t xml:space="preserve"> and </w:t>
      </w:r>
      <m:oMath>
        <m:r>
          <m:t>4000</m:t>
        </m:r>
      </m:oMath>
      <w:r>
        <w:t xml:space="preserve">). The QENDRESA procedure, which requires the upper 95% bound of the frugal risk to stay within the budget, breaks it in 1% and 0%, and in 0% and 0% under weak overlap and the Student-t copula, at the price of 0.52 and 0.24 hard-pumping seasons per well relative to the oracle rule. The delta-method bands are honest: the 95% band of the frugal risk covers the truth for 93–94% of the data sets across the rules at </w:t>
      </w:r>
      <m:oMath>
        <m:r>
          <m:t>n</m:t>
        </m:r>
        <m:r>
          <m:rPr>
            <m:sty m:val="p"/>
          </m:rPr>
          <m:t>=</m:t>
        </m:r>
        <m:r>
          <m:t>1000</m:t>
        </m:r>
      </m:oMath>
      <w:r>
        <w:t xml:space="preserve">.</w:t>
      </w:r>
    </w:p>
    <w:p>
      <w:pPr>
        <w:pStyle w:val="Heading3"/>
      </w:pPr>
      <w:r>
        <w:rPr>
          <w:color w:val="1F3864"/>
        </w:rPr>
        <w:t xml:space="preserve">11.8 How the papers of Part II feed into QENDRESA-GO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600"/>
        <w:gridCol w:w="54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QENDRESA-GO</w:t>
            </w:r>
          </w:p>
        </w:tc>
        <w:tc>
          <w:tcPr>
            <w:tcW w:type="dxa" w:w="16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4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A hazard MSM as a free coordinate (Theorem I)</w:t>
            </w:r>
          </w:p>
        </w:tc>
        <w:tc>
          <w:tcPr>
            <w:tcW w:type="dxa" w:w="1600"/>
            <w:tcMar>
              <w:top w:type="dxa" w:w="60"/>
              <w:left w:type="dxa" w:w="100"/>
              <w:bottom w:type="dxa" w:w="60"/>
              <w:right w:type="dxa" w:w="100"/>
            </w:tcMar>
            <w:vAlign w:val="top"/>
          </w:tcPr>
          <w:p>
            <w:r>
              <w:rPr>
                <w:sz w:val="17"/>
                <w:szCs w:val="17"/>
              </w:rPr>
              <w:t xml:space="preserve">[H1], [BK1], [O1]</w:t>
            </w:r>
          </w:p>
        </w:tc>
        <w:tc>
          <w:tcPr>
            <w:tcW w:type="dxa" w:w="5438"/>
            <w:tcMar>
              <w:top w:type="dxa" w:w="60"/>
              <w:left w:type="dxa" w:w="100"/>
              <w:bottom w:type="dxa" w:w="60"/>
              <w:right w:type="dxa" w:w="100"/>
            </w:tcMar>
            <w:vAlign w:val="top"/>
          </w:tcPr>
          <w:p>
            <w:r>
              <w:rPr>
                <w:sz w:val="17"/>
                <w:szCs w:val="17"/>
              </w:rPr>
              <w:t xml:space="preserve">Variation independence with the effect as a free coordinate [H1]; causal parameters that build the observed law [BK1]; when a structural model has an observational law at all [O1].</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Observed hazard, survivors and the g-null paradox (Proposition J)</w:t>
            </w:r>
          </w:p>
        </w:tc>
        <w:tc>
          <w:tcPr>
            <w:tcW w:type="dxa" w:w="1600"/>
            <w:shd w:fill="F7F9FC" w:color="auto" w:val="clear"/>
            <w:tcMar>
              <w:top w:type="dxa" w:w="60"/>
              <w:left w:type="dxa" w:w="100"/>
              <w:bottom w:type="dxa" w:w="60"/>
              <w:right w:type="dxa" w:w="100"/>
            </w:tcMar>
            <w:vAlign w:val="top"/>
          </w:tcPr>
          <w:p>
            <w:r>
              <w:rPr>
                <w:sz w:val="17"/>
                <w:szCs w:val="17"/>
              </w:rPr>
              <w:t xml:space="preserve">[H3], [P1], [BK1]</w:t>
            </w:r>
          </w:p>
        </w:tc>
        <w:tc>
          <w:tcPr>
            <w:tcW w:type="dxa" w:w="5438"/>
            <w:shd w:fill="F7F9FC" w:color="auto" w:val="clear"/>
            <w:tcMar>
              <w:top w:type="dxa" w:w="60"/>
              <w:left w:type="dxa" w:w="100"/>
              <w:bottom w:type="dxa" w:w="60"/>
              <w:right w:type="dxa" w:w="100"/>
            </w:tcMar>
            <w:vAlign w:val="top"/>
          </w:tcPr>
          <w:p>
            <w:r>
              <w:rPr>
                <w:sz w:val="17"/>
                <w:szCs w:val="17"/>
              </w:rPr>
              <w:t xml:space="preserve">Shared causes of outcomes over time [H3]; which simple estimands survive nonlinearity [P1]; survival as a principal stratum [BK1].</w:t>
            </w:r>
          </w:p>
        </w:tc>
      </w:tr>
      <w:tr>
        <w:trPr>
          <w:cantSplit/>
        </w:trPr>
        <w:tc>
          <w:tcPr>
            <w:tcW w:type="dxa" w:w="2600"/>
            <w:tcMar>
              <w:top w:type="dxa" w:w="60"/>
              <w:left w:type="dxa" w:w="100"/>
              <w:bottom w:type="dxa" w:w="60"/>
              <w:right w:type="dxa" w:w="100"/>
            </w:tcMar>
            <w:vAlign w:val="top"/>
          </w:tcPr>
          <w:p>
            <w:r>
              <w:rPr>
                <w:sz w:val="17"/>
                <w:szCs w:val="17"/>
              </w:rPr>
              <w:t xml:space="preserve">Joint likelihood and its non-factorization (Theorem K)</w:t>
            </w:r>
          </w:p>
        </w:tc>
        <w:tc>
          <w:tcPr>
            <w:tcW w:type="dxa" w:w="1600"/>
            <w:tcMar>
              <w:top w:type="dxa" w:w="60"/>
              <w:left w:type="dxa" w:w="100"/>
              <w:bottom w:type="dxa" w:w="60"/>
              <w:right w:type="dxa" w:w="100"/>
            </w:tcMar>
            <w:vAlign w:val="top"/>
          </w:tcPr>
          <w:p>
            <w:r>
              <w:rPr>
                <w:sz w:val="17"/>
                <w:szCs w:val="17"/>
              </w:rPr>
              <w:t xml:space="preserve">[BK3], [E2], [BK4]</w:t>
            </w:r>
          </w:p>
        </w:tc>
        <w:tc>
          <w:tcPr>
            <w:tcW w:type="dxa" w:w="5438"/>
            <w:tcMar>
              <w:top w:type="dxa" w:w="60"/>
              <w:left w:type="dxa" w:w="100"/>
              <w:bottom w:type="dxa" w:w="60"/>
              <w:right w:type="dxa" w:w="100"/>
            </w:tcMar>
            <w:vAlign w:val="top"/>
          </w:tcPr>
          <w:p>
            <w:r>
              <w:rPr>
                <w:sz w:val="17"/>
                <w:szCs w:val="17"/>
              </w:rPr>
              <w:t xml:space="preserve">Model only what is identified [BK3]; likelihood for censored outcomes [E2]; model the treatment only as far as needed [BK4].</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Dynamic rules evaluated by simulation</w:t>
            </w:r>
          </w:p>
        </w:tc>
        <w:tc>
          <w:tcPr>
            <w:tcW w:type="dxa" w:w="1600"/>
            <w:shd w:fill="F7F9FC" w:color="auto" w:val="clear"/>
            <w:tcMar>
              <w:top w:type="dxa" w:w="60"/>
              <w:left w:type="dxa" w:w="100"/>
              <w:bottom w:type="dxa" w:w="60"/>
              <w:right w:type="dxa" w:w="100"/>
            </w:tcMar>
            <w:vAlign w:val="top"/>
          </w:tcPr>
          <w:p>
            <w:r>
              <w:rPr>
                <w:sz w:val="17"/>
                <w:szCs w:val="17"/>
              </w:rPr>
              <w:t xml:space="preserve">[H4], [O2], [E1]</w:t>
            </w:r>
          </w:p>
        </w:tc>
        <w:tc>
          <w:tcPr>
            <w:tcW w:type="dxa" w:w="5438"/>
            <w:shd w:fill="F7F9FC" w:color="auto" w:val="clear"/>
            <w:tcMar>
              <w:top w:type="dxa" w:w="60"/>
              <w:left w:type="dxa" w:w="100"/>
              <w:bottom w:type="dxa" w:w="60"/>
              <w:right w:type="dxa" w:w="100"/>
            </w:tcMar>
            <w:vAlign w:val="top"/>
          </w:tcPr>
          <w:p>
            <w:r>
              <w:rPr>
                <w:sz w:val="17"/>
                <w:szCs w:val="17"/>
              </w:rPr>
              <w:t xml:space="preserve">Interventions on distributions [H4]; spillovers between wells [O2]; regimes never seen in the data [E1].</w:t>
            </w:r>
          </w:p>
        </w:tc>
      </w:tr>
      <w:tr>
        <w:trPr>
          <w:cantSplit/>
        </w:trPr>
        <w:tc>
          <w:tcPr>
            <w:tcW w:type="dxa" w:w="2600"/>
            <w:tcMar>
              <w:top w:type="dxa" w:w="60"/>
              <w:left w:type="dxa" w:w="100"/>
              <w:bottom w:type="dxa" w:w="60"/>
              <w:right w:type="dxa" w:w="100"/>
            </w:tcMar>
            <w:vAlign w:val="top"/>
          </w:tcPr>
          <w:p>
            <w:r>
              <w:rPr>
                <w:sz w:val="17"/>
                <w:szCs w:val="17"/>
              </w:rPr>
              <w:t xml:space="preserve">Upper bound of the risk under a budget</w:t>
            </w:r>
          </w:p>
        </w:tc>
        <w:tc>
          <w:tcPr>
            <w:tcW w:type="dxa" w:w="1600"/>
            <w:tcMar>
              <w:top w:type="dxa" w:w="60"/>
              <w:left w:type="dxa" w:w="100"/>
              <w:bottom w:type="dxa" w:w="60"/>
              <w:right w:type="dxa" w:w="100"/>
            </w:tcMar>
            <w:vAlign w:val="top"/>
          </w:tcPr>
          <w:p>
            <w:r>
              <w:rPr>
                <w:sz w:val="17"/>
                <w:szCs w:val="17"/>
              </w:rPr>
              <w:t xml:space="preserve">[P3], [P2], [H5]</w:t>
            </w:r>
          </w:p>
        </w:tc>
        <w:tc>
          <w:tcPr>
            <w:tcW w:type="dxa" w:w="5438"/>
            <w:tcMar>
              <w:top w:type="dxa" w:w="60"/>
              <w:left w:type="dxa" w:w="100"/>
              <w:bottom w:type="dxa" w:w="60"/>
              <w:right w:type="dxa" w:w="100"/>
            </w:tcMar>
            <w:vAlign w:val="top"/>
          </w:tcPr>
          <w:p>
            <w:r>
              <w:rPr>
                <w:sz w:val="17"/>
                <w:szCs w:val="17"/>
              </w:rPr>
              <w:t xml:space="preserve">Bounds with efficiency theory [P3]; sharp sensitivity of weighting [P2]; free bias functions [H5].</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Next steps: hidden drivers, instruments, transport, panels</w:t>
            </w:r>
          </w:p>
        </w:tc>
        <w:tc>
          <w:tcPr>
            <w:tcW w:type="dxa" w:w="1600"/>
            <w:shd w:fill="F7F9FC" w:color="auto" w:val="clear"/>
            <w:tcMar>
              <w:top w:type="dxa" w:w="60"/>
              <w:left w:type="dxa" w:w="100"/>
              <w:bottom w:type="dxa" w:w="60"/>
              <w:right w:type="dxa" w:w="100"/>
            </w:tcMar>
            <w:vAlign w:val="top"/>
          </w:tcPr>
          <w:p>
            <w:r>
              <w:rPr>
                <w:sz w:val="17"/>
                <w:szCs w:val="17"/>
              </w:rPr>
              <w:t xml:space="preserve">[E3], [E4], [BK2], [O3], [C1], [H2]</w:t>
            </w:r>
          </w:p>
        </w:tc>
        <w:tc>
          <w:tcPr>
            <w:tcW w:type="dxa" w:w="5438"/>
            <w:shd w:fill="F7F9FC" w:color="auto" w:val="clear"/>
            <w:tcMar>
              <w:top w:type="dxa" w:w="60"/>
              <w:left w:type="dxa" w:w="100"/>
              <w:bottom w:type="dxa" w:w="60"/>
              <w:right w:type="dxa" w:w="100"/>
            </w:tcMar>
            <w:vAlign w:val="top"/>
          </w:tcPr>
          <w:p>
            <w:r>
              <w:rPr>
                <w:sz w:val="17"/>
                <w:szCs w:val="17"/>
              </w:rPr>
              <w:t xml:space="preserve">Invalid instruments [E3]; latent confounding [E4]; transported counterfactual laws [BK2]; low-rank panels [O3]; identified sets by matching [C1]; effects on the treated [H2].</w:t>
            </w:r>
          </w:p>
        </w:tc>
      </w:tr>
    </w:tbl>
    <w:p>
      <w:pPr>
        <w:spacing w:after="160"/>
      </w:pPr>
    </w:p>
    <w:p>
      <w:pPr>
        <w:pStyle w:val="Heading3"/>
      </w:pPr>
      <w:r>
        <w:rPr>
          <w:color w:val="1F3864"/>
        </w:rPr>
        <w:t xml:space="preserve">11.9 Limitations and next steps</w:t>
      </w:r>
    </w:p>
    <w:p>
      <w:pPr>
        <w:pStyle w:val="ListParagraph"/>
        <w:numPr>
          <w:ilvl w:val="0"/>
          <w:numId w:val="2"/>
        </w:numPr>
        <w:spacing w:after="60"/>
        <w:jc w:val="both"/>
      </w:pPr>
      <w:r>
        <w:t xml:space="preserve">The copula links the failure rank to the sum of the dryness scores with one parameter; a richer copula (season-specific </w:t>
      </w:r>
      <m:oMath>
        <m:sSub>
          <m:e>
            <m:r>
              <m:t>ρ</m:t>
            </m:r>
          </m:e>
          <m:sub>
            <m:r>
              <m:t>k</m:t>
            </m:r>
          </m:sub>
        </m:sSub>
      </m:oMath>
      <w:r>
        <w:t xml:space="preserve">, or one that depends on pumping as in BESA-GO) keeps Theorem I and can be checked with the likelihood-ratio test of review 37.</w:t>
      </w:r>
    </w:p>
    <w:p>
      <w:pPr>
        <w:pStyle w:val="ListParagraph"/>
        <w:numPr>
          <w:ilvl w:val="0"/>
          <w:numId w:val="2"/>
        </w:numPr>
        <w:spacing w:after="60"/>
        <w:jc w:val="both"/>
      </w:pPr>
      <w:r>
        <w:t xml:space="preserve">The dryness process is Gaussian and observed; real wells have several confounders, measurement error and missing seasons. Theorem I holds for any Rosenblatt construction, but the closed forms of Proposition J use Gaussian scores.</w:t>
      </w:r>
    </w:p>
    <w:p>
      <w:pPr>
        <w:pStyle w:val="ListParagraph"/>
        <w:numPr>
          <w:ilvl w:val="0"/>
          <w:numId w:val="2"/>
        </w:numPr>
        <w:spacing w:after="60"/>
        <w:jc w:val="both"/>
      </w:pPr>
      <w:r>
        <w:t xml:space="preserve">Seasons are discrete; continuous-time hazards and competing events (abandonment for other reasons) need the continuous-time and separable-effect versions of the construction.</w:t>
      </w:r>
    </w:p>
    <w:p>
      <w:pPr>
        <w:pStyle w:val="ListParagraph"/>
        <w:numPr>
          <w:ilvl w:val="0"/>
          <w:numId w:val="2"/>
        </w:numPr>
        <w:spacing w:after="60"/>
        <w:jc w:val="both"/>
      </w:pPr>
      <w:r>
        <w:t xml:space="preserve">The frugal estimate assumes no unmeasured confounding of pumping given the recorded dryness; the sharp bounds of [P2] and [P3] give the companion sensitivity analysis.</w:t>
      </w:r>
    </w:p>
    <w:p>
      <w:pPr>
        <w:pStyle w:val="ListParagraph"/>
        <w:numPr>
          <w:ilvl w:val="0"/>
          <w:numId w:val="2"/>
        </w:numPr>
        <w:spacing w:after="60"/>
        <w:jc w:val="both"/>
      </w:pPr>
      <w:r>
        <w:t xml:space="preserve">The test is a simulation with known truth; applying QENDRESA-GO to the Fushë-Kuqe wells needs the season of salinization of each well and the pumping records, and a check of the copula against inverse weighting as in review 37.</w:t>
      </w:r>
    </w:p>
    <w:p>
      <w:pPr>
        <w:pStyle w:val="Heading1"/>
        <w:pageBreakBefore/>
      </w:pPr>
      <w:r>
        <w:rPr>
          <w:color w:val="1F3864"/>
        </w:rPr>
        <w:t xml:space="preserve">12. References</w:t>
      </w:r>
    </w:p>
    <w:p>
      <w:pPr>
        <w:pStyle w:val="Heading3"/>
      </w:pPr>
      <w:r>
        <w:rPr>
          <w:color w:val="1F3864"/>
        </w:rPr>
        <w:t xml:space="preserve">References of Part I (base article and classical literature)</w:t>
      </w:r>
    </w:p>
    <w:p>
      <w:pPr>
        <w:tabs>
          <w:tab w:val="left" w:pos="567"/>
        </w:tabs>
        <w:spacing w:after="90"/>
        <w:ind w:left="567" w:hanging="567"/>
        <w:jc w:val="left"/>
      </w:pPr>
      <w:r>
        <w:rPr>
          <w:b/>
          <w:bCs/>
          <w:color w:val="1F3864"/>
          <w:sz w:val="19"/>
          <w:szCs w:val="19"/>
        </w:rPr>
        <w:t xml:space="preserve">[BA]	</w:t>
      </w:r>
      <w:r>
        <w:rPr>
          <w:sz w:val="19"/>
          <w:szCs w:val="19"/>
        </w:rPr>
        <w:t xml:space="preserve">Evans, R. J. &amp; Didelez, V. (2024). Parameterizing and simulating from causal models. </w:t>
      </w:r>
      <w:r>
        <w:rPr>
          <w:i/>
          <w:iCs/>
          <w:sz w:val="19"/>
          <w:szCs w:val="19"/>
        </w:rPr>
        <w:t xml:space="preserve">Journal of the Royal Statistical Society Series B: Statistical Methodology</w:t>
      </w:r>
      <w:r>
        <w:rPr>
          <w:sz w:val="19"/>
          <w:szCs w:val="19"/>
        </w:rPr>
        <w:t xml:space="preserve">, 86(3), 535–568 (with discussion).</w:t>
      </w:r>
      <w:r>
        <w:rPr>
          <w:sz w:val="19"/>
          <w:szCs w:val="19"/>
        </w:rPr>
        <w:t xml:space="preserve"> </w:t>
      </w:r>
      <w:hyperlink w:history="1" r:id="rIdgqxeiuwdnkumnzyfnoitl">
        <w:r>
          <w:rPr>
            <w:color w:val="1D4ED8"/>
            <w:sz w:val="19"/>
            <w:szCs w:val="19"/>
            <w:u w:val="single"/>
          </w:rPr>
          <w:t xml:space="preserve">https://doi.org/10.1093/jrsssb/qkad058</w:t>
        </w:r>
      </w:hyperlink>
    </w:p>
    <w:p>
      <w:pPr>
        <w:tabs>
          <w:tab w:val="left" w:pos="567"/>
        </w:tabs>
        <w:spacing w:after="90"/>
        <w:ind w:left="567" w:hanging="567"/>
        <w:jc w:val="left"/>
      </w:pPr>
      <w:r>
        <w:rPr>
          <w:b/>
          <w:bCs/>
          <w:color w:val="1F3864"/>
          <w:sz w:val="19"/>
          <w:szCs w:val="19"/>
        </w:rPr>
        <w:t xml:space="preserve">[B1]	</w:t>
      </w:r>
      <w:r>
        <w:rPr>
          <w:sz w:val="19"/>
          <w:szCs w:val="19"/>
        </w:rPr>
        <w:t xml:space="preserve">Robins, J. M. (1986). A new approach to causal inference in mortality studies with a sustained exposure period. </w:t>
      </w:r>
      <w:r>
        <w:rPr>
          <w:i/>
          <w:iCs/>
          <w:sz w:val="19"/>
          <w:szCs w:val="19"/>
        </w:rPr>
        <w:t xml:space="preserve">Mathematical Modelling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Robins, J. M., Hernán, M. A. &amp; Brumback, B. (2000). Marginal structural models and causal inference in epidemiology. </w:t>
      </w:r>
      <w:r>
        <w:rPr>
          <w:i/>
          <w:iCs/>
          <w:sz w:val="19"/>
          <w:szCs w:val="19"/>
        </w:rPr>
        <w:t xml:space="preserve">Epidemiology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Hernán, M. A., Brumback, B. &amp; Robins, J. M. (2000). Marginal structural models to estimate the causal effect of zidovudine on the survival of HIV-positive men. </w:t>
      </w:r>
      <w:r>
        <w:rPr>
          <w:i/>
          <w:iCs/>
          <w:sz w:val="19"/>
          <w:szCs w:val="19"/>
        </w:rPr>
        <w:t xml:space="preserve">Epidemiology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Robins, J. M. &amp; Wasserman, L. (1997). Estimation of effects of sequential treatments by reparameterizing directed acyclic graphs. </w:t>
      </w:r>
      <w:r>
        <w:rPr>
          <w:i/>
          <w:iCs/>
          <w:sz w:val="19"/>
          <w:szCs w:val="19"/>
        </w:rPr>
        <w:t xml:space="preserve">Proceedings of the 13th Conference on Uncertainty in Artificial Intelligence</w:t>
      </w:r>
      <w:r>
        <w:rPr>
          <w:sz w:val="19"/>
          <w:szCs w:val="19"/>
        </w:rPr>
        <w:t xml:space="preserve"> (pages not verified).</w:t>
      </w:r>
    </w:p>
    <w:p>
      <w:pPr>
        <w:tabs>
          <w:tab w:val="left" w:pos="567"/>
        </w:tabs>
        <w:spacing w:after="90"/>
        <w:ind w:left="567" w:hanging="567"/>
        <w:jc w:val="left"/>
      </w:pPr>
      <w:r>
        <w:rPr>
          <w:b/>
          <w:bCs/>
          <w:color w:val="1F3864"/>
          <w:sz w:val="19"/>
          <w:szCs w:val="19"/>
        </w:rPr>
        <w:t xml:space="preserve">[B5]	</w:t>
      </w:r>
      <w:r>
        <w:rPr>
          <w:sz w:val="19"/>
          <w:szCs w:val="19"/>
        </w:rPr>
        <w:t xml:space="preserve">Cox, D. R. (1972). Regression models and life-tables. </w:t>
      </w:r>
      <w:r>
        <w:rPr>
          <w:i/>
          <w:iCs/>
          <w:sz w:val="19"/>
          <w:szCs w:val="19"/>
        </w:rPr>
        <w:t xml:space="preserve">Journal of the Royal Statistical Society Series B</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Prentice, R. L. &amp; Gloeckler, L. A. (1978). Regression analysis of grouped survival data with application to breast cancer data. </w:t>
      </w:r>
      <w:r>
        <w:rPr>
          <w:i/>
          <w:iCs/>
          <w:sz w:val="19"/>
          <w:szCs w:val="19"/>
        </w:rPr>
        <w:t xml:space="preserve">Biometrics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Gail, M. H., Wieand, S. &amp; Piantadosi, S. (1984). Biased estimates of treatment effect in randomized experiments with nonlinear regressions and omitted covariates. </w:t>
      </w:r>
      <w:r>
        <w:rPr>
          <w:i/>
          <w:iCs/>
          <w:sz w:val="19"/>
          <w:szCs w:val="19"/>
        </w:rPr>
        <w:t xml:space="preserve">Biometrika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Havercroft, W. G. &amp; Didelez, V. (2012). Simulating from marginal structural models with time-dependent confounding. </w:t>
      </w:r>
      <w:r>
        <w:rPr>
          <w:i/>
          <w:iCs/>
          <w:sz w:val="19"/>
          <w:szCs w:val="19"/>
        </w:rPr>
        <w:t xml:space="preserve">Statistics in Medicine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Hernán, M. A. (2010). The hazards of hazard ratios. </w:t>
      </w:r>
      <w:r>
        <w:rPr>
          <w:i/>
          <w:iCs/>
          <w:sz w:val="19"/>
          <w:szCs w:val="19"/>
        </w:rPr>
        <w:t xml:space="preserve">Epidemiology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Aalen, O. O., Cook, R. J. &amp; Røysland, K. (2015). Does Cox analysis of a randomized survival study yield a causal treatment effect? </w:t>
      </w:r>
      <w:r>
        <w:rPr>
          <w:i/>
          <w:iCs/>
          <w:sz w:val="19"/>
          <w:szCs w:val="19"/>
        </w:rPr>
        <w:t xml:space="preserve">Lifetime Data Analysis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Martinussen, T. &amp; Vansteelandt, S. (2013). On collapsibility and confounding bias in Cox and Aalen regression models. </w:t>
      </w:r>
      <w:r>
        <w:rPr>
          <w:i/>
          <w:iCs/>
          <w:sz w:val="19"/>
          <w:szCs w:val="19"/>
        </w:rPr>
        <w:t xml:space="preserve">Lifetime Data Analysis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[B12]	</w:t>
      </w:r>
      <w:r>
        <w:rPr>
          <w:sz w:val="19"/>
          <w:szCs w:val="19"/>
        </w:rPr>
        <w:t xml:space="preserve">Young, J. G. &amp; Tchetgen Tchetgen, E. J. (2014). Simulation from a known Cox MSM using standard parametric models for the g-formula. </w:t>
      </w:r>
      <w:r>
        <w:rPr>
          <w:i/>
          <w:iCs/>
          <w:sz w:val="19"/>
          <w:szCs w:val="19"/>
        </w:rPr>
        <w:t xml:space="preserve">Statistics in Medicine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Young, J. G., Hernán, M. A., Picciotto, S. &amp; Robins, J. M. (2010). Relation between three classes of structural models for the effect of a time-varying exposure on survival. </w:t>
      </w:r>
      <w:r>
        <w:rPr>
          <w:i/>
          <w:iCs/>
          <w:sz w:val="19"/>
          <w:szCs w:val="19"/>
        </w:rPr>
        <w:t xml:space="preserve">Lifetime Data Analysis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Keogh, R. H., Seaman, S. R., Gran, J. M. &amp; Vansteelandt, S. (2021). Simulating longitudinal data from marginal structural models using the additive hazard model. </w:t>
      </w:r>
      <w:r>
        <w:rPr>
          <w:i/>
          <w:iCs/>
          <w:sz w:val="19"/>
          <w:szCs w:val="19"/>
        </w:rPr>
        <w:t xml:space="preserve">Biometrical Journal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Murphy, S. A. (2003). Optimal dynamic treatment regimes. </w:t>
      </w:r>
      <w:r>
        <w:rPr>
          <w:i/>
          <w:iCs/>
          <w:sz w:val="19"/>
          <w:szCs w:val="19"/>
        </w:rPr>
        <w:t xml:space="preserve">Journal of the Royal Statistical Society Series B</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Robins, J. M. (2004). Optimal structural nested models for optimal sequential decisions. In </w:t>
      </w:r>
      <w:r>
        <w:rPr>
          <w:i/>
          <w:iCs/>
          <w:sz w:val="19"/>
          <w:szCs w:val="19"/>
        </w:rPr>
        <w:t xml:space="preserve">Proceedings of the Second Seattle Symposium in Biostatistics</w:t>
      </w:r>
      <w:r>
        <w:rPr>
          <w:sz w:val="19"/>
          <w:szCs w:val="19"/>
        </w:rPr>
        <w:t xml:space="preserve">, Springer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Hernán, M. A. &amp; Robins, J. M. (2020). </w:t>
      </w:r>
      <w:r>
        <w:rPr>
          <w:i/>
          <w:iCs/>
          <w:sz w:val="19"/>
          <w:szCs w:val="19"/>
        </w:rPr>
        <w:t xml:space="preserve">Causal Inference: What If</w:t>
      </w:r>
      <w:r>
        <w:rPr>
          <w:sz w:val="19"/>
          <w:szCs w:val="19"/>
        </w:rPr>
        <w:t xml:space="preserve">. Chapman &amp; Hall/CRC (details not verified).</w:t>
      </w:r>
    </w:p>
    <w:p>
      <w:pPr>
        <w:tabs>
          <w:tab w:val="left" w:pos="567"/>
        </w:tabs>
        <w:spacing w:after="90"/>
        <w:ind w:left="567" w:hanging="567"/>
        <w:jc w:val="left"/>
      </w:pPr>
      <w:r>
        <w:rPr>
          <w:b/>
          <w:bCs/>
          <w:color w:val="1F3864"/>
          <w:sz w:val="19"/>
          <w:szCs w:val="19"/>
        </w:rPr>
        <w:t xml:space="preserve">[B18]	</w:t>
      </w:r>
      <w:r>
        <w:rPr>
          <w:sz w:val="19"/>
          <w:szCs w:val="19"/>
        </w:rPr>
        <w:t xml:space="preserve">Vaupel, J. W., Manton, K. G. &amp; Stallard, E. (1979). The impact of heterogeneity in individual frailty on the dynamics of mortality. </w:t>
      </w:r>
      <w:r>
        <w:rPr>
          <w:i/>
          <w:iCs/>
          <w:sz w:val="19"/>
          <w:szCs w:val="19"/>
        </w:rPr>
        <w:t xml:space="preserve">Demography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Hahn, J. (1998). On the role of the propensity score in efficient semiparametric estimation of average treatment effects. </w:t>
      </w:r>
      <w:r>
        <w:rPr>
          <w:i/>
          <w:iCs/>
          <w:sz w:val="19"/>
          <w:szCs w:val="19"/>
        </w:rPr>
        <w:t xml:space="preserve">Econometrica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Tsiatis, A. A. (2006). </w:t>
      </w:r>
      <w:r>
        <w:rPr>
          <w:i/>
          <w:iCs/>
          <w:sz w:val="19"/>
          <w:szCs w:val="19"/>
        </w:rPr>
        <w:t xml:space="preserve">Semiparametric Theory and Missing Data</w:t>
      </w:r>
      <w:r>
        <w:rPr>
          <w:sz w:val="19"/>
          <w:szCs w:val="19"/>
        </w:rPr>
        <w:t xml:space="preserve">. Springer (details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Mavroeidis, S. (2021). Identification at the zero lower bound. </w:t>
      </w:r>
      <w:r>
        <w:rPr>
          <w:i/>
          <w:iCs/>
          <w:sz w:val="19"/>
          <w:szCs w:val="19"/>
        </w:rPr>
        <w:t xml:space="preserve">Econometrica</w:t>
      </w:r>
      <w:r>
        <w:rPr>
          <w:sz w:val="19"/>
          <w:szCs w:val="19"/>
        </w:rPr>
        <w:t xml:space="preserve">, 89(6), 2855–2885.</w:t>
      </w:r>
      <w:r>
        <w:rPr>
          <w:sz w:val="19"/>
          <w:szCs w:val="19"/>
        </w:rPr>
        <w:t xml:space="preserve"> </w:t>
      </w:r>
      <w:hyperlink w:history="1" r:id="rId3qjfrc_x2a6q4ckdmiqvs">
        <w:r>
          <w:rPr>
            <w:color w:val="1D4ED8"/>
            <w:sz w:val="19"/>
            <w:szCs w:val="19"/>
            <w:u w:val="single"/>
          </w:rPr>
          <w:t xml:space="preserve">https://doi.org/10.3982/ECTA17388</w:t>
        </w:r>
      </w:hyperlink>
    </w:p>
    <w:p>
      <w:pPr>
        <w:tabs>
          <w:tab w:val="left" w:pos="567"/>
        </w:tabs>
        <w:spacing w:after="90"/>
        <w:ind w:left="567" w:hanging="567"/>
        <w:jc w:val="left"/>
      </w:pPr>
      <w:r>
        <w:rPr>
          <w:b/>
          <w:bCs/>
          <w:color w:val="002147"/>
          <w:sz w:val="19"/>
          <w:szCs w:val="19"/>
        </w:rPr>
        <w:t xml:space="preserve">[O2]	</w:t>
      </w:r>
      <w:r>
        <w:rPr>
          <w:sz w:val="19"/>
          <w:szCs w:val="19"/>
        </w:rPr>
        <w:t xml:space="preserve">DiTraglia, F. J., García-Jimeno, C., O'Keeffe-O'Donovan, R. &amp; Sánchez-Becerra, A. (2023). Identifying causal effects in experiments with spillovers and non-compliance. </w:t>
      </w:r>
      <w:r>
        <w:rPr>
          <w:i/>
          <w:iCs/>
          <w:sz w:val="19"/>
          <w:szCs w:val="19"/>
        </w:rPr>
        <w:t xml:space="preserve">Journal of Econometrics</w:t>
      </w:r>
      <w:r>
        <w:rPr>
          <w:sz w:val="19"/>
          <w:szCs w:val="19"/>
        </w:rPr>
        <w:t xml:space="preserve">, 235(2), 1589–1624.</w:t>
      </w:r>
      <w:r>
        <w:rPr>
          <w:sz w:val="19"/>
          <w:szCs w:val="19"/>
        </w:rPr>
        <w:t xml:space="preserve"> </w:t>
      </w:r>
      <w:hyperlink w:history="1" r:id="rIdxa-1d6leokqqtqvjgooiy">
        <w:r>
          <w:rPr>
            <w:color w:val="1D4ED8"/>
            <w:sz w:val="19"/>
            <w:szCs w:val="19"/>
            <w:u w:val="single"/>
          </w:rPr>
          <w:t xml:space="preserve">https://doi.org/10.1016/j.jeconom.2023.01.008</w:t>
        </w:r>
      </w:hyperlink>
    </w:p>
    <w:p>
      <w:pPr>
        <w:tabs>
          <w:tab w:val="left" w:pos="567"/>
        </w:tabs>
        <w:spacing w:after="90"/>
        <w:ind w:left="567" w:hanging="567"/>
        <w:jc w:val="left"/>
      </w:pPr>
      <w:r>
        <w:rPr>
          <w:b/>
          <w:bCs/>
          <w:color w:val="002147"/>
          <w:sz w:val="19"/>
          <w:szCs w:val="19"/>
        </w:rPr>
        <w:t xml:space="preserve">[O3]	</w:t>
      </w:r>
      <w:r>
        <w:rPr>
          <w:sz w:val="19"/>
          <w:szCs w:val="19"/>
        </w:rPr>
        <w:t xml:space="preserve">Fernández-Val, I., Freeman, H. &amp; Weidner, M. (2021). Low-rank approximations of nonseparable panel models. </w:t>
      </w:r>
      <w:r>
        <w:rPr>
          <w:i/>
          <w:iCs/>
          <w:sz w:val="19"/>
          <w:szCs w:val="19"/>
        </w:rPr>
        <w:t xml:space="preserve">The Econometrics Journal</w:t>
      </w:r>
      <w:r>
        <w:rPr>
          <w:sz w:val="19"/>
          <w:szCs w:val="19"/>
        </w:rPr>
        <w:t xml:space="preserve">, 24(2), C40–C77.</w:t>
      </w:r>
      <w:r>
        <w:rPr>
          <w:sz w:val="19"/>
          <w:szCs w:val="19"/>
        </w:rPr>
        <w:t xml:space="preserve"> </w:t>
      </w:r>
      <w:hyperlink w:history="1" r:id="rIdcrvn-g4jqoilxlb97mvm1">
        <w:r>
          <w:rPr>
            <w:color w:val="1D4ED8"/>
            <w:sz w:val="19"/>
            <w:szCs w:val="19"/>
            <w:u w:val="single"/>
          </w:rPr>
          <w:t xml:space="preserve">https://doi.org/10.1093/ectj/utab007</w:t>
        </w:r>
      </w:hyperlink>
    </w:p>
    <w:p>
      <w:pPr>
        <w:tabs>
          <w:tab w:val="left" w:pos="567"/>
        </w:tabs>
        <w:spacing w:after="90"/>
        <w:ind w:left="567" w:hanging="567"/>
        <w:jc w:val="left"/>
      </w:pPr>
      <w:r>
        <w:rPr>
          <w:b/>
          <w:bCs/>
          <w:color w:val="B4410C"/>
          <w:sz w:val="19"/>
          <w:szCs w:val="19"/>
        </w:rPr>
        <w:t xml:space="preserve">[C1]	</w:t>
      </w:r>
      <w:r>
        <w:rPr>
          <w:sz w:val="19"/>
          <w:szCs w:val="19"/>
        </w:rPr>
        <w:t xml:space="preserve">Bonnet, O., Galichon, A., Hsieh, Y.-W., O'Hara, K. &amp; Shum, M. (2022). Yogurts choose consumers? Estimation of random-utility models via two-sided matching. </w:t>
      </w:r>
      <w:r>
        <w:rPr>
          <w:i/>
          <w:iCs/>
          <w:sz w:val="19"/>
          <w:szCs w:val="19"/>
        </w:rPr>
        <w:t xml:space="preserve">The Review of Economic Studies</w:t>
      </w:r>
      <w:r>
        <w:rPr>
          <w:sz w:val="19"/>
          <w:szCs w:val="19"/>
        </w:rPr>
        <w:t xml:space="preserve">, 89(6), 3085–3114.</w:t>
      </w:r>
      <w:r>
        <w:rPr>
          <w:sz w:val="19"/>
          <w:szCs w:val="19"/>
        </w:rPr>
        <w:t xml:space="preserve"> </w:t>
      </w:r>
      <w:hyperlink w:history="1" r:id="rIdysvpmvv-rs9q4upk-mvyg">
        <w:r>
          <w:rPr>
            <w:color w:val="1D4ED8"/>
            <w:sz w:val="19"/>
            <w:szCs w:val="19"/>
            <w:u w:val="single"/>
          </w:rPr>
          <w:t xml:space="preserve">https://doi.org/10.1093/restud/rdac006</w:t>
        </w:r>
      </w:hyperlink>
    </w:p>
    <w:p>
      <w:pPr>
        <w:tabs>
          <w:tab w:val="left" w:pos="567"/>
        </w:tabs>
        <w:spacing w:after="90"/>
        <w:ind w:left="567" w:hanging="567"/>
        <w:jc w:val="left"/>
      </w:pPr>
      <w:r>
        <w:rPr>
          <w:b/>
          <w:bCs/>
          <w:color w:val="C25E00"/>
          <w:sz w:val="19"/>
          <w:szCs w:val="19"/>
        </w:rPr>
        <w:t xml:space="preserve">[P1]	</w:t>
      </w:r>
      <w:r>
        <w:rPr>
          <w:sz w:val="19"/>
          <w:szCs w:val="19"/>
        </w:rPr>
        <w:t xml:space="preserve">Kolesár, M. &amp; Plagborg-Møller, M. (2025). Dynamic causal effects in a nonlinear world: the good, the bad, and the ugly. </w:t>
      </w:r>
      <w:r>
        <w:rPr>
          <w:i/>
          <w:iCs/>
          <w:sz w:val="19"/>
          <w:szCs w:val="19"/>
        </w:rPr>
        <w:t xml:space="preserve">Journal of Business &amp; Economic Statistics</w:t>
      </w:r>
      <w:r>
        <w:rPr>
          <w:sz w:val="19"/>
          <w:szCs w:val="19"/>
        </w:rPr>
        <w:t xml:space="preserve">, 43(4), 737–754 (DOI not verified).</w:t>
      </w:r>
      <w:r>
        <w:rPr>
          <w:sz w:val="19"/>
          <w:szCs w:val="19"/>
        </w:rPr>
        <w:t xml:space="preserve"> </w:t>
      </w:r>
      <w:hyperlink w:history="1" r:id="rIdauaitapc16x-5_hevtz2q">
        <w:r>
          <w:rPr>
            <w:color w:val="1D4ED8"/>
            <w:sz w:val="19"/>
            <w:szCs w:val="19"/>
            <w:u w:val="single"/>
          </w:rPr>
          <w:t xml:space="preserve">https://collaborate.princeton.edu/en/publications/dynamic-causal-effects-in-a-nonlinear-world-the-good-the-bad-and-/</w:t>
        </w:r>
      </w:hyperlink>
    </w:p>
    <w:p>
      <w:pPr>
        <w:tabs>
          <w:tab w:val="left" w:pos="567"/>
        </w:tabs>
        <w:spacing w:after="90"/>
        <w:ind w:left="567" w:hanging="567"/>
        <w:jc w:val="left"/>
      </w:pPr>
      <w:r>
        <w:rPr>
          <w:b/>
          <w:bCs/>
          <w:color w:val="C25E00"/>
          <w:sz w:val="19"/>
          <w:szCs w:val="19"/>
        </w:rPr>
        <w:t xml:space="preserve">[P2]	</w:t>
      </w:r>
      <w:r>
        <w:rPr>
          <w:sz w:val="19"/>
          <w:szCs w:val="19"/>
        </w:rPr>
        <w:t xml:space="preserve">Dorn, J. &amp; Guo, K. (2023). Sharp sensitivity analysis for inverse propensity weighting via quantile balancing. </w:t>
      </w:r>
      <w:r>
        <w:rPr>
          <w:i/>
          <w:iCs/>
          <w:sz w:val="19"/>
          <w:szCs w:val="19"/>
        </w:rPr>
        <w:t xml:space="preserve">Journal of the American Statistical Association</w:t>
      </w:r>
      <w:r>
        <w:rPr>
          <w:sz w:val="19"/>
          <w:szCs w:val="19"/>
        </w:rPr>
        <w:t xml:space="preserve">, 118(544), 2645–2657.</w:t>
      </w:r>
      <w:r>
        <w:rPr>
          <w:sz w:val="19"/>
          <w:szCs w:val="19"/>
        </w:rPr>
        <w:t xml:space="preserve"> </w:t>
      </w:r>
      <w:hyperlink w:history="1" r:id="rIdyqll_6bsqerasv_2fgtn3">
        <w:r>
          <w:rPr>
            <w:color w:val="1D4ED8"/>
            <w:sz w:val="19"/>
            <w:szCs w:val="19"/>
            <w:u w:val="single"/>
          </w:rPr>
          <w:t xml:space="preserve">https://doi.org/10.1080/01621459.2022.2069572</w:t>
        </w:r>
      </w:hyperlink>
    </w:p>
    <w:p>
      <w:pPr>
        <w:tabs>
          <w:tab w:val="left" w:pos="567"/>
        </w:tabs>
        <w:spacing w:after="90"/>
        <w:ind w:left="567" w:hanging="567"/>
        <w:jc w:val="left"/>
      </w:pPr>
      <w:r>
        <w:rPr>
          <w:b/>
          <w:bCs/>
          <w:color w:val="C25E00"/>
          <w:sz w:val="19"/>
          <w:szCs w:val="19"/>
        </w:rPr>
        <w:t xml:space="preserve">[P3]	</w:t>
      </w:r>
      <w:r>
        <w:rPr>
          <w:sz w:val="19"/>
          <w:szCs w:val="19"/>
        </w:rPr>
        <w:t xml:space="preserve">Dorn, J., Guo, K. &amp; Kallus, N. (2025). Doubly-valid/doubly-sharp sensitivity analysis for causal inference with unmeasured confounding. </w:t>
      </w:r>
      <w:r>
        <w:rPr>
          <w:i/>
          <w:iCs/>
          <w:sz w:val="19"/>
          <w:szCs w:val="19"/>
        </w:rPr>
        <w:t xml:space="preserve">Journal of the American Statistical Association</w:t>
      </w:r>
      <w:r>
        <w:rPr>
          <w:sz w:val="19"/>
          <w:szCs w:val="19"/>
        </w:rPr>
        <w:t xml:space="preserve">, 120(549), 331–342.</w:t>
      </w:r>
      <w:r>
        <w:rPr>
          <w:sz w:val="19"/>
          <w:szCs w:val="19"/>
        </w:rPr>
        <w:t xml:space="preserve"> </w:t>
      </w:r>
      <w:hyperlink w:history="1" r:id="rIdum8f8vwdrs0f60jm4bjuy">
        <w:r>
          <w:rPr>
            <w:color w:val="1D4ED8"/>
            <w:sz w:val="19"/>
            <w:szCs w:val="19"/>
            <w:u w:val="single"/>
          </w:rPr>
          <w:t xml:space="preserve">https://doi.org/10.1080/01621459.2024.2335588</w:t>
        </w:r>
      </w:hyperlink>
    </w:p>
    <w:p>
      <w:pPr>
        <w:tabs>
          <w:tab w:val="left" w:pos="567"/>
        </w:tabs>
        <w:spacing w:after="90"/>
        <w:ind w:left="567" w:hanging="567"/>
        <w:jc w:val="left"/>
      </w:pPr>
      <w:r>
        <w:rPr>
          <w:b/>
          <w:bCs/>
          <w:color w:val="003262"/>
          <w:sz w:val="19"/>
          <w:szCs w:val="19"/>
        </w:rPr>
        <w:t xml:space="preserve">[BK1]	</w:t>
      </w:r>
      <w:r>
        <w:rPr>
          <w:sz w:val="19"/>
          <w:szCs w:val="19"/>
        </w:rPr>
        <w:t xml:space="preserve">Jiang, Z. &amp; Ding, P. (2021). Identification of causal effects within principal strata using auxiliary variables. </w:t>
      </w:r>
      <w:r>
        <w:rPr>
          <w:i/>
          <w:iCs/>
          <w:sz w:val="19"/>
          <w:szCs w:val="19"/>
        </w:rPr>
        <w:t xml:space="preserve">Statistical Science</w:t>
      </w:r>
      <w:r>
        <w:rPr>
          <w:sz w:val="19"/>
          <w:szCs w:val="19"/>
        </w:rPr>
        <w:t xml:space="preserve">, 36(4), 493–508.</w:t>
      </w:r>
      <w:r>
        <w:rPr>
          <w:sz w:val="19"/>
          <w:szCs w:val="19"/>
        </w:rPr>
        <w:t xml:space="preserve"> </w:t>
      </w:r>
      <w:hyperlink w:history="1" r:id="rIdting891pa6kd1ezmyhuzh">
        <w:r>
          <w:rPr>
            <w:color w:val="1D4ED8"/>
            <w:sz w:val="19"/>
            <w:szCs w:val="19"/>
            <w:u w:val="single"/>
          </w:rPr>
          <w:t xml:space="preserve">https://doi.org/10.1214/20-STS810</w:t>
        </w:r>
      </w:hyperlink>
    </w:p>
    <w:p>
      <w:pPr>
        <w:tabs>
          <w:tab w:val="left" w:pos="567"/>
        </w:tabs>
        <w:spacing w:after="90"/>
        <w:ind w:left="567" w:hanging="567"/>
        <w:jc w:val="left"/>
      </w:pPr>
      <w:r>
        <w:rPr>
          <w:b/>
          <w:bCs/>
          <w:color w:val="003262"/>
          <w:sz w:val="19"/>
          <w:szCs w:val="19"/>
        </w:rPr>
        <w:t xml:space="preserve">[BK2]	</w:t>
      </w:r>
      <w:r>
        <w:rPr>
          <w:sz w:val="19"/>
          <w:szCs w:val="19"/>
        </w:rPr>
        <w:t xml:space="preserve">Torous, W., Gunsilius, F. &amp; Rigollet, P. (2024). An optimal transport approach to estimating causal effects via nonlinear difference-in-differences. </w:t>
      </w:r>
      <w:r>
        <w:rPr>
          <w:i/>
          <w:iCs/>
          <w:sz w:val="19"/>
          <w:szCs w:val="19"/>
        </w:rPr>
        <w:t xml:space="preserve">Journal of Causal Inference</w:t>
      </w:r>
      <w:r>
        <w:rPr>
          <w:sz w:val="19"/>
          <w:szCs w:val="19"/>
        </w:rPr>
        <w:t xml:space="preserve">, 12(1), 20230004.</w:t>
      </w:r>
      <w:r>
        <w:rPr>
          <w:sz w:val="19"/>
          <w:szCs w:val="19"/>
        </w:rPr>
        <w:t xml:space="preserve"> </w:t>
      </w:r>
      <w:hyperlink w:history="1" r:id="rId8d9u131dt6l02y6sv9rb3">
        <w:r>
          <w:rPr>
            <w:color w:val="1D4ED8"/>
            <w:sz w:val="19"/>
            <w:szCs w:val="19"/>
            <w:u w:val="single"/>
          </w:rPr>
          <w:t xml:space="preserve">https://doi.org/10.1515/jci-2023-0004</w:t>
        </w:r>
      </w:hyperlink>
    </w:p>
    <w:p>
      <w:pPr>
        <w:tabs>
          <w:tab w:val="left" w:pos="567"/>
        </w:tabs>
        <w:spacing w:after="90"/>
        <w:ind w:left="567" w:hanging="567"/>
        <w:jc w:val="left"/>
      </w:pPr>
      <w:r>
        <w:rPr>
          <w:b/>
          <w:bCs/>
          <w:color w:val="003262"/>
          <w:sz w:val="19"/>
          <w:szCs w:val="19"/>
        </w:rPr>
        <w:t xml:space="preserve">[BK3]	</w:t>
      </w:r>
      <w:r>
        <w:rPr>
          <w:sz w:val="19"/>
          <w:szCs w:val="19"/>
        </w:rPr>
        <w:t xml:space="preserve">Borusyak, K., Jaravel, X. &amp; Spiess, J. (2024). Revisiting event-study designs: robust and efficient estimation. </w:t>
      </w:r>
      <w:r>
        <w:rPr>
          <w:i/>
          <w:iCs/>
          <w:sz w:val="19"/>
          <w:szCs w:val="19"/>
        </w:rPr>
        <w:t xml:space="preserve">The Review of Economic Studies</w:t>
      </w:r>
      <w:r>
        <w:rPr>
          <w:sz w:val="19"/>
          <w:szCs w:val="19"/>
        </w:rPr>
        <w:t xml:space="preserve">, 91(6), 3253–3285.</w:t>
      </w:r>
      <w:r>
        <w:rPr>
          <w:sz w:val="19"/>
          <w:szCs w:val="19"/>
        </w:rPr>
        <w:t xml:space="preserve"> </w:t>
      </w:r>
      <w:hyperlink w:history="1" r:id="rIdaahteyjocpkb3qjodz7d-">
        <w:r>
          <w:rPr>
            <w:color w:val="1D4ED8"/>
            <w:sz w:val="19"/>
            <w:szCs w:val="19"/>
            <w:u w:val="single"/>
          </w:rPr>
          <w:t xml:space="preserve">https://doi.org/10.1093/restud/rdae007</w:t>
        </w:r>
      </w:hyperlink>
    </w:p>
    <w:p>
      <w:pPr>
        <w:tabs>
          <w:tab w:val="left" w:pos="567"/>
        </w:tabs>
        <w:spacing w:after="90"/>
        <w:ind w:left="567" w:hanging="567"/>
        <w:jc w:val="left"/>
      </w:pPr>
      <w:r>
        <w:rPr>
          <w:b/>
          <w:bCs/>
          <w:color w:val="003262"/>
          <w:sz w:val="19"/>
          <w:szCs w:val="19"/>
        </w:rPr>
        <w:t xml:space="preserve">[BK4]	</w:t>
      </w:r>
      <w:r>
        <w:rPr>
          <w:sz w:val="19"/>
          <w:szCs w:val="19"/>
        </w:rPr>
        <w:t xml:space="preserve">Benkeser, D., Cai, W. &amp; van der Laan, M. J. (2020). A nonparametric super-efficient estimator of the average treatment effect. </w:t>
      </w:r>
      <w:r>
        <w:rPr>
          <w:i/>
          <w:iCs/>
          <w:sz w:val="19"/>
          <w:szCs w:val="19"/>
        </w:rPr>
        <w:t xml:space="preserve">Statistical Science</w:t>
      </w:r>
      <w:r>
        <w:rPr>
          <w:sz w:val="19"/>
          <w:szCs w:val="19"/>
        </w:rPr>
        <w:t xml:space="preserve">, 35(3), 484–495.</w:t>
      </w:r>
      <w:r>
        <w:rPr>
          <w:sz w:val="19"/>
          <w:szCs w:val="19"/>
        </w:rPr>
        <w:t xml:space="preserve"> </w:t>
      </w:r>
      <w:hyperlink w:history="1" r:id="rIdsi-yutsigqjql0a4gynak">
        <w:r>
          <w:rPr>
            <w:color w:val="1D4ED8"/>
            <w:sz w:val="19"/>
            <w:szCs w:val="19"/>
            <w:u w:val="single"/>
          </w:rPr>
          <w:t xml:space="preserve">https://doi.org/10.1214/19-STS735</w:t>
        </w:r>
      </w:hyperlink>
    </w:p>
    <w:p>
      <w:pPr>
        <w:tabs>
          <w:tab w:val="left" w:pos="567"/>
        </w:tabs>
        <w:spacing w:after="90"/>
        <w:ind w:left="567" w:hanging="567"/>
        <w:jc w:val="left"/>
      </w:pPr>
      <w:r>
        <w:rPr>
          <w:b/>
          <w:bCs/>
          <w:color w:val="215CAF"/>
          <w:sz w:val="19"/>
          <w:szCs w:val="19"/>
        </w:rPr>
        <w:t xml:space="preserve">[E1]	</w:t>
      </w:r>
      <w:r>
        <w:rPr>
          <w:sz w:val="19"/>
          <w:szCs w:val="19"/>
        </w:rPr>
        <w:t xml:space="preserve">Kostin, J., Gnecco, N. &amp; Yang, F. (2024). Achievable distributional robustness when the robust risk is only partially identified. In </w:t>
      </w:r>
      <w:r>
        <w:rPr>
          <w:i/>
          <w:iCs/>
          <w:sz w:val="19"/>
          <w:szCs w:val="19"/>
        </w:rPr>
        <w:t xml:space="preserve">Advances in Neural Information Processing Systems 37</w:t>
      </w:r>
      <w:r>
        <w:rPr>
          <w:sz w:val="19"/>
          <w:szCs w:val="19"/>
        </w:rPr>
        <w:t xml:space="preserve"> (NeurIPS 2024).</w:t>
      </w:r>
      <w:r>
        <w:rPr>
          <w:sz w:val="19"/>
          <w:szCs w:val="19"/>
        </w:rPr>
        <w:t xml:space="preserve"> </w:t>
      </w:r>
      <w:hyperlink w:history="1" r:id="rIdmrzf0_8a9hsqkc_gms8cz">
        <w:r>
          <w:rPr>
            <w:color w:val="1D4ED8"/>
            <w:sz w:val="19"/>
            <w:szCs w:val="19"/>
            <w:u w:val="single"/>
          </w:rPr>
          <w:t xml:space="preserve">https://proceedings.neurips.cc/paper_files/paper/2024/hash/989be684b6315b788a0cc18e2775f045-Abstract.html</w:t>
        </w:r>
      </w:hyperlink>
    </w:p>
    <w:p>
      <w:pPr>
        <w:tabs>
          <w:tab w:val="left" w:pos="567"/>
        </w:tabs>
        <w:spacing w:after="90"/>
        <w:ind w:left="567" w:hanging="567"/>
        <w:jc w:val="left"/>
      </w:pPr>
      <w:r>
        <w:rPr>
          <w:b/>
          <w:bCs/>
          <w:color w:val="215CAF"/>
          <w:sz w:val="19"/>
          <w:szCs w:val="19"/>
        </w:rPr>
        <w:t xml:space="preserve">[E2]	</w:t>
      </w:r>
      <w:r>
        <w:rPr>
          <w:sz w:val="19"/>
          <w:szCs w:val="19"/>
        </w:rPr>
        <w:t xml:space="preserve">Kook, L., Sick, B. &amp; Bühlmann, P. (2022). Distributional anchor regression. </w:t>
      </w:r>
      <w:r>
        <w:rPr>
          <w:i/>
          <w:iCs/>
          <w:sz w:val="19"/>
          <w:szCs w:val="19"/>
        </w:rPr>
        <w:t xml:space="preserve">Statistics and Computing</w:t>
      </w:r>
      <w:r>
        <w:rPr>
          <w:sz w:val="19"/>
          <w:szCs w:val="19"/>
        </w:rPr>
        <w:t xml:space="preserve">, 32(3) (article number not verified).</w:t>
      </w:r>
      <w:r>
        <w:rPr>
          <w:sz w:val="19"/>
          <w:szCs w:val="19"/>
        </w:rPr>
        <w:t xml:space="preserve"> </w:t>
      </w:r>
      <w:hyperlink w:history="1" r:id="rIdlcq0tgjppqh36mavpvezh">
        <w:r>
          <w:rPr>
            <w:color w:val="1D4ED8"/>
            <w:sz w:val="19"/>
            <w:szCs w:val="19"/>
            <w:u w:val="single"/>
          </w:rPr>
          <w:t xml:space="preserve">https://doi.org/10.1007/s11222-022-10097-z</w:t>
        </w:r>
      </w:hyperlink>
    </w:p>
    <w:p>
      <w:pPr>
        <w:tabs>
          <w:tab w:val="left" w:pos="567"/>
        </w:tabs>
        <w:spacing w:after="90"/>
        <w:ind w:left="567" w:hanging="567"/>
        <w:jc w:val="left"/>
      </w:pPr>
      <w:r>
        <w:rPr>
          <w:b/>
          <w:bCs/>
          <w:color w:val="215CAF"/>
          <w:sz w:val="19"/>
          <w:szCs w:val="19"/>
        </w:rPr>
        <w:t xml:space="preserve">[E3]	</w:t>
      </w:r>
      <w:r>
        <w:rPr>
          <w:sz w:val="19"/>
          <w:szCs w:val="19"/>
        </w:rPr>
        <w:t xml:space="preserve">Guo, Z., Zheng, M. &amp; Bühlmann, P. (2026). Robustness against weak or invalid instruments: exploring nonlinear treatment models with machine learning. </w:t>
      </w:r>
      <w:r>
        <w:rPr>
          <w:i/>
          <w:iCs/>
          <w:sz w:val="19"/>
          <w:szCs w:val="19"/>
        </w:rPr>
        <w:t xml:space="preserve">Journal of Machine Learning Research</w:t>
      </w:r>
      <w:r>
        <w:rPr>
          <w:sz w:val="19"/>
          <w:szCs w:val="19"/>
        </w:rPr>
        <w:t xml:space="preserve">, 27(198), 1–67.</w:t>
      </w:r>
      <w:r>
        <w:rPr>
          <w:sz w:val="19"/>
          <w:szCs w:val="19"/>
        </w:rPr>
        <w:t xml:space="preserve"> </w:t>
      </w:r>
      <w:hyperlink w:history="1" r:id="rIdh_t2tzxiqmonjsqyxhkni">
        <w:r>
          <w:rPr>
            <w:color w:val="1D4ED8"/>
            <w:sz w:val="19"/>
            <w:szCs w:val="19"/>
            <w:u w:val="single"/>
          </w:rPr>
          <w:t xml:space="preserve">https://jmlr.org/papers/v27/24-0515.html</w:t>
        </w:r>
      </w:hyperlink>
    </w:p>
    <w:p>
      <w:pPr>
        <w:tabs>
          <w:tab w:val="left" w:pos="567"/>
        </w:tabs>
        <w:spacing w:after="90"/>
        <w:ind w:left="567" w:hanging="567"/>
        <w:jc w:val="left"/>
      </w:pPr>
      <w:r>
        <w:rPr>
          <w:b/>
          <w:bCs/>
          <w:color w:val="215CAF"/>
          <w:sz w:val="19"/>
          <w:szCs w:val="19"/>
        </w:rPr>
        <w:t xml:space="preserve">[E4]	</w:t>
      </w:r>
      <w:r>
        <w:rPr>
          <w:sz w:val="19"/>
          <w:szCs w:val="19"/>
        </w:rPr>
        <w:t xml:space="preserve">Ćevid, D., Bühlmann, P. &amp; Meinshausen, N. (2020). Spectral deconfounding via perturbed sparse linear models. </w:t>
      </w:r>
      <w:r>
        <w:rPr>
          <w:i/>
          <w:iCs/>
          <w:sz w:val="19"/>
          <w:szCs w:val="19"/>
        </w:rPr>
        <w:t xml:space="preserve">Journal of Machine Learning Research</w:t>
      </w:r>
      <w:r>
        <w:rPr>
          <w:sz w:val="19"/>
          <w:szCs w:val="19"/>
        </w:rPr>
        <w:t xml:space="preserve">, 21(232), 1–41.</w:t>
      </w:r>
      <w:r>
        <w:rPr>
          <w:sz w:val="19"/>
          <w:szCs w:val="19"/>
        </w:rPr>
        <w:t xml:space="preserve"> </w:t>
      </w:r>
      <w:hyperlink w:history="1" r:id="rIdfx9_8_hbhrgigog24pzvu">
        <w:r>
          <w:rPr>
            <w:color w:val="1D4ED8"/>
            <w:sz w:val="19"/>
            <w:szCs w:val="19"/>
            <w:u w:val="single"/>
          </w:rPr>
          <w:t xml:space="preserve">https://www.jmlr.org/papers/v21/19-545.html</w:t>
        </w:r>
      </w:hyperlink>
    </w:p>
    <w:p>
      <w:pPr>
        <w:tabs>
          <w:tab w:val="left" w:pos="567"/>
        </w:tabs>
        <w:spacing w:after="90"/>
        <w:ind w:left="567" w:hanging="567"/>
        <w:jc w:val="left"/>
      </w:pPr>
      <w:r>
        <w:rPr>
          <w:b/>
          <w:bCs/>
          <w:color w:val="A51C30"/>
          <w:sz w:val="19"/>
          <w:szCs w:val="19"/>
        </w:rPr>
        <w:t xml:space="preserve">[H1]	</w:t>
      </w:r>
      <w:r>
        <w:rPr>
          <w:sz w:val="19"/>
          <w:szCs w:val="19"/>
        </w:rPr>
        <w:t xml:space="preserve">Wang, L., Zhang, Y., Richardson, T. S. &amp; Robins, J. M. (2021). Estimation of local treatment effects under the binary instrumental variable model. </w:t>
      </w:r>
      <w:r>
        <w:rPr>
          <w:i/>
          <w:iCs/>
          <w:sz w:val="19"/>
          <w:szCs w:val="19"/>
        </w:rPr>
        <w:t xml:space="preserve">Biometrika</w:t>
      </w:r>
      <w:r>
        <w:rPr>
          <w:sz w:val="19"/>
          <w:szCs w:val="19"/>
        </w:rPr>
        <w:t xml:space="preserve">, 108(4), 881–894.</w:t>
      </w:r>
      <w:r>
        <w:rPr>
          <w:sz w:val="19"/>
          <w:szCs w:val="19"/>
        </w:rPr>
        <w:t xml:space="preserve"> </w:t>
      </w:r>
      <w:hyperlink w:history="1" r:id="rIdfjncsb9nnqc-2iyss_nxp">
        <w:r>
          <w:rPr>
            <w:color w:val="1D4ED8"/>
            <w:sz w:val="19"/>
            <w:szCs w:val="19"/>
            <w:u w:val="single"/>
          </w:rPr>
          <w:t xml:space="preserve">https://doi.org/10.1093/biomet/asab003</w:t>
        </w:r>
      </w:hyperlink>
    </w:p>
    <w:p>
      <w:pPr>
        <w:tabs>
          <w:tab w:val="left" w:pos="567"/>
        </w:tabs>
        <w:spacing w:after="90"/>
        <w:ind w:left="567" w:hanging="567"/>
        <w:jc w:val="left"/>
      </w:pPr>
      <w:r>
        <w:rPr>
          <w:b/>
          <w:bCs/>
          <w:color w:val="A51C30"/>
          <w:sz w:val="19"/>
          <w:szCs w:val="19"/>
        </w:rPr>
        <w:t xml:space="preserve">[H2]	</w:t>
      </w:r>
      <w:r>
        <w:rPr>
          <w:sz w:val="19"/>
          <w:szCs w:val="19"/>
        </w:rPr>
        <w:t xml:space="preserve">Liu, L., Miao, W., Sun, B., Robins, J. &amp; Tchetgen Tchetgen, E. (2020). Identification and inference for marginal average treatment effect on the treated with an instrumental variable. </w:t>
      </w:r>
      <w:r>
        <w:rPr>
          <w:i/>
          <w:iCs/>
          <w:sz w:val="19"/>
          <w:szCs w:val="19"/>
        </w:rPr>
        <w:t xml:space="preserve">Statistica Sinica</w:t>
      </w:r>
      <w:r>
        <w:rPr>
          <w:sz w:val="19"/>
          <w:szCs w:val="19"/>
        </w:rPr>
        <w:t xml:space="preserve">, 30(3), 1517–1541.</w:t>
      </w:r>
      <w:r>
        <w:rPr>
          <w:sz w:val="19"/>
          <w:szCs w:val="19"/>
        </w:rPr>
        <w:t xml:space="preserve"> </w:t>
      </w:r>
      <w:hyperlink w:history="1" r:id="rIdsz7dsjrophxukqsdwx3tq">
        <w:r>
          <w:rPr>
            <w:color w:val="1D4ED8"/>
            <w:sz w:val="19"/>
            <w:szCs w:val="19"/>
            <w:u w:val="single"/>
          </w:rPr>
          <w:t xml:space="preserve">https://doi.org/10.5705/ss.202017.0196</w:t>
        </w:r>
      </w:hyperlink>
    </w:p>
    <w:p>
      <w:pPr>
        <w:tabs>
          <w:tab w:val="left" w:pos="567"/>
        </w:tabs>
        <w:spacing w:after="90"/>
        <w:ind w:left="567" w:hanging="567"/>
        <w:jc w:val="left"/>
      </w:pPr>
      <w:r>
        <w:rPr>
          <w:b/>
          <w:bCs/>
          <w:color w:val="A51C30"/>
          <w:sz w:val="19"/>
          <w:szCs w:val="19"/>
        </w:rPr>
        <w:t xml:space="preserve">[H3]	</w:t>
      </w:r>
      <w:r>
        <w:rPr>
          <w:sz w:val="19"/>
          <w:szCs w:val="19"/>
        </w:rPr>
        <w:t xml:space="preserve">Shahn, Z., Hernán, M. A. &amp; Robins, J. M. (2023). A formal causal interpretation of the case-crossover design. </w:t>
      </w:r>
      <w:r>
        <w:rPr>
          <w:i/>
          <w:iCs/>
          <w:sz w:val="19"/>
          <w:szCs w:val="19"/>
        </w:rPr>
        <w:t xml:space="preserve">Biometrics</w:t>
      </w:r>
      <w:r>
        <w:rPr>
          <w:sz w:val="19"/>
          <w:szCs w:val="19"/>
        </w:rPr>
        <w:t xml:space="preserve">, 79(2), 1330–1343.</w:t>
      </w:r>
      <w:r>
        <w:rPr>
          <w:sz w:val="19"/>
          <w:szCs w:val="19"/>
        </w:rPr>
        <w:t xml:space="preserve"> </w:t>
      </w:r>
      <w:hyperlink w:history="1" r:id="rIdcj_mk7lpgevps8zitrxpd">
        <w:r>
          <w:rPr>
            <w:color w:val="1D4ED8"/>
            <w:sz w:val="19"/>
            <w:szCs w:val="19"/>
            <w:u w:val="single"/>
          </w:rPr>
          <w:t xml:space="preserve">https://doi.org/10.1111/biom.13749</w:t>
        </w:r>
      </w:hyperlink>
    </w:p>
    <w:p>
      <w:pPr>
        <w:tabs>
          <w:tab w:val="left" w:pos="567"/>
        </w:tabs>
        <w:spacing w:after="90"/>
        <w:ind w:left="567" w:hanging="567"/>
        <w:jc w:val="left"/>
      </w:pPr>
      <w:r>
        <w:rPr>
          <w:b/>
          <w:bCs/>
          <w:color w:val="A51C30"/>
          <w:sz w:val="19"/>
          <w:szCs w:val="19"/>
        </w:rPr>
        <w:t xml:space="preserve">[H4]	</w:t>
      </w:r>
      <w:r>
        <w:rPr>
          <w:sz w:val="19"/>
          <w:szCs w:val="19"/>
        </w:rPr>
        <w:t xml:space="preserve">Fulcher, I. R., Shpitser, I., Marealle, S. &amp; Tchetgen Tchetgen, E. J. (2020). Robust inference on population indirect causal effects: the generalized front door criterion. </w:t>
      </w:r>
      <w:r>
        <w:rPr>
          <w:i/>
          <w:iCs/>
          <w:sz w:val="19"/>
          <w:szCs w:val="19"/>
        </w:rPr>
        <w:t xml:space="preserve">Journal of the Royal Statistical Society Series B</w:t>
      </w:r>
      <w:r>
        <w:rPr>
          <w:sz w:val="19"/>
          <w:szCs w:val="19"/>
        </w:rPr>
        <w:t xml:space="preserve">, 82(1), 199–214.</w:t>
      </w:r>
      <w:r>
        <w:rPr>
          <w:sz w:val="19"/>
          <w:szCs w:val="19"/>
        </w:rPr>
        <w:t xml:space="preserve"> </w:t>
      </w:r>
      <w:hyperlink w:history="1" r:id="rIdd34qjf9ajfca8wcr0usyp">
        <w:r>
          <w:rPr>
            <w:color w:val="1D4ED8"/>
            <w:sz w:val="19"/>
            <w:szCs w:val="19"/>
            <w:u w:val="single"/>
          </w:rPr>
          <w:t xml:space="preserve">https://doi.org/10.1111/rssb.12345</w:t>
        </w:r>
      </w:hyperlink>
    </w:p>
    <w:p>
      <w:pPr>
        <w:tabs>
          <w:tab w:val="left" w:pos="567"/>
        </w:tabs>
        <w:spacing w:after="90"/>
        <w:ind w:left="567" w:hanging="567"/>
        <w:jc w:val="left"/>
      </w:pPr>
      <w:r>
        <w:rPr>
          <w:b/>
          <w:bCs/>
          <w:color w:val="A51C30"/>
          <w:sz w:val="19"/>
          <w:szCs w:val="19"/>
        </w:rPr>
        <w:t xml:space="preserve">[H5]	</w:t>
      </w:r>
      <w:r>
        <w:rPr>
          <w:sz w:val="19"/>
          <w:szCs w:val="19"/>
        </w:rPr>
        <w:t xml:space="preserve">Dahabreh, I. J., Robins, J. M., Haneuse, S. J.-P., Saeed, I., Robertson, S. E., Stuart, E. A. &amp; Hernán, M. A. (2023). Sensitivity analysis using bias functions for studies extending inferences from a randomized trial to a target population. </w:t>
      </w:r>
      <w:r>
        <w:rPr>
          <w:i/>
          <w:iCs/>
          <w:sz w:val="19"/>
          <w:szCs w:val="19"/>
        </w:rPr>
        <w:t xml:space="preserve">Statistics in Medicine</w:t>
      </w:r>
      <w:r>
        <w:rPr>
          <w:sz w:val="19"/>
          <w:szCs w:val="19"/>
        </w:rPr>
        <w:t xml:space="preserve">, 42(13), 2029–2043.</w:t>
      </w:r>
      <w:r>
        <w:rPr>
          <w:sz w:val="19"/>
          <w:szCs w:val="19"/>
        </w:rPr>
        <w:t xml:space="preserve"> </w:t>
      </w:r>
      <w:hyperlink w:history="1" r:id="rIdabmsudvkbkqtead7pxlnl">
        <w:r>
          <w:rPr>
            <w:color w:val="1D4ED8"/>
            <w:sz w:val="19"/>
            <w:szCs w:val="19"/>
            <w:u w:val="single"/>
          </w:rPr>
          <w:t xml:space="preserve">https://doi.org/10.1002/sim.9550</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theorem numbers and exact statements were not seen (except part of Theorem 2 of [BK3]), and the key equations are representative formulations. All 20 titles and DOIs were checked against the 40 cards of reviews 36 and 37 and the papers of the earlier documents of this series, with no overlap. Unconfirmed points: the DOI of [P1] (volume, issue and pages from the Princeton research portal); the article number of [E2]; the affiliation blocks of the journal versions of [O2], [BK2], [BK3], [E1], [E3], [H1] and [H5], where the institution was seen on the arXiv version or in a repository record (for [BK2] the journal record lists only MIT); the affiliations of several coauthors, marked on the cards; and the Oxford affiliation of [O3], inferred from the published affiliation list and the date of acceptance. The classical references of Part I were not verified. The numbers of section 11 come from the code in experiments/qendresa_go/ and are reproduced with one command (run_all.sh).</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Causal margins and the observational model III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0qms8cu-vq3equzb26qwj" Type="http://schemas.openxmlformats.org/officeDocument/2006/relationships/hyperlink" Target="https://doi.org/10.3982/ECTA17388" TargetMode="External"/><Relationship Id="rIdb2gozt-fxvdtcizomnqi9" Type="http://schemas.openxmlformats.org/officeDocument/2006/relationships/hyperlink" Target="https://doi.org/10.1016/j.jeconom.2023.01.008" TargetMode="External"/><Relationship Id="rIdoutjk9uoa8yc1epudy2xj" Type="http://schemas.openxmlformats.org/officeDocument/2006/relationships/hyperlink" Target="https://doi.org/10.1093/ectj/utab007" TargetMode="External"/><Relationship Id="rIdnorrggcebwcwv2ajm79yi" Type="http://schemas.openxmlformats.org/officeDocument/2006/relationships/hyperlink" Target="https://doi.org/10.1093/restud/rdac006" TargetMode="External"/><Relationship Id="rId8bbc0hkynqj7jonytl6ch" Type="http://schemas.openxmlformats.org/officeDocument/2006/relationships/hyperlink" Target="https://collaborate.princeton.edu/en/publications/dynamic-causal-effects-in-a-nonlinear-world-the-good-the-bad-and-/" TargetMode="External"/><Relationship Id="rIddjrmuzy_yo3v6bduskqzb" Type="http://schemas.openxmlformats.org/officeDocument/2006/relationships/hyperlink" Target="https://doi.org/10.1080/01621459.2022.2069572" TargetMode="External"/><Relationship Id="rIdbcsoqx15bfiyxnyhagf3c" Type="http://schemas.openxmlformats.org/officeDocument/2006/relationships/hyperlink" Target="https://doi.org/10.1080/01621459.2024.2335588" TargetMode="External"/><Relationship Id="rIdqjnnemu5wdqnidrl4iqal" Type="http://schemas.openxmlformats.org/officeDocument/2006/relationships/hyperlink" Target="https://doi.org/10.1214/20-STS810" TargetMode="External"/><Relationship Id="rIdcb9ypkfs7k_hzds0kp3ii" Type="http://schemas.openxmlformats.org/officeDocument/2006/relationships/hyperlink" Target="https://doi.org/10.1515/jci-2023-0004" TargetMode="External"/><Relationship Id="rIdvj85saipvjtfht1ktoype" Type="http://schemas.openxmlformats.org/officeDocument/2006/relationships/hyperlink" Target="https://doi.org/10.1093/restud/rdae007" TargetMode="External"/><Relationship Id="rIdaf_oqvn6aiolv_7upvmoa" Type="http://schemas.openxmlformats.org/officeDocument/2006/relationships/hyperlink" Target="https://doi.org/10.1214/19-STS735" TargetMode="External"/><Relationship Id="rIdbbw1pp1xo355hrztourpg" Type="http://schemas.openxmlformats.org/officeDocument/2006/relationships/hyperlink" Target="https://proceedings.neurips.cc/paper_files/paper/2024/hash/989be684b6315b788a0cc18e2775f045-Abstract.html" TargetMode="External"/><Relationship Id="rIdmis10mbbenfv0niscel_z" Type="http://schemas.openxmlformats.org/officeDocument/2006/relationships/hyperlink" Target="https://doi.org/10.1007/s11222-022-10097-z" TargetMode="External"/><Relationship Id="rIdrn4iy1gmweclgwc1f8rnp" Type="http://schemas.openxmlformats.org/officeDocument/2006/relationships/hyperlink" Target="https://jmlr.org/papers/v27/24-0515.html" TargetMode="External"/><Relationship Id="rId6dotohio-twevcgruacil" Type="http://schemas.openxmlformats.org/officeDocument/2006/relationships/hyperlink" Target="https://www.jmlr.org/papers/v21/19-545.html" TargetMode="External"/><Relationship Id="rIdo7vwmuj7ie_vbcrvjnze7" Type="http://schemas.openxmlformats.org/officeDocument/2006/relationships/hyperlink" Target="https://doi.org/10.1093/biomet/asab003" TargetMode="External"/><Relationship Id="rIdqqeojdfe2iiljlgdl52zi" Type="http://schemas.openxmlformats.org/officeDocument/2006/relationships/hyperlink" Target="https://doi.org/10.5705/ss.202017.0196" TargetMode="External"/><Relationship Id="rIdc3xpiesed8c4n2nlbj1x-" Type="http://schemas.openxmlformats.org/officeDocument/2006/relationships/hyperlink" Target="https://doi.org/10.1111/biom.13749" TargetMode="External"/><Relationship Id="rIdpimpwol0thy-ac_kl6qn8" Type="http://schemas.openxmlformats.org/officeDocument/2006/relationships/hyperlink" Target="https://doi.org/10.1111/rssb.12345" TargetMode="External"/><Relationship Id="rId8xm4ykrb57y94jpvp4zae" Type="http://schemas.openxmlformats.org/officeDocument/2006/relationships/hyperlink" Target="https://doi.org/10.1002/sim.9550" TargetMode="External"/><Relationship Id="rIdycfooln-gxmfdiw1zzwxt" Type="http://schemas.openxmlformats.org/officeDocument/2006/relationships/hyperlink" Target="https://doi.org/10.1086/741623" TargetMode="External"/><Relationship Id="rIdpv6_oxttlcs2dleoq4ml7" Type="http://schemas.openxmlformats.org/officeDocument/2006/relationships/hyperlink" Target="https://proceedings.mlr.press/v258/fawkes25b.html" TargetMode="External"/><Relationship Id="rIdrh-pcvxn1bizwzlnwiswy" Type="http://schemas.openxmlformats.org/officeDocument/2006/relationships/hyperlink" Target="https://doi.org/10.1093/ectj/utab014" TargetMode="External"/><Relationship Id="rIdcucjvwyic2gnhx64fazbp" Type="http://schemas.openxmlformats.org/officeDocument/2006/relationships/hyperlink" Target="https://doi.org/10.1093/biomet/asae040" TargetMode="External"/><Relationship Id="rIdjxfbttbhu19ed8aav83dk" Type="http://schemas.openxmlformats.org/officeDocument/2006/relationships/hyperlink" Target="https://doi.org/10.1214/21-EJS1931" TargetMode="External"/><Relationship Id="rIdrxg3ociutiemgey6pqgrj" Type="http://schemas.openxmlformats.org/officeDocument/2006/relationships/hyperlink" Target="https://doi.org/10.1093/biomet/asae063" TargetMode="External"/><Relationship Id="rIdc1ipzpa8t4tp75y4uhztd" Type="http://schemas.openxmlformats.org/officeDocument/2006/relationships/hyperlink" Target="https://doi.org/10.1111/biom.13716" TargetMode="External"/><Relationship Id="rIdosbi7io73sfepjkznvh7w" Type="http://schemas.openxmlformats.org/officeDocument/2006/relationships/hyperlink" Target="https://doi.org/10.1093/biomet/asz063" TargetMode="External"/><Relationship Id="rIdoorgyasxbqzekouj65jwb" Type="http://schemas.openxmlformats.org/officeDocument/2006/relationships/hyperlink" Target="https://doi.org/10.1093/biomet/asae062" TargetMode="External"/><Relationship Id="rIdgqxeiuwdnkumnzyfnoitl" Type="http://schemas.openxmlformats.org/officeDocument/2006/relationships/hyperlink" Target="https://doi.org/10.1093/jrsssb/qkad058" TargetMode="External"/><Relationship Id="rId3qjfrc_x2a6q4ckdmiqvs" Type="http://schemas.openxmlformats.org/officeDocument/2006/relationships/hyperlink" Target="https://doi.org/10.3982/ECTA17388" TargetMode="External"/><Relationship Id="rIdxa-1d6leokqqtqvjgooiy" Type="http://schemas.openxmlformats.org/officeDocument/2006/relationships/hyperlink" Target="https://doi.org/10.1016/j.jeconom.2023.01.008" TargetMode="External"/><Relationship Id="rIdcrvn-g4jqoilxlb97mvm1" Type="http://schemas.openxmlformats.org/officeDocument/2006/relationships/hyperlink" Target="https://doi.org/10.1093/ectj/utab007" TargetMode="External"/><Relationship Id="rIdysvpmvv-rs9q4upk-mvyg" Type="http://schemas.openxmlformats.org/officeDocument/2006/relationships/hyperlink" Target="https://doi.org/10.1093/restud/rdac006" TargetMode="External"/><Relationship Id="rIdauaitapc16x-5_hevtz2q" Type="http://schemas.openxmlformats.org/officeDocument/2006/relationships/hyperlink" Target="https://collaborate.princeton.edu/en/publications/dynamic-causal-effects-in-a-nonlinear-world-the-good-the-bad-and-/" TargetMode="External"/><Relationship Id="rIdyqll_6bsqerasv_2fgtn3" Type="http://schemas.openxmlformats.org/officeDocument/2006/relationships/hyperlink" Target="https://doi.org/10.1080/01621459.2022.2069572" TargetMode="External"/><Relationship Id="rIdum8f8vwdrs0f60jm4bjuy" Type="http://schemas.openxmlformats.org/officeDocument/2006/relationships/hyperlink" Target="https://doi.org/10.1080/01621459.2024.2335588" TargetMode="External"/><Relationship Id="rIdting891pa6kd1ezmyhuzh" Type="http://schemas.openxmlformats.org/officeDocument/2006/relationships/hyperlink" Target="https://doi.org/10.1214/20-STS810" TargetMode="External"/><Relationship Id="rId8d9u131dt6l02y6sv9rb3" Type="http://schemas.openxmlformats.org/officeDocument/2006/relationships/hyperlink" Target="https://doi.org/10.1515/jci-2023-0004" TargetMode="External"/><Relationship Id="rIdaahteyjocpkb3qjodz7d-" Type="http://schemas.openxmlformats.org/officeDocument/2006/relationships/hyperlink" Target="https://doi.org/10.1093/restud/rdae007" TargetMode="External"/><Relationship Id="rIdsi-yutsigqjql0a4gynak" Type="http://schemas.openxmlformats.org/officeDocument/2006/relationships/hyperlink" Target="https://doi.org/10.1214/19-STS735" TargetMode="External"/><Relationship Id="rIdmrzf0_8a9hsqkc_gms8cz" Type="http://schemas.openxmlformats.org/officeDocument/2006/relationships/hyperlink" Target="https://proceedings.neurips.cc/paper_files/paper/2024/hash/989be684b6315b788a0cc18e2775f045-Abstract.html" TargetMode="External"/><Relationship Id="rIdlcq0tgjppqh36mavpvezh" Type="http://schemas.openxmlformats.org/officeDocument/2006/relationships/hyperlink" Target="https://doi.org/10.1007/s11222-022-10097-z" TargetMode="External"/><Relationship Id="rIdh_t2tzxiqmonjsqyxhkni" Type="http://schemas.openxmlformats.org/officeDocument/2006/relationships/hyperlink" Target="https://jmlr.org/papers/v27/24-0515.html" TargetMode="External"/><Relationship Id="rIdfx9_8_hbhrgigog24pzvu" Type="http://schemas.openxmlformats.org/officeDocument/2006/relationships/hyperlink" Target="https://www.jmlr.org/papers/v21/19-545.html" TargetMode="External"/><Relationship Id="rIdfjncsb9nnqc-2iyss_nxp" Type="http://schemas.openxmlformats.org/officeDocument/2006/relationships/hyperlink" Target="https://doi.org/10.1093/biomet/asab003" TargetMode="External"/><Relationship Id="rIdsz7dsjrophxukqsdwx3tq" Type="http://schemas.openxmlformats.org/officeDocument/2006/relationships/hyperlink" Target="https://doi.org/10.5705/ss.202017.0196" TargetMode="External"/><Relationship Id="rIdcj_mk7lpgevps8zitrxpd" Type="http://schemas.openxmlformats.org/officeDocument/2006/relationships/hyperlink" Target="https://doi.org/10.1111/biom.13749" TargetMode="External"/><Relationship Id="rIdd34qjf9ajfca8wcr0usyp" Type="http://schemas.openxmlformats.org/officeDocument/2006/relationships/hyperlink" Target="https://doi.org/10.1111/rssb.12345" TargetMode="External"/><Relationship Id="rIdabmsudvkbkqtead7pxlnl" Type="http://schemas.openxmlformats.org/officeDocument/2006/relationships/hyperlink" Target="https://doi.org/10.1002/sim.9550" TargetMode="External"/><Relationship Id="rId11" Type="http://schemas.openxmlformats.org/officeDocument/2006/relationships/image" Target="media/48d748da954fdc2f16811737e11db1508fa9fc9b.png"/><Relationship Id="rId12" Type="http://schemas.openxmlformats.org/officeDocument/2006/relationships/image" Target="media/c53a34294d071f4a7269a910e9247cc757520c64.png"/><Relationship Id="rId13" Type="http://schemas.openxmlformats.org/officeDocument/2006/relationships/image" Target="media/d70b929aee4ba183651b4c2ecc86c13335f0ff72.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Specifying the causal effect and building the observational model III: 20 more theorem-level papers</dc:title>
  <dc:subject>Literature review: causal margins, hazards, parameterization and estimation of causal models, 2020–2026 (third set)</dc:subject>
  <dc:creator>D. Zeqiraj</dc:creator>
  <dc:description>A third set of 20 non-Bayesian, mathematically deep papers (2020–2026) from Oxford, Caltech, Princeton, Berkeley, ETH Zürich and Harvard on the problem posed by marginal structural models—the causal effect is specified directly, but the observational model that matches it is hard to build and to simulate from—with a theoretical introduction on hazards and non-collapsibility and a tested innovation: a frugal model of salinization onset built around a marginal structural hazard model</dc:description>
  <cp:lastModifiedBy>D. Zeqiraj</cp:lastModifiedBy>
  <cp:revision>1</cp:revision>
  <dcterms:created xsi:type="dcterms:W3CDTF">2026-10-23T11:26:22.189Z</dcterms:created>
  <dcterms:modified xsi:type="dcterms:W3CDTF">2026-10-23T11:26:22.189Z</dcterms:modified>
</cp:coreProperties>
</file>

<file path=docProps/custom.xml><?xml version="1.0" encoding="utf-8"?>
<Properties xmlns="http://schemas.openxmlformats.org/officeDocument/2006/custom-properties" xmlns:vt="http://schemas.openxmlformats.org/officeDocument/2006/docPropsVTypes"/>
</file>